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B987A" w14:textId="77777777" w:rsidR="002268F0" w:rsidRDefault="002268F0">
      <w:pPr>
        <w:spacing w:after="600"/>
      </w:pPr>
    </w:p>
    <w:p w14:paraId="1D252B2F" w14:textId="77777777" w:rsidR="002268F0" w:rsidRDefault="00000000">
      <w:pPr>
        <w:spacing w:after="120" w:line="276" w:lineRule="auto"/>
        <w:jc w:val="center"/>
      </w:pPr>
      <w:r>
        <w:rPr>
          <w:b/>
          <w:sz w:val="36"/>
          <w:szCs w:val="36"/>
        </w:rPr>
        <w:t>UNOFFICIAL CONSOLIDATION</w:t>
      </w:r>
    </w:p>
    <w:p w14:paraId="35F659A8" w14:textId="77777777" w:rsidR="002268F0" w:rsidRDefault="002268F0">
      <w:pPr>
        <w:spacing w:after="120" w:line="276" w:lineRule="auto"/>
        <w:jc w:val="center"/>
      </w:pPr>
    </w:p>
    <w:p w14:paraId="46DA429F" w14:textId="77777777" w:rsidR="002268F0" w:rsidRDefault="00000000">
      <w:pPr>
        <w:spacing w:after="120" w:line="276" w:lineRule="auto"/>
        <w:jc w:val="center"/>
      </w:pPr>
      <w:r>
        <w:rPr>
          <w:sz w:val="24"/>
          <w:szCs w:val="24"/>
        </w:rPr>
        <w:t>of the</w:t>
      </w:r>
    </w:p>
    <w:p w14:paraId="3E3A9744" w14:textId="77777777" w:rsidR="002268F0" w:rsidRDefault="00000000">
      <w:pPr>
        <w:spacing w:after="120" w:line="276" w:lineRule="auto"/>
        <w:jc w:val="center"/>
      </w:pPr>
      <w:r>
        <w:rPr>
          <w:b/>
          <w:i/>
          <w:sz w:val="28"/>
          <w:szCs w:val="28"/>
        </w:rPr>
        <w:t>Anti-Money Laundering and Counter-Terrorism Financing Act 2006</w:t>
      </w:r>
    </w:p>
    <w:p w14:paraId="68C9ECCF" w14:textId="77777777" w:rsidR="002268F0" w:rsidRDefault="002268F0">
      <w:pPr>
        <w:spacing w:after="120" w:line="276" w:lineRule="auto"/>
        <w:jc w:val="center"/>
      </w:pPr>
    </w:p>
    <w:p w14:paraId="258EAAA0" w14:textId="77777777" w:rsidR="002268F0" w:rsidRDefault="00000000">
      <w:pPr>
        <w:spacing w:after="120" w:line="276" w:lineRule="auto"/>
        <w:jc w:val="center"/>
      </w:pPr>
      <w:r>
        <w:rPr>
          <w:sz w:val="24"/>
          <w:szCs w:val="24"/>
        </w:rPr>
        <w:t>incorporating amendments in the</w:t>
      </w:r>
    </w:p>
    <w:p w14:paraId="6D348567" w14:textId="31D177D6" w:rsidR="002268F0" w:rsidRDefault="00000000">
      <w:pPr>
        <w:spacing w:after="120" w:line="276" w:lineRule="auto"/>
        <w:jc w:val="center"/>
      </w:pPr>
      <w:r>
        <w:rPr>
          <w:b/>
          <w:i/>
          <w:sz w:val="28"/>
          <w:szCs w:val="28"/>
        </w:rPr>
        <w:t>Anti</w:t>
      </w:r>
      <w:r w:rsidR="000D0D04">
        <w:rPr>
          <w:b/>
          <w:i/>
          <w:sz w:val="28"/>
          <w:szCs w:val="28"/>
        </w:rPr>
        <w:t>-</w:t>
      </w:r>
      <w:r>
        <w:rPr>
          <w:b/>
          <w:i/>
          <w:sz w:val="28"/>
          <w:szCs w:val="28"/>
        </w:rPr>
        <w:t>Money Laundering and Counter</w:t>
      </w:r>
      <w:r w:rsidR="000D0D04">
        <w:rPr>
          <w:b/>
          <w:i/>
          <w:sz w:val="28"/>
          <w:szCs w:val="28"/>
        </w:rPr>
        <w:t>-</w:t>
      </w:r>
      <w:r>
        <w:rPr>
          <w:b/>
          <w:i/>
          <w:sz w:val="28"/>
          <w:szCs w:val="28"/>
        </w:rPr>
        <w:t>Terrorism Financing Amendment Bill 2026</w:t>
      </w:r>
    </w:p>
    <w:p w14:paraId="12EEB2FD" w14:textId="77777777" w:rsidR="002268F0" w:rsidRDefault="002268F0">
      <w:pPr>
        <w:spacing w:after="120" w:line="276" w:lineRule="auto"/>
        <w:jc w:val="center"/>
      </w:pPr>
    </w:p>
    <w:p w14:paraId="6A553D0B" w14:textId="77777777" w:rsidR="002268F0" w:rsidRDefault="00000000">
      <w:pPr>
        <w:spacing w:after="120" w:line="276" w:lineRule="auto"/>
        <w:jc w:val="center"/>
      </w:pPr>
      <w:r>
        <w:rPr>
          <w:szCs w:val="22"/>
        </w:rPr>
        <w:t>as the Act will read when those amendments have commenced (at 01 January 2027)</w:t>
      </w:r>
    </w:p>
    <w:p w14:paraId="6313C47B" w14:textId="77777777" w:rsidR="002268F0" w:rsidRDefault="002268F0">
      <w:pPr>
        <w:spacing w:after="120" w:line="276" w:lineRule="auto"/>
        <w:jc w:val="center"/>
      </w:pPr>
    </w:p>
    <w:p w14:paraId="08659BB2" w14:textId="77777777" w:rsidR="002268F0" w:rsidRDefault="002268F0">
      <w:pPr>
        <w:spacing w:after="120" w:line="276" w:lineRule="auto"/>
        <w:jc w:val="center"/>
      </w:pPr>
    </w:p>
    <w:p w14:paraId="3D12BC8D" w14:textId="77777777" w:rsidR="002268F0" w:rsidRDefault="00000000">
      <w:pPr>
        <w:spacing w:after="120" w:line="276" w:lineRule="auto"/>
        <w:jc w:val="center"/>
      </w:pPr>
      <w:r>
        <w:rPr>
          <w:b/>
          <w:color w:val="FF0000"/>
          <w:sz w:val="20"/>
        </w:rPr>
        <w:t>This document is NOT an official compilation of the legislation. It has been prepared for convenience only and should not be relied upon as a substitute for the official text. No warranty is given as to its accuracy or completeness.</w:t>
      </w:r>
    </w:p>
    <w:p w14:paraId="12D8529B" w14:textId="77777777" w:rsidR="002268F0" w:rsidRDefault="002268F0">
      <w:pPr>
        <w:spacing w:after="120" w:line="276" w:lineRule="auto"/>
        <w:jc w:val="center"/>
      </w:pPr>
    </w:p>
    <w:p w14:paraId="0FE5AE92" w14:textId="77777777" w:rsidR="002268F0" w:rsidRDefault="00000000">
      <w:pPr>
        <w:spacing w:after="120" w:line="276" w:lineRule="auto"/>
        <w:jc w:val="center"/>
      </w:pPr>
      <w:r>
        <w:rPr>
          <w:color w:val="666666"/>
          <w:sz w:val="18"/>
          <w:szCs w:val="18"/>
        </w:rPr>
        <w:t>Generated: 23 March 2026</w:t>
      </w:r>
    </w:p>
    <w:p w14:paraId="7966DB98" w14:textId="77777777" w:rsidR="002268F0" w:rsidRDefault="002268F0">
      <w:pPr>
        <w:spacing w:after="120" w:line="276" w:lineRule="auto"/>
        <w:jc w:val="center"/>
      </w:pPr>
    </w:p>
    <w:p w14:paraId="7A035E23" w14:textId="77777777" w:rsidR="002268F0" w:rsidRDefault="00000000">
      <w:pPr>
        <w:spacing w:after="120" w:line="276" w:lineRule="auto"/>
        <w:jc w:val="center"/>
      </w:pPr>
      <w:r>
        <w:rPr>
          <w:color w:val="666666"/>
          <w:sz w:val="16"/>
          <w:szCs w:val="16"/>
        </w:rPr>
        <w:t>Based on content from the Federal Register of Legislation at 23 March 2026. For the latest information on Australian Government legislation please go to https://www.legislation.gov.au.</w:t>
      </w:r>
    </w:p>
    <w:p w14:paraId="6E3F51BC" w14:textId="77777777" w:rsidR="002268F0" w:rsidRDefault="00000000">
      <w:pPr>
        <w:spacing w:after="120" w:line="276" w:lineRule="auto"/>
        <w:jc w:val="center"/>
      </w:pPr>
      <w:r>
        <w:rPr>
          <w:color w:val="666666"/>
          <w:sz w:val="16"/>
          <w:szCs w:val="16"/>
        </w:rPr>
        <w:t>Original legislation licensed under Creative Commons Attribution 4.0: https://creativecommons.org/licenses/by/4.0/legalcode</w:t>
      </w:r>
    </w:p>
    <w:p w14:paraId="0E2F7E3B" w14:textId="77777777" w:rsidR="002268F0" w:rsidRDefault="00000000">
      <w:r>
        <w:lastRenderedPageBreak/>
        <w:br w:type="page"/>
      </w:r>
    </w:p>
    <w:p w14:paraId="4F0A4452" w14:textId="77777777" w:rsidR="00C72BA2" w:rsidRPr="007139BD" w:rsidRDefault="00C72BA2" w:rsidP="00AE2DA2">
      <w:pPr>
        <w:rPr>
          <w:sz w:val="36"/>
        </w:rPr>
      </w:pPr>
      <w:r w:rsidRPr="007139BD">
        <w:rPr>
          <w:sz w:val="36"/>
        </w:rPr>
        <w:lastRenderedPageBreak/>
        <w:t>Contents</w:t>
      </w:r>
    </w:p>
    <w:p w14:paraId="378A156E" w14:textId="7015B967" w:rsidR="0040480B" w:rsidRDefault="00AB60A4">
      <w:pPr>
        <w:pStyle w:val="TOC2"/>
        <w:rPr>
          <w:rFonts w:asciiTheme="minorHAnsi" w:eastAsiaTheme="minorEastAsia" w:hAnsiTheme="minorHAnsi" w:cstheme="minorBidi"/>
          <w:b w:val="0"/>
          <w:noProof/>
          <w:kern w:val="2"/>
          <w:szCs w:val="24"/>
          <w14:ligatures w14:val="standardContextual"/>
        </w:rPr>
      </w:pPr>
      <w:r w:rsidRPr="007139BD">
        <w:fldChar w:fldCharType="begin"/>
      </w:r>
      <w:r w:rsidRPr="007139BD">
        <w:instrText xml:space="preserve"> TOC \o "1-9" \t "ItemHead,4,Transitional,4" </w:instrText>
      </w:r>
      <w:r w:rsidRPr="007139BD">
        <w:fldChar w:fldCharType="separate"/>
      </w:r>
      <w:r w:rsidR="0040480B">
        <w:rPr>
          <w:noProof/>
        </w:rPr>
        <w:t>Part 1—Introduction</w:t>
      </w:r>
      <w:r w:rsidR="0040480B">
        <w:rPr>
          <w:noProof/>
        </w:rPr>
        <w:tab/>
      </w:r>
      <w:r w:rsidR="0040480B">
        <w:rPr>
          <w:noProof/>
        </w:rPr>
        <w:fldChar w:fldCharType="begin"/>
      </w:r>
      <w:r w:rsidR="0040480B">
        <w:rPr>
          <w:noProof/>
        </w:rPr>
        <w:instrText xml:space="preserve"> PAGEREF _Toc225179532 \h </w:instrText>
      </w:r>
      <w:r w:rsidR="0040480B">
        <w:rPr>
          <w:noProof/>
        </w:rPr>
      </w:r>
      <w:r w:rsidR="0040480B">
        <w:rPr>
          <w:noProof/>
        </w:rPr>
        <w:fldChar w:fldCharType="separate"/>
      </w:r>
      <w:r w:rsidR="0040480B">
        <w:rPr>
          <w:noProof/>
        </w:rPr>
        <w:t>1</w:t>
      </w:r>
      <w:r w:rsidR="0040480B">
        <w:rPr>
          <w:noProof/>
        </w:rPr>
        <w:fldChar w:fldCharType="end"/>
      </w:r>
    </w:p>
    <w:p w14:paraId="4764F9A6" w14:textId="3E87DA3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  Short title</w:t>
      </w:r>
      <w:r>
        <w:rPr>
          <w:noProof/>
        </w:rPr>
        <w:tab/>
      </w:r>
      <w:r>
        <w:rPr>
          <w:noProof/>
        </w:rPr>
        <w:fldChar w:fldCharType="begin"/>
      </w:r>
      <w:r>
        <w:rPr>
          <w:noProof/>
        </w:rPr>
        <w:instrText xml:space="preserve"> PAGEREF _Toc225179533 \h </w:instrText>
      </w:r>
      <w:r>
        <w:rPr>
          <w:noProof/>
        </w:rPr>
      </w:r>
      <w:r>
        <w:rPr>
          <w:noProof/>
        </w:rPr>
        <w:fldChar w:fldCharType="separate"/>
      </w:r>
      <w:r>
        <w:rPr>
          <w:noProof/>
        </w:rPr>
        <w:t>1</w:t>
      </w:r>
      <w:r>
        <w:rPr>
          <w:noProof/>
        </w:rPr>
        <w:fldChar w:fldCharType="end"/>
      </w:r>
    </w:p>
    <w:p w14:paraId="07CA233C" w14:textId="3436ED7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_Toc225179534 \h </w:instrText>
      </w:r>
      <w:r>
        <w:rPr>
          <w:noProof/>
        </w:rPr>
      </w:r>
      <w:r>
        <w:rPr>
          <w:noProof/>
        </w:rPr>
        <w:fldChar w:fldCharType="separate"/>
      </w:r>
      <w:r>
        <w:rPr>
          <w:noProof/>
        </w:rPr>
        <w:t>1</w:t>
      </w:r>
      <w:r>
        <w:rPr>
          <w:noProof/>
        </w:rPr>
        <w:fldChar w:fldCharType="end"/>
      </w:r>
    </w:p>
    <w:p w14:paraId="70B664AC" w14:textId="6E6E604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  Objects</w:t>
      </w:r>
      <w:r>
        <w:rPr>
          <w:noProof/>
        </w:rPr>
        <w:tab/>
      </w:r>
      <w:r>
        <w:rPr>
          <w:noProof/>
        </w:rPr>
        <w:fldChar w:fldCharType="begin"/>
      </w:r>
      <w:r>
        <w:rPr>
          <w:noProof/>
        </w:rPr>
        <w:instrText xml:space="preserve"> PAGEREF _Toc225179535 \h </w:instrText>
      </w:r>
      <w:r>
        <w:rPr>
          <w:noProof/>
        </w:rPr>
      </w:r>
      <w:r>
        <w:rPr>
          <w:noProof/>
        </w:rPr>
        <w:fldChar w:fldCharType="separate"/>
      </w:r>
      <w:r>
        <w:rPr>
          <w:noProof/>
        </w:rPr>
        <w:t>3</w:t>
      </w:r>
      <w:r>
        <w:rPr>
          <w:noProof/>
        </w:rPr>
        <w:fldChar w:fldCharType="end"/>
      </w:r>
    </w:p>
    <w:p w14:paraId="20411D50" w14:textId="45202F6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  Simplified outline</w:t>
      </w:r>
      <w:r>
        <w:rPr>
          <w:noProof/>
        </w:rPr>
        <w:tab/>
      </w:r>
      <w:r>
        <w:rPr>
          <w:noProof/>
        </w:rPr>
        <w:fldChar w:fldCharType="begin"/>
      </w:r>
      <w:r>
        <w:rPr>
          <w:noProof/>
        </w:rPr>
        <w:instrText xml:space="preserve"> PAGEREF _Toc225179536 \h </w:instrText>
      </w:r>
      <w:r>
        <w:rPr>
          <w:noProof/>
        </w:rPr>
      </w:r>
      <w:r>
        <w:rPr>
          <w:noProof/>
        </w:rPr>
        <w:fldChar w:fldCharType="separate"/>
      </w:r>
      <w:r>
        <w:rPr>
          <w:noProof/>
        </w:rPr>
        <w:t>6</w:t>
      </w:r>
      <w:r>
        <w:rPr>
          <w:noProof/>
        </w:rPr>
        <w:fldChar w:fldCharType="end"/>
      </w:r>
    </w:p>
    <w:p w14:paraId="7D0E3F3B" w14:textId="5AFB985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  Definitions</w:t>
      </w:r>
      <w:r>
        <w:rPr>
          <w:noProof/>
        </w:rPr>
        <w:tab/>
      </w:r>
      <w:r>
        <w:rPr>
          <w:noProof/>
        </w:rPr>
        <w:fldChar w:fldCharType="begin"/>
      </w:r>
      <w:r>
        <w:rPr>
          <w:noProof/>
        </w:rPr>
        <w:instrText xml:space="preserve"> PAGEREF _Toc225179537 \h </w:instrText>
      </w:r>
      <w:r>
        <w:rPr>
          <w:noProof/>
        </w:rPr>
      </w:r>
      <w:r>
        <w:rPr>
          <w:noProof/>
        </w:rPr>
        <w:fldChar w:fldCharType="separate"/>
      </w:r>
      <w:r>
        <w:rPr>
          <w:noProof/>
        </w:rPr>
        <w:t>7</w:t>
      </w:r>
      <w:r>
        <w:rPr>
          <w:noProof/>
        </w:rPr>
        <w:fldChar w:fldCharType="end"/>
      </w:r>
    </w:p>
    <w:p w14:paraId="269CAAFA" w14:textId="50E2BAE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5A  Precious metal, precious stones and precious products</w:t>
      </w:r>
      <w:r>
        <w:rPr>
          <w:noProof/>
        </w:rPr>
        <w:tab/>
      </w:r>
      <w:r>
        <w:rPr>
          <w:noProof/>
        </w:rPr>
        <w:fldChar w:fldCharType="begin"/>
      </w:r>
      <w:r>
        <w:rPr>
          <w:noProof/>
        </w:rPr>
        <w:instrText xml:space="preserve"> PAGEREF _Toc225179538 \h </w:instrText>
      </w:r>
      <w:r>
        <w:rPr>
          <w:noProof/>
        </w:rPr>
      </w:r>
      <w:r>
        <w:rPr>
          <w:noProof/>
        </w:rPr>
        <w:fldChar w:fldCharType="separate"/>
      </w:r>
      <w:r>
        <w:rPr>
          <w:noProof/>
        </w:rPr>
        <w:t>45</w:t>
      </w:r>
      <w:r>
        <w:rPr>
          <w:noProof/>
        </w:rPr>
        <w:fldChar w:fldCharType="end"/>
      </w:r>
    </w:p>
    <w:p w14:paraId="63580C10" w14:textId="4C300BAE"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 xml:space="preserve">5B  Meaning of </w:t>
      </w:r>
      <w:r w:rsidRPr="007A6428">
        <w:rPr>
          <w:i/>
          <w:noProof/>
          <w:highlight w:val="yellow"/>
        </w:rPr>
        <w:t>virtual asset</w:t>
      </w:r>
      <w:r>
        <w:rPr>
          <w:noProof/>
        </w:rPr>
        <w:tab/>
      </w:r>
      <w:r>
        <w:rPr>
          <w:noProof/>
        </w:rPr>
        <w:fldChar w:fldCharType="begin"/>
      </w:r>
      <w:r>
        <w:rPr>
          <w:noProof/>
        </w:rPr>
        <w:instrText xml:space="preserve"> PAGEREF _Toc225179539 \h </w:instrText>
      </w:r>
      <w:r>
        <w:rPr>
          <w:noProof/>
        </w:rPr>
      </w:r>
      <w:r>
        <w:rPr>
          <w:noProof/>
        </w:rPr>
        <w:fldChar w:fldCharType="separate"/>
      </w:r>
      <w:r>
        <w:rPr>
          <w:noProof/>
        </w:rPr>
        <w:t>46</w:t>
      </w:r>
      <w:r>
        <w:rPr>
          <w:noProof/>
        </w:rPr>
        <w:fldChar w:fldCharType="end"/>
      </w:r>
    </w:p>
    <w:p w14:paraId="43D3BA72" w14:textId="3F04973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6  Designated services</w:t>
      </w:r>
      <w:r>
        <w:rPr>
          <w:noProof/>
        </w:rPr>
        <w:tab/>
      </w:r>
      <w:r>
        <w:rPr>
          <w:noProof/>
        </w:rPr>
        <w:fldChar w:fldCharType="begin"/>
      </w:r>
      <w:r>
        <w:rPr>
          <w:noProof/>
        </w:rPr>
        <w:instrText xml:space="preserve"> PAGEREF _Toc225179540 \h </w:instrText>
      </w:r>
      <w:r>
        <w:rPr>
          <w:noProof/>
        </w:rPr>
      </w:r>
      <w:r>
        <w:rPr>
          <w:noProof/>
        </w:rPr>
        <w:fldChar w:fldCharType="separate"/>
      </w:r>
      <w:r>
        <w:rPr>
          <w:noProof/>
        </w:rPr>
        <w:t>48</w:t>
      </w:r>
      <w:r>
        <w:rPr>
          <w:noProof/>
        </w:rPr>
        <w:fldChar w:fldCharType="end"/>
      </w:r>
    </w:p>
    <w:p w14:paraId="2CA49230" w14:textId="16A93E4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  Services provided jointly to 2 or more customers</w:t>
      </w:r>
      <w:r>
        <w:rPr>
          <w:noProof/>
        </w:rPr>
        <w:tab/>
      </w:r>
      <w:r>
        <w:rPr>
          <w:noProof/>
        </w:rPr>
        <w:fldChar w:fldCharType="begin"/>
      </w:r>
      <w:r>
        <w:rPr>
          <w:noProof/>
        </w:rPr>
        <w:instrText xml:space="preserve"> PAGEREF _Toc225179541 \h </w:instrText>
      </w:r>
      <w:r>
        <w:rPr>
          <w:noProof/>
        </w:rPr>
      </w:r>
      <w:r>
        <w:rPr>
          <w:noProof/>
        </w:rPr>
        <w:fldChar w:fldCharType="separate"/>
      </w:r>
      <w:r>
        <w:rPr>
          <w:noProof/>
        </w:rPr>
        <w:t>77</w:t>
      </w:r>
      <w:r>
        <w:rPr>
          <w:noProof/>
        </w:rPr>
        <w:fldChar w:fldCharType="end"/>
      </w:r>
    </w:p>
    <w:p w14:paraId="40890F0F" w14:textId="474E976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7A  Securities and derivatives</w:t>
      </w:r>
      <w:r>
        <w:rPr>
          <w:noProof/>
        </w:rPr>
        <w:tab/>
      </w:r>
      <w:r>
        <w:rPr>
          <w:noProof/>
        </w:rPr>
        <w:fldChar w:fldCharType="begin"/>
      </w:r>
      <w:r>
        <w:rPr>
          <w:noProof/>
        </w:rPr>
        <w:instrText xml:space="preserve"> PAGEREF _Toc225179542 \h </w:instrText>
      </w:r>
      <w:r>
        <w:rPr>
          <w:noProof/>
        </w:rPr>
      </w:r>
      <w:r>
        <w:rPr>
          <w:noProof/>
        </w:rPr>
        <w:fldChar w:fldCharType="separate"/>
      </w:r>
      <w:r>
        <w:rPr>
          <w:noProof/>
        </w:rPr>
        <w:t>77</w:t>
      </w:r>
      <w:r>
        <w:rPr>
          <w:noProof/>
        </w:rPr>
        <w:fldChar w:fldCharType="end"/>
      </w:r>
    </w:p>
    <w:p w14:paraId="65138132" w14:textId="4AA362E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10A  Key terms relating to reporting groups</w:t>
      </w:r>
      <w:r>
        <w:rPr>
          <w:noProof/>
        </w:rPr>
        <w:tab/>
      </w:r>
      <w:r>
        <w:rPr>
          <w:noProof/>
        </w:rPr>
        <w:fldChar w:fldCharType="begin"/>
      </w:r>
      <w:r>
        <w:rPr>
          <w:noProof/>
        </w:rPr>
        <w:instrText xml:space="preserve"> PAGEREF _Toc225179543 \h </w:instrText>
      </w:r>
      <w:r>
        <w:rPr>
          <w:noProof/>
        </w:rPr>
      </w:r>
      <w:r>
        <w:rPr>
          <w:noProof/>
        </w:rPr>
        <w:fldChar w:fldCharType="separate"/>
      </w:r>
      <w:r>
        <w:rPr>
          <w:noProof/>
        </w:rPr>
        <w:t>77</w:t>
      </w:r>
      <w:r>
        <w:rPr>
          <w:noProof/>
        </w:rPr>
        <w:fldChar w:fldCharType="end"/>
      </w:r>
    </w:p>
    <w:p w14:paraId="385057B2" w14:textId="429654F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 xml:space="preserve">11  Meaning of </w:t>
      </w:r>
      <w:r w:rsidRPr="007A6428">
        <w:rPr>
          <w:i/>
          <w:noProof/>
          <w:highlight w:val="yellow"/>
        </w:rPr>
        <w:t>control</w:t>
      </w:r>
      <w:r>
        <w:rPr>
          <w:noProof/>
        </w:rPr>
        <w:tab/>
      </w:r>
      <w:r>
        <w:rPr>
          <w:noProof/>
        </w:rPr>
        <w:fldChar w:fldCharType="begin"/>
      </w:r>
      <w:r>
        <w:rPr>
          <w:noProof/>
        </w:rPr>
        <w:instrText xml:space="preserve"> PAGEREF _Toc225179544 \h </w:instrText>
      </w:r>
      <w:r>
        <w:rPr>
          <w:noProof/>
        </w:rPr>
      </w:r>
      <w:r>
        <w:rPr>
          <w:noProof/>
        </w:rPr>
        <w:fldChar w:fldCharType="separate"/>
      </w:r>
      <w:r>
        <w:rPr>
          <w:noProof/>
        </w:rPr>
        <w:t>79</w:t>
      </w:r>
      <w:r>
        <w:rPr>
          <w:noProof/>
        </w:rPr>
        <w:fldChar w:fldCharType="end"/>
      </w:r>
    </w:p>
    <w:p w14:paraId="7D411D27" w14:textId="69F6686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  Owner</w:t>
      </w:r>
      <w:r>
        <w:rPr>
          <w:noProof/>
        </w:rPr>
        <w:noBreakHyphen/>
        <w:t>managed branches of ADIs</w:t>
      </w:r>
      <w:r>
        <w:rPr>
          <w:noProof/>
        </w:rPr>
        <w:tab/>
      </w:r>
      <w:r>
        <w:rPr>
          <w:noProof/>
        </w:rPr>
        <w:fldChar w:fldCharType="begin"/>
      </w:r>
      <w:r>
        <w:rPr>
          <w:noProof/>
        </w:rPr>
        <w:instrText xml:space="preserve"> PAGEREF _Toc225179545 \h </w:instrText>
      </w:r>
      <w:r>
        <w:rPr>
          <w:noProof/>
        </w:rPr>
      </w:r>
      <w:r>
        <w:rPr>
          <w:noProof/>
        </w:rPr>
        <w:fldChar w:fldCharType="separate"/>
      </w:r>
      <w:r>
        <w:rPr>
          <w:noProof/>
        </w:rPr>
        <w:t>80</w:t>
      </w:r>
      <w:r>
        <w:rPr>
          <w:noProof/>
        </w:rPr>
        <w:fldChar w:fldCharType="end"/>
      </w:r>
    </w:p>
    <w:p w14:paraId="46086B09" w14:textId="5E0B104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  Eligible gaming machine venues</w:t>
      </w:r>
      <w:r>
        <w:rPr>
          <w:noProof/>
        </w:rPr>
        <w:tab/>
      </w:r>
      <w:r>
        <w:rPr>
          <w:noProof/>
        </w:rPr>
        <w:fldChar w:fldCharType="begin"/>
      </w:r>
      <w:r>
        <w:rPr>
          <w:noProof/>
        </w:rPr>
        <w:instrText xml:space="preserve"> PAGEREF _Toc225179546 \h </w:instrText>
      </w:r>
      <w:r>
        <w:rPr>
          <w:noProof/>
        </w:rPr>
      </w:r>
      <w:r>
        <w:rPr>
          <w:noProof/>
        </w:rPr>
        <w:fldChar w:fldCharType="separate"/>
      </w:r>
      <w:r>
        <w:rPr>
          <w:noProof/>
        </w:rPr>
        <w:t>80</w:t>
      </w:r>
      <w:r>
        <w:rPr>
          <w:noProof/>
        </w:rPr>
        <w:fldChar w:fldCharType="end"/>
      </w:r>
    </w:p>
    <w:p w14:paraId="4BFF1A80" w14:textId="6AB39EA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  Residency</w:t>
      </w:r>
      <w:r>
        <w:rPr>
          <w:noProof/>
        </w:rPr>
        <w:tab/>
      </w:r>
      <w:r>
        <w:rPr>
          <w:noProof/>
        </w:rPr>
        <w:fldChar w:fldCharType="begin"/>
      </w:r>
      <w:r>
        <w:rPr>
          <w:noProof/>
        </w:rPr>
        <w:instrText xml:space="preserve"> PAGEREF _Toc225179547 \h </w:instrText>
      </w:r>
      <w:r>
        <w:rPr>
          <w:noProof/>
        </w:rPr>
      </w:r>
      <w:r>
        <w:rPr>
          <w:noProof/>
        </w:rPr>
        <w:fldChar w:fldCharType="separate"/>
      </w:r>
      <w:r>
        <w:rPr>
          <w:noProof/>
        </w:rPr>
        <w:t>81</w:t>
      </w:r>
      <w:r>
        <w:rPr>
          <w:noProof/>
        </w:rPr>
        <w:fldChar w:fldCharType="end"/>
      </w:r>
    </w:p>
    <w:p w14:paraId="14A87F5D" w14:textId="077D83D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  Electronic communications</w:t>
      </w:r>
      <w:r>
        <w:rPr>
          <w:noProof/>
        </w:rPr>
        <w:tab/>
      </w:r>
      <w:r>
        <w:rPr>
          <w:noProof/>
        </w:rPr>
        <w:fldChar w:fldCharType="begin"/>
      </w:r>
      <w:r>
        <w:rPr>
          <w:noProof/>
        </w:rPr>
        <w:instrText xml:space="preserve"> PAGEREF _Toc225179548 \h </w:instrText>
      </w:r>
      <w:r>
        <w:rPr>
          <w:noProof/>
        </w:rPr>
      </w:r>
      <w:r>
        <w:rPr>
          <w:noProof/>
        </w:rPr>
        <w:fldChar w:fldCharType="separate"/>
      </w:r>
      <w:r>
        <w:rPr>
          <w:noProof/>
        </w:rPr>
        <w:t>83</w:t>
      </w:r>
      <w:r>
        <w:rPr>
          <w:noProof/>
        </w:rPr>
        <w:fldChar w:fldCharType="end"/>
      </w:r>
    </w:p>
    <w:p w14:paraId="1F2AC49D" w14:textId="5746E0E6"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17  Bearer negotiable instruments</w:t>
      </w:r>
      <w:r>
        <w:rPr>
          <w:noProof/>
        </w:rPr>
        <w:tab/>
      </w:r>
      <w:r>
        <w:rPr>
          <w:noProof/>
        </w:rPr>
        <w:fldChar w:fldCharType="begin"/>
      </w:r>
      <w:r>
        <w:rPr>
          <w:noProof/>
        </w:rPr>
        <w:instrText xml:space="preserve"> PAGEREF _Toc225179549 \h </w:instrText>
      </w:r>
      <w:r>
        <w:rPr>
          <w:noProof/>
        </w:rPr>
      </w:r>
      <w:r>
        <w:rPr>
          <w:noProof/>
        </w:rPr>
        <w:fldChar w:fldCharType="separate"/>
      </w:r>
      <w:r>
        <w:rPr>
          <w:noProof/>
        </w:rPr>
        <w:t>83</w:t>
      </w:r>
      <w:r>
        <w:rPr>
          <w:noProof/>
        </w:rPr>
        <w:fldChar w:fldCharType="end"/>
      </w:r>
    </w:p>
    <w:p w14:paraId="46C58CDB" w14:textId="7E7D1D2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  Translation of foreign currency to Australian currency</w:t>
      </w:r>
      <w:r>
        <w:rPr>
          <w:noProof/>
        </w:rPr>
        <w:tab/>
      </w:r>
      <w:r>
        <w:rPr>
          <w:noProof/>
        </w:rPr>
        <w:fldChar w:fldCharType="begin"/>
      </w:r>
      <w:r>
        <w:rPr>
          <w:noProof/>
        </w:rPr>
        <w:instrText xml:space="preserve"> PAGEREF _Toc225179550 \h </w:instrText>
      </w:r>
      <w:r>
        <w:rPr>
          <w:noProof/>
        </w:rPr>
      </w:r>
      <w:r>
        <w:rPr>
          <w:noProof/>
        </w:rPr>
        <w:fldChar w:fldCharType="separate"/>
      </w:r>
      <w:r>
        <w:rPr>
          <w:noProof/>
        </w:rPr>
        <w:t>83</w:t>
      </w:r>
      <w:r>
        <w:rPr>
          <w:noProof/>
        </w:rPr>
        <w:fldChar w:fldCharType="end"/>
      </w:r>
    </w:p>
    <w:p w14:paraId="23B994E3" w14:textId="0864536D"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19  Translation of virtual assets to Australian currency</w:t>
      </w:r>
      <w:r>
        <w:rPr>
          <w:noProof/>
        </w:rPr>
        <w:tab/>
      </w:r>
      <w:r>
        <w:rPr>
          <w:noProof/>
        </w:rPr>
        <w:fldChar w:fldCharType="begin"/>
      </w:r>
      <w:r>
        <w:rPr>
          <w:noProof/>
        </w:rPr>
        <w:instrText xml:space="preserve"> PAGEREF _Toc225179551 \h </w:instrText>
      </w:r>
      <w:r>
        <w:rPr>
          <w:noProof/>
        </w:rPr>
      </w:r>
      <w:r>
        <w:rPr>
          <w:noProof/>
        </w:rPr>
        <w:fldChar w:fldCharType="separate"/>
      </w:r>
      <w:r>
        <w:rPr>
          <w:noProof/>
        </w:rPr>
        <w:t>84</w:t>
      </w:r>
      <w:r>
        <w:rPr>
          <w:noProof/>
        </w:rPr>
        <w:fldChar w:fldCharType="end"/>
      </w:r>
    </w:p>
    <w:p w14:paraId="21918E73" w14:textId="59A1F33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  Clubs and associations</w:t>
      </w:r>
      <w:r>
        <w:rPr>
          <w:noProof/>
        </w:rPr>
        <w:tab/>
      </w:r>
      <w:r>
        <w:rPr>
          <w:noProof/>
        </w:rPr>
        <w:fldChar w:fldCharType="begin"/>
      </w:r>
      <w:r>
        <w:rPr>
          <w:noProof/>
        </w:rPr>
        <w:instrText xml:space="preserve"> PAGEREF _Toc225179552 \h </w:instrText>
      </w:r>
      <w:r>
        <w:rPr>
          <w:noProof/>
        </w:rPr>
      </w:r>
      <w:r>
        <w:rPr>
          <w:noProof/>
        </w:rPr>
        <w:fldChar w:fldCharType="separate"/>
      </w:r>
      <w:r>
        <w:rPr>
          <w:noProof/>
        </w:rPr>
        <w:t>84</w:t>
      </w:r>
      <w:r>
        <w:rPr>
          <w:noProof/>
        </w:rPr>
        <w:fldChar w:fldCharType="end"/>
      </w:r>
    </w:p>
    <w:p w14:paraId="68129E47" w14:textId="3EC8DF8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  Permanent establishment</w:t>
      </w:r>
      <w:r>
        <w:rPr>
          <w:noProof/>
        </w:rPr>
        <w:tab/>
      </w:r>
      <w:r>
        <w:rPr>
          <w:noProof/>
        </w:rPr>
        <w:fldChar w:fldCharType="begin"/>
      </w:r>
      <w:r>
        <w:rPr>
          <w:noProof/>
        </w:rPr>
        <w:instrText xml:space="preserve"> PAGEREF _Toc225179553 \h </w:instrText>
      </w:r>
      <w:r>
        <w:rPr>
          <w:noProof/>
        </w:rPr>
      </w:r>
      <w:r>
        <w:rPr>
          <w:noProof/>
        </w:rPr>
        <w:fldChar w:fldCharType="separate"/>
      </w:r>
      <w:r>
        <w:rPr>
          <w:noProof/>
        </w:rPr>
        <w:t>84</w:t>
      </w:r>
      <w:r>
        <w:rPr>
          <w:noProof/>
        </w:rPr>
        <w:fldChar w:fldCharType="end"/>
      </w:r>
    </w:p>
    <w:p w14:paraId="2D4EF517" w14:textId="5AD2504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  Officials of Commonwealth, State or Territory agencies</w:t>
      </w:r>
      <w:r>
        <w:rPr>
          <w:noProof/>
        </w:rPr>
        <w:tab/>
      </w:r>
      <w:r>
        <w:rPr>
          <w:noProof/>
        </w:rPr>
        <w:fldChar w:fldCharType="begin"/>
      </w:r>
      <w:r>
        <w:rPr>
          <w:noProof/>
        </w:rPr>
        <w:instrText xml:space="preserve"> PAGEREF _Toc225179554 \h </w:instrText>
      </w:r>
      <w:r>
        <w:rPr>
          <w:noProof/>
        </w:rPr>
      </w:r>
      <w:r>
        <w:rPr>
          <w:noProof/>
        </w:rPr>
        <w:fldChar w:fldCharType="separate"/>
      </w:r>
      <w:r>
        <w:rPr>
          <w:noProof/>
        </w:rPr>
        <w:t>85</w:t>
      </w:r>
      <w:r>
        <w:rPr>
          <w:noProof/>
        </w:rPr>
        <w:fldChar w:fldCharType="end"/>
      </w:r>
    </w:p>
    <w:p w14:paraId="491D5164" w14:textId="1C3C7C9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  Continuity of partnerships</w:t>
      </w:r>
      <w:r>
        <w:rPr>
          <w:noProof/>
        </w:rPr>
        <w:tab/>
      </w:r>
      <w:r>
        <w:rPr>
          <w:noProof/>
        </w:rPr>
        <w:fldChar w:fldCharType="begin"/>
      </w:r>
      <w:r>
        <w:rPr>
          <w:noProof/>
        </w:rPr>
        <w:instrText xml:space="preserve"> PAGEREF _Toc225179555 \h </w:instrText>
      </w:r>
      <w:r>
        <w:rPr>
          <w:noProof/>
        </w:rPr>
      </w:r>
      <w:r>
        <w:rPr>
          <w:noProof/>
        </w:rPr>
        <w:fldChar w:fldCharType="separate"/>
      </w:r>
      <w:r>
        <w:rPr>
          <w:noProof/>
        </w:rPr>
        <w:t>86</w:t>
      </w:r>
      <w:r>
        <w:rPr>
          <w:noProof/>
        </w:rPr>
        <w:fldChar w:fldCharType="end"/>
      </w:r>
    </w:p>
    <w:p w14:paraId="04C84199" w14:textId="059F9D0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  Crown to be bound</w:t>
      </w:r>
      <w:r>
        <w:rPr>
          <w:noProof/>
        </w:rPr>
        <w:tab/>
      </w:r>
      <w:r>
        <w:rPr>
          <w:noProof/>
        </w:rPr>
        <w:fldChar w:fldCharType="begin"/>
      </w:r>
      <w:r>
        <w:rPr>
          <w:noProof/>
        </w:rPr>
        <w:instrText xml:space="preserve"> PAGEREF _Toc225179556 \h </w:instrText>
      </w:r>
      <w:r>
        <w:rPr>
          <w:noProof/>
        </w:rPr>
      </w:r>
      <w:r>
        <w:rPr>
          <w:noProof/>
        </w:rPr>
        <w:fldChar w:fldCharType="separate"/>
      </w:r>
      <w:r>
        <w:rPr>
          <w:noProof/>
        </w:rPr>
        <w:t>86</w:t>
      </w:r>
      <w:r>
        <w:rPr>
          <w:noProof/>
        </w:rPr>
        <w:fldChar w:fldCharType="end"/>
      </w:r>
    </w:p>
    <w:p w14:paraId="11893D03" w14:textId="07225A2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25  Extension to external Territories</w:t>
      </w:r>
      <w:r>
        <w:rPr>
          <w:noProof/>
        </w:rPr>
        <w:tab/>
      </w:r>
      <w:r>
        <w:rPr>
          <w:noProof/>
        </w:rPr>
        <w:fldChar w:fldCharType="begin"/>
      </w:r>
      <w:r>
        <w:rPr>
          <w:noProof/>
        </w:rPr>
        <w:instrText xml:space="preserve"> PAGEREF _Toc225179557 \h </w:instrText>
      </w:r>
      <w:r>
        <w:rPr>
          <w:noProof/>
        </w:rPr>
      </w:r>
      <w:r>
        <w:rPr>
          <w:noProof/>
        </w:rPr>
        <w:fldChar w:fldCharType="separate"/>
      </w:r>
      <w:r>
        <w:rPr>
          <w:noProof/>
        </w:rPr>
        <w:t>86</w:t>
      </w:r>
      <w:r>
        <w:rPr>
          <w:noProof/>
        </w:rPr>
        <w:fldChar w:fldCharType="end"/>
      </w:r>
    </w:p>
    <w:p w14:paraId="58F658EE" w14:textId="7DF4EB7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26  Extra</w:t>
      </w:r>
      <w:r>
        <w:rPr>
          <w:noProof/>
        </w:rPr>
        <w:noBreakHyphen/>
        <w:t>territorial application</w:t>
      </w:r>
      <w:r>
        <w:rPr>
          <w:noProof/>
        </w:rPr>
        <w:tab/>
      </w:r>
      <w:r>
        <w:rPr>
          <w:noProof/>
        </w:rPr>
        <w:fldChar w:fldCharType="begin"/>
      </w:r>
      <w:r>
        <w:rPr>
          <w:noProof/>
        </w:rPr>
        <w:instrText xml:space="preserve"> PAGEREF _Toc225179558 \h </w:instrText>
      </w:r>
      <w:r>
        <w:rPr>
          <w:noProof/>
        </w:rPr>
      </w:r>
      <w:r>
        <w:rPr>
          <w:noProof/>
        </w:rPr>
        <w:fldChar w:fldCharType="separate"/>
      </w:r>
      <w:r>
        <w:rPr>
          <w:noProof/>
        </w:rPr>
        <w:t>87</w:t>
      </w:r>
      <w:r>
        <w:rPr>
          <w:noProof/>
        </w:rPr>
        <w:fldChar w:fldCharType="end"/>
      </w:r>
    </w:p>
    <w:p w14:paraId="7DBE8F2E" w14:textId="2EDB4B35" w:rsidR="0040480B" w:rsidRDefault="0040480B">
      <w:pPr>
        <w:pStyle w:val="TOC2"/>
        <w:rPr>
          <w:rFonts w:asciiTheme="minorHAnsi" w:eastAsiaTheme="minorEastAsia" w:hAnsiTheme="minorHAnsi" w:cstheme="minorBidi"/>
          <w:b w:val="0"/>
          <w:noProof/>
          <w:kern w:val="2"/>
          <w:szCs w:val="24"/>
          <w14:ligatures w14:val="standardContextual"/>
        </w:rPr>
      </w:pPr>
      <w:r w:rsidRPr="007A6428">
        <w:rPr>
          <w:noProof/>
          <w:highlight w:val="yellow"/>
        </w:rPr>
        <w:t>Part 1A—AML/CTF programs</w:t>
      </w:r>
      <w:r>
        <w:rPr>
          <w:noProof/>
        </w:rPr>
        <w:tab/>
      </w:r>
      <w:r>
        <w:rPr>
          <w:noProof/>
        </w:rPr>
        <w:fldChar w:fldCharType="begin"/>
      </w:r>
      <w:r>
        <w:rPr>
          <w:noProof/>
        </w:rPr>
        <w:instrText xml:space="preserve"> PAGEREF _Toc225179559 \h </w:instrText>
      </w:r>
      <w:r>
        <w:rPr>
          <w:noProof/>
        </w:rPr>
      </w:r>
      <w:r>
        <w:rPr>
          <w:noProof/>
        </w:rPr>
        <w:fldChar w:fldCharType="separate"/>
      </w:r>
      <w:r>
        <w:rPr>
          <w:noProof/>
        </w:rPr>
        <w:t>87</w:t>
      </w:r>
      <w:r>
        <w:rPr>
          <w:noProof/>
        </w:rPr>
        <w:fldChar w:fldCharType="end"/>
      </w:r>
    </w:p>
    <w:p w14:paraId="1287C70F" w14:textId="29BDD56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1—Introduction</w:t>
      </w:r>
      <w:r>
        <w:rPr>
          <w:noProof/>
        </w:rPr>
        <w:tab/>
      </w:r>
      <w:r>
        <w:rPr>
          <w:noProof/>
        </w:rPr>
        <w:fldChar w:fldCharType="begin"/>
      </w:r>
      <w:r>
        <w:rPr>
          <w:noProof/>
        </w:rPr>
        <w:instrText xml:space="preserve"> PAGEREF _Toc225179560 \h </w:instrText>
      </w:r>
      <w:r>
        <w:rPr>
          <w:noProof/>
        </w:rPr>
      </w:r>
      <w:r>
        <w:rPr>
          <w:noProof/>
        </w:rPr>
        <w:fldChar w:fldCharType="separate"/>
      </w:r>
      <w:r>
        <w:rPr>
          <w:noProof/>
        </w:rPr>
        <w:t>87</w:t>
      </w:r>
      <w:r>
        <w:rPr>
          <w:noProof/>
        </w:rPr>
        <w:fldChar w:fldCharType="end"/>
      </w:r>
    </w:p>
    <w:p w14:paraId="7DEC3AED" w14:textId="67BDDDC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26A  Simplified outline</w:t>
      </w:r>
      <w:r>
        <w:rPr>
          <w:noProof/>
        </w:rPr>
        <w:tab/>
      </w:r>
      <w:r>
        <w:rPr>
          <w:noProof/>
        </w:rPr>
        <w:fldChar w:fldCharType="begin"/>
      </w:r>
      <w:r>
        <w:rPr>
          <w:noProof/>
        </w:rPr>
        <w:instrText xml:space="preserve"> PAGEREF _Toc225179561 \h </w:instrText>
      </w:r>
      <w:r>
        <w:rPr>
          <w:noProof/>
        </w:rPr>
      </w:r>
      <w:r>
        <w:rPr>
          <w:noProof/>
        </w:rPr>
        <w:fldChar w:fldCharType="separate"/>
      </w:r>
      <w:r>
        <w:rPr>
          <w:noProof/>
        </w:rPr>
        <w:t>87</w:t>
      </w:r>
      <w:r>
        <w:rPr>
          <w:noProof/>
        </w:rPr>
        <w:fldChar w:fldCharType="end"/>
      </w:r>
    </w:p>
    <w:p w14:paraId="6A9D83F1" w14:textId="67CDF3C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26B  What is an AML/CTF program?</w:t>
      </w:r>
      <w:r>
        <w:rPr>
          <w:noProof/>
        </w:rPr>
        <w:tab/>
      </w:r>
      <w:r>
        <w:rPr>
          <w:noProof/>
        </w:rPr>
        <w:fldChar w:fldCharType="begin"/>
      </w:r>
      <w:r>
        <w:rPr>
          <w:noProof/>
        </w:rPr>
        <w:instrText xml:space="preserve"> PAGEREF _Toc225179562 \h </w:instrText>
      </w:r>
      <w:r>
        <w:rPr>
          <w:noProof/>
        </w:rPr>
      </w:r>
      <w:r>
        <w:rPr>
          <w:noProof/>
        </w:rPr>
        <w:fldChar w:fldCharType="separate"/>
      </w:r>
      <w:r>
        <w:rPr>
          <w:noProof/>
        </w:rPr>
        <w:t>88</w:t>
      </w:r>
      <w:r>
        <w:rPr>
          <w:noProof/>
        </w:rPr>
        <w:fldChar w:fldCharType="end"/>
      </w:r>
    </w:p>
    <w:p w14:paraId="37DB997B" w14:textId="046C58B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2—ML/TF risk assessment</w:t>
      </w:r>
      <w:r>
        <w:rPr>
          <w:noProof/>
        </w:rPr>
        <w:tab/>
      </w:r>
      <w:r>
        <w:rPr>
          <w:noProof/>
        </w:rPr>
        <w:fldChar w:fldCharType="begin"/>
      </w:r>
      <w:r>
        <w:rPr>
          <w:noProof/>
        </w:rPr>
        <w:instrText xml:space="preserve"> PAGEREF _Toc225179563 \h </w:instrText>
      </w:r>
      <w:r>
        <w:rPr>
          <w:noProof/>
        </w:rPr>
      </w:r>
      <w:r>
        <w:rPr>
          <w:noProof/>
        </w:rPr>
        <w:fldChar w:fldCharType="separate"/>
      </w:r>
      <w:r>
        <w:rPr>
          <w:noProof/>
        </w:rPr>
        <w:t>88</w:t>
      </w:r>
      <w:r>
        <w:rPr>
          <w:noProof/>
        </w:rPr>
        <w:fldChar w:fldCharType="end"/>
      </w:r>
    </w:p>
    <w:p w14:paraId="7E9BD0DB" w14:textId="73D9330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26C  Reporting entities must undertake an ML/TF risk assessment</w:t>
      </w:r>
      <w:r>
        <w:rPr>
          <w:noProof/>
        </w:rPr>
        <w:tab/>
      </w:r>
      <w:r>
        <w:rPr>
          <w:noProof/>
        </w:rPr>
        <w:fldChar w:fldCharType="begin"/>
      </w:r>
      <w:r>
        <w:rPr>
          <w:noProof/>
        </w:rPr>
        <w:instrText xml:space="preserve"> PAGEREF _Toc225179564 \h </w:instrText>
      </w:r>
      <w:r>
        <w:rPr>
          <w:noProof/>
        </w:rPr>
      </w:r>
      <w:r>
        <w:rPr>
          <w:noProof/>
        </w:rPr>
        <w:fldChar w:fldCharType="separate"/>
      </w:r>
      <w:r>
        <w:rPr>
          <w:noProof/>
        </w:rPr>
        <w:t>88</w:t>
      </w:r>
      <w:r>
        <w:rPr>
          <w:noProof/>
        </w:rPr>
        <w:fldChar w:fldCharType="end"/>
      </w:r>
    </w:p>
    <w:p w14:paraId="3AA86535" w14:textId="364ED20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26D  Reporting entities must review and update ML/TF risk assessment</w:t>
      </w:r>
      <w:r>
        <w:rPr>
          <w:noProof/>
        </w:rPr>
        <w:tab/>
      </w:r>
      <w:r>
        <w:rPr>
          <w:noProof/>
        </w:rPr>
        <w:fldChar w:fldCharType="begin"/>
      </w:r>
      <w:r>
        <w:rPr>
          <w:noProof/>
        </w:rPr>
        <w:instrText xml:space="preserve"> PAGEREF _Toc225179565 \h </w:instrText>
      </w:r>
      <w:r>
        <w:rPr>
          <w:noProof/>
        </w:rPr>
      </w:r>
      <w:r>
        <w:rPr>
          <w:noProof/>
        </w:rPr>
        <w:fldChar w:fldCharType="separate"/>
      </w:r>
      <w:r>
        <w:rPr>
          <w:noProof/>
        </w:rPr>
        <w:t>89</w:t>
      </w:r>
      <w:r>
        <w:rPr>
          <w:noProof/>
        </w:rPr>
        <w:fldChar w:fldCharType="end"/>
      </w:r>
    </w:p>
    <w:p w14:paraId="693F81A3" w14:textId="2CCD06D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26E  Reporting entities must have up</w:t>
      </w:r>
      <w:r w:rsidRPr="007A6428">
        <w:rPr>
          <w:noProof/>
          <w:highlight w:val="yellow"/>
        </w:rPr>
        <w:noBreakHyphen/>
        <w:t>to</w:t>
      </w:r>
      <w:r w:rsidRPr="007A6428">
        <w:rPr>
          <w:noProof/>
          <w:highlight w:val="yellow"/>
        </w:rPr>
        <w:noBreakHyphen/>
        <w:t>date ML/TF risk assessment before providing designated services</w:t>
      </w:r>
      <w:r>
        <w:rPr>
          <w:noProof/>
        </w:rPr>
        <w:tab/>
      </w:r>
      <w:r>
        <w:rPr>
          <w:noProof/>
        </w:rPr>
        <w:fldChar w:fldCharType="begin"/>
      </w:r>
      <w:r>
        <w:rPr>
          <w:noProof/>
        </w:rPr>
        <w:instrText xml:space="preserve"> PAGEREF _Toc225179566 \h </w:instrText>
      </w:r>
      <w:r>
        <w:rPr>
          <w:noProof/>
        </w:rPr>
      </w:r>
      <w:r>
        <w:rPr>
          <w:noProof/>
        </w:rPr>
        <w:fldChar w:fldCharType="separate"/>
      </w:r>
      <w:r>
        <w:rPr>
          <w:noProof/>
        </w:rPr>
        <w:t>90</w:t>
      </w:r>
      <w:r>
        <w:rPr>
          <w:noProof/>
        </w:rPr>
        <w:fldChar w:fldCharType="end"/>
      </w:r>
    </w:p>
    <w:p w14:paraId="445D2CD2" w14:textId="5B70BE67"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lastRenderedPageBreak/>
        <w:t>Division 3—AML/CTF policies</w:t>
      </w:r>
      <w:r>
        <w:rPr>
          <w:noProof/>
        </w:rPr>
        <w:tab/>
      </w:r>
      <w:r>
        <w:rPr>
          <w:noProof/>
        </w:rPr>
        <w:fldChar w:fldCharType="begin"/>
      </w:r>
      <w:r>
        <w:rPr>
          <w:noProof/>
        </w:rPr>
        <w:instrText xml:space="preserve"> PAGEREF _Toc225179567 \h </w:instrText>
      </w:r>
      <w:r>
        <w:rPr>
          <w:noProof/>
        </w:rPr>
      </w:r>
      <w:r>
        <w:rPr>
          <w:noProof/>
        </w:rPr>
        <w:fldChar w:fldCharType="separate"/>
      </w:r>
      <w:r>
        <w:rPr>
          <w:noProof/>
        </w:rPr>
        <w:t>91</w:t>
      </w:r>
      <w:r>
        <w:rPr>
          <w:noProof/>
        </w:rPr>
        <w:fldChar w:fldCharType="end"/>
      </w:r>
    </w:p>
    <w:p w14:paraId="458D4FA0" w14:textId="7417C4F4"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26F  Reporting entities must develop and maintain AML/CTF policies</w:t>
      </w:r>
      <w:r>
        <w:rPr>
          <w:noProof/>
        </w:rPr>
        <w:tab/>
      </w:r>
      <w:r>
        <w:rPr>
          <w:noProof/>
        </w:rPr>
        <w:fldChar w:fldCharType="begin"/>
      </w:r>
      <w:r>
        <w:rPr>
          <w:noProof/>
        </w:rPr>
        <w:instrText xml:space="preserve"> PAGEREF _Toc225179568 \h </w:instrText>
      </w:r>
      <w:r>
        <w:rPr>
          <w:noProof/>
        </w:rPr>
      </w:r>
      <w:r>
        <w:rPr>
          <w:noProof/>
        </w:rPr>
        <w:fldChar w:fldCharType="separate"/>
      </w:r>
      <w:r>
        <w:rPr>
          <w:noProof/>
        </w:rPr>
        <w:t>91</w:t>
      </w:r>
      <w:r>
        <w:rPr>
          <w:noProof/>
        </w:rPr>
        <w:fldChar w:fldCharType="end"/>
      </w:r>
    </w:p>
    <w:p w14:paraId="59349713" w14:textId="421FCFEE"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26G  Reporting entities must comply with AML/CTF policies</w:t>
      </w:r>
      <w:r>
        <w:rPr>
          <w:noProof/>
        </w:rPr>
        <w:tab/>
      </w:r>
      <w:r>
        <w:rPr>
          <w:noProof/>
        </w:rPr>
        <w:fldChar w:fldCharType="begin"/>
      </w:r>
      <w:r>
        <w:rPr>
          <w:noProof/>
        </w:rPr>
        <w:instrText xml:space="preserve"> PAGEREF _Toc225179569 \h </w:instrText>
      </w:r>
      <w:r>
        <w:rPr>
          <w:noProof/>
        </w:rPr>
      </w:r>
      <w:r>
        <w:rPr>
          <w:noProof/>
        </w:rPr>
        <w:fldChar w:fldCharType="separate"/>
      </w:r>
      <w:r>
        <w:rPr>
          <w:noProof/>
        </w:rPr>
        <w:t>95</w:t>
      </w:r>
      <w:r>
        <w:rPr>
          <w:noProof/>
        </w:rPr>
        <w:fldChar w:fldCharType="end"/>
      </w:r>
    </w:p>
    <w:p w14:paraId="51948799" w14:textId="041D592E"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4—AML/CTF responsibilities of governing bodies</w:t>
      </w:r>
      <w:r>
        <w:rPr>
          <w:noProof/>
        </w:rPr>
        <w:tab/>
      </w:r>
      <w:r>
        <w:rPr>
          <w:noProof/>
        </w:rPr>
        <w:fldChar w:fldCharType="begin"/>
      </w:r>
      <w:r>
        <w:rPr>
          <w:noProof/>
        </w:rPr>
        <w:instrText xml:space="preserve"> PAGEREF _Toc225179570 \h </w:instrText>
      </w:r>
      <w:r>
        <w:rPr>
          <w:noProof/>
        </w:rPr>
      </w:r>
      <w:r>
        <w:rPr>
          <w:noProof/>
        </w:rPr>
        <w:fldChar w:fldCharType="separate"/>
      </w:r>
      <w:r>
        <w:rPr>
          <w:noProof/>
        </w:rPr>
        <w:t>96</w:t>
      </w:r>
      <w:r>
        <w:rPr>
          <w:noProof/>
        </w:rPr>
        <w:fldChar w:fldCharType="end"/>
      </w:r>
    </w:p>
    <w:p w14:paraId="4A22CE4D" w14:textId="249C51F8"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26H  AML/CTF responsibilities of governing bodies</w:t>
      </w:r>
      <w:r>
        <w:rPr>
          <w:noProof/>
        </w:rPr>
        <w:tab/>
      </w:r>
      <w:r>
        <w:rPr>
          <w:noProof/>
        </w:rPr>
        <w:fldChar w:fldCharType="begin"/>
      </w:r>
      <w:r>
        <w:rPr>
          <w:noProof/>
        </w:rPr>
        <w:instrText xml:space="preserve"> PAGEREF _Toc225179571 \h </w:instrText>
      </w:r>
      <w:r>
        <w:rPr>
          <w:noProof/>
        </w:rPr>
      </w:r>
      <w:r>
        <w:rPr>
          <w:noProof/>
        </w:rPr>
        <w:fldChar w:fldCharType="separate"/>
      </w:r>
      <w:r>
        <w:rPr>
          <w:noProof/>
        </w:rPr>
        <w:t>96</w:t>
      </w:r>
      <w:r>
        <w:rPr>
          <w:noProof/>
        </w:rPr>
        <w:fldChar w:fldCharType="end"/>
      </w:r>
    </w:p>
    <w:p w14:paraId="34513205" w14:textId="796B4B2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5—AML/CTF compliance officers</w:t>
      </w:r>
      <w:r>
        <w:rPr>
          <w:noProof/>
        </w:rPr>
        <w:tab/>
      </w:r>
      <w:r>
        <w:rPr>
          <w:noProof/>
        </w:rPr>
        <w:fldChar w:fldCharType="begin"/>
      </w:r>
      <w:r>
        <w:rPr>
          <w:noProof/>
        </w:rPr>
        <w:instrText xml:space="preserve"> PAGEREF _Toc225179572 \h </w:instrText>
      </w:r>
      <w:r>
        <w:rPr>
          <w:noProof/>
        </w:rPr>
      </w:r>
      <w:r>
        <w:rPr>
          <w:noProof/>
        </w:rPr>
        <w:fldChar w:fldCharType="separate"/>
      </w:r>
      <w:r>
        <w:rPr>
          <w:noProof/>
        </w:rPr>
        <w:t>96</w:t>
      </w:r>
      <w:r>
        <w:rPr>
          <w:noProof/>
        </w:rPr>
        <w:fldChar w:fldCharType="end"/>
      </w:r>
    </w:p>
    <w:p w14:paraId="29F8BFB0" w14:textId="26DAEF89"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26J  Reporting entities must designate an individual as the AML/CTF compliance officer for the reporting entity</w:t>
      </w:r>
      <w:r>
        <w:rPr>
          <w:noProof/>
        </w:rPr>
        <w:tab/>
      </w:r>
      <w:r>
        <w:rPr>
          <w:noProof/>
        </w:rPr>
        <w:fldChar w:fldCharType="begin"/>
      </w:r>
      <w:r>
        <w:rPr>
          <w:noProof/>
        </w:rPr>
        <w:instrText xml:space="preserve"> PAGEREF _Toc225179573 \h </w:instrText>
      </w:r>
      <w:r>
        <w:rPr>
          <w:noProof/>
        </w:rPr>
      </w:r>
      <w:r>
        <w:rPr>
          <w:noProof/>
        </w:rPr>
        <w:fldChar w:fldCharType="separate"/>
      </w:r>
      <w:r>
        <w:rPr>
          <w:noProof/>
        </w:rPr>
        <w:t>96</w:t>
      </w:r>
      <w:r>
        <w:rPr>
          <w:noProof/>
        </w:rPr>
        <w:fldChar w:fldCharType="end"/>
      </w:r>
    </w:p>
    <w:p w14:paraId="46DE7C8F" w14:textId="5A62F72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26K  Reporting entities must have an AML/CTF compliance officer</w:t>
      </w:r>
      <w:r>
        <w:rPr>
          <w:noProof/>
        </w:rPr>
        <w:tab/>
      </w:r>
      <w:r>
        <w:rPr>
          <w:noProof/>
        </w:rPr>
        <w:fldChar w:fldCharType="begin"/>
      </w:r>
      <w:r>
        <w:rPr>
          <w:noProof/>
        </w:rPr>
        <w:instrText xml:space="preserve"> PAGEREF _Toc225179574 \h </w:instrText>
      </w:r>
      <w:r>
        <w:rPr>
          <w:noProof/>
        </w:rPr>
      </w:r>
      <w:r>
        <w:rPr>
          <w:noProof/>
        </w:rPr>
        <w:fldChar w:fldCharType="separate"/>
      </w:r>
      <w:r>
        <w:rPr>
          <w:noProof/>
        </w:rPr>
        <w:t>97</w:t>
      </w:r>
      <w:r>
        <w:rPr>
          <w:noProof/>
        </w:rPr>
        <w:fldChar w:fldCharType="end"/>
      </w:r>
    </w:p>
    <w:p w14:paraId="605D4793" w14:textId="70372D0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26L  AML/CTF compliance officer’s functions</w:t>
      </w:r>
      <w:r>
        <w:rPr>
          <w:noProof/>
        </w:rPr>
        <w:tab/>
      </w:r>
      <w:r>
        <w:rPr>
          <w:noProof/>
        </w:rPr>
        <w:fldChar w:fldCharType="begin"/>
      </w:r>
      <w:r>
        <w:rPr>
          <w:noProof/>
        </w:rPr>
        <w:instrText xml:space="preserve"> PAGEREF _Toc225179575 \h </w:instrText>
      </w:r>
      <w:r>
        <w:rPr>
          <w:noProof/>
        </w:rPr>
      </w:r>
      <w:r>
        <w:rPr>
          <w:noProof/>
        </w:rPr>
        <w:fldChar w:fldCharType="separate"/>
      </w:r>
      <w:r>
        <w:rPr>
          <w:noProof/>
        </w:rPr>
        <w:t>99</w:t>
      </w:r>
      <w:r>
        <w:rPr>
          <w:noProof/>
        </w:rPr>
        <w:fldChar w:fldCharType="end"/>
      </w:r>
    </w:p>
    <w:p w14:paraId="758FB322" w14:textId="1B6A4974"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26M  Reporting entities must notify AUSTRAC of entity’s AML/CTF compliance officer</w:t>
      </w:r>
      <w:r>
        <w:rPr>
          <w:noProof/>
        </w:rPr>
        <w:tab/>
      </w:r>
      <w:r>
        <w:rPr>
          <w:noProof/>
        </w:rPr>
        <w:fldChar w:fldCharType="begin"/>
      </w:r>
      <w:r>
        <w:rPr>
          <w:noProof/>
        </w:rPr>
        <w:instrText xml:space="preserve"> PAGEREF _Toc225179576 \h </w:instrText>
      </w:r>
      <w:r>
        <w:rPr>
          <w:noProof/>
        </w:rPr>
      </w:r>
      <w:r>
        <w:rPr>
          <w:noProof/>
        </w:rPr>
        <w:fldChar w:fldCharType="separate"/>
      </w:r>
      <w:r>
        <w:rPr>
          <w:noProof/>
        </w:rPr>
        <w:t>99</w:t>
      </w:r>
      <w:r>
        <w:rPr>
          <w:noProof/>
        </w:rPr>
        <w:fldChar w:fldCharType="end"/>
      </w:r>
    </w:p>
    <w:p w14:paraId="24D80C4D" w14:textId="62040B82"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6—AML/CTF program documentation and approvals</w:t>
      </w:r>
      <w:r>
        <w:rPr>
          <w:noProof/>
        </w:rPr>
        <w:tab/>
      </w:r>
      <w:r>
        <w:rPr>
          <w:noProof/>
        </w:rPr>
        <w:fldChar w:fldCharType="begin"/>
      </w:r>
      <w:r>
        <w:rPr>
          <w:noProof/>
        </w:rPr>
        <w:instrText xml:space="preserve"> PAGEREF _Toc225179577 \h </w:instrText>
      </w:r>
      <w:r>
        <w:rPr>
          <w:noProof/>
        </w:rPr>
      </w:r>
      <w:r>
        <w:rPr>
          <w:noProof/>
        </w:rPr>
        <w:fldChar w:fldCharType="separate"/>
      </w:r>
      <w:r>
        <w:rPr>
          <w:noProof/>
        </w:rPr>
        <w:t>100</w:t>
      </w:r>
      <w:r>
        <w:rPr>
          <w:noProof/>
        </w:rPr>
        <w:fldChar w:fldCharType="end"/>
      </w:r>
    </w:p>
    <w:p w14:paraId="0F5C9DA6" w14:textId="6AD72967"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26N  AML/CTF program documentation</w:t>
      </w:r>
      <w:r>
        <w:rPr>
          <w:noProof/>
        </w:rPr>
        <w:tab/>
      </w:r>
      <w:r>
        <w:rPr>
          <w:noProof/>
        </w:rPr>
        <w:fldChar w:fldCharType="begin"/>
      </w:r>
      <w:r>
        <w:rPr>
          <w:noProof/>
        </w:rPr>
        <w:instrText xml:space="preserve"> PAGEREF _Toc225179578 \h </w:instrText>
      </w:r>
      <w:r>
        <w:rPr>
          <w:noProof/>
        </w:rPr>
      </w:r>
      <w:r>
        <w:rPr>
          <w:noProof/>
        </w:rPr>
        <w:fldChar w:fldCharType="separate"/>
      </w:r>
      <w:r>
        <w:rPr>
          <w:noProof/>
        </w:rPr>
        <w:t>100</w:t>
      </w:r>
      <w:r>
        <w:rPr>
          <w:noProof/>
        </w:rPr>
        <w:fldChar w:fldCharType="end"/>
      </w:r>
    </w:p>
    <w:p w14:paraId="6F189B34" w14:textId="7E585E67"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26P  AML/CTF program approvals</w:t>
      </w:r>
      <w:r>
        <w:rPr>
          <w:noProof/>
        </w:rPr>
        <w:tab/>
      </w:r>
      <w:r>
        <w:rPr>
          <w:noProof/>
        </w:rPr>
        <w:fldChar w:fldCharType="begin"/>
      </w:r>
      <w:r>
        <w:rPr>
          <w:noProof/>
        </w:rPr>
        <w:instrText xml:space="preserve"> PAGEREF _Toc225179579 \h </w:instrText>
      </w:r>
      <w:r>
        <w:rPr>
          <w:noProof/>
        </w:rPr>
      </w:r>
      <w:r>
        <w:rPr>
          <w:noProof/>
        </w:rPr>
        <w:fldChar w:fldCharType="separate"/>
      </w:r>
      <w:r>
        <w:rPr>
          <w:noProof/>
        </w:rPr>
        <w:t>100</w:t>
      </w:r>
      <w:r>
        <w:rPr>
          <w:noProof/>
        </w:rPr>
        <w:fldChar w:fldCharType="end"/>
      </w:r>
    </w:p>
    <w:p w14:paraId="1E07190C" w14:textId="3DB27DFE"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26Q  Requests for AML/CTF documentation</w:t>
      </w:r>
      <w:r>
        <w:rPr>
          <w:noProof/>
        </w:rPr>
        <w:tab/>
      </w:r>
      <w:r>
        <w:rPr>
          <w:noProof/>
        </w:rPr>
        <w:fldChar w:fldCharType="begin"/>
      </w:r>
      <w:r>
        <w:rPr>
          <w:noProof/>
        </w:rPr>
        <w:instrText xml:space="preserve"> PAGEREF _Toc225179580 \h </w:instrText>
      </w:r>
      <w:r>
        <w:rPr>
          <w:noProof/>
        </w:rPr>
      </w:r>
      <w:r>
        <w:rPr>
          <w:noProof/>
        </w:rPr>
        <w:fldChar w:fldCharType="separate"/>
      </w:r>
      <w:r>
        <w:rPr>
          <w:noProof/>
        </w:rPr>
        <w:t>100</w:t>
      </w:r>
      <w:r>
        <w:rPr>
          <w:noProof/>
        </w:rPr>
        <w:fldChar w:fldCharType="end"/>
      </w:r>
    </w:p>
    <w:p w14:paraId="11589E47" w14:textId="048B7ECA"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7—Other matters</w:t>
      </w:r>
      <w:r>
        <w:rPr>
          <w:noProof/>
        </w:rPr>
        <w:tab/>
      </w:r>
      <w:r>
        <w:rPr>
          <w:noProof/>
        </w:rPr>
        <w:fldChar w:fldCharType="begin"/>
      </w:r>
      <w:r>
        <w:rPr>
          <w:noProof/>
        </w:rPr>
        <w:instrText xml:space="preserve"> PAGEREF _Toc225179581 \h </w:instrText>
      </w:r>
      <w:r>
        <w:rPr>
          <w:noProof/>
        </w:rPr>
      </w:r>
      <w:r>
        <w:rPr>
          <w:noProof/>
        </w:rPr>
        <w:fldChar w:fldCharType="separate"/>
      </w:r>
      <w:r>
        <w:rPr>
          <w:noProof/>
        </w:rPr>
        <w:t>101</w:t>
      </w:r>
      <w:r>
        <w:rPr>
          <w:noProof/>
        </w:rPr>
        <w:fldChar w:fldCharType="end"/>
      </w:r>
    </w:p>
    <w:p w14:paraId="0FBCD71F" w14:textId="6BAF9DE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26R  AUSTRAC CEO may require reporting entity to undertake ML/TF risk assessment etc.</w:t>
      </w:r>
      <w:r>
        <w:rPr>
          <w:noProof/>
        </w:rPr>
        <w:tab/>
      </w:r>
      <w:r>
        <w:rPr>
          <w:noProof/>
        </w:rPr>
        <w:fldChar w:fldCharType="begin"/>
      </w:r>
      <w:r>
        <w:rPr>
          <w:noProof/>
        </w:rPr>
        <w:instrText xml:space="preserve"> PAGEREF _Toc225179582 \h </w:instrText>
      </w:r>
      <w:r>
        <w:rPr>
          <w:noProof/>
        </w:rPr>
      </w:r>
      <w:r>
        <w:rPr>
          <w:noProof/>
        </w:rPr>
        <w:fldChar w:fldCharType="separate"/>
      </w:r>
      <w:r>
        <w:rPr>
          <w:noProof/>
        </w:rPr>
        <w:t>101</w:t>
      </w:r>
      <w:r>
        <w:rPr>
          <w:noProof/>
        </w:rPr>
        <w:fldChar w:fldCharType="end"/>
      </w:r>
    </w:p>
    <w:p w14:paraId="5A95851F" w14:textId="3731A19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26S  Registered remittance affiliates of a registered remittance network provider</w:t>
      </w:r>
      <w:r>
        <w:rPr>
          <w:noProof/>
        </w:rPr>
        <w:tab/>
      </w:r>
      <w:r>
        <w:rPr>
          <w:noProof/>
        </w:rPr>
        <w:fldChar w:fldCharType="begin"/>
      </w:r>
      <w:r>
        <w:rPr>
          <w:noProof/>
        </w:rPr>
        <w:instrText xml:space="preserve"> PAGEREF _Toc225179583 \h </w:instrText>
      </w:r>
      <w:r>
        <w:rPr>
          <w:noProof/>
        </w:rPr>
      </w:r>
      <w:r>
        <w:rPr>
          <w:noProof/>
        </w:rPr>
        <w:fldChar w:fldCharType="separate"/>
      </w:r>
      <w:r>
        <w:rPr>
          <w:noProof/>
        </w:rPr>
        <w:t>102</w:t>
      </w:r>
      <w:r>
        <w:rPr>
          <w:noProof/>
        </w:rPr>
        <w:fldChar w:fldCharType="end"/>
      </w:r>
    </w:p>
    <w:p w14:paraId="3520CD54" w14:textId="02B9BEF5"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26T  Application of Part to holders of Australian financial services licences</w:t>
      </w:r>
      <w:r>
        <w:rPr>
          <w:noProof/>
        </w:rPr>
        <w:tab/>
      </w:r>
      <w:r>
        <w:rPr>
          <w:noProof/>
        </w:rPr>
        <w:fldChar w:fldCharType="begin"/>
      </w:r>
      <w:r>
        <w:rPr>
          <w:noProof/>
        </w:rPr>
        <w:instrText xml:space="preserve"> PAGEREF _Toc225179584 \h </w:instrText>
      </w:r>
      <w:r>
        <w:rPr>
          <w:noProof/>
        </w:rPr>
      </w:r>
      <w:r>
        <w:rPr>
          <w:noProof/>
        </w:rPr>
        <w:fldChar w:fldCharType="separate"/>
      </w:r>
      <w:r>
        <w:rPr>
          <w:noProof/>
        </w:rPr>
        <w:t>103</w:t>
      </w:r>
      <w:r>
        <w:rPr>
          <w:noProof/>
        </w:rPr>
        <w:fldChar w:fldCharType="end"/>
      </w:r>
    </w:p>
    <w:p w14:paraId="4671EBE7" w14:textId="57B75E3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26U  Business of a lead entity of a reporting group</w:t>
      </w:r>
      <w:r>
        <w:rPr>
          <w:noProof/>
        </w:rPr>
        <w:tab/>
      </w:r>
      <w:r>
        <w:rPr>
          <w:noProof/>
        </w:rPr>
        <w:fldChar w:fldCharType="begin"/>
      </w:r>
      <w:r>
        <w:rPr>
          <w:noProof/>
        </w:rPr>
        <w:instrText xml:space="preserve"> PAGEREF _Toc225179585 \h </w:instrText>
      </w:r>
      <w:r>
        <w:rPr>
          <w:noProof/>
        </w:rPr>
      </w:r>
      <w:r>
        <w:rPr>
          <w:noProof/>
        </w:rPr>
        <w:fldChar w:fldCharType="separate"/>
      </w:r>
      <w:r>
        <w:rPr>
          <w:noProof/>
        </w:rPr>
        <w:t>104</w:t>
      </w:r>
      <w:r>
        <w:rPr>
          <w:noProof/>
        </w:rPr>
        <w:fldChar w:fldCharType="end"/>
      </w:r>
    </w:p>
    <w:p w14:paraId="1B73D556" w14:textId="5858789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26V  General exemptions</w:t>
      </w:r>
      <w:r>
        <w:rPr>
          <w:noProof/>
        </w:rPr>
        <w:tab/>
      </w:r>
      <w:r>
        <w:rPr>
          <w:noProof/>
        </w:rPr>
        <w:fldChar w:fldCharType="begin"/>
      </w:r>
      <w:r>
        <w:rPr>
          <w:noProof/>
        </w:rPr>
        <w:instrText xml:space="preserve"> PAGEREF _Toc225179586 \h </w:instrText>
      </w:r>
      <w:r>
        <w:rPr>
          <w:noProof/>
        </w:rPr>
      </w:r>
      <w:r>
        <w:rPr>
          <w:noProof/>
        </w:rPr>
        <w:fldChar w:fldCharType="separate"/>
      </w:r>
      <w:r>
        <w:rPr>
          <w:noProof/>
        </w:rPr>
        <w:t>104</w:t>
      </w:r>
      <w:r>
        <w:rPr>
          <w:noProof/>
        </w:rPr>
        <w:fldChar w:fldCharType="end"/>
      </w:r>
    </w:p>
    <w:p w14:paraId="45CC049B" w14:textId="0531A224" w:rsidR="0040480B" w:rsidRDefault="0040480B">
      <w:pPr>
        <w:pStyle w:val="TOC2"/>
        <w:rPr>
          <w:rFonts w:asciiTheme="minorHAnsi" w:eastAsiaTheme="minorEastAsia" w:hAnsiTheme="minorHAnsi" w:cstheme="minorBidi"/>
          <w:b w:val="0"/>
          <w:noProof/>
          <w:kern w:val="2"/>
          <w:szCs w:val="24"/>
          <w14:ligatures w14:val="standardContextual"/>
        </w:rPr>
      </w:pPr>
      <w:r w:rsidRPr="007A6428">
        <w:rPr>
          <w:noProof/>
          <w:highlight w:val="yellow"/>
        </w:rPr>
        <w:t>Part 2—Customer due diligence</w:t>
      </w:r>
      <w:r>
        <w:rPr>
          <w:noProof/>
        </w:rPr>
        <w:tab/>
      </w:r>
      <w:r>
        <w:rPr>
          <w:noProof/>
        </w:rPr>
        <w:fldChar w:fldCharType="begin"/>
      </w:r>
      <w:r>
        <w:rPr>
          <w:noProof/>
        </w:rPr>
        <w:instrText xml:space="preserve"> PAGEREF _Toc225179587 \h </w:instrText>
      </w:r>
      <w:r>
        <w:rPr>
          <w:noProof/>
        </w:rPr>
      </w:r>
      <w:r>
        <w:rPr>
          <w:noProof/>
        </w:rPr>
        <w:fldChar w:fldCharType="separate"/>
      </w:r>
      <w:r>
        <w:rPr>
          <w:noProof/>
        </w:rPr>
        <w:t>104</w:t>
      </w:r>
      <w:r>
        <w:rPr>
          <w:noProof/>
        </w:rPr>
        <w:fldChar w:fldCharType="end"/>
      </w:r>
    </w:p>
    <w:p w14:paraId="3ED98946" w14:textId="358F5200"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1—Introduction</w:t>
      </w:r>
      <w:r>
        <w:rPr>
          <w:noProof/>
        </w:rPr>
        <w:tab/>
      </w:r>
      <w:r>
        <w:rPr>
          <w:noProof/>
        </w:rPr>
        <w:fldChar w:fldCharType="begin"/>
      </w:r>
      <w:r>
        <w:rPr>
          <w:noProof/>
        </w:rPr>
        <w:instrText xml:space="preserve"> PAGEREF _Toc225179588 \h </w:instrText>
      </w:r>
      <w:r>
        <w:rPr>
          <w:noProof/>
        </w:rPr>
      </w:r>
      <w:r>
        <w:rPr>
          <w:noProof/>
        </w:rPr>
        <w:fldChar w:fldCharType="separate"/>
      </w:r>
      <w:r>
        <w:rPr>
          <w:noProof/>
        </w:rPr>
        <w:t>104</w:t>
      </w:r>
      <w:r>
        <w:rPr>
          <w:noProof/>
        </w:rPr>
        <w:fldChar w:fldCharType="end"/>
      </w:r>
    </w:p>
    <w:p w14:paraId="3A74098A" w14:textId="6378314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27  Simplified outline</w:t>
      </w:r>
      <w:r>
        <w:rPr>
          <w:noProof/>
        </w:rPr>
        <w:tab/>
      </w:r>
      <w:r>
        <w:rPr>
          <w:noProof/>
        </w:rPr>
        <w:fldChar w:fldCharType="begin"/>
      </w:r>
      <w:r>
        <w:rPr>
          <w:noProof/>
        </w:rPr>
        <w:instrText xml:space="preserve"> PAGEREF _Toc225179589 \h </w:instrText>
      </w:r>
      <w:r>
        <w:rPr>
          <w:noProof/>
        </w:rPr>
      </w:r>
      <w:r>
        <w:rPr>
          <w:noProof/>
        </w:rPr>
        <w:fldChar w:fldCharType="separate"/>
      </w:r>
      <w:r>
        <w:rPr>
          <w:noProof/>
        </w:rPr>
        <w:t>104</w:t>
      </w:r>
      <w:r>
        <w:rPr>
          <w:noProof/>
        </w:rPr>
        <w:fldChar w:fldCharType="end"/>
      </w:r>
    </w:p>
    <w:p w14:paraId="109EB513" w14:textId="3797FF22"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2—Initial customer due diligence</w:t>
      </w:r>
      <w:r>
        <w:rPr>
          <w:noProof/>
        </w:rPr>
        <w:tab/>
      </w:r>
      <w:r>
        <w:rPr>
          <w:noProof/>
        </w:rPr>
        <w:fldChar w:fldCharType="begin"/>
      </w:r>
      <w:r>
        <w:rPr>
          <w:noProof/>
        </w:rPr>
        <w:instrText xml:space="preserve"> PAGEREF _Toc225179590 \h </w:instrText>
      </w:r>
      <w:r>
        <w:rPr>
          <w:noProof/>
        </w:rPr>
      </w:r>
      <w:r>
        <w:rPr>
          <w:noProof/>
        </w:rPr>
        <w:fldChar w:fldCharType="separate"/>
      </w:r>
      <w:r>
        <w:rPr>
          <w:noProof/>
        </w:rPr>
        <w:t>105</w:t>
      </w:r>
      <w:r>
        <w:rPr>
          <w:noProof/>
        </w:rPr>
        <w:fldChar w:fldCharType="end"/>
      </w:r>
    </w:p>
    <w:p w14:paraId="33954763" w14:textId="36EBE3D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28  Undertaking initial customer due diligence</w:t>
      </w:r>
      <w:r>
        <w:rPr>
          <w:noProof/>
        </w:rPr>
        <w:tab/>
      </w:r>
      <w:r>
        <w:rPr>
          <w:noProof/>
        </w:rPr>
        <w:fldChar w:fldCharType="begin"/>
      </w:r>
      <w:r>
        <w:rPr>
          <w:noProof/>
        </w:rPr>
        <w:instrText xml:space="preserve"> PAGEREF _Toc225179591 \h </w:instrText>
      </w:r>
      <w:r>
        <w:rPr>
          <w:noProof/>
        </w:rPr>
      </w:r>
      <w:r>
        <w:rPr>
          <w:noProof/>
        </w:rPr>
        <w:fldChar w:fldCharType="separate"/>
      </w:r>
      <w:r>
        <w:rPr>
          <w:noProof/>
        </w:rPr>
        <w:t>105</w:t>
      </w:r>
      <w:r>
        <w:rPr>
          <w:noProof/>
        </w:rPr>
        <w:fldChar w:fldCharType="end"/>
      </w:r>
    </w:p>
    <w:p w14:paraId="00E05E43" w14:textId="316305D1"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29  Exemptions from initial customer due diligence</w:t>
      </w:r>
      <w:r>
        <w:rPr>
          <w:noProof/>
        </w:rPr>
        <w:tab/>
      </w:r>
      <w:r>
        <w:rPr>
          <w:noProof/>
        </w:rPr>
        <w:fldChar w:fldCharType="begin"/>
      </w:r>
      <w:r>
        <w:rPr>
          <w:noProof/>
        </w:rPr>
        <w:instrText xml:space="preserve"> PAGEREF _Toc225179592 \h </w:instrText>
      </w:r>
      <w:r>
        <w:rPr>
          <w:noProof/>
        </w:rPr>
      </w:r>
      <w:r>
        <w:rPr>
          <w:noProof/>
        </w:rPr>
        <w:fldChar w:fldCharType="separate"/>
      </w:r>
      <w:r>
        <w:rPr>
          <w:noProof/>
        </w:rPr>
        <w:t>108</w:t>
      </w:r>
      <w:r>
        <w:rPr>
          <w:noProof/>
        </w:rPr>
        <w:fldChar w:fldCharType="end"/>
      </w:r>
    </w:p>
    <w:p w14:paraId="3A8CD3C8" w14:textId="22DFD5B5"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3—Ongoing customer due diligence</w:t>
      </w:r>
      <w:r>
        <w:rPr>
          <w:noProof/>
        </w:rPr>
        <w:tab/>
      </w:r>
      <w:r>
        <w:rPr>
          <w:noProof/>
        </w:rPr>
        <w:fldChar w:fldCharType="begin"/>
      </w:r>
      <w:r>
        <w:rPr>
          <w:noProof/>
        </w:rPr>
        <w:instrText xml:space="preserve"> PAGEREF _Toc225179593 \h </w:instrText>
      </w:r>
      <w:r>
        <w:rPr>
          <w:noProof/>
        </w:rPr>
      </w:r>
      <w:r>
        <w:rPr>
          <w:noProof/>
        </w:rPr>
        <w:fldChar w:fldCharType="separate"/>
      </w:r>
      <w:r>
        <w:rPr>
          <w:noProof/>
        </w:rPr>
        <w:t>108</w:t>
      </w:r>
      <w:r>
        <w:rPr>
          <w:noProof/>
        </w:rPr>
        <w:fldChar w:fldCharType="end"/>
      </w:r>
    </w:p>
    <w:p w14:paraId="47A57646" w14:textId="7265247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30  Undertaking ongoing customer due diligence</w:t>
      </w:r>
      <w:r>
        <w:rPr>
          <w:noProof/>
        </w:rPr>
        <w:tab/>
      </w:r>
      <w:r>
        <w:rPr>
          <w:noProof/>
        </w:rPr>
        <w:fldChar w:fldCharType="begin"/>
      </w:r>
      <w:r>
        <w:rPr>
          <w:noProof/>
        </w:rPr>
        <w:instrText xml:space="preserve"> PAGEREF _Toc225179594 \h </w:instrText>
      </w:r>
      <w:r>
        <w:rPr>
          <w:noProof/>
        </w:rPr>
      </w:r>
      <w:r>
        <w:rPr>
          <w:noProof/>
        </w:rPr>
        <w:fldChar w:fldCharType="separate"/>
      </w:r>
      <w:r>
        <w:rPr>
          <w:noProof/>
        </w:rPr>
        <w:t>108</w:t>
      </w:r>
      <w:r>
        <w:rPr>
          <w:noProof/>
        </w:rPr>
        <w:fldChar w:fldCharType="end"/>
      </w:r>
    </w:p>
    <w:p w14:paraId="31B73FD6" w14:textId="0BA5C62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4—Simplified and enhanced customer due diligence</w:t>
      </w:r>
      <w:r>
        <w:rPr>
          <w:noProof/>
        </w:rPr>
        <w:tab/>
      </w:r>
      <w:r>
        <w:rPr>
          <w:noProof/>
        </w:rPr>
        <w:fldChar w:fldCharType="begin"/>
      </w:r>
      <w:r>
        <w:rPr>
          <w:noProof/>
        </w:rPr>
        <w:instrText xml:space="preserve"> PAGEREF _Toc225179595 \h </w:instrText>
      </w:r>
      <w:r>
        <w:rPr>
          <w:noProof/>
        </w:rPr>
      </w:r>
      <w:r>
        <w:rPr>
          <w:noProof/>
        </w:rPr>
        <w:fldChar w:fldCharType="separate"/>
      </w:r>
      <w:r>
        <w:rPr>
          <w:noProof/>
        </w:rPr>
        <w:t>111</w:t>
      </w:r>
      <w:r>
        <w:rPr>
          <w:noProof/>
        </w:rPr>
        <w:fldChar w:fldCharType="end"/>
      </w:r>
    </w:p>
    <w:p w14:paraId="5E18B780" w14:textId="5D23663D"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31  Simplified customer due diligence</w:t>
      </w:r>
      <w:r>
        <w:rPr>
          <w:noProof/>
        </w:rPr>
        <w:tab/>
      </w:r>
      <w:r>
        <w:rPr>
          <w:noProof/>
        </w:rPr>
        <w:fldChar w:fldCharType="begin"/>
      </w:r>
      <w:r>
        <w:rPr>
          <w:noProof/>
        </w:rPr>
        <w:instrText xml:space="preserve"> PAGEREF _Toc225179596 \h </w:instrText>
      </w:r>
      <w:r>
        <w:rPr>
          <w:noProof/>
        </w:rPr>
      </w:r>
      <w:r>
        <w:rPr>
          <w:noProof/>
        </w:rPr>
        <w:fldChar w:fldCharType="separate"/>
      </w:r>
      <w:r>
        <w:rPr>
          <w:noProof/>
        </w:rPr>
        <w:t>111</w:t>
      </w:r>
      <w:r>
        <w:rPr>
          <w:noProof/>
        </w:rPr>
        <w:fldChar w:fldCharType="end"/>
      </w:r>
    </w:p>
    <w:p w14:paraId="7544A3A1" w14:textId="1497998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32  Enhanced customer due diligence obligation</w:t>
      </w:r>
      <w:r>
        <w:rPr>
          <w:noProof/>
        </w:rPr>
        <w:tab/>
      </w:r>
      <w:r>
        <w:rPr>
          <w:noProof/>
        </w:rPr>
        <w:fldChar w:fldCharType="begin"/>
      </w:r>
      <w:r>
        <w:rPr>
          <w:noProof/>
        </w:rPr>
        <w:instrText xml:space="preserve"> PAGEREF _Toc225179597 \h </w:instrText>
      </w:r>
      <w:r>
        <w:rPr>
          <w:noProof/>
        </w:rPr>
      </w:r>
      <w:r>
        <w:rPr>
          <w:noProof/>
        </w:rPr>
        <w:fldChar w:fldCharType="separate"/>
      </w:r>
      <w:r>
        <w:rPr>
          <w:noProof/>
        </w:rPr>
        <w:t>112</w:t>
      </w:r>
      <w:r>
        <w:rPr>
          <w:noProof/>
        </w:rPr>
        <w:fldChar w:fldCharType="end"/>
      </w:r>
    </w:p>
    <w:p w14:paraId="65465A89" w14:textId="707C573B"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5A—Use and disclosure of personal information for the purposes of verifying an individual’s identity</w:t>
      </w:r>
      <w:r>
        <w:rPr>
          <w:noProof/>
        </w:rPr>
        <w:tab/>
      </w:r>
      <w:r>
        <w:rPr>
          <w:noProof/>
        </w:rPr>
        <w:fldChar w:fldCharType="begin"/>
      </w:r>
      <w:r>
        <w:rPr>
          <w:noProof/>
        </w:rPr>
        <w:instrText xml:space="preserve"> PAGEREF _Toc225179598 \h </w:instrText>
      </w:r>
      <w:r>
        <w:rPr>
          <w:noProof/>
        </w:rPr>
      </w:r>
      <w:r>
        <w:rPr>
          <w:noProof/>
        </w:rPr>
        <w:fldChar w:fldCharType="separate"/>
      </w:r>
      <w:r>
        <w:rPr>
          <w:noProof/>
        </w:rPr>
        <w:t>113</w:t>
      </w:r>
      <w:r>
        <w:rPr>
          <w:noProof/>
        </w:rPr>
        <w:fldChar w:fldCharType="end"/>
      </w:r>
    </w:p>
    <w:p w14:paraId="570C2E22" w14:textId="32E5D67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35A  Reporting entities may disclose certain personal information to credit reporting bodies for identity verification purposes</w:t>
      </w:r>
      <w:r>
        <w:rPr>
          <w:noProof/>
        </w:rPr>
        <w:tab/>
      </w:r>
      <w:r>
        <w:rPr>
          <w:noProof/>
        </w:rPr>
        <w:fldChar w:fldCharType="begin"/>
      </w:r>
      <w:r>
        <w:rPr>
          <w:noProof/>
        </w:rPr>
        <w:instrText xml:space="preserve"> PAGEREF _Toc225179599 \h </w:instrText>
      </w:r>
      <w:r>
        <w:rPr>
          <w:noProof/>
        </w:rPr>
      </w:r>
      <w:r>
        <w:rPr>
          <w:noProof/>
        </w:rPr>
        <w:fldChar w:fldCharType="separate"/>
      </w:r>
      <w:r>
        <w:rPr>
          <w:noProof/>
        </w:rPr>
        <w:t>113</w:t>
      </w:r>
      <w:r>
        <w:rPr>
          <w:noProof/>
        </w:rPr>
        <w:fldChar w:fldCharType="end"/>
      </w:r>
    </w:p>
    <w:p w14:paraId="0952AB91" w14:textId="6F49D32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35B  Credit reporting bodies may use and disclose certain personal information for identity verification purposes</w:t>
      </w:r>
      <w:r>
        <w:rPr>
          <w:noProof/>
        </w:rPr>
        <w:tab/>
      </w:r>
      <w:r>
        <w:rPr>
          <w:noProof/>
        </w:rPr>
        <w:fldChar w:fldCharType="begin"/>
      </w:r>
      <w:r>
        <w:rPr>
          <w:noProof/>
        </w:rPr>
        <w:instrText xml:space="preserve"> PAGEREF _Toc225179600 \h </w:instrText>
      </w:r>
      <w:r>
        <w:rPr>
          <w:noProof/>
        </w:rPr>
      </w:r>
      <w:r>
        <w:rPr>
          <w:noProof/>
        </w:rPr>
        <w:fldChar w:fldCharType="separate"/>
      </w:r>
      <w:r>
        <w:rPr>
          <w:noProof/>
        </w:rPr>
        <w:t>114</w:t>
      </w:r>
      <w:r>
        <w:rPr>
          <w:noProof/>
        </w:rPr>
        <w:fldChar w:fldCharType="end"/>
      </w:r>
    </w:p>
    <w:p w14:paraId="438C8BA7" w14:textId="21DFF27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35C  Reporting entities to notify inability to verify identity</w:t>
      </w:r>
      <w:r>
        <w:rPr>
          <w:noProof/>
        </w:rPr>
        <w:tab/>
      </w:r>
      <w:r>
        <w:rPr>
          <w:noProof/>
        </w:rPr>
        <w:fldChar w:fldCharType="begin"/>
      </w:r>
      <w:r>
        <w:rPr>
          <w:noProof/>
        </w:rPr>
        <w:instrText xml:space="preserve"> PAGEREF _Toc225179601 \h </w:instrText>
      </w:r>
      <w:r>
        <w:rPr>
          <w:noProof/>
        </w:rPr>
      </w:r>
      <w:r>
        <w:rPr>
          <w:noProof/>
        </w:rPr>
        <w:fldChar w:fldCharType="separate"/>
      </w:r>
      <w:r>
        <w:rPr>
          <w:noProof/>
        </w:rPr>
        <w:t>115</w:t>
      </w:r>
      <w:r>
        <w:rPr>
          <w:noProof/>
        </w:rPr>
        <w:fldChar w:fldCharType="end"/>
      </w:r>
    </w:p>
    <w:p w14:paraId="01D6656E" w14:textId="1F9769A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35D  Verification information not to be collected or held by a credit reporting body</w:t>
      </w:r>
      <w:r>
        <w:rPr>
          <w:noProof/>
        </w:rPr>
        <w:tab/>
      </w:r>
      <w:r>
        <w:rPr>
          <w:noProof/>
        </w:rPr>
        <w:fldChar w:fldCharType="begin"/>
      </w:r>
      <w:r>
        <w:rPr>
          <w:noProof/>
        </w:rPr>
        <w:instrText xml:space="preserve"> PAGEREF _Toc225179602 \h </w:instrText>
      </w:r>
      <w:r>
        <w:rPr>
          <w:noProof/>
        </w:rPr>
      </w:r>
      <w:r>
        <w:rPr>
          <w:noProof/>
        </w:rPr>
        <w:fldChar w:fldCharType="separate"/>
      </w:r>
      <w:r>
        <w:rPr>
          <w:noProof/>
        </w:rPr>
        <w:t>115</w:t>
      </w:r>
      <w:r>
        <w:rPr>
          <w:noProof/>
        </w:rPr>
        <w:fldChar w:fldCharType="end"/>
      </w:r>
    </w:p>
    <w:p w14:paraId="18FDE5AF" w14:textId="19C7A93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35E  Retention of verification information—credit reporting bodies</w:t>
      </w:r>
      <w:r>
        <w:rPr>
          <w:noProof/>
        </w:rPr>
        <w:tab/>
      </w:r>
      <w:r>
        <w:rPr>
          <w:noProof/>
        </w:rPr>
        <w:fldChar w:fldCharType="begin"/>
      </w:r>
      <w:r>
        <w:rPr>
          <w:noProof/>
        </w:rPr>
        <w:instrText xml:space="preserve"> PAGEREF _Toc225179603 \h </w:instrText>
      </w:r>
      <w:r>
        <w:rPr>
          <w:noProof/>
        </w:rPr>
      </w:r>
      <w:r>
        <w:rPr>
          <w:noProof/>
        </w:rPr>
        <w:fldChar w:fldCharType="separate"/>
      </w:r>
      <w:r>
        <w:rPr>
          <w:noProof/>
        </w:rPr>
        <w:t>115</w:t>
      </w:r>
      <w:r>
        <w:rPr>
          <w:noProof/>
        </w:rPr>
        <w:fldChar w:fldCharType="end"/>
      </w:r>
    </w:p>
    <w:p w14:paraId="5F61314F" w14:textId="4E52A6C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35F  Retention of verification information—reporting entities</w:t>
      </w:r>
      <w:r>
        <w:rPr>
          <w:noProof/>
        </w:rPr>
        <w:tab/>
      </w:r>
      <w:r>
        <w:rPr>
          <w:noProof/>
        </w:rPr>
        <w:fldChar w:fldCharType="begin"/>
      </w:r>
      <w:r>
        <w:rPr>
          <w:noProof/>
        </w:rPr>
        <w:instrText xml:space="preserve"> PAGEREF _Toc225179604 \h </w:instrText>
      </w:r>
      <w:r>
        <w:rPr>
          <w:noProof/>
        </w:rPr>
      </w:r>
      <w:r>
        <w:rPr>
          <w:noProof/>
        </w:rPr>
        <w:fldChar w:fldCharType="separate"/>
      </w:r>
      <w:r>
        <w:rPr>
          <w:noProof/>
        </w:rPr>
        <w:t>116</w:t>
      </w:r>
      <w:r>
        <w:rPr>
          <w:noProof/>
        </w:rPr>
        <w:fldChar w:fldCharType="end"/>
      </w:r>
    </w:p>
    <w:p w14:paraId="2EAD802A" w14:textId="2688015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35G  Access to verification information</w:t>
      </w:r>
      <w:r>
        <w:rPr>
          <w:noProof/>
        </w:rPr>
        <w:tab/>
      </w:r>
      <w:r>
        <w:rPr>
          <w:noProof/>
        </w:rPr>
        <w:fldChar w:fldCharType="begin"/>
      </w:r>
      <w:r>
        <w:rPr>
          <w:noProof/>
        </w:rPr>
        <w:instrText xml:space="preserve"> PAGEREF _Toc225179605 \h </w:instrText>
      </w:r>
      <w:r>
        <w:rPr>
          <w:noProof/>
        </w:rPr>
      </w:r>
      <w:r>
        <w:rPr>
          <w:noProof/>
        </w:rPr>
        <w:fldChar w:fldCharType="separate"/>
      </w:r>
      <w:r>
        <w:rPr>
          <w:noProof/>
        </w:rPr>
        <w:t>117</w:t>
      </w:r>
      <w:r>
        <w:rPr>
          <w:noProof/>
        </w:rPr>
        <w:fldChar w:fldCharType="end"/>
      </w:r>
    </w:p>
    <w:p w14:paraId="511A8447" w14:textId="36FEC19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35H  Unauthorised access to verification information—offence</w:t>
      </w:r>
      <w:r>
        <w:rPr>
          <w:noProof/>
        </w:rPr>
        <w:tab/>
      </w:r>
      <w:r>
        <w:rPr>
          <w:noProof/>
        </w:rPr>
        <w:fldChar w:fldCharType="begin"/>
      </w:r>
      <w:r>
        <w:rPr>
          <w:noProof/>
        </w:rPr>
        <w:instrText xml:space="preserve"> PAGEREF _Toc225179606 \h </w:instrText>
      </w:r>
      <w:r>
        <w:rPr>
          <w:noProof/>
        </w:rPr>
      </w:r>
      <w:r>
        <w:rPr>
          <w:noProof/>
        </w:rPr>
        <w:fldChar w:fldCharType="separate"/>
      </w:r>
      <w:r>
        <w:rPr>
          <w:noProof/>
        </w:rPr>
        <w:t>117</w:t>
      </w:r>
      <w:r>
        <w:rPr>
          <w:noProof/>
        </w:rPr>
        <w:fldChar w:fldCharType="end"/>
      </w:r>
    </w:p>
    <w:p w14:paraId="01517A67" w14:textId="703868A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35J  Obtaining access to verification information by false pretences—offence</w:t>
      </w:r>
      <w:r>
        <w:rPr>
          <w:noProof/>
        </w:rPr>
        <w:tab/>
      </w:r>
      <w:r>
        <w:rPr>
          <w:noProof/>
        </w:rPr>
        <w:fldChar w:fldCharType="begin"/>
      </w:r>
      <w:r>
        <w:rPr>
          <w:noProof/>
        </w:rPr>
        <w:instrText xml:space="preserve"> PAGEREF _Toc225179607 \h </w:instrText>
      </w:r>
      <w:r>
        <w:rPr>
          <w:noProof/>
        </w:rPr>
      </w:r>
      <w:r>
        <w:rPr>
          <w:noProof/>
        </w:rPr>
        <w:fldChar w:fldCharType="separate"/>
      </w:r>
      <w:r>
        <w:rPr>
          <w:noProof/>
        </w:rPr>
        <w:t>117</w:t>
      </w:r>
      <w:r>
        <w:rPr>
          <w:noProof/>
        </w:rPr>
        <w:fldChar w:fldCharType="end"/>
      </w:r>
    </w:p>
    <w:p w14:paraId="2DD17665" w14:textId="4DC7217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35K  Unauthorised use or disclosure of verification information—offence</w:t>
      </w:r>
      <w:r>
        <w:rPr>
          <w:noProof/>
        </w:rPr>
        <w:tab/>
      </w:r>
      <w:r>
        <w:rPr>
          <w:noProof/>
        </w:rPr>
        <w:fldChar w:fldCharType="begin"/>
      </w:r>
      <w:r>
        <w:rPr>
          <w:noProof/>
        </w:rPr>
        <w:instrText xml:space="preserve"> PAGEREF _Toc225179608 \h </w:instrText>
      </w:r>
      <w:r>
        <w:rPr>
          <w:noProof/>
        </w:rPr>
      </w:r>
      <w:r>
        <w:rPr>
          <w:noProof/>
        </w:rPr>
        <w:fldChar w:fldCharType="separate"/>
      </w:r>
      <w:r>
        <w:rPr>
          <w:noProof/>
        </w:rPr>
        <w:t>118</w:t>
      </w:r>
      <w:r>
        <w:rPr>
          <w:noProof/>
        </w:rPr>
        <w:fldChar w:fldCharType="end"/>
      </w:r>
    </w:p>
    <w:p w14:paraId="57B7C447" w14:textId="56A8F25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35L  Breach of requirement is an interference with privacy</w:t>
      </w:r>
      <w:r>
        <w:rPr>
          <w:noProof/>
        </w:rPr>
        <w:tab/>
      </w:r>
      <w:r>
        <w:rPr>
          <w:noProof/>
        </w:rPr>
        <w:fldChar w:fldCharType="begin"/>
      </w:r>
      <w:r>
        <w:rPr>
          <w:noProof/>
        </w:rPr>
        <w:instrText xml:space="preserve"> PAGEREF _Toc225179609 \h </w:instrText>
      </w:r>
      <w:r>
        <w:rPr>
          <w:noProof/>
        </w:rPr>
      </w:r>
      <w:r>
        <w:rPr>
          <w:noProof/>
        </w:rPr>
        <w:fldChar w:fldCharType="separate"/>
      </w:r>
      <w:r>
        <w:rPr>
          <w:noProof/>
        </w:rPr>
        <w:t>118</w:t>
      </w:r>
      <w:r>
        <w:rPr>
          <w:noProof/>
        </w:rPr>
        <w:fldChar w:fldCharType="end"/>
      </w:r>
    </w:p>
    <w:p w14:paraId="3FF1B6FD" w14:textId="2A90D57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6—Pre</w:t>
      </w:r>
      <w:r w:rsidRPr="007A6428">
        <w:rPr>
          <w:noProof/>
          <w:highlight w:val="yellow"/>
        </w:rPr>
        <w:noBreakHyphen/>
        <w:t>commencement customers</w:t>
      </w:r>
      <w:r>
        <w:rPr>
          <w:noProof/>
        </w:rPr>
        <w:tab/>
      </w:r>
      <w:r>
        <w:rPr>
          <w:noProof/>
        </w:rPr>
        <w:fldChar w:fldCharType="begin"/>
      </w:r>
      <w:r>
        <w:rPr>
          <w:noProof/>
        </w:rPr>
        <w:instrText xml:space="preserve"> PAGEREF _Toc225179610 \h </w:instrText>
      </w:r>
      <w:r>
        <w:rPr>
          <w:noProof/>
        </w:rPr>
      </w:r>
      <w:r>
        <w:rPr>
          <w:noProof/>
        </w:rPr>
        <w:fldChar w:fldCharType="separate"/>
      </w:r>
      <w:r>
        <w:rPr>
          <w:noProof/>
        </w:rPr>
        <w:t>118</w:t>
      </w:r>
      <w:r>
        <w:rPr>
          <w:noProof/>
        </w:rPr>
        <w:fldChar w:fldCharType="end"/>
      </w:r>
    </w:p>
    <w:p w14:paraId="3705EC51" w14:textId="2F31283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36  Pre</w:t>
      </w:r>
      <w:r w:rsidRPr="007A6428">
        <w:rPr>
          <w:noProof/>
          <w:highlight w:val="yellow"/>
        </w:rPr>
        <w:noBreakHyphen/>
        <w:t>commencement customers</w:t>
      </w:r>
      <w:r>
        <w:rPr>
          <w:noProof/>
        </w:rPr>
        <w:tab/>
      </w:r>
      <w:r>
        <w:rPr>
          <w:noProof/>
        </w:rPr>
        <w:fldChar w:fldCharType="begin"/>
      </w:r>
      <w:r>
        <w:rPr>
          <w:noProof/>
        </w:rPr>
        <w:instrText xml:space="preserve"> PAGEREF _Toc225179611 \h </w:instrText>
      </w:r>
      <w:r>
        <w:rPr>
          <w:noProof/>
        </w:rPr>
      </w:r>
      <w:r>
        <w:rPr>
          <w:noProof/>
        </w:rPr>
        <w:fldChar w:fldCharType="separate"/>
      </w:r>
      <w:r>
        <w:rPr>
          <w:noProof/>
        </w:rPr>
        <w:t>118</w:t>
      </w:r>
      <w:r>
        <w:rPr>
          <w:noProof/>
        </w:rPr>
        <w:fldChar w:fldCharType="end"/>
      </w:r>
    </w:p>
    <w:p w14:paraId="7947A22F" w14:textId="222F0B40"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7—General provisions</w:t>
      </w:r>
      <w:r>
        <w:rPr>
          <w:noProof/>
        </w:rPr>
        <w:tab/>
      </w:r>
      <w:r>
        <w:rPr>
          <w:noProof/>
        </w:rPr>
        <w:fldChar w:fldCharType="begin"/>
      </w:r>
      <w:r>
        <w:rPr>
          <w:noProof/>
        </w:rPr>
        <w:instrText xml:space="preserve"> PAGEREF _Toc225179612 \h </w:instrText>
      </w:r>
      <w:r>
        <w:rPr>
          <w:noProof/>
        </w:rPr>
      </w:r>
      <w:r>
        <w:rPr>
          <w:noProof/>
        </w:rPr>
        <w:fldChar w:fldCharType="separate"/>
      </w:r>
      <w:r>
        <w:rPr>
          <w:noProof/>
        </w:rPr>
        <w:t>120</w:t>
      </w:r>
      <w:r>
        <w:rPr>
          <w:noProof/>
        </w:rPr>
        <w:fldChar w:fldCharType="end"/>
      </w:r>
    </w:p>
    <w:p w14:paraId="4C25DF35" w14:textId="0B54535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37  </w:t>
      </w:r>
      <w:r w:rsidRPr="007A6428">
        <w:rPr>
          <w:noProof/>
          <w:highlight w:val="yellow"/>
        </w:rPr>
        <w:t>Collection and verification of KYC information</w:t>
      </w:r>
      <w:r>
        <w:rPr>
          <w:noProof/>
        </w:rPr>
        <w:t xml:space="preserve"> may be carried out by an agent of a reporting entity</w:t>
      </w:r>
      <w:r>
        <w:rPr>
          <w:noProof/>
        </w:rPr>
        <w:tab/>
      </w:r>
      <w:r>
        <w:rPr>
          <w:noProof/>
        </w:rPr>
        <w:fldChar w:fldCharType="begin"/>
      </w:r>
      <w:r>
        <w:rPr>
          <w:noProof/>
        </w:rPr>
        <w:instrText xml:space="preserve"> PAGEREF _Toc225179613 \h </w:instrText>
      </w:r>
      <w:r>
        <w:rPr>
          <w:noProof/>
        </w:rPr>
      </w:r>
      <w:r>
        <w:rPr>
          <w:noProof/>
        </w:rPr>
        <w:fldChar w:fldCharType="separate"/>
      </w:r>
      <w:r>
        <w:rPr>
          <w:noProof/>
        </w:rPr>
        <w:t>120</w:t>
      </w:r>
      <w:r>
        <w:rPr>
          <w:noProof/>
        </w:rPr>
        <w:fldChar w:fldCharType="end"/>
      </w:r>
    </w:p>
    <w:p w14:paraId="63F0D117" w14:textId="479DA9F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37A  Reliance on </w:t>
      </w:r>
      <w:r w:rsidRPr="007A6428">
        <w:rPr>
          <w:noProof/>
          <w:highlight w:val="yellow"/>
        </w:rPr>
        <w:t>collection and verification of KYC information</w:t>
      </w:r>
      <w:r>
        <w:rPr>
          <w:noProof/>
        </w:rPr>
        <w:t xml:space="preserve"> or other procedures—agreements or arrangements</w:t>
      </w:r>
      <w:r>
        <w:rPr>
          <w:noProof/>
        </w:rPr>
        <w:tab/>
      </w:r>
      <w:r>
        <w:rPr>
          <w:noProof/>
        </w:rPr>
        <w:fldChar w:fldCharType="begin"/>
      </w:r>
      <w:r>
        <w:rPr>
          <w:noProof/>
        </w:rPr>
        <w:instrText xml:space="preserve"> PAGEREF _Toc225179614 \h </w:instrText>
      </w:r>
      <w:r>
        <w:rPr>
          <w:noProof/>
        </w:rPr>
      </w:r>
      <w:r>
        <w:rPr>
          <w:noProof/>
        </w:rPr>
        <w:fldChar w:fldCharType="separate"/>
      </w:r>
      <w:r>
        <w:rPr>
          <w:noProof/>
        </w:rPr>
        <w:t>120</w:t>
      </w:r>
      <w:r>
        <w:rPr>
          <w:noProof/>
        </w:rPr>
        <w:fldChar w:fldCharType="end"/>
      </w:r>
    </w:p>
    <w:p w14:paraId="28923B38" w14:textId="27557A3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37B  Regular assessments of agreement or arrangement covered by section 37A</w:t>
      </w:r>
      <w:r>
        <w:rPr>
          <w:noProof/>
        </w:rPr>
        <w:tab/>
      </w:r>
      <w:r>
        <w:rPr>
          <w:noProof/>
        </w:rPr>
        <w:fldChar w:fldCharType="begin"/>
      </w:r>
      <w:r>
        <w:rPr>
          <w:noProof/>
        </w:rPr>
        <w:instrText xml:space="preserve"> PAGEREF _Toc225179615 \h </w:instrText>
      </w:r>
      <w:r>
        <w:rPr>
          <w:noProof/>
        </w:rPr>
      </w:r>
      <w:r>
        <w:rPr>
          <w:noProof/>
        </w:rPr>
        <w:fldChar w:fldCharType="separate"/>
      </w:r>
      <w:r>
        <w:rPr>
          <w:noProof/>
        </w:rPr>
        <w:t>122</w:t>
      </w:r>
      <w:r>
        <w:rPr>
          <w:noProof/>
        </w:rPr>
        <w:fldChar w:fldCharType="end"/>
      </w:r>
    </w:p>
    <w:p w14:paraId="0CF6A159" w14:textId="6A0B8E2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38  Reliance on </w:t>
      </w:r>
      <w:r w:rsidRPr="007A6428">
        <w:rPr>
          <w:noProof/>
          <w:highlight w:val="yellow"/>
        </w:rPr>
        <w:t>collection and verification of KYC information</w:t>
      </w:r>
      <w:r>
        <w:rPr>
          <w:noProof/>
        </w:rPr>
        <w:t xml:space="preserve"> or other procedures—other circumstances</w:t>
      </w:r>
      <w:r>
        <w:rPr>
          <w:noProof/>
        </w:rPr>
        <w:tab/>
      </w:r>
      <w:r>
        <w:rPr>
          <w:noProof/>
        </w:rPr>
        <w:fldChar w:fldCharType="begin"/>
      </w:r>
      <w:r>
        <w:rPr>
          <w:noProof/>
        </w:rPr>
        <w:instrText xml:space="preserve"> PAGEREF _Toc225179616 \h </w:instrText>
      </w:r>
      <w:r>
        <w:rPr>
          <w:noProof/>
        </w:rPr>
      </w:r>
      <w:r>
        <w:rPr>
          <w:noProof/>
        </w:rPr>
        <w:fldChar w:fldCharType="separate"/>
      </w:r>
      <w:r>
        <w:rPr>
          <w:noProof/>
        </w:rPr>
        <w:t>122</w:t>
      </w:r>
      <w:r>
        <w:rPr>
          <w:noProof/>
        </w:rPr>
        <w:fldChar w:fldCharType="end"/>
      </w:r>
    </w:p>
    <w:p w14:paraId="6C988A2D" w14:textId="25C4EB2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39  General exemptions</w:t>
      </w:r>
      <w:r>
        <w:rPr>
          <w:noProof/>
        </w:rPr>
        <w:tab/>
      </w:r>
      <w:r>
        <w:rPr>
          <w:noProof/>
        </w:rPr>
        <w:fldChar w:fldCharType="begin"/>
      </w:r>
      <w:r>
        <w:rPr>
          <w:noProof/>
        </w:rPr>
        <w:instrText xml:space="preserve"> PAGEREF _Toc225179617 \h </w:instrText>
      </w:r>
      <w:r>
        <w:rPr>
          <w:noProof/>
        </w:rPr>
      </w:r>
      <w:r>
        <w:rPr>
          <w:noProof/>
        </w:rPr>
        <w:fldChar w:fldCharType="separate"/>
      </w:r>
      <w:r>
        <w:rPr>
          <w:noProof/>
        </w:rPr>
        <w:t>123</w:t>
      </w:r>
      <w:r>
        <w:rPr>
          <w:noProof/>
        </w:rPr>
        <w:fldChar w:fldCharType="end"/>
      </w:r>
    </w:p>
    <w:p w14:paraId="32F9DF0D" w14:textId="29870343"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39A  Exemption—assisting the investigation of certain offences</w:t>
      </w:r>
      <w:r>
        <w:rPr>
          <w:noProof/>
        </w:rPr>
        <w:tab/>
      </w:r>
      <w:r>
        <w:rPr>
          <w:noProof/>
        </w:rPr>
        <w:fldChar w:fldCharType="begin"/>
      </w:r>
      <w:r>
        <w:rPr>
          <w:noProof/>
        </w:rPr>
        <w:instrText xml:space="preserve"> PAGEREF _Toc225179618 \h </w:instrText>
      </w:r>
      <w:r>
        <w:rPr>
          <w:noProof/>
        </w:rPr>
      </w:r>
      <w:r>
        <w:rPr>
          <w:noProof/>
        </w:rPr>
        <w:fldChar w:fldCharType="separate"/>
      </w:r>
      <w:r>
        <w:rPr>
          <w:noProof/>
        </w:rPr>
        <w:t>123</w:t>
      </w:r>
      <w:r>
        <w:rPr>
          <w:noProof/>
        </w:rPr>
        <w:fldChar w:fldCharType="end"/>
      </w:r>
    </w:p>
    <w:p w14:paraId="36EED58F" w14:textId="58A97C9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39B  Keep open notices</w:t>
      </w:r>
      <w:r>
        <w:rPr>
          <w:noProof/>
        </w:rPr>
        <w:tab/>
      </w:r>
      <w:r>
        <w:rPr>
          <w:noProof/>
        </w:rPr>
        <w:fldChar w:fldCharType="begin"/>
      </w:r>
      <w:r>
        <w:rPr>
          <w:noProof/>
        </w:rPr>
        <w:instrText xml:space="preserve"> PAGEREF _Toc225179619 \h </w:instrText>
      </w:r>
      <w:r>
        <w:rPr>
          <w:noProof/>
        </w:rPr>
      </w:r>
      <w:r>
        <w:rPr>
          <w:noProof/>
        </w:rPr>
        <w:fldChar w:fldCharType="separate"/>
      </w:r>
      <w:r>
        <w:rPr>
          <w:noProof/>
        </w:rPr>
        <w:t>124</w:t>
      </w:r>
      <w:r>
        <w:rPr>
          <w:noProof/>
        </w:rPr>
        <w:fldChar w:fldCharType="end"/>
      </w:r>
    </w:p>
    <w:p w14:paraId="03838EA4" w14:textId="12F24CEC"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39C  Keep open notices—AUSTRAC oversight</w:t>
      </w:r>
      <w:r>
        <w:rPr>
          <w:noProof/>
        </w:rPr>
        <w:tab/>
      </w:r>
      <w:r>
        <w:rPr>
          <w:noProof/>
        </w:rPr>
        <w:fldChar w:fldCharType="begin"/>
      </w:r>
      <w:r>
        <w:rPr>
          <w:noProof/>
        </w:rPr>
        <w:instrText xml:space="preserve"> PAGEREF _Toc225179620 \h </w:instrText>
      </w:r>
      <w:r>
        <w:rPr>
          <w:noProof/>
        </w:rPr>
      </w:r>
      <w:r>
        <w:rPr>
          <w:noProof/>
        </w:rPr>
        <w:fldChar w:fldCharType="separate"/>
      </w:r>
      <w:r>
        <w:rPr>
          <w:noProof/>
        </w:rPr>
        <w:t>127</w:t>
      </w:r>
      <w:r>
        <w:rPr>
          <w:noProof/>
        </w:rPr>
        <w:fldChar w:fldCharType="end"/>
      </w:r>
    </w:p>
    <w:p w14:paraId="6903EC30" w14:textId="13738D6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39D  Exemption—when a suspicious matter reporting obligation arises</w:t>
      </w:r>
      <w:r>
        <w:rPr>
          <w:noProof/>
        </w:rPr>
        <w:tab/>
      </w:r>
      <w:r>
        <w:rPr>
          <w:noProof/>
        </w:rPr>
        <w:fldChar w:fldCharType="begin"/>
      </w:r>
      <w:r>
        <w:rPr>
          <w:noProof/>
        </w:rPr>
        <w:instrText xml:space="preserve"> PAGEREF _Toc225179621 \h </w:instrText>
      </w:r>
      <w:r>
        <w:rPr>
          <w:noProof/>
        </w:rPr>
      </w:r>
      <w:r>
        <w:rPr>
          <w:noProof/>
        </w:rPr>
        <w:fldChar w:fldCharType="separate"/>
      </w:r>
      <w:r>
        <w:rPr>
          <w:noProof/>
        </w:rPr>
        <w:t>127</w:t>
      </w:r>
      <w:r>
        <w:rPr>
          <w:noProof/>
        </w:rPr>
        <w:fldChar w:fldCharType="end"/>
      </w:r>
    </w:p>
    <w:p w14:paraId="5688D9A2" w14:textId="7BD2DC37"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39E  Exemptions—specified conditions</w:t>
      </w:r>
      <w:r>
        <w:rPr>
          <w:noProof/>
        </w:rPr>
        <w:tab/>
      </w:r>
      <w:r>
        <w:rPr>
          <w:noProof/>
        </w:rPr>
        <w:fldChar w:fldCharType="begin"/>
      </w:r>
      <w:r>
        <w:rPr>
          <w:noProof/>
        </w:rPr>
        <w:instrText xml:space="preserve"> PAGEREF _Toc225179622 \h </w:instrText>
      </w:r>
      <w:r>
        <w:rPr>
          <w:noProof/>
        </w:rPr>
      </w:r>
      <w:r>
        <w:rPr>
          <w:noProof/>
        </w:rPr>
        <w:fldChar w:fldCharType="separate"/>
      </w:r>
      <w:r>
        <w:rPr>
          <w:noProof/>
        </w:rPr>
        <w:t>128</w:t>
      </w:r>
      <w:r>
        <w:rPr>
          <w:noProof/>
        </w:rPr>
        <w:fldChar w:fldCharType="end"/>
      </w:r>
    </w:p>
    <w:p w14:paraId="5B1200C7" w14:textId="1F427E1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39F  Exemption—intermediary institutions</w:t>
      </w:r>
      <w:r>
        <w:rPr>
          <w:noProof/>
        </w:rPr>
        <w:tab/>
      </w:r>
      <w:r>
        <w:rPr>
          <w:noProof/>
        </w:rPr>
        <w:fldChar w:fldCharType="begin"/>
      </w:r>
      <w:r>
        <w:rPr>
          <w:noProof/>
        </w:rPr>
        <w:instrText xml:space="preserve"> PAGEREF _Toc225179623 \h </w:instrText>
      </w:r>
      <w:r>
        <w:rPr>
          <w:noProof/>
        </w:rPr>
      </w:r>
      <w:r>
        <w:rPr>
          <w:noProof/>
        </w:rPr>
        <w:fldChar w:fldCharType="separate"/>
      </w:r>
      <w:r>
        <w:rPr>
          <w:noProof/>
        </w:rPr>
        <w:t>133</w:t>
      </w:r>
      <w:r>
        <w:rPr>
          <w:noProof/>
        </w:rPr>
        <w:fldChar w:fldCharType="end"/>
      </w:r>
    </w:p>
    <w:p w14:paraId="5CB4C5D5" w14:textId="28B55F57"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3—Reporting obligations</w:t>
      </w:r>
      <w:r>
        <w:rPr>
          <w:noProof/>
        </w:rPr>
        <w:tab/>
      </w:r>
      <w:r>
        <w:rPr>
          <w:noProof/>
        </w:rPr>
        <w:fldChar w:fldCharType="begin"/>
      </w:r>
      <w:r>
        <w:rPr>
          <w:noProof/>
        </w:rPr>
        <w:instrText xml:space="preserve"> PAGEREF _Toc225179624 \h </w:instrText>
      </w:r>
      <w:r>
        <w:rPr>
          <w:noProof/>
        </w:rPr>
      </w:r>
      <w:r>
        <w:rPr>
          <w:noProof/>
        </w:rPr>
        <w:fldChar w:fldCharType="separate"/>
      </w:r>
      <w:r>
        <w:rPr>
          <w:noProof/>
        </w:rPr>
        <w:t>134</w:t>
      </w:r>
      <w:r>
        <w:rPr>
          <w:noProof/>
        </w:rPr>
        <w:fldChar w:fldCharType="end"/>
      </w:r>
    </w:p>
    <w:p w14:paraId="1E1659AB" w14:textId="08F01E88"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_Toc225179625 \h </w:instrText>
      </w:r>
      <w:r>
        <w:rPr>
          <w:noProof/>
        </w:rPr>
      </w:r>
      <w:r>
        <w:rPr>
          <w:noProof/>
        </w:rPr>
        <w:fldChar w:fldCharType="separate"/>
      </w:r>
      <w:r>
        <w:rPr>
          <w:noProof/>
        </w:rPr>
        <w:t>134</w:t>
      </w:r>
      <w:r>
        <w:rPr>
          <w:noProof/>
        </w:rPr>
        <w:fldChar w:fldCharType="end"/>
      </w:r>
    </w:p>
    <w:p w14:paraId="5A7AAE11" w14:textId="0ADE6D0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40  Simplified outline</w:t>
      </w:r>
      <w:r>
        <w:rPr>
          <w:noProof/>
        </w:rPr>
        <w:tab/>
      </w:r>
      <w:r>
        <w:rPr>
          <w:noProof/>
        </w:rPr>
        <w:fldChar w:fldCharType="begin"/>
      </w:r>
      <w:r>
        <w:rPr>
          <w:noProof/>
        </w:rPr>
        <w:instrText xml:space="preserve"> PAGEREF _Toc225179626 \h </w:instrText>
      </w:r>
      <w:r>
        <w:rPr>
          <w:noProof/>
        </w:rPr>
      </w:r>
      <w:r>
        <w:rPr>
          <w:noProof/>
        </w:rPr>
        <w:fldChar w:fldCharType="separate"/>
      </w:r>
      <w:r>
        <w:rPr>
          <w:noProof/>
        </w:rPr>
        <w:t>134</w:t>
      </w:r>
      <w:r>
        <w:rPr>
          <w:noProof/>
        </w:rPr>
        <w:fldChar w:fldCharType="end"/>
      </w:r>
    </w:p>
    <w:p w14:paraId="2F749DD0" w14:textId="0D97503F"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2—Suspicious matters</w:t>
      </w:r>
      <w:r>
        <w:rPr>
          <w:noProof/>
        </w:rPr>
        <w:tab/>
      </w:r>
      <w:r>
        <w:rPr>
          <w:noProof/>
        </w:rPr>
        <w:fldChar w:fldCharType="begin"/>
      </w:r>
      <w:r>
        <w:rPr>
          <w:noProof/>
        </w:rPr>
        <w:instrText xml:space="preserve"> PAGEREF _Toc225179627 \h </w:instrText>
      </w:r>
      <w:r>
        <w:rPr>
          <w:noProof/>
        </w:rPr>
      </w:r>
      <w:r>
        <w:rPr>
          <w:noProof/>
        </w:rPr>
        <w:fldChar w:fldCharType="separate"/>
      </w:r>
      <w:r>
        <w:rPr>
          <w:noProof/>
        </w:rPr>
        <w:t>135</w:t>
      </w:r>
      <w:r>
        <w:rPr>
          <w:noProof/>
        </w:rPr>
        <w:fldChar w:fldCharType="end"/>
      </w:r>
    </w:p>
    <w:p w14:paraId="27D71406" w14:textId="504CC39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41  Reports of suspicious matters</w:t>
      </w:r>
      <w:r>
        <w:rPr>
          <w:noProof/>
        </w:rPr>
        <w:tab/>
      </w:r>
      <w:r>
        <w:rPr>
          <w:noProof/>
        </w:rPr>
        <w:fldChar w:fldCharType="begin"/>
      </w:r>
      <w:r>
        <w:rPr>
          <w:noProof/>
        </w:rPr>
        <w:instrText xml:space="preserve"> PAGEREF _Toc225179628 \h </w:instrText>
      </w:r>
      <w:r>
        <w:rPr>
          <w:noProof/>
        </w:rPr>
      </w:r>
      <w:r>
        <w:rPr>
          <w:noProof/>
        </w:rPr>
        <w:fldChar w:fldCharType="separate"/>
      </w:r>
      <w:r>
        <w:rPr>
          <w:noProof/>
        </w:rPr>
        <w:t>135</w:t>
      </w:r>
      <w:r>
        <w:rPr>
          <w:noProof/>
        </w:rPr>
        <w:fldChar w:fldCharType="end"/>
      </w:r>
    </w:p>
    <w:p w14:paraId="0127ED65" w14:textId="587E0A0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42  Exemptions</w:t>
      </w:r>
      <w:r>
        <w:rPr>
          <w:noProof/>
        </w:rPr>
        <w:tab/>
      </w:r>
      <w:r>
        <w:rPr>
          <w:noProof/>
        </w:rPr>
        <w:fldChar w:fldCharType="begin"/>
      </w:r>
      <w:r>
        <w:rPr>
          <w:noProof/>
        </w:rPr>
        <w:instrText xml:space="preserve"> PAGEREF _Toc225179629 \h </w:instrText>
      </w:r>
      <w:r>
        <w:rPr>
          <w:noProof/>
        </w:rPr>
      </w:r>
      <w:r>
        <w:rPr>
          <w:noProof/>
        </w:rPr>
        <w:fldChar w:fldCharType="separate"/>
      </w:r>
      <w:r>
        <w:rPr>
          <w:noProof/>
        </w:rPr>
        <w:t>138</w:t>
      </w:r>
      <w:r>
        <w:rPr>
          <w:noProof/>
        </w:rPr>
        <w:fldChar w:fldCharType="end"/>
      </w:r>
    </w:p>
    <w:p w14:paraId="73CAEC8B" w14:textId="5D4A7DD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3—Threshold transactions</w:t>
      </w:r>
      <w:r>
        <w:rPr>
          <w:noProof/>
        </w:rPr>
        <w:tab/>
      </w:r>
      <w:r>
        <w:rPr>
          <w:noProof/>
        </w:rPr>
        <w:fldChar w:fldCharType="begin"/>
      </w:r>
      <w:r>
        <w:rPr>
          <w:noProof/>
        </w:rPr>
        <w:instrText xml:space="preserve"> PAGEREF _Toc225179630 \h </w:instrText>
      </w:r>
      <w:r>
        <w:rPr>
          <w:noProof/>
        </w:rPr>
      </w:r>
      <w:r>
        <w:rPr>
          <w:noProof/>
        </w:rPr>
        <w:fldChar w:fldCharType="separate"/>
      </w:r>
      <w:r>
        <w:rPr>
          <w:noProof/>
        </w:rPr>
        <w:t>140</w:t>
      </w:r>
      <w:r>
        <w:rPr>
          <w:noProof/>
        </w:rPr>
        <w:fldChar w:fldCharType="end"/>
      </w:r>
    </w:p>
    <w:p w14:paraId="4AE17AD2" w14:textId="4B51BD3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43  Reports of threshold transactions</w:t>
      </w:r>
      <w:r>
        <w:rPr>
          <w:noProof/>
        </w:rPr>
        <w:tab/>
      </w:r>
      <w:r>
        <w:rPr>
          <w:noProof/>
        </w:rPr>
        <w:fldChar w:fldCharType="begin"/>
      </w:r>
      <w:r>
        <w:rPr>
          <w:noProof/>
        </w:rPr>
        <w:instrText xml:space="preserve"> PAGEREF _Toc225179631 \h </w:instrText>
      </w:r>
      <w:r>
        <w:rPr>
          <w:noProof/>
        </w:rPr>
      </w:r>
      <w:r>
        <w:rPr>
          <w:noProof/>
        </w:rPr>
        <w:fldChar w:fldCharType="separate"/>
      </w:r>
      <w:r>
        <w:rPr>
          <w:noProof/>
        </w:rPr>
        <w:t>140</w:t>
      </w:r>
      <w:r>
        <w:rPr>
          <w:noProof/>
        </w:rPr>
        <w:fldChar w:fldCharType="end"/>
      </w:r>
    </w:p>
    <w:p w14:paraId="4731A613" w14:textId="11EA8A7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44  Exemptions</w:t>
      </w:r>
      <w:r>
        <w:rPr>
          <w:noProof/>
        </w:rPr>
        <w:tab/>
      </w:r>
      <w:r>
        <w:rPr>
          <w:noProof/>
        </w:rPr>
        <w:fldChar w:fldCharType="begin"/>
      </w:r>
      <w:r>
        <w:rPr>
          <w:noProof/>
        </w:rPr>
        <w:instrText xml:space="preserve"> PAGEREF _Toc225179632 \h </w:instrText>
      </w:r>
      <w:r>
        <w:rPr>
          <w:noProof/>
        </w:rPr>
      </w:r>
      <w:r>
        <w:rPr>
          <w:noProof/>
        </w:rPr>
        <w:fldChar w:fldCharType="separate"/>
      </w:r>
      <w:r>
        <w:rPr>
          <w:noProof/>
        </w:rPr>
        <w:t>141</w:t>
      </w:r>
      <w:r>
        <w:rPr>
          <w:noProof/>
        </w:rPr>
        <w:fldChar w:fldCharType="end"/>
      </w:r>
    </w:p>
    <w:p w14:paraId="56BD144C" w14:textId="45DDCEE4"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4—International value transfer services and transfers of value involving unverified self</w:t>
      </w:r>
      <w:r w:rsidRPr="007A6428">
        <w:rPr>
          <w:noProof/>
          <w:highlight w:val="yellow"/>
        </w:rPr>
        <w:noBreakHyphen/>
        <w:t>hosted virtual asset wallets</w:t>
      </w:r>
      <w:r>
        <w:rPr>
          <w:noProof/>
        </w:rPr>
        <w:tab/>
      </w:r>
      <w:r>
        <w:rPr>
          <w:noProof/>
        </w:rPr>
        <w:fldChar w:fldCharType="begin"/>
      </w:r>
      <w:r>
        <w:rPr>
          <w:noProof/>
        </w:rPr>
        <w:instrText xml:space="preserve"> PAGEREF _Toc225179633 \h </w:instrText>
      </w:r>
      <w:r>
        <w:rPr>
          <w:noProof/>
        </w:rPr>
      </w:r>
      <w:r>
        <w:rPr>
          <w:noProof/>
        </w:rPr>
        <w:fldChar w:fldCharType="separate"/>
      </w:r>
      <w:r>
        <w:rPr>
          <w:noProof/>
        </w:rPr>
        <w:t>142</w:t>
      </w:r>
      <w:r>
        <w:rPr>
          <w:noProof/>
        </w:rPr>
        <w:fldChar w:fldCharType="end"/>
      </w:r>
    </w:p>
    <w:p w14:paraId="2EC088F1" w14:textId="440FA3C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45  International value transfer services</w:t>
      </w:r>
      <w:r>
        <w:rPr>
          <w:noProof/>
        </w:rPr>
        <w:tab/>
      </w:r>
      <w:r>
        <w:rPr>
          <w:noProof/>
        </w:rPr>
        <w:fldChar w:fldCharType="begin"/>
      </w:r>
      <w:r>
        <w:rPr>
          <w:noProof/>
        </w:rPr>
        <w:instrText xml:space="preserve"> PAGEREF _Toc225179634 \h </w:instrText>
      </w:r>
      <w:r>
        <w:rPr>
          <w:noProof/>
        </w:rPr>
      </w:r>
      <w:r>
        <w:rPr>
          <w:noProof/>
        </w:rPr>
        <w:fldChar w:fldCharType="separate"/>
      </w:r>
      <w:r>
        <w:rPr>
          <w:noProof/>
        </w:rPr>
        <w:t>142</w:t>
      </w:r>
      <w:r>
        <w:rPr>
          <w:noProof/>
        </w:rPr>
        <w:fldChar w:fldCharType="end"/>
      </w:r>
    </w:p>
    <w:p w14:paraId="2B525D85" w14:textId="7EA618F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46  Reports of international value transfer services</w:t>
      </w:r>
      <w:r>
        <w:rPr>
          <w:noProof/>
        </w:rPr>
        <w:tab/>
      </w:r>
      <w:r>
        <w:rPr>
          <w:noProof/>
        </w:rPr>
        <w:fldChar w:fldCharType="begin"/>
      </w:r>
      <w:r>
        <w:rPr>
          <w:noProof/>
        </w:rPr>
        <w:instrText xml:space="preserve"> PAGEREF _Toc225179635 \h </w:instrText>
      </w:r>
      <w:r>
        <w:rPr>
          <w:noProof/>
        </w:rPr>
      </w:r>
      <w:r>
        <w:rPr>
          <w:noProof/>
        </w:rPr>
        <w:fldChar w:fldCharType="separate"/>
      </w:r>
      <w:r>
        <w:rPr>
          <w:noProof/>
        </w:rPr>
        <w:t>142</w:t>
      </w:r>
      <w:r>
        <w:rPr>
          <w:noProof/>
        </w:rPr>
        <w:fldChar w:fldCharType="end"/>
      </w:r>
    </w:p>
    <w:p w14:paraId="11DA743C" w14:textId="3693F964"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46A  Reports of transfers of value involving unverified self</w:t>
      </w:r>
      <w:r w:rsidRPr="007A6428">
        <w:rPr>
          <w:noProof/>
          <w:highlight w:val="yellow"/>
        </w:rPr>
        <w:noBreakHyphen/>
        <w:t>hosted virtual asset wallets</w:t>
      </w:r>
      <w:r>
        <w:rPr>
          <w:noProof/>
        </w:rPr>
        <w:tab/>
      </w:r>
      <w:r>
        <w:rPr>
          <w:noProof/>
        </w:rPr>
        <w:fldChar w:fldCharType="begin"/>
      </w:r>
      <w:r>
        <w:rPr>
          <w:noProof/>
        </w:rPr>
        <w:instrText xml:space="preserve"> PAGEREF _Toc225179636 \h </w:instrText>
      </w:r>
      <w:r>
        <w:rPr>
          <w:noProof/>
        </w:rPr>
      </w:r>
      <w:r>
        <w:rPr>
          <w:noProof/>
        </w:rPr>
        <w:fldChar w:fldCharType="separate"/>
      </w:r>
      <w:r>
        <w:rPr>
          <w:noProof/>
        </w:rPr>
        <w:t>144</w:t>
      </w:r>
      <w:r>
        <w:rPr>
          <w:noProof/>
        </w:rPr>
        <w:fldChar w:fldCharType="end"/>
      </w:r>
    </w:p>
    <w:p w14:paraId="04A9EF20" w14:textId="72514C5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5—AML/CTF compliance reports</w:t>
      </w:r>
      <w:r>
        <w:rPr>
          <w:noProof/>
        </w:rPr>
        <w:tab/>
      </w:r>
      <w:r>
        <w:rPr>
          <w:noProof/>
        </w:rPr>
        <w:fldChar w:fldCharType="begin"/>
      </w:r>
      <w:r>
        <w:rPr>
          <w:noProof/>
        </w:rPr>
        <w:instrText xml:space="preserve"> PAGEREF _Toc225179637 \h </w:instrText>
      </w:r>
      <w:r>
        <w:rPr>
          <w:noProof/>
        </w:rPr>
      </w:r>
      <w:r>
        <w:rPr>
          <w:noProof/>
        </w:rPr>
        <w:fldChar w:fldCharType="separate"/>
      </w:r>
      <w:r>
        <w:rPr>
          <w:noProof/>
        </w:rPr>
        <w:t>147</w:t>
      </w:r>
      <w:r>
        <w:rPr>
          <w:noProof/>
        </w:rPr>
        <w:fldChar w:fldCharType="end"/>
      </w:r>
    </w:p>
    <w:p w14:paraId="0647637D" w14:textId="2E96798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47  AML/CTF compliance reports</w:t>
      </w:r>
      <w:r>
        <w:rPr>
          <w:noProof/>
        </w:rPr>
        <w:tab/>
      </w:r>
      <w:r>
        <w:rPr>
          <w:noProof/>
        </w:rPr>
        <w:fldChar w:fldCharType="begin"/>
      </w:r>
      <w:r>
        <w:rPr>
          <w:noProof/>
        </w:rPr>
        <w:instrText xml:space="preserve"> PAGEREF _Toc225179638 \h </w:instrText>
      </w:r>
      <w:r>
        <w:rPr>
          <w:noProof/>
        </w:rPr>
      </w:r>
      <w:r>
        <w:rPr>
          <w:noProof/>
        </w:rPr>
        <w:fldChar w:fldCharType="separate"/>
      </w:r>
      <w:r>
        <w:rPr>
          <w:noProof/>
        </w:rPr>
        <w:t>147</w:t>
      </w:r>
      <w:r>
        <w:rPr>
          <w:noProof/>
        </w:rPr>
        <w:fldChar w:fldCharType="end"/>
      </w:r>
    </w:p>
    <w:p w14:paraId="7BC0631C" w14:textId="65932F3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48  Self</w:t>
      </w:r>
      <w:r>
        <w:rPr>
          <w:noProof/>
        </w:rPr>
        <w:noBreakHyphen/>
        <w:t>incrimination</w:t>
      </w:r>
      <w:r>
        <w:rPr>
          <w:noProof/>
        </w:rPr>
        <w:tab/>
      </w:r>
      <w:r>
        <w:rPr>
          <w:noProof/>
        </w:rPr>
        <w:fldChar w:fldCharType="begin"/>
      </w:r>
      <w:r>
        <w:rPr>
          <w:noProof/>
        </w:rPr>
        <w:instrText xml:space="preserve"> PAGEREF _Toc225179639 \h </w:instrText>
      </w:r>
      <w:r>
        <w:rPr>
          <w:noProof/>
        </w:rPr>
      </w:r>
      <w:r>
        <w:rPr>
          <w:noProof/>
        </w:rPr>
        <w:fldChar w:fldCharType="separate"/>
      </w:r>
      <w:r>
        <w:rPr>
          <w:noProof/>
        </w:rPr>
        <w:t>148</w:t>
      </w:r>
      <w:r>
        <w:rPr>
          <w:noProof/>
        </w:rPr>
        <w:fldChar w:fldCharType="end"/>
      </w:r>
    </w:p>
    <w:p w14:paraId="1EA72BED" w14:textId="161114ED"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6—General provisions</w:t>
      </w:r>
      <w:r>
        <w:rPr>
          <w:noProof/>
        </w:rPr>
        <w:tab/>
      </w:r>
      <w:r>
        <w:rPr>
          <w:noProof/>
        </w:rPr>
        <w:fldChar w:fldCharType="begin"/>
      </w:r>
      <w:r>
        <w:rPr>
          <w:noProof/>
        </w:rPr>
        <w:instrText xml:space="preserve"> PAGEREF _Toc225179640 \h </w:instrText>
      </w:r>
      <w:r>
        <w:rPr>
          <w:noProof/>
        </w:rPr>
      </w:r>
      <w:r>
        <w:rPr>
          <w:noProof/>
        </w:rPr>
        <w:fldChar w:fldCharType="separate"/>
      </w:r>
      <w:r>
        <w:rPr>
          <w:noProof/>
        </w:rPr>
        <w:t>149</w:t>
      </w:r>
      <w:r>
        <w:rPr>
          <w:noProof/>
        </w:rPr>
        <w:fldChar w:fldCharType="end"/>
      </w:r>
    </w:p>
    <w:p w14:paraId="0E4CD53A" w14:textId="02F9FA2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48A  Amending or withdrawing reports</w:t>
      </w:r>
      <w:r>
        <w:rPr>
          <w:noProof/>
        </w:rPr>
        <w:tab/>
      </w:r>
      <w:r>
        <w:rPr>
          <w:noProof/>
        </w:rPr>
        <w:fldChar w:fldCharType="begin"/>
      </w:r>
      <w:r>
        <w:rPr>
          <w:noProof/>
        </w:rPr>
        <w:instrText xml:space="preserve"> PAGEREF _Toc225179641 \h </w:instrText>
      </w:r>
      <w:r>
        <w:rPr>
          <w:noProof/>
        </w:rPr>
      </w:r>
      <w:r>
        <w:rPr>
          <w:noProof/>
        </w:rPr>
        <w:fldChar w:fldCharType="separate"/>
      </w:r>
      <w:r>
        <w:rPr>
          <w:noProof/>
        </w:rPr>
        <w:t>149</w:t>
      </w:r>
      <w:r>
        <w:rPr>
          <w:noProof/>
        </w:rPr>
        <w:fldChar w:fldCharType="end"/>
      </w:r>
    </w:p>
    <w:p w14:paraId="349CD967" w14:textId="3182B57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49  Further information to be given to the AUSTRAC CEO etc.</w:t>
      </w:r>
      <w:r>
        <w:rPr>
          <w:noProof/>
        </w:rPr>
        <w:tab/>
      </w:r>
      <w:r>
        <w:rPr>
          <w:noProof/>
        </w:rPr>
        <w:fldChar w:fldCharType="begin"/>
      </w:r>
      <w:r>
        <w:rPr>
          <w:noProof/>
        </w:rPr>
        <w:instrText xml:space="preserve"> PAGEREF _Toc225179642 \h </w:instrText>
      </w:r>
      <w:r>
        <w:rPr>
          <w:noProof/>
        </w:rPr>
      </w:r>
      <w:r>
        <w:rPr>
          <w:noProof/>
        </w:rPr>
        <w:fldChar w:fldCharType="separate"/>
      </w:r>
      <w:r>
        <w:rPr>
          <w:noProof/>
        </w:rPr>
        <w:t>149</w:t>
      </w:r>
      <w:r>
        <w:rPr>
          <w:noProof/>
        </w:rPr>
        <w:fldChar w:fldCharType="end"/>
      </w:r>
    </w:p>
    <w:p w14:paraId="004D1B44" w14:textId="5FE5902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49A  AML/CTF Rules may make provision in relation to reports by registered remittance affiliates</w:t>
      </w:r>
      <w:r>
        <w:rPr>
          <w:noProof/>
        </w:rPr>
        <w:tab/>
      </w:r>
      <w:r>
        <w:rPr>
          <w:noProof/>
        </w:rPr>
        <w:fldChar w:fldCharType="begin"/>
      </w:r>
      <w:r>
        <w:rPr>
          <w:noProof/>
        </w:rPr>
        <w:instrText xml:space="preserve"> PAGEREF _Toc225179643 \h </w:instrText>
      </w:r>
      <w:r>
        <w:rPr>
          <w:noProof/>
        </w:rPr>
      </w:r>
      <w:r>
        <w:rPr>
          <w:noProof/>
        </w:rPr>
        <w:fldChar w:fldCharType="separate"/>
      </w:r>
      <w:r>
        <w:rPr>
          <w:noProof/>
        </w:rPr>
        <w:t>151</w:t>
      </w:r>
      <w:r>
        <w:rPr>
          <w:noProof/>
        </w:rPr>
        <w:fldChar w:fldCharType="end"/>
      </w:r>
    </w:p>
    <w:p w14:paraId="291BA0D3" w14:textId="1369A76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49B  Notice to obtain information or documents in certain circumstances</w:t>
      </w:r>
      <w:r>
        <w:rPr>
          <w:noProof/>
        </w:rPr>
        <w:tab/>
      </w:r>
      <w:r>
        <w:rPr>
          <w:noProof/>
        </w:rPr>
        <w:fldChar w:fldCharType="begin"/>
      </w:r>
      <w:r>
        <w:rPr>
          <w:noProof/>
        </w:rPr>
        <w:instrText xml:space="preserve"> PAGEREF _Toc225179644 \h </w:instrText>
      </w:r>
      <w:r>
        <w:rPr>
          <w:noProof/>
        </w:rPr>
      </w:r>
      <w:r>
        <w:rPr>
          <w:noProof/>
        </w:rPr>
        <w:fldChar w:fldCharType="separate"/>
      </w:r>
      <w:r>
        <w:rPr>
          <w:noProof/>
        </w:rPr>
        <w:t>152</w:t>
      </w:r>
      <w:r>
        <w:rPr>
          <w:noProof/>
        </w:rPr>
        <w:fldChar w:fldCharType="end"/>
      </w:r>
    </w:p>
    <w:p w14:paraId="23F57D12" w14:textId="11A5BC8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49C  Authorisation to obtain information or documents in certain circumstances</w:t>
      </w:r>
      <w:r>
        <w:rPr>
          <w:noProof/>
        </w:rPr>
        <w:tab/>
      </w:r>
      <w:r>
        <w:rPr>
          <w:noProof/>
        </w:rPr>
        <w:fldChar w:fldCharType="begin"/>
      </w:r>
      <w:r>
        <w:rPr>
          <w:noProof/>
        </w:rPr>
        <w:instrText xml:space="preserve"> PAGEREF _Toc225179645 \h </w:instrText>
      </w:r>
      <w:r>
        <w:rPr>
          <w:noProof/>
        </w:rPr>
      </w:r>
      <w:r>
        <w:rPr>
          <w:noProof/>
        </w:rPr>
        <w:fldChar w:fldCharType="separate"/>
      </w:r>
      <w:r>
        <w:rPr>
          <w:noProof/>
        </w:rPr>
        <w:t>153</w:t>
      </w:r>
      <w:r>
        <w:rPr>
          <w:noProof/>
        </w:rPr>
        <w:fldChar w:fldCharType="end"/>
      </w:r>
    </w:p>
    <w:p w14:paraId="1BCBE92B" w14:textId="338E4B9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50  Request to obtain information about the identity of holders of foreign credit cards and foreign debit cards</w:t>
      </w:r>
      <w:r>
        <w:rPr>
          <w:noProof/>
        </w:rPr>
        <w:tab/>
      </w:r>
      <w:r>
        <w:rPr>
          <w:noProof/>
        </w:rPr>
        <w:fldChar w:fldCharType="begin"/>
      </w:r>
      <w:r>
        <w:rPr>
          <w:noProof/>
        </w:rPr>
        <w:instrText xml:space="preserve"> PAGEREF _Toc225179646 \h </w:instrText>
      </w:r>
      <w:r>
        <w:rPr>
          <w:noProof/>
        </w:rPr>
      </w:r>
      <w:r>
        <w:rPr>
          <w:noProof/>
        </w:rPr>
        <w:fldChar w:fldCharType="separate"/>
      </w:r>
      <w:r>
        <w:rPr>
          <w:noProof/>
        </w:rPr>
        <w:t>154</w:t>
      </w:r>
      <w:r>
        <w:rPr>
          <w:noProof/>
        </w:rPr>
        <w:fldChar w:fldCharType="end"/>
      </w:r>
    </w:p>
    <w:p w14:paraId="78BCD0FD" w14:textId="6448781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50A  Secrecy—information obtained under section 49, 49B or 49C</w:t>
      </w:r>
      <w:r>
        <w:rPr>
          <w:noProof/>
        </w:rPr>
        <w:tab/>
      </w:r>
      <w:r>
        <w:rPr>
          <w:noProof/>
        </w:rPr>
        <w:fldChar w:fldCharType="begin"/>
      </w:r>
      <w:r>
        <w:rPr>
          <w:noProof/>
        </w:rPr>
        <w:instrText xml:space="preserve"> PAGEREF _Toc225179647 \h </w:instrText>
      </w:r>
      <w:r>
        <w:rPr>
          <w:noProof/>
        </w:rPr>
      </w:r>
      <w:r>
        <w:rPr>
          <w:noProof/>
        </w:rPr>
        <w:fldChar w:fldCharType="separate"/>
      </w:r>
      <w:r>
        <w:rPr>
          <w:noProof/>
        </w:rPr>
        <w:t>156</w:t>
      </w:r>
      <w:r>
        <w:rPr>
          <w:noProof/>
        </w:rPr>
        <w:fldChar w:fldCharType="end"/>
      </w:r>
    </w:p>
    <w:p w14:paraId="7EAA66DA" w14:textId="4CECA75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51  Division 400 and Chapter 5 of the </w:t>
      </w:r>
      <w:r w:rsidRPr="007A6428">
        <w:rPr>
          <w:i/>
          <w:noProof/>
        </w:rPr>
        <w:t>Criminal Code</w:t>
      </w:r>
      <w:r>
        <w:rPr>
          <w:noProof/>
        </w:rPr>
        <w:tab/>
      </w:r>
      <w:r>
        <w:rPr>
          <w:noProof/>
        </w:rPr>
        <w:fldChar w:fldCharType="begin"/>
      </w:r>
      <w:r>
        <w:rPr>
          <w:noProof/>
        </w:rPr>
        <w:instrText xml:space="preserve"> PAGEREF _Toc225179648 \h </w:instrText>
      </w:r>
      <w:r>
        <w:rPr>
          <w:noProof/>
        </w:rPr>
      </w:r>
      <w:r>
        <w:rPr>
          <w:noProof/>
        </w:rPr>
        <w:fldChar w:fldCharType="separate"/>
      </w:r>
      <w:r>
        <w:rPr>
          <w:noProof/>
        </w:rPr>
        <w:t>157</w:t>
      </w:r>
      <w:r>
        <w:rPr>
          <w:noProof/>
        </w:rPr>
        <w:fldChar w:fldCharType="end"/>
      </w:r>
    </w:p>
    <w:p w14:paraId="6A38BD97" w14:textId="6DCD9DDA"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3A—Reporting Entities Roll</w:t>
      </w:r>
      <w:r>
        <w:rPr>
          <w:noProof/>
        </w:rPr>
        <w:tab/>
      </w:r>
      <w:r>
        <w:rPr>
          <w:noProof/>
        </w:rPr>
        <w:fldChar w:fldCharType="begin"/>
      </w:r>
      <w:r>
        <w:rPr>
          <w:noProof/>
        </w:rPr>
        <w:instrText xml:space="preserve"> PAGEREF _Toc225179649 \h </w:instrText>
      </w:r>
      <w:r>
        <w:rPr>
          <w:noProof/>
        </w:rPr>
      </w:r>
      <w:r>
        <w:rPr>
          <w:noProof/>
        </w:rPr>
        <w:fldChar w:fldCharType="separate"/>
      </w:r>
      <w:r>
        <w:rPr>
          <w:noProof/>
        </w:rPr>
        <w:t>158</w:t>
      </w:r>
      <w:r>
        <w:rPr>
          <w:noProof/>
        </w:rPr>
        <w:fldChar w:fldCharType="end"/>
      </w:r>
    </w:p>
    <w:p w14:paraId="1DCE4890" w14:textId="66A2937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51A  Simplified outline</w:t>
      </w:r>
      <w:r>
        <w:rPr>
          <w:noProof/>
        </w:rPr>
        <w:tab/>
      </w:r>
      <w:r>
        <w:rPr>
          <w:noProof/>
        </w:rPr>
        <w:fldChar w:fldCharType="begin"/>
      </w:r>
      <w:r>
        <w:rPr>
          <w:noProof/>
        </w:rPr>
        <w:instrText xml:space="preserve"> PAGEREF _Toc225179650 \h </w:instrText>
      </w:r>
      <w:r>
        <w:rPr>
          <w:noProof/>
        </w:rPr>
      </w:r>
      <w:r>
        <w:rPr>
          <w:noProof/>
        </w:rPr>
        <w:fldChar w:fldCharType="separate"/>
      </w:r>
      <w:r>
        <w:rPr>
          <w:noProof/>
        </w:rPr>
        <w:t>158</w:t>
      </w:r>
      <w:r>
        <w:rPr>
          <w:noProof/>
        </w:rPr>
        <w:fldChar w:fldCharType="end"/>
      </w:r>
    </w:p>
    <w:p w14:paraId="0DC275B6" w14:textId="76A7BB0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51B  Reporting entities must enrol</w:t>
      </w:r>
      <w:r>
        <w:rPr>
          <w:noProof/>
        </w:rPr>
        <w:tab/>
      </w:r>
      <w:r>
        <w:rPr>
          <w:noProof/>
        </w:rPr>
        <w:fldChar w:fldCharType="begin"/>
      </w:r>
      <w:r>
        <w:rPr>
          <w:noProof/>
        </w:rPr>
        <w:instrText xml:space="preserve"> PAGEREF _Toc225179651 \h </w:instrText>
      </w:r>
      <w:r>
        <w:rPr>
          <w:noProof/>
        </w:rPr>
      </w:r>
      <w:r>
        <w:rPr>
          <w:noProof/>
        </w:rPr>
        <w:fldChar w:fldCharType="separate"/>
      </w:r>
      <w:r>
        <w:rPr>
          <w:noProof/>
        </w:rPr>
        <w:t>158</w:t>
      </w:r>
      <w:r>
        <w:rPr>
          <w:noProof/>
        </w:rPr>
        <w:fldChar w:fldCharType="end"/>
      </w:r>
    </w:p>
    <w:p w14:paraId="782A7FD6" w14:textId="1631E5C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51C  Reporting Entities Roll</w:t>
      </w:r>
      <w:r>
        <w:rPr>
          <w:noProof/>
        </w:rPr>
        <w:tab/>
      </w:r>
      <w:r>
        <w:rPr>
          <w:noProof/>
        </w:rPr>
        <w:fldChar w:fldCharType="begin"/>
      </w:r>
      <w:r>
        <w:rPr>
          <w:noProof/>
        </w:rPr>
        <w:instrText xml:space="preserve"> PAGEREF _Toc225179652 \h </w:instrText>
      </w:r>
      <w:r>
        <w:rPr>
          <w:noProof/>
        </w:rPr>
      </w:r>
      <w:r>
        <w:rPr>
          <w:noProof/>
        </w:rPr>
        <w:fldChar w:fldCharType="separate"/>
      </w:r>
      <w:r>
        <w:rPr>
          <w:noProof/>
        </w:rPr>
        <w:t>159</w:t>
      </w:r>
      <w:r>
        <w:rPr>
          <w:noProof/>
        </w:rPr>
        <w:fldChar w:fldCharType="end"/>
      </w:r>
    </w:p>
    <w:p w14:paraId="117721D7" w14:textId="66A4203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51D  Enrolment</w:t>
      </w:r>
      <w:r>
        <w:rPr>
          <w:noProof/>
        </w:rPr>
        <w:tab/>
      </w:r>
      <w:r>
        <w:rPr>
          <w:noProof/>
        </w:rPr>
        <w:fldChar w:fldCharType="begin"/>
      </w:r>
      <w:r>
        <w:rPr>
          <w:noProof/>
        </w:rPr>
        <w:instrText xml:space="preserve"> PAGEREF _Toc225179653 \h </w:instrText>
      </w:r>
      <w:r>
        <w:rPr>
          <w:noProof/>
        </w:rPr>
      </w:r>
      <w:r>
        <w:rPr>
          <w:noProof/>
        </w:rPr>
        <w:fldChar w:fldCharType="separate"/>
      </w:r>
      <w:r>
        <w:rPr>
          <w:noProof/>
        </w:rPr>
        <w:t>160</w:t>
      </w:r>
      <w:r>
        <w:rPr>
          <w:noProof/>
        </w:rPr>
        <w:fldChar w:fldCharType="end"/>
      </w:r>
    </w:p>
    <w:p w14:paraId="2259FA91" w14:textId="4D6B143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51E  Applications for enrolment</w:t>
      </w:r>
      <w:r>
        <w:rPr>
          <w:noProof/>
        </w:rPr>
        <w:tab/>
      </w:r>
      <w:r>
        <w:rPr>
          <w:noProof/>
        </w:rPr>
        <w:fldChar w:fldCharType="begin"/>
      </w:r>
      <w:r>
        <w:rPr>
          <w:noProof/>
        </w:rPr>
        <w:instrText xml:space="preserve"> PAGEREF _Toc225179654 \h </w:instrText>
      </w:r>
      <w:r>
        <w:rPr>
          <w:noProof/>
        </w:rPr>
      </w:r>
      <w:r>
        <w:rPr>
          <w:noProof/>
        </w:rPr>
        <w:fldChar w:fldCharType="separate"/>
      </w:r>
      <w:r>
        <w:rPr>
          <w:noProof/>
        </w:rPr>
        <w:t>160</w:t>
      </w:r>
      <w:r>
        <w:rPr>
          <w:noProof/>
        </w:rPr>
        <w:fldChar w:fldCharType="end"/>
      </w:r>
    </w:p>
    <w:p w14:paraId="70EE4EC3" w14:textId="52D79E5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51F  Enrolled persons to advise of</w:t>
      </w:r>
      <w:r w:rsidRPr="007A6428">
        <w:rPr>
          <w:noProof/>
          <w:highlight w:val="yellow"/>
        </w:rPr>
        <w:t xml:space="preserve"> enrolment details or</w:t>
      </w:r>
      <w:r>
        <w:rPr>
          <w:noProof/>
        </w:rPr>
        <w:t xml:space="preserve"> change in enrolment details</w:t>
      </w:r>
      <w:r>
        <w:rPr>
          <w:noProof/>
        </w:rPr>
        <w:tab/>
      </w:r>
      <w:r>
        <w:rPr>
          <w:noProof/>
        </w:rPr>
        <w:fldChar w:fldCharType="begin"/>
      </w:r>
      <w:r>
        <w:rPr>
          <w:noProof/>
        </w:rPr>
        <w:instrText xml:space="preserve"> PAGEREF _Toc225179655 \h </w:instrText>
      </w:r>
      <w:r>
        <w:rPr>
          <w:noProof/>
        </w:rPr>
      </w:r>
      <w:r>
        <w:rPr>
          <w:noProof/>
        </w:rPr>
        <w:fldChar w:fldCharType="separate"/>
      </w:r>
      <w:r>
        <w:rPr>
          <w:noProof/>
        </w:rPr>
        <w:t>160</w:t>
      </w:r>
      <w:r>
        <w:rPr>
          <w:noProof/>
        </w:rPr>
        <w:fldChar w:fldCharType="end"/>
      </w:r>
    </w:p>
    <w:p w14:paraId="015070A0" w14:textId="62998C1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51G  Removal of entries from the Reporting Entities Roll</w:t>
      </w:r>
      <w:r>
        <w:rPr>
          <w:noProof/>
        </w:rPr>
        <w:tab/>
      </w:r>
      <w:r>
        <w:rPr>
          <w:noProof/>
        </w:rPr>
        <w:fldChar w:fldCharType="begin"/>
      </w:r>
      <w:r>
        <w:rPr>
          <w:noProof/>
        </w:rPr>
        <w:instrText xml:space="preserve"> PAGEREF _Toc225179656 \h </w:instrText>
      </w:r>
      <w:r>
        <w:rPr>
          <w:noProof/>
        </w:rPr>
      </w:r>
      <w:r>
        <w:rPr>
          <w:noProof/>
        </w:rPr>
        <w:fldChar w:fldCharType="separate"/>
      </w:r>
      <w:r>
        <w:rPr>
          <w:noProof/>
        </w:rPr>
        <w:t>161</w:t>
      </w:r>
      <w:r>
        <w:rPr>
          <w:noProof/>
        </w:rPr>
        <w:fldChar w:fldCharType="end"/>
      </w:r>
    </w:p>
    <w:p w14:paraId="05FD5F41" w14:textId="2860A676"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4—Reports about cross</w:t>
      </w:r>
      <w:r>
        <w:rPr>
          <w:noProof/>
        </w:rPr>
        <w:noBreakHyphen/>
        <w:t>border movements of monetary instruments</w:t>
      </w:r>
      <w:r>
        <w:rPr>
          <w:noProof/>
        </w:rPr>
        <w:tab/>
      </w:r>
      <w:r>
        <w:rPr>
          <w:noProof/>
        </w:rPr>
        <w:fldChar w:fldCharType="begin"/>
      </w:r>
      <w:r>
        <w:rPr>
          <w:noProof/>
        </w:rPr>
        <w:instrText xml:space="preserve"> PAGEREF _Toc225179657 \h </w:instrText>
      </w:r>
      <w:r>
        <w:rPr>
          <w:noProof/>
        </w:rPr>
      </w:r>
      <w:r>
        <w:rPr>
          <w:noProof/>
        </w:rPr>
        <w:fldChar w:fldCharType="separate"/>
      </w:r>
      <w:r>
        <w:rPr>
          <w:noProof/>
        </w:rPr>
        <w:t>162</w:t>
      </w:r>
      <w:r>
        <w:rPr>
          <w:noProof/>
        </w:rPr>
        <w:fldChar w:fldCharType="end"/>
      </w:r>
    </w:p>
    <w:p w14:paraId="643BEBC5" w14:textId="608A4CDB"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 of this Part</w:t>
      </w:r>
      <w:r>
        <w:rPr>
          <w:noProof/>
        </w:rPr>
        <w:tab/>
      </w:r>
      <w:r>
        <w:rPr>
          <w:noProof/>
        </w:rPr>
        <w:fldChar w:fldCharType="begin"/>
      </w:r>
      <w:r>
        <w:rPr>
          <w:noProof/>
        </w:rPr>
        <w:instrText xml:space="preserve"> PAGEREF _Toc225179658 \h </w:instrText>
      </w:r>
      <w:r>
        <w:rPr>
          <w:noProof/>
        </w:rPr>
      </w:r>
      <w:r>
        <w:rPr>
          <w:noProof/>
        </w:rPr>
        <w:fldChar w:fldCharType="separate"/>
      </w:r>
      <w:r>
        <w:rPr>
          <w:noProof/>
        </w:rPr>
        <w:t>162</w:t>
      </w:r>
      <w:r>
        <w:rPr>
          <w:noProof/>
        </w:rPr>
        <w:fldChar w:fldCharType="end"/>
      </w:r>
    </w:p>
    <w:p w14:paraId="69D0E1E1" w14:textId="5CDB04D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52  Simplified outline of this Part</w:t>
      </w:r>
      <w:r>
        <w:rPr>
          <w:noProof/>
        </w:rPr>
        <w:tab/>
      </w:r>
      <w:r>
        <w:rPr>
          <w:noProof/>
        </w:rPr>
        <w:fldChar w:fldCharType="begin"/>
      </w:r>
      <w:r>
        <w:rPr>
          <w:noProof/>
        </w:rPr>
        <w:instrText xml:space="preserve"> PAGEREF _Toc225179659 \h </w:instrText>
      </w:r>
      <w:r>
        <w:rPr>
          <w:noProof/>
        </w:rPr>
      </w:r>
      <w:r>
        <w:rPr>
          <w:noProof/>
        </w:rPr>
        <w:fldChar w:fldCharType="separate"/>
      </w:r>
      <w:r>
        <w:rPr>
          <w:noProof/>
        </w:rPr>
        <w:t>162</w:t>
      </w:r>
      <w:r>
        <w:rPr>
          <w:noProof/>
        </w:rPr>
        <w:fldChar w:fldCharType="end"/>
      </w:r>
    </w:p>
    <w:p w14:paraId="0D765241" w14:textId="259D8203"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2—Reports about monetary instruments</w:t>
      </w:r>
      <w:r>
        <w:rPr>
          <w:noProof/>
        </w:rPr>
        <w:tab/>
      </w:r>
      <w:r>
        <w:rPr>
          <w:noProof/>
        </w:rPr>
        <w:fldChar w:fldCharType="begin"/>
      </w:r>
      <w:r>
        <w:rPr>
          <w:noProof/>
        </w:rPr>
        <w:instrText xml:space="preserve"> PAGEREF _Toc225179660 \h </w:instrText>
      </w:r>
      <w:r>
        <w:rPr>
          <w:noProof/>
        </w:rPr>
      </w:r>
      <w:r>
        <w:rPr>
          <w:noProof/>
        </w:rPr>
        <w:fldChar w:fldCharType="separate"/>
      </w:r>
      <w:r>
        <w:rPr>
          <w:noProof/>
        </w:rPr>
        <w:t>163</w:t>
      </w:r>
      <w:r>
        <w:rPr>
          <w:noProof/>
        </w:rPr>
        <w:fldChar w:fldCharType="end"/>
      </w:r>
    </w:p>
    <w:p w14:paraId="0F3E2F1B" w14:textId="37E3CAC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53  Reports about movements of monetary instruments into or out of Australia</w:t>
      </w:r>
      <w:r>
        <w:rPr>
          <w:noProof/>
        </w:rPr>
        <w:tab/>
      </w:r>
      <w:r>
        <w:rPr>
          <w:noProof/>
        </w:rPr>
        <w:fldChar w:fldCharType="begin"/>
      </w:r>
      <w:r>
        <w:rPr>
          <w:noProof/>
        </w:rPr>
        <w:instrText xml:space="preserve"> PAGEREF _Toc225179661 \h </w:instrText>
      </w:r>
      <w:r>
        <w:rPr>
          <w:noProof/>
        </w:rPr>
      </w:r>
      <w:r>
        <w:rPr>
          <w:noProof/>
        </w:rPr>
        <w:fldChar w:fldCharType="separate"/>
      </w:r>
      <w:r>
        <w:rPr>
          <w:noProof/>
        </w:rPr>
        <w:t>163</w:t>
      </w:r>
      <w:r>
        <w:rPr>
          <w:noProof/>
        </w:rPr>
        <w:fldChar w:fldCharType="end"/>
      </w:r>
    </w:p>
    <w:p w14:paraId="5FA1C7B8" w14:textId="161B3D3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54  Reports about receipts of monetary instruments moved into Australia</w:t>
      </w:r>
      <w:r>
        <w:rPr>
          <w:noProof/>
        </w:rPr>
        <w:tab/>
      </w:r>
      <w:r>
        <w:rPr>
          <w:noProof/>
        </w:rPr>
        <w:fldChar w:fldCharType="begin"/>
      </w:r>
      <w:r>
        <w:rPr>
          <w:noProof/>
        </w:rPr>
        <w:instrText xml:space="preserve"> PAGEREF _Toc225179662 \h </w:instrText>
      </w:r>
      <w:r>
        <w:rPr>
          <w:noProof/>
        </w:rPr>
      </w:r>
      <w:r>
        <w:rPr>
          <w:noProof/>
        </w:rPr>
        <w:fldChar w:fldCharType="separate"/>
      </w:r>
      <w:r>
        <w:rPr>
          <w:noProof/>
        </w:rPr>
        <w:t>164</w:t>
      </w:r>
      <w:r>
        <w:rPr>
          <w:noProof/>
        </w:rPr>
        <w:fldChar w:fldCharType="end"/>
      </w:r>
    </w:p>
    <w:p w14:paraId="5C77BE6D" w14:textId="2AF158C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55  Movements of monetary instruments into Australia</w:t>
      </w:r>
      <w:r>
        <w:rPr>
          <w:noProof/>
        </w:rPr>
        <w:tab/>
      </w:r>
      <w:r>
        <w:rPr>
          <w:noProof/>
        </w:rPr>
        <w:fldChar w:fldCharType="begin"/>
      </w:r>
      <w:r>
        <w:rPr>
          <w:noProof/>
        </w:rPr>
        <w:instrText xml:space="preserve"> PAGEREF _Toc225179663 \h </w:instrText>
      </w:r>
      <w:r>
        <w:rPr>
          <w:noProof/>
        </w:rPr>
      </w:r>
      <w:r>
        <w:rPr>
          <w:noProof/>
        </w:rPr>
        <w:fldChar w:fldCharType="separate"/>
      </w:r>
      <w:r>
        <w:rPr>
          <w:noProof/>
        </w:rPr>
        <w:t>165</w:t>
      </w:r>
      <w:r>
        <w:rPr>
          <w:noProof/>
        </w:rPr>
        <w:fldChar w:fldCharType="end"/>
      </w:r>
    </w:p>
    <w:p w14:paraId="78D13A9B" w14:textId="0A35505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56  Movements of monetary instruments out of Australia</w:t>
      </w:r>
      <w:r>
        <w:rPr>
          <w:noProof/>
        </w:rPr>
        <w:tab/>
      </w:r>
      <w:r>
        <w:rPr>
          <w:noProof/>
        </w:rPr>
        <w:fldChar w:fldCharType="begin"/>
      </w:r>
      <w:r>
        <w:rPr>
          <w:noProof/>
        </w:rPr>
        <w:instrText xml:space="preserve"> PAGEREF _Toc225179664 \h </w:instrText>
      </w:r>
      <w:r>
        <w:rPr>
          <w:noProof/>
        </w:rPr>
      </w:r>
      <w:r>
        <w:rPr>
          <w:noProof/>
        </w:rPr>
        <w:fldChar w:fldCharType="separate"/>
      </w:r>
      <w:r>
        <w:rPr>
          <w:noProof/>
        </w:rPr>
        <w:t>165</w:t>
      </w:r>
      <w:r>
        <w:rPr>
          <w:noProof/>
        </w:rPr>
        <w:fldChar w:fldCharType="end"/>
      </w:r>
    </w:p>
    <w:p w14:paraId="0DC23270" w14:textId="34B9888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57  Obligations of customs officers and police officers</w:t>
      </w:r>
      <w:r>
        <w:rPr>
          <w:noProof/>
        </w:rPr>
        <w:tab/>
      </w:r>
      <w:r>
        <w:rPr>
          <w:noProof/>
        </w:rPr>
        <w:fldChar w:fldCharType="begin"/>
      </w:r>
      <w:r>
        <w:rPr>
          <w:noProof/>
        </w:rPr>
        <w:instrText xml:space="preserve"> PAGEREF _Toc225179665 \h </w:instrText>
      </w:r>
      <w:r>
        <w:rPr>
          <w:noProof/>
        </w:rPr>
      </w:r>
      <w:r>
        <w:rPr>
          <w:noProof/>
        </w:rPr>
        <w:fldChar w:fldCharType="separate"/>
      </w:r>
      <w:r>
        <w:rPr>
          <w:noProof/>
        </w:rPr>
        <w:t>166</w:t>
      </w:r>
      <w:r>
        <w:rPr>
          <w:noProof/>
        </w:rPr>
        <w:fldChar w:fldCharType="end"/>
      </w:r>
    </w:p>
    <w:p w14:paraId="6E15BC57" w14:textId="1C40472A"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4—Information about reporting obligations</w:t>
      </w:r>
      <w:r>
        <w:rPr>
          <w:noProof/>
        </w:rPr>
        <w:tab/>
      </w:r>
      <w:r>
        <w:rPr>
          <w:noProof/>
        </w:rPr>
        <w:fldChar w:fldCharType="begin"/>
      </w:r>
      <w:r>
        <w:rPr>
          <w:noProof/>
        </w:rPr>
        <w:instrText xml:space="preserve"> PAGEREF _Toc225179666 \h </w:instrText>
      </w:r>
      <w:r>
        <w:rPr>
          <w:noProof/>
        </w:rPr>
      </w:r>
      <w:r>
        <w:rPr>
          <w:noProof/>
        </w:rPr>
        <w:fldChar w:fldCharType="separate"/>
      </w:r>
      <w:r>
        <w:rPr>
          <w:noProof/>
        </w:rPr>
        <w:t>167</w:t>
      </w:r>
      <w:r>
        <w:rPr>
          <w:noProof/>
        </w:rPr>
        <w:fldChar w:fldCharType="end"/>
      </w:r>
    </w:p>
    <w:p w14:paraId="52E744A6" w14:textId="627FF69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61  Power to affix notices about reporting obligations</w:t>
      </w:r>
      <w:r>
        <w:rPr>
          <w:noProof/>
        </w:rPr>
        <w:tab/>
      </w:r>
      <w:r>
        <w:rPr>
          <w:noProof/>
        </w:rPr>
        <w:fldChar w:fldCharType="begin"/>
      </w:r>
      <w:r>
        <w:rPr>
          <w:noProof/>
        </w:rPr>
        <w:instrText xml:space="preserve"> PAGEREF _Toc225179667 \h </w:instrText>
      </w:r>
      <w:r>
        <w:rPr>
          <w:noProof/>
        </w:rPr>
      </w:r>
      <w:r>
        <w:rPr>
          <w:noProof/>
        </w:rPr>
        <w:fldChar w:fldCharType="separate"/>
      </w:r>
      <w:r>
        <w:rPr>
          <w:noProof/>
        </w:rPr>
        <w:t>167</w:t>
      </w:r>
      <w:r>
        <w:rPr>
          <w:noProof/>
        </w:rPr>
        <w:fldChar w:fldCharType="end"/>
      </w:r>
    </w:p>
    <w:p w14:paraId="0D4175A4" w14:textId="31CD81D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62  Notice about reporting obligations to be given to travellers to Australia</w:t>
      </w:r>
      <w:r>
        <w:rPr>
          <w:noProof/>
        </w:rPr>
        <w:tab/>
      </w:r>
      <w:r>
        <w:rPr>
          <w:noProof/>
        </w:rPr>
        <w:fldChar w:fldCharType="begin"/>
      </w:r>
      <w:r>
        <w:rPr>
          <w:noProof/>
        </w:rPr>
        <w:instrText xml:space="preserve"> PAGEREF _Toc225179668 \h </w:instrText>
      </w:r>
      <w:r>
        <w:rPr>
          <w:noProof/>
        </w:rPr>
      </w:r>
      <w:r>
        <w:rPr>
          <w:noProof/>
        </w:rPr>
        <w:fldChar w:fldCharType="separate"/>
      </w:r>
      <w:r>
        <w:rPr>
          <w:noProof/>
        </w:rPr>
        <w:t>168</w:t>
      </w:r>
      <w:r>
        <w:rPr>
          <w:noProof/>
        </w:rPr>
        <w:fldChar w:fldCharType="end"/>
      </w:r>
    </w:p>
    <w:p w14:paraId="234AC62F" w14:textId="20C66CF7" w:rsidR="0040480B" w:rsidRDefault="0040480B">
      <w:pPr>
        <w:pStyle w:val="TOC2"/>
        <w:rPr>
          <w:rFonts w:asciiTheme="minorHAnsi" w:eastAsiaTheme="minorEastAsia" w:hAnsiTheme="minorHAnsi" w:cstheme="minorBidi"/>
          <w:b w:val="0"/>
          <w:noProof/>
          <w:kern w:val="2"/>
          <w:szCs w:val="24"/>
          <w14:ligatures w14:val="standardContextual"/>
        </w:rPr>
      </w:pPr>
      <w:r w:rsidRPr="007A6428">
        <w:rPr>
          <w:noProof/>
          <w:highlight w:val="yellow"/>
        </w:rPr>
        <w:t>Part 5—Obligations relating to transfers of value</w:t>
      </w:r>
      <w:r>
        <w:rPr>
          <w:noProof/>
        </w:rPr>
        <w:tab/>
      </w:r>
      <w:r>
        <w:rPr>
          <w:noProof/>
        </w:rPr>
        <w:fldChar w:fldCharType="begin"/>
      </w:r>
      <w:r>
        <w:rPr>
          <w:noProof/>
        </w:rPr>
        <w:instrText xml:space="preserve"> PAGEREF _Toc225179669 \h </w:instrText>
      </w:r>
      <w:r>
        <w:rPr>
          <w:noProof/>
        </w:rPr>
      </w:r>
      <w:r>
        <w:rPr>
          <w:noProof/>
        </w:rPr>
        <w:fldChar w:fldCharType="separate"/>
      </w:r>
      <w:r>
        <w:rPr>
          <w:noProof/>
        </w:rPr>
        <w:t>169</w:t>
      </w:r>
      <w:r>
        <w:rPr>
          <w:noProof/>
        </w:rPr>
        <w:fldChar w:fldCharType="end"/>
      </w:r>
    </w:p>
    <w:p w14:paraId="06A1B5FF" w14:textId="2A706E74"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1—Introduction</w:t>
      </w:r>
      <w:r>
        <w:rPr>
          <w:noProof/>
        </w:rPr>
        <w:tab/>
      </w:r>
      <w:r>
        <w:rPr>
          <w:noProof/>
        </w:rPr>
        <w:fldChar w:fldCharType="begin"/>
      </w:r>
      <w:r>
        <w:rPr>
          <w:noProof/>
        </w:rPr>
        <w:instrText xml:space="preserve"> PAGEREF _Toc225179670 \h </w:instrText>
      </w:r>
      <w:r>
        <w:rPr>
          <w:noProof/>
        </w:rPr>
      </w:r>
      <w:r>
        <w:rPr>
          <w:noProof/>
        </w:rPr>
        <w:fldChar w:fldCharType="separate"/>
      </w:r>
      <w:r>
        <w:rPr>
          <w:noProof/>
        </w:rPr>
        <w:t>169</w:t>
      </w:r>
      <w:r>
        <w:rPr>
          <w:noProof/>
        </w:rPr>
        <w:fldChar w:fldCharType="end"/>
      </w:r>
    </w:p>
    <w:p w14:paraId="04CF9E9A" w14:textId="55FC4C68"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63  Simplified outline</w:t>
      </w:r>
      <w:r>
        <w:rPr>
          <w:noProof/>
        </w:rPr>
        <w:tab/>
      </w:r>
      <w:r>
        <w:rPr>
          <w:noProof/>
        </w:rPr>
        <w:fldChar w:fldCharType="begin"/>
      </w:r>
      <w:r>
        <w:rPr>
          <w:noProof/>
        </w:rPr>
        <w:instrText xml:space="preserve"> PAGEREF _Toc225179671 \h </w:instrText>
      </w:r>
      <w:r>
        <w:rPr>
          <w:noProof/>
        </w:rPr>
      </w:r>
      <w:r>
        <w:rPr>
          <w:noProof/>
        </w:rPr>
        <w:fldChar w:fldCharType="separate"/>
      </w:r>
      <w:r>
        <w:rPr>
          <w:noProof/>
        </w:rPr>
        <w:t>169</w:t>
      </w:r>
      <w:r>
        <w:rPr>
          <w:noProof/>
        </w:rPr>
        <w:fldChar w:fldCharType="end"/>
      </w:r>
    </w:p>
    <w:p w14:paraId="2C043ECE" w14:textId="2C65338D"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63A  Key terms relating to transfers of value</w:t>
      </w:r>
      <w:r>
        <w:rPr>
          <w:noProof/>
        </w:rPr>
        <w:tab/>
      </w:r>
      <w:r>
        <w:rPr>
          <w:noProof/>
        </w:rPr>
        <w:fldChar w:fldCharType="begin"/>
      </w:r>
      <w:r>
        <w:rPr>
          <w:noProof/>
        </w:rPr>
        <w:instrText xml:space="preserve"> PAGEREF _Toc225179672 \h </w:instrText>
      </w:r>
      <w:r>
        <w:rPr>
          <w:noProof/>
        </w:rPr>
      </w:r>
      <w:r>
        <w:rPr>
          <w:noProof/>
        </w:rPr>
        <w:fldChar w:fldCharType="separate"/>
      </w:r>
      <w:r>
        <w:rPr>
          <w:noProof/>
        </w:rPr>
        <w:t>169</w:t>
      </w:r>
      <w:r>
        <w:rPr>
          <w:noProof/>
        </w:rPr>
        <w:fldChar w:fldCharType="end"/>
      </w:r>
    </w:p>
    <w:p w14:paraId="39EA3BE7" w14:textId="1D391A5B"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2—Obligations of institutions</w:t>
      </w:r>
      <w:r>
        <w:rPr>
          <w:noProof/>
        </w:rPr>
        <w:tab/>
      </w:r>
      <w:r>
        <w:rPr>
          <w:noProof/>
        </w:rPr>
        <w:fldChar w:fldCharType="begin"/>
      </w:r>
      <w:r>
        <w:rPr>
          <w:noProof/>
        </w:rPr>
        <w:instrText xml:space="preserve"> PAGEREF _Toc225179673 \h </w:instrText>
      </w:r>
      <w:r>
        <w:rPr>
          <w:noProof/>
        </w:rPr>
      </w:r>
      <w:r>
        <w:rPr>
          <w:noProof/>
        </w:rPr>
        <w:fldChar w:fldCharType="separate"/>
      </w:r>
      <w:r>
        <w:rPr>
          <w:noProof/>
        </w:rPr>
        <w:t>172</w:t>
      </w:r>
      <w:r>
        <w:rPr>
          <w:noProof/>
        </w:rPr>
        <w:fldChar w:fldCharType="end"/>
      </w:r>
    </w:p>
    <w:p w14:paraId="6A08E94D" w14:textId="5C1C45D6"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64  Obligations of ordering institutions</w:t>
      </w:r>
      <w:r>
        <w:rPr>
          <w:noProof/>
        </w:rPr>
        <w:tab/>
      </w:r>
      <w:r>
        <w:rPr>
          <w:noProof/>
        </w:rPr>
        <w:fldChar w:fldCharType="begin"/>
      </w:r>
      <w:r>
        <w:rPr>
          <w:noProof/>
        </w:rPr>
        <w:instrText xml:space="preserve"> PAGEREF _Toc225179674 \h </w:instrText>
      </w:r>
      <w:r>
        <w:rPr>
          <w:noProof/>
        </w:rPr>
      </w:r>
      <w:r>
        <w:rPr>
          <w:noProof/>
        </w:rPr>
        <w:fldChar w:fldCharType="separate"/>
      </w:r>
      <w:r>
        <w:rPr>
          <w:noProof/>
        </w:rPr>
        <w:t>172</w:t>
      </w:r>
      <w:r>
        <w:rPr>
          <w:noProof/>
        </w:rPr>
        <w:fldChar w:fldCharType="end"/>
      </w:r>
    </w:p>
    <w:p w14:paraId="72EB2DC0" w14:textId="55288762"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65  Obligations of beneficiary institutions</w:t>
      </w:r>
      <w:r>
        <w:rPr>
          <w:noProof/>
        </w:rPr>
        <w:tab/>
      </w:r>
      <w:r>
        <w:rPr>
          <w:noProof/>
        </w:rPr>
        <w:fldChar w:fldCharType="begin"/>
      </w:r>
      <w:r>
        <w:rPr>
          <w:noProof/>
        </w:rPr>
        <w:instrText xml:space="preserve"> PAGEREF _Toc225179675 \h </w:instrText>
      </w:r>
      <w:r>
        <w:rPr>
          <w:noProof/>
        </w:rPr>
      </w:r>
      <w:r>
        <w:rPr>
          <w:noProof/>
        </w:rPr>
        <w:fldChar w:fldCharType="separate"/>
      </w:r>
      <w:r>
        <w:rPr>
          <w:noProof/>
        </w:rPr>
        <w:t>173</w:t>
      </w:r>
      <w:r>
        <w:rPr>
          <w:noProof/>
        </w:rPr>
        <w:fldChar w:fldCharType="end"/>
      </w:r>
    </w:p>
    <w:p w14:paraId="4347057A" w14:textId="0A875505"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66  Obligations of intermediary institutions</w:t>
      </w:r>
      <w:r>
        <w:rPr>
          <w:noProof/>
        </w:rPr>
        <w:tab/>
      </w:r>
      <w:r>
        <w:rPr>
          <w:noProof/>
        </w:rPr>
        <w:fldChar w:fldCharType="begin"/>
      </w:r>
      <w:r>
        <w:rPr>
          <w:noProof/>
        </w:rPr>
        <w:instrText xml:space="preserve"> PAGEREF _Toc225179676 \h </w:instrText>
      </w:r>
      <w:r>
        <w:rPr>
          <w:noProof/>
        </w:rPr>
      </w:r>
      <w:r>
        <w:rPr>
          <w:noProof/>
        </w:rPr>
        <w:fldChar w:fldCharType="separate"/>
      </w:r>
      <w:r>
        <w:rPr>
          <w:noProof/>
        </w:rPr>
        <w:t>174</w:t>
      </w:r>
      <w:r>
        <w:rPr>
          <w:noProof/>
        </w:rPr>
        <w:fldChar w:fldCharType="end"/>
      </w:r>
    </w:p>
    <w:p w14:paraId="16A9F45C" w14:textId="0A11F043"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66A  Obligations of ordering and beneficiary institutions relating to virtual asset transfers</w:t>
      </w:r>
      <w:r>
        <w:rPr>
          <w:noProof/>
        </w:rPr>
        <w:tab/>
      </w:r>
      <w:r>
        <w:rPr>
          <w:noProof/>
        </w:rPr>
        <w:fldChar w:fldCharType="begin"/>
      </w:r>
      <w:r>
        <w:rPr>
          <w:noProof/>
        </w:rPr>
        <w:instrText xml:space="preserve"> PAGEREF _Toc225179677 \h </w:instrText>
      </w:r>
      <w:r>
        <w:rPr>
          <w:noProof/>
        </w:rPr>
      </w:r>
      <w:r>
        <w:rPr>
          <w:noProof/>
        </w:rPr>
        <w:fldChar w:fldCharType="separate"/>
      </w:r>
      <w:r>
        <w:rPr>
          <w:noProof/>
        </w:rPr>
        <w:t>175</w:t>
      </w:r>
      <w:r>
        <w:rPr>
          <w:noProof/>
        </w:rPr>
        <w:fldChar w:fldCharType="end"/>
      </w:r>
    </w:p>
    <w:p w14:paraId="11103B80" w14:textId="09E76F69"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4—General provisions</w:t>
      </w:r>
      <w:r>
        <w:rPr>
          <w:noProof/>
        </w:rPr>
        <w:tab/>
      </w:r>
      <w:r>
        <w:rPr>
          <w:noProof/>
        </w:rPr>
        <w:fldChar w:fldCharType="begin"/>
      </w:r>
      <w:r>
        <w:rPr>
          <w:noProof/>
        </w:rPr>
        <w:instrText xml:space="preserve"> PAGEREF _Toc225179678 \h </w:instrText>
      </w:r>
      <w:r>
        <w:rPr>
          <w:noProof/>
        </w:rPr>
      </w:r>
      <w:r>
        <w:rPr>
          <w:noProof/>
        </w:rPr>
        <w:fldChar w:fldCharType="separate"/>
      </w:r>
      <w:r>
        <w:rPr>
          <w:noProof/>
        </w:rPr>
        <w:t>179</w:t>
      </w:r>
      <w:r>
        <w:rPr>
          <w:noProof/>
        </w:rPr>
        <w:fldChar w:fldCharType="end"/>
      </w:r>
    </w:p>
    <w:p w14:paraId="36C75B51" w14:textId="21CA1D5E"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67  Exemptions—general</w:t>
      </w:r>
      <w:r>
        <w:rPr>
          <w:noProof/>
        </w:rPr>
        <w:tab/>
      </w:r>
      <w:r>
        <w:rPr>
          <w:noProof/>
        </w:rPr>
        <w:fldChar w:fldCharType="begin"/>
      </w:r>
      <w:r>
        <w:rPr>
          <w:noProof/>
        </w:rPr>
        <w:instrText xml:space="preserve"> PAGEREF _Toc225179679 \h </w:instrText>
      </w:r>
      <w:r>
        <w:rPr>
          <w:noProof/>
        </w:rPr>
      </w:r>
      <w:r>
        <w:rPr>
          <w:noProof/>
        </w:rPr>
        <w:fldChar w:fldCharType="separate"/>
      </w:r>
      <w:r>
        <w:rPr>
          <w:noProof/>
        </w:rPr>
        <w:t>179</w:t>
      </w:r>
      <w:r>
        <w:rPr>
          <w:noProof/>
        </w:rPr>
        <w:fldChar w:fldCharType="end"/>
      </w:r>
    </w:p>
    <w:p w14:paraId="190706A6" w14:textId="515C43F3"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67A  Exemption—escrow services</w:t>
      </w:r>
      <w:r>
        <w:rPr>
          <w:noProof/>
        </w:rPr>
        <w:tab/>
      </w:r>
      <w:r>
        <w:rPr>
          <w:noProof/>
        </w:rPr>
        <w:fldChar w:fldCharType="begin"/>
      </w:r>
      <w:r>
        <w:rPr>
          <w:noProof/>
        </w:rPr>
        <w:instrText xml:space="preserve"> PAGEREF _Toc225179680 \h </w:instrText>
      </w:r>
      <w:r>
        <w:rPr>
          <w:noProof/>
        </w:rPr>
      </w:r>
      <w:r>
        <w:rPr>
          <w:noProof/>
        </w:rPr>
        <w:fldChar w:fldCharType="separate"/>
      </w:r>
      <w:r>
        <w:rPr>
          <w:noProof/>
        </w:rPr>
        <w:t>179</w:t>
      </w:r>
      <w:r>
        <w:rPr>
          <w:noProof/>
        </w:rPr>
        <w:fldChar w:fldCharType="end"/>
      </w:r>
    </w:p>
    <w:p w14:paraId="3D96C813" w14:textId="48E814B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68  Defence of relying on information supplied by another person</w:t>
      </w:r>
      <w:r>
        <w:rPr>
          <w:noProof/>
        </w:rPr>
        <w:tab/>
      </w:r>
      <w:r>
        <w:rPr>
          <w:noProof/>
        </w:rPr>
        <w:fldChar w:fldCharType="begin"/>
      </w:r>
      <w:r>
        <w:rPr>
          <w:noProof/>
        </w:rPr>
        <w:instrText xml:space="preserve"> PAGEREF _Toc225179681 \h </w:instrText>
      </w:r>
      <w:r>
        <w:rPr>
          <w:noProof/>
        </w:rPr>
      </w:r>
      <w:r>
        <w:rPr>
          <w:noProof/>
        </w:rPr>
        <w:fldChar w:fldCharType="separate"/>
      </w:r>
      <w:r>
        <w:rPr>
          <w:noProof/>
        </w:rPr>
        <w:t>179</w:t>
      </w:r>
      <w:r>
        <w:rPr>
          <w:noProof/>
        </w:rPr>
        <w:fldChar w:fldCharType="end"/>
      </w:r>
    </w:p>
    <w:p w14:paraId="5C865C77" w14:textId="68670437"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6—The Remittance Sector Register</w:t>
      </w:r>
      <w:r>
        <w:rPr>
          <w:noProof/>
        </w:rPr>
        <w:tab/>
      </w:r>
      <w:r>
        <w:rPr>
          <w:noProof/>
        </w:rPr>
        <w:fldChar w:fldCharType="begin"/>
      </w:r>
      <w:r>
        <w:rPr>
          <w:noProof/>
        </w:rPr>
        <w:instrText xml:space="preserve"> PAGEREF _Toc225179682 \h </w:instrText>
      </w:r>
      <w:r>
        <w:rPr>
          <w:noProof/>
        </w:rPr>
      </w:r>
      <w:r>
        <w:rPr>
          <w:noProof/>
        </w:rPr>
        <w:fldChar w:fldCharType="separate"/>
      </w:r>
      <w:r>
        <w:rPr>
          <w:noProof/>
        </w:rPr>
        <w:t>181</w:t>
      </w:r>
      <w:r>
        <w:rPr>
          <w:noProof/>
        </w:rPr>
        <w:fldChar w:fldCharType="end"/>
      </w:r>
    </w:p>
    <w:p w14:paraId="299619B9" w14:textId="1B628BE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w:t>
      </w:r>
      <w:r>
        <w:rPr>
          <w:noProof/>
        </w:rPr>
        <w:tab/>
      </w:r>
      <w:r>
        <w:rPr>
          <w:noProof/>
        </w:rPr>
        <w:fldChar w:fldCharType="begin"/>
      </w:r>
      <w:r>
        <w:rPr>
          <w:noProof/>
        </w:rPr>
        <w:instrText xml:space="preserve"> PAGEREF _Toc225179683 \h </w:instrText>
      </w:r>
      <w:r>
        <w:rPr>
          <w:noProof/>
        </w:rPr>
      </w:r>
      <w:r>
        <w:rPr>
          <w:noProof/>
        </w:rPr>
        <w:fldChar w:fldCharType="separate"/>
      </w:r>
      <w:r>
        <w:rPr>
          <w:noProof/>
        </w:rPr>
        <w:t>181</w:t>
      </w:r>
      <w:r>
        <w:rPr>
          <w:noProof/>
        </w:rPr>
        <w:fldChar w:fldCharType="end"/>
      </w:r>
    </w:p>
    <w:p w14:paraId="7E659589" w14:textId="15B2E66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73  Simplified outline</w:t>
      </w:r>
      <w:r>
        <w:rPr>
          <w:noProof/>
        </w:rPr>
        <w:tab/>
      </w:r>
      <w:r>
        <w:rPr>
          <w:noProof/>
        </w:rPr>
        <w:fldChar w:fldCharType="begin"/>
      </w:r>
      <w:r>
        <w:rPr>
          <w:noProof/>
        </w:rPr>
        <w:instrText xml:space="preserve"> PAGEREF _Toc225179684 \h </w:instrText>
      </w:r>
      <w:r>
        <w:rPr>
          <w:noProof/>
        </w:rPr>
      </w:r>
      <w:r>
        <w:rPr>
          <w:noProof/>
        </w:rPr>
        <w:fldChar w:fldCharType="separate"/>
      </w:r>
      <w:r>
        <w:rPr>
          <w:noProof/>
        </w:rPr>
        <w:t>181</w:t>
      </w:r>
      <w:r>
        <w:rPr>
          <w:noProof/>
        </w:rPr>
        <w:fldChar w:fldCharType="end"/>
      </w:r>
    </w:p>
    <w:p w14:paraId="1A26A5FA" w14:textId="65F7FA4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2—Restrictions on providing certain remittance services</w:t>
      </w:r>
      <w:r>
        <w:rPr>
          <w:noProof/>
        </w:rPr>
        <w:tab/>
      </w:r>
      <w:r>
        <w:rPr>
          <w:noProof/>
        </w:rPr>
        <w:fldChar w:fldCharType="begin"/>
      </w:r>
      <w:r>
        <w:rPr>
          <w:noProof/>
        </w:rPr>
        <w:instrText xml:space="preserve"> PAGEREF _Toc225179685 \h </w:instrText>
      </w:r>
      <w:r>
        <w:rPr>
          <w:noProof/>
        </w:rPr>
      </w:r>
      <w:r>
        <w:rPr>
          <w:noProof/>
        </w:rPr>
        <w:fldChar w:fldCharType="separate"/>
      </w:r>
      <w:r>
        <w:rPr>
          <w:noProof/>
        </w:rPr>
        <w:t>182</w:t>
      </w:r>
      <w:r>
        <w:rPr>
          <w:noProof/>
        </w:rPr>
        <w:fldChar w:fldCharType="end"/>
      </w:r>
    </w:p>
    <w:p w14:paraId="57BA2F60" w14:textId="7D15475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74  Unregistered persons must not provide certain remittance services</w:t>
      </w:r>
      <w:r>
        <w:rPr>
          <w:noProof/>
        </w:rPr>
        <w:tab/>
      </w:r>
      <w:r>
        <w:rPr>
          <w:noProof/>
        </w:rPr>
        <w:fldChar w:fldCharType="begin"/>
      </w:r>
      <w:r>
        <w:rPr>
          <w:noProof/>
        </w:rPr>
        <w:instrText xml:space="preserve"> PAGEREF _Toc225179686 \h </w:instrText>
      </w:r>
      <w:r>
        <w:rPr>
          <w:noProof/>
        </w:rPr>
      </w:r>
      <w:r>
        <w:rPr>
          <w:noProof/>
        </w:rPr>
        <w:fldChar w:fldCharType="separate"/>
      </w:r>
      <w:r>
        <w:rPr>
          <w:noProof/>
        </w:rPr>
        <w:t>182</w:t>
      </w:r>
      <w:r>
        <w:rPr>
          <w:noProof/>
        </w:rPr>
        <w:fldChar w:fldCharType="end"/>
      </w:r>
    </w:p>
    <w:p w14:paraId="1CB861A0" w14:textId="2B634AAF"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3—Registration of persons</w:t>
      </w:r>
      <w:r>
        <w:rPr>
          <w:noProof/>
        </w:rPr>
        <w:tab/>
      </w:r>
      <w:r>
        <w:rPr>
          <w:noProof/>
        </w:rPr>
        <w:fldChar w:fldCharType="begin"/>
      </w:r>
      <w:r>
        <w:rPr>
          <w:noProof/>
        </w:rPr>
        <w:instrText xml:space="preserve"> PAGEREF _Toc225179687 \h </w:instrText>
      </w:r>
      <w:r>
        <w:rPr>
          <w:noProof/>
        </w:rPr>
      </w:r>
      <w:r>
        <w:rPr>
          <w:noProof/>
        </w:rPr>
        <w:fldChar w:fldCharType="separate"/>
      </w:r>
      <w:r>
        <w:rPr>
          <w:noProof/>
        </w:rPr>
        <w:t>186</w:t>
      </w:r>
      <w:r>
        <w:rPr>
          <w:noProof/>
        </w:rPr>
        <w:fldChar w:fldCharType="end"/>
      </w:r>
    </w:p>
    <w:p w14:paraId="6885F23E" w14:textId="599DD65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  Remittance Sector Register</w:t>
      </w:r>
      <w:r>
        <w:rPr>
          <w:noProof/>
        </w:rPr>
        <w:tab/>
      </w:r>
      <w:r>
        <w:rPr>
          <w:noProof/>
        </w:rPr>
        <w:fldChar w:fldCharType="begin"/>
      </w:r>
      <w:r>
        <w:rPr>
          <w:noProof/>
        </w:rPr>
        <w:instrText xml:space="preserve"> PAGEREF _Toc225179688 \h </w:instrText>
      </w:r>
      <w:r>
        <w:rPr>
          <w:noProof/>
        </w:rPr>
      </w:r>
      <w:r>
        <w:rPr>
          <w:noProof/>
        </w:rPr>
        <w:fldChar w:fldCharType="separate"/>
      </w:r>
      <w:r>
        <w:rPr>
          <w:noProof/>
        </w:rPr>
        <w:t>186</w:t>
      </w:r>
      <w:r>
        <w:rPr>
          <w:noProof/>
        </w:rPr>
        <w:fldChar w:fldCharType="end"/>
      </w:r>
    </w:p>
    <w:p w14:paraId="75AB1A6C" w14:textId="5EA004D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75A  Information to be entered on the Remittance Sector Register</w:t>
      </w:r>
      <w:r>
        <w:rPr>
          <w:noProof/>
        </w:rPr>
        <w:tab/>
      </w:r>
      <w:r>
        <w:rPr>
          <w:noProof/>
        </w:rPr>
        <w:fldChar w:fldCharType="begin"/>
      </w:r>
      <w:r>
        <w:rPr>
          <w:noProof/>
        </w:rPr>
        <w:instrText xml:space="preserve"> PAGEREF _Toc225179689 \h </w:instrText>
      </w:r>
      <w:r>
        <w:rPr>
          <w:noProof/>
        </w:rPr>
      </w:r>
      <w:r>
        <w:rPr>
          <w:noProof/>
        </w:rPr>
        <w:fldChar w:fldCharType="separate"/>
      </w:r>
      <w:r>
        <w:rPr>
          <w:noProof/>
        </w:rPr>
        <w:t>186</w:t>
      </w:r>
      <w:r>
        <w:rPr>
          <w:noProof/>
        </w:rPr>
        <w:fldChar w:fldCharType="end"/>
      </w:r>
    </w:p>
    <w:p w14:paraId="4021A2A3" w14:textId="1E10A5F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75B  Applications for registration</w:t>
      </w:r>
      <w:r>
        <w:rPr>
          <w:noProof/>
        </w:rPr>
        <w:tab/>
      </w:r>
      <w:r>
        <w:rPr>
          <w:noProof/>
        </w:rPr>
        <w:fldChar w:fldCharType="begin"/>
      </w:r>
      <w:r>
        <w:rPr>
          <w:noProof/>
        </w:rPr>
        <w:instrText xml:space="preserve"> PAGEREF _Toc225179690 \h </w:instrText>
      </w:r>
      <w:r>
        <w:rPr>
          <w:noProof/>
        </w:rPr>
      </w:r>
      <w:r>
        <w:rPr>
          <w:noProof/>
        </w:rPr>
        <w:fldChar w:fldCharType="separate"/>
      </w:r>
      <w:r>
        <w:rPr>
          <w:noProof/>
        </w:rPr>
        <w:t>187</w:t>
      </w:r>
      <w:r>
        <w:rPr>
          <w:noProof/>
        </w:rPr>
        <w:fldChar w:fldCharType="end"/>
      </w:r>
    </w:p>
    <w:p w14:paraId="6569155D" w14:textId="7876F0C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75C  Registration by AUSTRAC CEO</w:t>
      </w:r>
      <w:r>
        <w:rPr>
          <w:noProof/>
        </w:rPr>
        <w:tab/>
      </w:r>
      <w:r>
        <w:rPr>
          <w:noProof/>
        </w:rPr>
        <w:fldChar w:fldCharType="begin"/>
      </w:r>
      <w:r>
        <w:rPr>
          <w:noProof/>
        </w:rPr>
        <w:instrText xml:space="preserve"> PAGEREF _Toc225179691 \h </w:instrText>
      </w:r>
      <w:r>
        <w:rPr>
          <w:noProof/>
        </w:rPr>
      </w:r>
      <w:r>
        <w:rPr>
          <w:noProof/>
        </w:rPr>
        <w:fldChar w:fldCharType="separate"/>
      </w:r>
      <w:r>
        <w:rPr>
          <w:noProof/>
        </w:rPr>
        <w:t>188</w:t>
      </w:r>
      <w:r>
        <w:rPr>
          <w:noProof/>
        </w:rPr>
        <w:fldChar w:fldCharType="end"/>
      </w:r>
    </w:p>
    <w:p w14:paraId="0B657BF0" w14:textId="5B07C91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75D  Spent convictions scheme</w:t>
      </w:r>
      <w:r>
        <w:rPr>
          <w:noProof/>
        </w:rPr>
        <w:tab/>
      </w:r>
      <w:r>
        <w:rPr>
          <w:noProof/>
        </w:rPr>
        <w:fldChar w:fldCharType="begin"/>
      </w:r>
      <w:r>
        <w:rPr>
          <w:noProof/>
        </w:rPr>
        <w:instrText xml:space="preserve"> PAGEREF _Toc225179692 \h </w:instrText>
      </w:r>
      <w:r>
        <w:rPr>
          <w:noProof/>
        </w:rPr>
      </w:r>
      <w:r>
        <w:rPr>
          <w:noProof/>
        </w:rPr>
        <w:fldChar w:fldCharType="separate"/>
      </w:r>
      <w:r>
        <w:rPr>
          <w:noProof/>
        </w:rPr>
        <w:t>190</w:t>
      </w:r>
      <w:r>
        <w:rPr>
          <w:noProof/>
        </w:rPr>
        <w:fldChar w:fldCharType="end"/>
      </w:r>
    </w:p>
    <w:p w14:paraId="4F504FEC" w14:textId="1A7F27E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75E  Registration may be subject to conditions</w:t>
      </w:r>
      <w:r>
        <w:rPr>
          <w:noProof/>
        </w:rPr>
        <w:tab/>
      </w:r>
      <w:r>
        <w:rPr>
          <w:noProof/>
        </w:rPr>
        <w:fldChar w:fldCharType="begin"/>
      </w:r>
      <w:r>
        <w:rPr>
          <w:noProof/>
        </w:rPr>
        <w:instrText xml:space="preserve"> PAGEREF _Toc225179693 \h </w:instrText>
      </w:r>
      <w:r>
        <w:rPr>
          <w:noProof/>
        </w:rPr>
      </w:r>
      <w:r>
        <w:rPr>
          <w:noProof/>
        </w:rPr>
        <w:fldChar w:fldCharType="separate"/>
      </w:r>
      <w:r>
        <w:rPr>
          <w:noProof/>
        </w:rPr>
        <w:t>190</w:t>
      </w:r>
      <w:r>
        <w:rPr>
          <w:noProof/>
        </w:rPr>
        <w:fldChar w:fldCharType="end"/>
      </w:r>
    </w:p>
    <w:p w14:paraId="5716F13E" w14:textId="57802D3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75F  When registration of a person ceases</w:t>
      </w:r>
      <w:r>
        <w:rPr>
          <w:noProof/>
        </w:rPr>
        <w:tab/>
      </w:r>
      <w:r>
        <w:rPr>
          <w:noProof/>
        </w:rPr>
        <w:fldChar w:fldCharType="begin"/>
      </w:r>
      <w:r>
        <w:rPr>
          <w:noProof/>
        </w:rPr>
        <w:instrText xml:space="preserve"> PAGEREF _Toc225179694 \h </w:instrText>
      </w:r>
      <w:r>
        <w:rPr>
          <w:noProof/>
        </w:rPr>
      </w:r>
      <w:r>
        <w:rPr>
          <w:noProof/>
        </w:rPr>
        <w:fldChar w:fldCharType="separate"/>
      </w:r>
      <w:r>
        <w:rPr>
          <w:noProof/>
        </w:rPr>
        <w:t>191</w:t>
      </w:r>
      <w:r>
        <w:rPr>
          <w:noProof/>
        </w:rPr>
        <w:fldChar w:fldCharType="end"/>
      </w:r>
    </w:p>
    <w:p w14:paraId="2631AF91" w14:textId="2A4D7A6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75G  Cancellation of registration</w:t>
      </w:r>
      <w:r>
        <w:rPr>
          <w:noProof/>
        </w:rPr>
        <w:tab/>
      </w:r>
      <w:r>
        <w:rPr>
          <w:noProof/>
        </w:rPr>
        <w:fldChar w:fldCharType="begin"/>
      </w:r>
      <w:r>
        <w:rPr>
          <w:noProof/>
        </w:rPr>
        <w:instrText xml:space="preserve"> PAGEREF _Toc225179695 \h </w:instrText>
      </w:r>
      <w:r>
        <w:rPr>
          <w:noProof/>
        </w:rPr>
      </w:r>
      <w:r>
        <w:rPr>
          <w:noProof/>
        </w:rPr>
        <w:fldChar w:fldCharType="separate"/>
      </w:r>
      <w:r>
        <w:rPr>
          <w:noProof/>
        </w:rPr>
        <w:t>191</w:t>
      </w:r>
      <w:r>
        <w:rPr>
          <w:noProof/>
        </w:rPr>
        <w:fldChar w:fldCharType="end"/>
      </w:r>
    </w:p>
    <w:p w14:paraId="5B29118F" w14:textId="19F423C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75H  Suspension of registration</w:t>
      </w:r>
      <w:r>
        <w:rPr>
          <w:noProof/>
        </w:rPr>
        <w:tab/>
      </w:r>
      <w:r>
        <w:rPr>
          <w:noProof/>
        </w:rPr>
        <w:fldChar w:fldCharType="begin"/>
      </w:r>
      <w:r>
        <w:rPr>
          <w:noProof/>
        </w:rPr>
        <w:instrText xml:space="preserve"> PAGEREF _Toc225179696 \h </w:instrText>
      </w:r>
      <w:r>
        <w:rPr>
          <w:noProof/>
        </w:rPr>
      </w:r>
      <w:r>
        <w:rPr>
          <w:noProof/>
        </w:rPr>
        <w:fldChar w:fldCharType="separate"/>
      </w:r>
      <w:r>
        <w:rPr>
          <w:noProof/>
        </w:rPr>
        <w:t>192</w:t>
      </w:r>
      <w:r>
        <w:rPr>
          <w:noProof/>
        </w:rPr>
        <w:fldChar w:fldCharType="end"/>
      </w:r>
    </w:p>
    <w:p w14:paraId="51938A84" w14:textId="2B6A676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75J  Renewal of registration</w:t>
      </w:r>
      <w:r>
        <w:rPr>
          <w:noProof/>
        </w:rPr>
        <w:tab/>
      </w:r>
      <w:r>
        <w:rPr>
          <w:noProof/>
        </w:rPr>
        <w:fldChar w:fldCharType="begin"/>
      </w:r>
      <w:r>
        <w:rPr>
          <w:noProof/>
        </w:rPr>
        <w:instrText xml:space="preserve"> PAGEREF _Toc225179697 \h </w:instrText>
      </w:r>
      <w:r>
        <w:rPr>
          <w:noProof/>
        </w:rPr>
      </w:r>
      <w:r>
        <w:rPr>
          <w:noProof/>
        </w:rPr>
        <w:fldChar w:fldCharType="separate"/>
      </w:r>
      <w:r>
        <w:rPr>
          <w:noProof/>
        </w:rPr>
        <w:t>192</w:t>
      </w:r>
      <w:r>
        <w:rPr>
          <w:noProof/>
        </w:rPr>
        <w:fldChar w:fldCharType="end"/>
      </w:r>
    </w:p>
    <w:p w14:paraId="2435D58D" w14:textId="155B8B5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75K  Removal of entries from the Remittance Sector Register</w:t>
      </w:r>
      <w:r>
        <w:rPr>
          <w:noProof/>
        </w:rPr>
        <w:tab/>
      </w:r>
      <w:r>
        <w:rPr>
          <w:noProof/>
        </w:rPr>
        <w:fldChar w:fldCharType="begin"/>
      </w:r>
      <w:r>
        <w:rPr>
          <w:noProof/>
        </w:rPr>
        <w:instrText xml:space="preserve"> PAGEREF _Toc225179698 \h </w:instrText>
      </w:r>
      <w:r>
        <w:rPr>
          <w:noProof/>
        </w:rPr>
      </w:r>
      <w:r>
        <w:rPr>
          <w:noProof/>
        </w:rPr>
        <w:fldChar w:fldCharType="separate"/>
      </w:r>
      <w:r>
        <w:rPr>
          <w:noProof/>
        </w:rPr>
        <w:t>193</w:t>
      </w:r>
      <w:r>
        <w:rPr>
          <w:noProof/>
        </w:rPr>
        <w:fldChar w:fldCharType="end"/>
      </w:r>
    </w:p>
    <w:p w14:paraId="404E55C5" w14:textId="5E14DA4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75L  AML/CTF Rules—general provision</w:t>
      </w:r>
      <w:r>
        <w:rPr>
          <w:noProof/>
        </w:rPr>
        <w:tab/>
      </w:r>
      <w:r>
        <w:rPr>
          <w:noProof/>
        </w:rPr>
        <w:fldChar w:fldCharType="begin"/>
      </w:r>
      <w:r>
        <w:rPr>
          <w:noProof/>
        </w:rPr>
        <w:instrText xml:space="preserve"> PAGEREF _Toc225179699 \h </w:instrText>
      </w:r>
      <w:r>
        <w:rPr>
          <w:noProof/>
        </w:rPr>
      </w:r>
      <w:r>
        <w:rPr>
          <w:noProof/>
        </w:rPr>
        <w:fldChar w:fldCharType="separate"/>
      </w:r>
      <w:r>
        <w:rPr>
          <w:noProof/>
        </w:rPr>
        <w:t>194</w:t>
      </w:r>
      <w:r>
        <w:rPr>
          <w:noProof/>
        </w:rPr>
        <w:fldChar w:fldCharType="end"/>
      </w:r>
    </w:p>
    <w:p w14:paraId="183D2E5A" w14:textId="6872F46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75M  Registered persons to advise of material changes in circumstance etc.</w:t>
      </w:r>
      <w:r>
        <w:rPr>
          <w:noProof/>
        </w:rPr>
        <w:tab/>
      </w:r>
      <w:r>
        <w:rPr>
          <w:noProof/>
        </w:rPr>
        <w:fldChar w:fldCharType="begin"/>
      </w:r>
      <w:r>
        <w:rPr>
          <w:noProof/>
        </w:rPr>
        <w:instrText xml:space="preserve"> PAGEREF _Toc225179700 \h </w:instrText>
      </w:r>
      <w:r>
        <w:rPr>
          <w:noProof/>
        </w:rPr>
      </w:r>
      <w:r>
        <w:rPr>
          <w:noProof/>
        </w:rPr>
        <w:fldChar w:fldCharType="separate"/>
      </w:r>
      <w:r>
        <w:rPr>
          <w:noProof/>
        </w:rPr>
        <w:t>195</w:t>
      </w:r>
      <w:r>
        <w:rPr>
          <w:noProof/>
        </w:rPr>
        <w:fldChar w:fldCharType="end"/>
      </w:r>
    </w:p>
    <w:p w14:paraId="7E27E69E" w14:textId="0D26D8E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75N  AUSTRAC CEO may request further information</w:t>
      </w:r>
      <w:r>
        <w:rPr>
          <w:noProof/>
        </w:rPr>
        <w:tab/>
      </w:r>
      <w:r>
        <w:rPr>
          <w:noProof/>
        </w:rPr>
        <w:fldChar w:fldCharType="begin"/>
      </w:r>
      <w:r>
        <w:rPr>
          <w:noProof/>
        </w:rPr>
        <w:instrText xml:space="preserve"> PAGEREF _Toc225179701 \h </w:instrText>
      </w:r>
      <w:r>
        <w:rPr>
          <w:noProof/>
        </w:rPr>
      </w:r>
      <w:r>
        <w:rPr>
          <w:noProof/>
        </w:rPr>
        <w:fldChar w:fldCharType="separate"/>
      </w:r>
      <w:r>
        <w:rPr>
          <w:noProof/>
        </w:rPr>
        <w:t>196</w:t>
      </w:r>
      <w:r>
        <w:rPr>
          <w:noProof/>
        </w:rPr>
        <w:fldChar w:fldCharType="end"/>
      </w:r>
    </w:p>
    <w:p w14:paraId="5BC736E1" w14:textId="1145998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75P  Immunity from suit</w:t>
      </w:r>
      <w:r>
        <w:rPr>
          <w:noProof/>
        </w:rPr>
        <w:tab/>
      </w:r>
      <w:r>
        <w:rPr>
          <w:noProof/>
        </w:rPr>
        <w:fldChar w:fldCharType="begin"/>
      </w:r>
      <w:r>
        <w:rPr>
          <w:noProof/>
        </w:rPr>
        <w:instrText xml:space="preserve"> PAGEREF _Toc225179702 \h </w:instrText>
      </w:r>
      <w:r>
        <w:rPr>
          <w:noProof/>
        </w:rPr>
      </w:r>
      <w:r>
        <w:rPr>
          <w:noProof/>
        </w:rPr>
        <w:fldChar w:fldCharType="separate"/>
      </w:r>
      <w:r>
        <w:rPr>
          <w:noProof/>
        </w:rPr>
        <w:t>197</w:t>
      </w:r>
      <w:r>
        <w:rPr>
          <w:noProof/>
        </w:rPr>
        <w:fldChar w:fldCharType="end"/>
      </w:r>
    </w:p>
    <w:p w14:paraId="04913CC5" w14:textId="51640EC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75Q  Steps to be taken by AUSTRAC CEO before making certain reviewable decisions</w:t>
      </w:r>
      <w:r>
        <w:rPr>
          <w:noProof/>
        </w:rPr>
        <w:tab/>
      </w:r>
      <w:r>
        <w:rPr>
          <w:noProof/>
        </w:rPr>
        <w:fldChar w:fldCharType="begin"/>
      </w:r>
      <w:r>
        <w:rPr>
          <w:noProof/>
        </w:rPr>
        <w:instrText xml:space="preserve"> PAGEREF _Toc225179703 \h </w:instrText>
      </w:r>
      <w:r>
        <w:rPr>
          <w:noProof/>
        </w:rPr>
      </w:r>
      <w:r>
        <w:rPr>
          <w:noProof/>
        </w:rPr>
        <w:fldChar w:fldCharType="separate"/>
      </w:r>
      <w:r>
        <w:rPr>
          <w:noProof/>
        </w:rPr>
        <w:t>197</w:t>
      </w:r>
      <w:r>
        <w:rPr>
          <w:noProof/>
        </w:rPr>
        <w:fldChar w:fldCharType="end"/>
      </w:r>
    </w:p>
    <w:p w14:paraId="52D4FBAD" w14:textId="35E347F6"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5—Basis of registration</w:t>
      </w:r>
      <w:r>
        <w:rPr>
          <w:noProof/>
        </w:rPr>
        <w:tab/>
      </w:r>
      <w:r>
        <w:rPr>
          <w:noProof/>
        </w:rPr>
        <w:fldChar w:fldCharType="begin"/>
      </w:r>
      <w:r>
        <w:rPr>
          <w:noProof/>
        </w:rPr>
        <w:instrText xml:space="preserve"> PAGEREF _Toc225179704 \h </w:instrText>
      </w:r>
      <w:r>
        <w:rPr>
          <w:noProof/>
        </w:rPr>
      </w:r>
      <w:r>
        <w:rPr>
          <w:noProof/>
        </w:rPr>
        <w:fldChar w:fldCharType="separate"/>
      </w:r>
      <w:r>
        <w:rPr>
          <w:noProof/>
        </w:rPr>
        <w:t>199</w:t>
      </w:r>
      <w:r>
        <w:rPr>
          <w:noProof/>
        </w:rPr>
        <w:fldChar w:fldCharType="end"/>
      </w:r>
    </w:p>
    <w:p w14:paraId="4FC7F8D5" w14:textId="6DB0E50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75T  Basis of registration</w:t>
      </w:r>
      <w:r>
        <w:rPr>
          <w:noProof/>
        </w:rPr>
        <w:tab/>
      </w:r>
      <w:r>
        <w:rPr>
          <w:noProof/>
        </w:rPr>
        <w:fldChar w:fldCharType="begin"/>
      </w:r>
      <w:r>
        <w:rPr>
          <w:noProof/>
        </w:rPr>
        <w:instrText xml:space="preserve"> PAGEREF _Toc225179705 \h </w:instrText>
      </w:r>
      <w:r>
        <w:rPr>
          <w:noProof/>
        </w:rPr>
      </w:r>
      <w:r>
        <w:rPr>
          <w:noProof/>
        </w:rPr>
        <w:fldChar w:fldCharType="separate"/>
      </w:r>
      <w:r>
        <w:rPr>
          <w:noProof/>
        </w:rPr>
        <w:t>199</w:t>
      </w:r>
      <w:r>
        <w:rPr>
          <w:noProof/>
        </w:rPr>
        <w:fldChar w:fldCharType="end"/>
      </w:r>
    </w:p>
    <w:p w14:paraId="45A1ED2D" w14:textId="03AB0FDB" w:rsidR="0040480B" w:rsidRDefault="0040480B">
      <w:pPr>
        <w:pStyle w:val="TOC2"/>
        <w:rPr>
          <w:rFonts w:asciiTheme="minorHAnsi" w:eastAsiaTheme="minorEastAsia" w:hAnsiTheme="minorHAnsi" w:cstheme="minorBidi"/>
          <w:b w:val="0"/>
          <w:noProof/>
          <w:kern w:val="2"/>
          <w:szCs w:val="24"/>
          <w14:ligatures w14:val="standardContextual"/>
        </w:rPr>
      </w:pPr>
      <w:r>
        <w:rPr>
          <w:noProof/>
        </w:rPr>
        <w:t xml:space="preserve">Part 6A—The </w:t>
      </w:r>
      <w:r w:rsidRPr="007A6428">
        <w:rPr>
          <w:noProof/>
          <w:highlight w:val="yellow"/>
        </w:rPr>
        <w:t>Virtual Asset Service Provider</w:t>
      </w:r>
      <w:r>
        <w:rPr>
          <w:noProof/>
        </w:rPr>
        <w:t xml:space="preserve"> Register</w:t>
      </w:r>
      <w:r>
        <w:rPr>
          <w:noProof/>
        </w:rPr>
        <w:tab/>
      </w:r>
      <w:r>
        <w:rPr>
          <w:noProof/>
        </w:rPr>
        <w:fldChar w:fldCharType="begin"/>
      </w:r>
      <w:r>
        <w:rPr>
          <w:noProof/>
        </w:rPr>
        <w:instrText xml:space="preserve"> PAGEREF _Toc225179706 \h </w:instrText>
      </w:r>
      <w:r>
        <w:rPr>
          <w:noProof/>
        </w:rPr>
      </w:r>
      <w:r>
        <w:rPr>
          <w:noProof/>
        </w:rPr>
        <w:fldChar w:fldCharType="separate"/>
      </w:r>
      <w:r>
        <w:rPr>
          <w:noProof/>
        </w:rPr>
        <w:t>200</w:t>
      </w:r>
      <w:r>
        <w:rPr>
          <w:noProof/>
        </w:rPr>
        <w:fldChar w:fldCharType="end"/>
      </w:r>
    </w:p>
    <w:p w14:paraId="7014C377" w14:textId="1A46D0F8"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1—Simplified outline</w:t>
      </w:r>
      <w:r>
        <w:rPr>
          <w:noProof/>
        </w:rPr>
        <w:tab/>
      </w:r>
      <w:r>
        <w:rPr>
          <w:noProof/>
        </w:rPr>
        <w:fldChar w:fldCharType="begin"/>
      </w:r>
      <w:r>
        <w:rPr>
          <w:noProof/>
        </w:rPr>
        <w:instrText xml:space="preserve"> PAGEREF _Toc225179707 \h </w:instrText>
      </w:r>
      <w:r>
        <w:rPr>
          <w:noProof/>
        </w:rPr>
      </w:r>
      <w:r>
        <w:rPr>
          <w:noProof/>
        </w:rPr>
        <w:fldChar w:fldCharType="separate"/>
      </w:r>
      <w:r>
        <w:rPr>
          <w:noProof/>
        </w:rPr>
        <w:t>200</w:t>
      </w:r>
      <w:r>
        <w:rPr>
          <w:noProof/>
        </w:rPr>
        <w:fldChar w:fldCharType="end"/>
      </w:r>
    </w:p>
    <w:p w14:paraId="679BB08D" w14:textId="7C8AA7F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  Simplified outline</w:t>
      </w:r>
      <w:r>
        <w:rPr>
          <w:noProof/>
        </w:rPr>
        <w:tab/>
      </w:r>
      <w:r>
        <w:rPr>
          <w:noProof/>
        </w:rPr>
        <w:fldChar w:fldCharType="begin"/>
      </w:r>
      <w:r>
        <w:rPr>
          <w:noProof/>
        </w:rPr>
        <w:instrText xml:space="preserve"> PAGEREF _Toc225179708 \h </w:instrText>
      </w:r>
      <w:r>
        <w:rPr>
          <w:noProof/>
        </w:rPr>
      </w:r>
      <w:r>
        <w:rPr>
          <w:noProof/>
        </w:rPr>
        <w:fldChar w:fldCharType="separate"/>
      </w:r>
      <w:r>
        <w:rPr>
          <w:noProof/>
        </w:rPr>
        <w:t>200</w:t>
      </w:r>
      <w:r>
        <w:rPr>
          <w:noProof/>
        </w:rPr>
        <w:fldChar w:fldCharType="end"/>
      </w:r>
    </w:p>
    <w:p w14:paraId="5AD10908" w14:textId="1BBB857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 xml:space="preserve">Division 2—Restrictions on providing </w:t>
      </w:r>
      <w:r w:rsidRPr="007A6428">
        <w:rPr>
          <w:noProof/>
          <w:highlight w:val="yellow"/>
        </w:rPr>
        <w:t>virtual asset</w:t>
      </w:r>
      <w:r>
        <w:rPr>
          <w:noProof/>
        </w:rPr>
        <w:t xml:space="preserve"> services</w:t>
      </w:r>
      <w:r>
        <w:rPr>
          <w:noProof/>
        </w:rPr>
        <w:tab/>
      </w:r>
      <w:r>
        <w:rPr>
          <w:noProof/>
        </w:rPr>
        <w:fldChar w:fldCharType="begin"/>
      </w:r>
      <w:r>
        <w:rPr>
          <w:noProof/>
        </w:rPr>
        <w:instrText xml:space="preserve"> PAGEREF _Toc225179709 \h </w:instrText>
      </w:r>
      <w:r>
        <w:rPr>
          <w:noProof/>
        </w:rPr>
      </w:r>
      <w:r>
        <w:rPr>
          <w:noProof/>
        </w:rPr>
        <w:fldChar w:fldCharType="separate"/>
      </w:r>
      <w:r>
        <w:rPr>
          <w:noProof/>
        </w:rPr>
        <w:t>201</w:t>
      </w:r>
      <w:r>
        <w:rPr>
          <w:noProof/>
        </w:rPr>
        <w:fldChar w:fldCharType="end"/>
      </w:r>
    </w:p>
    <w:p w14:paraId="205462C2" w14:textId="0E88E51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76A  Unregistered persons must not provide certain </w:t>
      </w:r>
      <w:r w:rsidRPr="007A6428">
        <w:rPr>
          <w:noProof/>
          <w:highlight w:val="yellow"/>
        </w:rPr>
        <w:t>virtual asset</w:t>
      </w:r>
      <w:r>
        <w:rPr>
          <w:noProof/>
        </w:rPr>
        <w:t xml:space="preserve"> services</w:t>
      </w:r>
      <w:r>
        <w:rPr>
          <w:noProof/>
        </w:rPr>
        <w:tab/>
      </w:r>
      <w:r>
        <w:rPr>
          <w:noProof/>
        </w:rPr>
        <w:fldChar w:fldCharType="begin"/>
      </w:r>
      <w:r>
        <w:rPr>
          <w:noProof/>
        </w:rPr>
        <w:instrText xml:space="preserve"> PAGEREF _Toc225179710 \h </w:instrText>
      </w:r>
      <w:r>
        <w:rPr>
          <w:noProof/>
        </w:rPr>
      </w:r>
      <w:r>
        <w:rPr>
          <w:noProof/>
        </w:rPr>
        <w:fldChar w:fldCharType="separate"/>
      </w:r>
      <w:r>
        <w:rPr>
          <w:noProof/>
        </w:rPr>
        <w:t>201</w:t>
      </w:r>
      <w:r>
        <w:rPr>
          <w:noProof/>
        </w:rPr>
        <w:fldChar w:fldCharType="end"/>
      </w:r>
    </w:p>
    <w:p w14:paraId="605D60B3" w14:textId="4AC4CE18"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3—Registration of persons</w:t>
      </w:r>
      <w:r>
        <w:rPr>
          <w:noProof/>
        </w:rPr>
        <w:tab/>
      </w:r>
      <w:r>
        <w:rPr>
          <w:noProof/>
        </w:rPr>
        <w:fldChar w:fldCharType="begin"/>
      </w:r>
      <w:r>
        <w:rPr>
          <w:noProof/>
        </w:rPr>
        <w:instrText xml:space="preserve"> PAGEREF _Toc225179711 \h </w:instrText>
      </w:r>
      <w:r>
        <w:rPr>
          <w:noProof/>
        </w:rPr>
      </w:r>
      <w:r>
        <w:rPr>
          <w:noProof/>
        </w:rPr>
        <w:fldChar w:fldCharType="separate"/>
      </w:r>
      <w:r>
        <w:rPr>
          <w:noProof/>
        </w:rPr>
        <w:t>204</w:t>
      </w:r>
      <w:r>
        <w:rPr>
          <w:noProof/>
        </w:rPr>
        <w:fldChar w:fldCharType="end"/>
      </w:r>
    </w:p>
    <w:p w14:paraId="7953A404" w14:textId="12BD71F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76B  </w:t>
      </w:r>
      <w:r w:rsidRPr="007A6428">
        <w:rPr>
          <w:noProof/>
          <w:highlight w:val="yellow"/>
        </w:rPr>
        <w:t>Virtual Asset Service Provider</w:t>
      </w:r>
      <w:r>
        <w:rPr>
          <w:noProof/>
        </w:rPr>
        <w:t xml:space="preserve"> Register</w:t>
      </w:r>
      <w:r>
        <w:rPr>
          <w:noProof/>
        </w:rPr>
        <w:tab/>
      </w:r>
      <w:r>
        <w:rPr>
          <w:noProof/>
        </w:rPr>
        <w:fldChar w:fldCharType="begin"/>
      </w:r>
      <w:r>
        <w:rPr>
          <w:noProof/>
        </w:rPr>
        <w:instrText xml:space="preserve"> PAGEREF _Toc225179712 \h </w:instrText>
      </w:r>
      <w:r>
        <w:rPr>
          <w:noProof/>
        </w:rPr>
      </w:r>
      <w:r>
        <w:rPr>
          <w:noProof/>
        </w:rPr>
        <w:fldChar w:fldCharType="separate"/>
      </w:r>
      <w:r>
        <w:rPr>
          <w:noProof/>
        </w:rPr>
        <w:t>204</w:t>
      </w:r>
      <w:r>
        <w:rPr>
          <w:noProof/>
        </w:rPr>
        <w:fldChar w:fldCharType="end"/>
      </w:r>
    </w:p>
    <w:p w14:paraId="18C82A5C" w14:textId="48970DE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76C  Information to be entered on the </w:t>
      </w:r>
      <w:r w:rsidRPr="007A6428">
        <w:rPr>
          <w:noProof/>
          <w:highlight w:val="yellow"/>
        </w:rPr>
        <w:t>Virtual Asset Service Provider</w:t>
      </w:r>
      <w:r>
        <w:rPr>
          <w:noProof/>
        </w:rPr>
        <w:t xml:space="preserve"> Register</w:t>
      </w:r>
      <w:r>
        <w:rPr>
          <w:noProof/>
        </w:rPr>
        <w:tab/>
      </w:r>
      <w:r>
        <w:rPr>
          <w:noProof/>
        </w:rPr>
        <w:fldChar w:fldCharType="begin"/>
      </w:r>
      <w:r>
        <w:rPr>
          <w:noProof/>
        </w:rPr>
        <w:instrText xml:space="preserve"> PAGEREF _Toc225179713 \h </w:instrText>
      </w:r>
      <w:r>
        <w:rPr>
          <w:noProof/>
        </w:rPr>
      </w:r>
      <w:r>
        <w:rPr>
          <w:noProof/>
        </w:rPr>
        <w:fldChar w:fldCharType="separate"/>
      </w:r>
      <w:r>
        <w:rPr>
          <w:noProof/>
        </w:rPr>
        <w:t>204</w:t>
      </w:r>
      <w:r>
        <w:rPr>
          <w:noProof/>
        </w:rPr>
        <w:fldChar w:fldCharType="end"/>
      </w:r>
    </w:p>
    <w:p w14:paraId="520DDD78" w14:textId="4D24DD4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76D  Applications for registration</w:t>
      </w:r>
      <w:r>
        <w:rPr>
          <w:noProof/>
        </w:rPr>
        <w:tab/>
      </w:r>
      <w:r>
        <w:rPr>
          <w:noProof/>
        </w:rPr>
        <w:fldChar w:fldCharType="begin"/>
      </w:r>
      <w:r>
        <w:rPr>
          <w:noProof/>
        </w:rPr>
        <w:instrText xml:space="preserve"> PAGEREF _Toc225179714 \h </w:instrText>
      </w:r>
      <w:r>
        <w:rPr>
          <w:noProof/>
        </w:rPr>
      </w:r>
      <w:r>
        <w:rPr>
          <w:noProof/>
        </w:rPr>
        <w:fldChar w:fldCharType="separate"/>
      </w:r>
      <w:r>
        <w:rPr>
          <w:noProof/>
        </w:rPr>
        <w:t>204</w:t>
      </w:r>
      <w:r>
        <w:rPr>
          <w:noProof/>
        </w:rPr>
        <w:fldChar w:fldCharType="end"/>
      </w:r>
    </w:p>
    <w:p w14:paraId="78F61A75" w14:textId="219FBE1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76E  Registration by AUSTRAC CEO</w:t>
      </w:r>
      <w:r>
        <w:rPr>
          <w:noProof/>
        </w:rPr>
        <w:tab/>
      </w:r>
      <w:r>
        <w:rPr>
          <w:noProof/>
        </w:rPr>
        <w:fldChar w:fldCharType="begin"/>
      </w:r>
      <w:r>
        <w:rPr>
          <w:noProof/>
        </w:rPr>
        <w:instrText xml:space="preserve"> PAGEREF _Toc225179715 \h </w:instrText>
      </w:r>
      <w:r>
        <w:rPr>
          <w:noProof/>
        </w:rPr>
      </w:r>
      <w:r>
        <w:rPr>
          <w:noProof/>
        </w:rPr>
        <w:fldChar w:fldCharType="separate"/>
      </w:r>
      <w:r>
        <w:rPr>
          <w:noProof/>
        </w:rPr>
        <w:t>206</w:t>
      </w:r>
      <w:r>
        <w:rPr>
          <w:noProof/>
        </w:rPr>
        <w:fldChar w:fldCharType="end"/>
      </w:r>
    </w:p>
    <w:p w14:paraId="146200DA" w14:textId="03421E5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76F  Spent convictions scheme</w:t>
      </w:r>
      <w:r>
        <w:rPr>
          <w:noProof/>
        </w:rPr>
        <w:tab/>
      </w:r>
      <w:r>
        <w:rPr>
          <w:noProof/>
        </w:rPr>
        <w:fldChar w:fldCharType="begin"/>
      </w:r>
      <w:r>
        <w:rPr>
          <w:noProof/>
        </w:rPr>
        <w:instrText xml:space="preserve"> PAGEREF _Toc225179716 \h </w:instrText>
      </w:r>
      <w:r>
        <w:rPr>
          <w:noProof/>
        </w:rPr>
      </w:r>
      <w:r>
        <w:rPr>
          <w:noProof/>
        </w:rPr>
        <w:fldChar w:fldCharType="separate"/>
      </w:r>
      <w:r>
        <w:rPr>
          <w:noProof/>
        </w:rPr>
        <w:t>207</w:t>
      </w:r>
      <w:r>
        <w:rPr>
          <w:noProof/>
        </w:rPr>
        <w:fldChar w:fldCharType="end"/>
      </w:r>
    </w:p>
    <w:p w14:paraId="0EC778E6" w14:textId="65562C9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76G  Registration may be subject to conditions</w:t>
      </w:r>
      <w:r>
        <w:rPr>
          <w:noProof/>
        </w:rPr>
        <w:tab/>
      </w:r>
      <w:r>
        <w:rPr>
          <w:noProof/>
        </w:rPr>
        <w:fldChar w:fldCharType="begin"/>
      </w:r>
      <w:r>
        <w:rPr>
          <w:noProof/>
        </w:rPr>
        <w:instrText xml:space="preserve"> PAGEREF _Toc225179717 \h </w:instrText>
      </w:r>
      <w:r>
        <w:rPr>
          <w:noProof/>
        </w:rPr>
      </w:r>
      <w:r>
        <w:rPr>
          <w:noProof/>
        </w:rPr>
        <w:fldChar w:fldCharType="separate"/>
      </w:r>
      <w:r>
        <w:rPr>
          <w:noProof/>
        </w:rPr>
        <w:t>207</w:t>
      </w:r>
      <w:r>
        <w:rPr>
          <w:noProof/>
        </w:rPr>
        <w:fldChar w:fldCharType="end"/>
      </w:r>
    </w:p>
    <w:p w14:paraId="1575D0E5" w14:textId="3F0633E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76H  When registration of a person ceases</w:t>
      </w:r>
      <w:r>
        <w:rPr>
          <w:noProof/>
        </w:rPr>
        <w:tab/>
      </w:r>
      <w:r>
        <w:rPr>
          <w:noProof/>
        </w:rPr>
        <w:fldChar w:fldCharType="begin"/>
      </w:r>
      <w:r>
        <w:rPr>
          <w:noProof/>
        </w:rPr>
        <w:instrText xml:space="preserve"> PAGEREF _Toc225179718 \h </w:instrText>
      </w:r>
      <w:r>
        <w:rPr>
          <w:noProof/>
        </w:rPr>
      </w:r>
      <w:r>
        <w:rPr>
          <w:noProof/>
        </w:rPr>
        <w:fldChar w:fldCharType="separate"/>
      </w:r>
      <w:r>
        <w:rPr>
          <w:noProof/>
        </w:rPr>
        <w:t>207</w:t>
      </w:r>
      <w:r>
        <w:rPr>
          <w:noProof/>
        </w:rPr>
        <w:fldChar w:fldCharType="end"/>
      </w:r>
    </w:p>
    <w:p w14:paraId="63DBA3A7" w14:textId="4BDDFA4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76J  Cancellation of registration</w:t>
      </w:r>
      <w:r>
        <w:rPr>
          <w:noProof/>
        </w:rPr>
        <w:tab/>
      </w:r>
      <w:r>
        <w:rPr>
          <w:noProof/>
        </w:rPr>
        <w:fldChar w:fldCharType="begin"/>
      </w:r>
      <w:r>
        <w:rPr>
          <w:noProof/>
        </w:rPr>
        <w:instrText xml:space="preserve"> PAGEREF _Toc225179719 \h </w:instrText>
      </w:r>
      <w:r>
        <w:rPr>
          <w:noProof/>
        </w:rPr>
      </w:r>
      <w:r>
        <w:rPr>
          <w:noProof/>
        </w:rPr>
        <w:fldChar w:fldCharType="separate"/>
      </w:r>
      <w:r>
        <w:rPr>
          <w:noProof/>
        </w:rPr>
        <w:t>208</w:t>
      </w:r>
      <w:r>
        <w:rPr>
          <w:noProof/>
        </w:rPr>
        <w:fldChar w:fldCharType="end"/>
      </w:r>
    </w:p>
    <w:p w14:paraId="7C221BED" w14:textId="496F6C9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76K  Suspension of registration</w:t>
      </w:r>
      <w:r>
        <w:rPr>
          <w:noProof/>
        </w:rPr>
        <w:tab/>
      </w:r>
      <w:r>
        <w:rPr>
          <w:noProof/>
        </w:rPr>
        <w:fldChar w:fldCharType="begin"/>
      </w:r>
      <w:r>
        <w:rPr>
          <w:noProof/>
        </w:rPr>
        <w:instrText xml:space="preserve"> PAGEREF _Toc225179720 \h </w:instrText>
      </w:r>
      <w:r>
        <w:rPr>
          <w:noProof/>
        </w:rPr>
      </w:r>
      <w:r>
        <w:rPr>
          <w:noProof/>
        </w:rPr>
        <w:fldChar w:fldCharType="separate"/>
      </w:r>
      <w:r>
        <w:rPr>
          <w:noProof/>
        </w:rPr>
        <w:t>209</w:t>
      </w:r>
      <w:r>
        <w:rPr>
          <w:noProof/>
        </w:rPr>
        <w:fldChar w:fldCharType="end"/>
      </w:r>
    </w:p>
    <w:p w14:paraId="43964045" w14:textId="304F103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76L  Renewal of registration</w:t>
      </w:r>
      <w:r>
        <w:rPr>
          <w:noProof/>
        </w:rPr>
        <w:tab/>
      </w:r>
      <w:r>
        <w:rPr>
          <w:noProof/>
        </w:rPr>
        <w:fldChar w:fldCharType="begin"/>
      </w:r>
      <w:r>
        <w:rPr>
          <w:noProof/>
        </w:rPr>
        <w:instrText xml:space="preserve"> PAGEREF _Toc225179721 \h </w:instrText>
      </w:r>
      <w:r>
        <w:rPr>
          <w:noProof/>
        </w:rPr>
      </w:r>
      <w:r>
        <w:rPr>
          <w:noProof/>
        </w:rPr>
        <w:fldChar w:fldCharType="separate"/>
      </w:r>
      <w:r>
        <w:rPr>
          <w:noProof/>
        </w:rPr>
        <w:t>209</w:t>
      </w:r>
      <w:r>
        <w:rPr>
          <w:noProof/>
        </w:rPr>
        <w:fldChar w:fldCharType="end"/>
      </w:r>
    </w:p>
    <w:p w14:paraId="762C6391" w14:textId="4BC2276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76M  Removal of entries from the </w:t>
      </w:r>
      <w:r w:rsidRPr="007A6428">
        <w:rPr>
          <w:noProof/>
          <w:highlight w:val="yellow"/>
        </w:rPr>
        <w:t>Virtual Asset Service Provider</w:t>
      </w:r>
      <w:r>
        <w:rPr>
          <w:noProof/>
        </w:rPr>
        <w:t xml:space="preserve"> Register</w:t>
      </w:r>
      <w:r>
        <w:rPr>
          <w:noProof/>
        </w:rPr>
        <w:tab/>
      </w:r>
      <w:r>
        <w:rPr>
          <w:noProof/>
        </w:rPr>
        <w:fldChar w:fldCharType="begin"/>
      </w:r>
      <w:r>
        <w:rPr>
          <w:noProof/>
        </w:rPr>
        <w:instrText xml:space="preserve"> PAGEREF _Toc225179722 \h </w:instrText>
      </w:r>
      <w:r>
        <w:rPr>
          <w:noProof/>
        </w:rPr>
      </w:r>
      <w:r>
        <w:rPr>
          <w:noProof/>
        </w:rPr>
        <w:fldChar w:fldCharType="separate"/>
      </w:r>
      <w:r>
        <w:rPr>
          <w:noProof/>
        </w:rPr>
        <w:t>210</w:t>
      </w:r>
      <w:r>
        <w:rPr>
          <w:noProof/>
        </w:rPr>
        <w:fldChar w:fldCharType="end"/>
      </w:r>
    </w:p>
    <w:p w14:paraId="1FF49CFA" w14:textId="0C02A3A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76N  AML/CTF Rules—general provision</w:t>
      </w:r>
      <w:r>
        <w:rPr>
          <w:noProof/>
        </w:rPr>
        <w:tab/>
      </w:r>
      <w:r>
        <w:rPr>
          <w:noProof/>
        </w:rPr>
        <w:fldChar w:fldCharType="begin"/>
      </w:r>
      <w:r>
        <w:rPr>
          <w:noProof/>
        </w:rPr>
        <w:instrText xml:space="preserve"> PAGEREF _Toc225179723 \h </w:instrText>
      </w:r>
      <w:r>
        <w:rPr>
          <w:noProof/>
        </w:rPr>
      </w:r>
      <w:r>
        <w:rPr>
          <w:noProof/>
        </w:rPr>
        <w:fldChar w:fldCharType="separate"/>
      </w:r>
      <w:r>
        <w:rPr>
          <w:noProof/>
        </w:rPr>
        <w:t>210</w:t>
      </w:r>
      <w:r>
        <w:rPr>
          <w:noProof/>
        </w:rPr>
        <w:fldChar w:fldCharType="end"/>
      </w:r>
    </w:p>
    <w:p w14:paraId="0636DA7F" w14:textId="69119CA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76P  Registered persons to advise of material changes in circumstance etc.</w:t>
      </w:r>
      <w:r>
        <w:rPr>
          <w:noProof/>
        </w:rPr>
        <w:tab/>
      </w:r>
      <w:r>
        <w:rPr>
          <w:noProof/>
        </w:rPr>
        <w:fldChar w:fldCharType="begin"/>
      </w:r>
      <w:r>
        <w:rPr>
          <w:noProof/>
        </w:rPr>
        <w:instrText xml:space="preserve"> PAGEREF _Toc225179724 \h </w:instrText>
      </w:r>
      <w:r>
        <w:rPr>
          <w:noProof/>
        </w:rPr>
      </w:r>
      <w:r>
        <w:rPr>
          <w:noProof/>
        </w:rPr>
        <w:fldChar w:fldCharType="separate"/>
      </w:r>
      <w:r>
        <w:rPr>
          <w:noProof/>
        </w:rPr>
        <w:t>211</w:t>
      </w:r>
      <w:r>
        <w:rPr>
          <w:noProof/>
        </w:rPr>
        <w:fldChar w:fldCharType="end"/>
      </w:r>
    </w:p>
    <w:p w14:paraId="0168EC0B" w14:textId="73F5300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76Q  AUSTRAC CEO may request further information</w:t>
      </w:r>
      <w:r>
        <w:rPr>
          <w:noProof/>
        </w:rPr>
        <w:tab/>
      </w:r>
      <w:r>
        <w:rPr>
          <w:noProof/>
        </w:rPr>
        <w:fldChar w:fldCharType="begin"/>
      </w:r>
      <w:r>
        <w:rPr>
          <w:noProof/>
        </w:rPr>
        <w:instrText xml:space="preserve"> PAGEREF _Toc225179725 \h </w:instrText>
      </w:r>
      <w:r>
        <w:rPr>
          <w:noProof/>
        </w:rPr>
      </w:r>
      <w:r>
        <w:rPr>
          <w:noProof/>
        </w:rPr>
        <w:fldChar w:fldCharType="separate"/>
      </w:r>
      <w:r>
        <w:rPr>
          <w:noProof/>
        </w:rPr>
        <w:t>211</w:t>
      </w:r>
      <w:r>
        <w:rPr>
          <w:noProof/>
        </w:rPr>
        <w:fldChar w:fldCharType="end"/>
      </w:r>
    </w:p>
    <w:p w14:paraId="3134146D" w14:textId="5FA63AB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76R  Immunity from suit</w:t>
      </w:r>
      <w:r>
        <w:rPr>
          <w:noProof/>
        </w:rPr>
        <w:tab/>
      </w:r>
      <w:r>
        <w:rPr>
          <w:noProof/>
        </w:rPr>
        <w:fldChar w:fldCharType="begin"/>
      </w:r>
      <w:r>
        <w:rPr>
          <w:noProof/>
        </w:rPr>
        <w:instrText xml:space="preserve"> PAGEREF _Toc225179726 \h </w:instrText>
      </w:r>
      <w:r>
        <w:rPr>
          <w:noProof/>
        </w:rPr>
      </w:r>
      <w:r>
        <w:rPr>
          <w:noProof/>
        </w:rPr>
        <w:fldChar w:fldCharType="separate"/>
      </w:r>
      <w:r>
        <w:rPr>
          <w:noProof/>
        </w:rPr>
        <w:t>212</w:t>
      </w:r>
      <w:r>
        <w:rPr>
          <w:noProof/>
        </w:rPr>
        <w:fldChar w:fldCharType="end"/>
      </w:r>
    </w:p>
    <w:p w14:paraId="36005671" w14:textId="6AB32CB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76S  Steps to be taken by AUSTRAC CEO before making certain reviewable decisions</w:t>
      </w:r>
      <w:r>
        <w:rPr>
          <w:noProof/>
        </w:rPr>
        <w:tab/>
      </w:r>
      <w:r>
        <w:rPr>
          <w:noProof/>
        </w:rPr>
        <w:fldChar w:fldCharType="begin"/>
      </w:r>
      <w:r>
        <w:rPr>
          <w:noProof/>
        </w:rPr>
        <w:instrText xml:space="preserve"> PAGEREF _Toc225179727 \h </w:instrText>
      </w:r>
      <w:r>
        <w:rPr>
          <w:noProof/>
        </w:rPr>
      </w:r>
      <w:r>
        <w:rPr>
          <w:noProof/>
        </w:rPr>
        <w:fldChar w:fldCharType="separate"/>
      </w:r>
      <w:r>
        <w:rPr>
          <w:noProof/>
        </w:rPr>
        <w:t>212</w:t>
      </w:r>
      <w:r>
        <w:rPr>
          <w:noProof/>
        </w:rPr>
        <w:fldChar w:fldCharType="end"/>
      </w:r>
    </w:p>
    <w:p w14:paraId="4600FEE9" w14:textId="45FA25BB"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4—Basis of registration</w:t>
      </w:r>
      <w:r>
        <w:rPr>
          <w:noProof/>
        </w:rPr>
        <w:tab/>
      </w:r>
      <w:r>
        <w:rPr>
          <w:noProof/>
        </w:rPr>
        <w:fldChar w:fldCharType="begin"/>
      </w:r>
      <w:r>
        <w:rPr>
          <w:noProof/>
        </w:rPr>
        <w:instrText xml:space="preserve"> PAGEREF _Toc225179728 \h </w:instrText>
      </w:r>
      <w:r>
        <w:rPr>
          <w:noProof/>
        </w:rPr>
      </w:r>
      <w:r>
        <w:rPr>
          <w:noProof/>
        </w:rPr>
        <w:fldChar w:fldCharType="separate"/>
      </w:r>
      <w:r>
        <w:rPr>
          <w:noProof/>
        </w:rPr>
        <w:t>214</w:t>
      </w:r>
      <w:r>
        <w:rPr>
          <w:noProof/>
        </w:rPr>
        <w:fldChar w:fldCharType="end"/>
      </w:r>
    </w:p>
    <w:p w14:paraId="2F400850" w14:textId="462B72B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76T  Basis of registration</w:t>
      </w:r>
      <w:r>
        <w:rPr>
          <w:noProof/>
        </w:rPr>
        <w:tab/>
      </w:r>
      <w:r>
        <w:rPr>
          <w:noProof/>
        </w:rPr>
        <w:fldChar w:fldCharType="begin"/>
      </w:r>
      <w:r>
        <w:rPr>
          <w:noProof/>
        </w:rPr>
        <w:instrText xml:space="preserve"> PAGEREF _Toc225179729 \h </w:instrText>
      </w:r>
      <w:r>
        <w:rPr>
          <w:noProof/>
        </w:rPr>
      </w:r>
      <w:r>
        <w:rPr>
          <w:noProof/>
        </w:rPr>
        <w:fldChar w:fldCharType="separate"/>
      </w:r>
      <w:r>
        <w:rPr>
          <w:noProof/>
        </w:rPr>
        <w:t>214</w:t>
      </w:r>
      <w:r>
        <w:rPr>
          <w:noProof/>
        </w:rPr>
        <w:fldChar w:fldCharType="end"/>
      </w:r>
    </w:p>
    <w:p w14:paraId="468BAC78" w14:textId="191AA9A5" w:rsidR="0040480B" w:rsidRDefault="0040480B">
      <w:pPr>
        <w:pStyle w:val="TOC2"/>
        <w:rPr>
          <w:rFonts w:asciiTheme="minorHAnsi" w:eastAsiaTheme="minorEastAsia" w:hAnsiTheme="minorHAnsi" w:cstheme="minorBidi"/>
          <w:b w:val="0"/>
          <w:noProof/>
          <w:kern w:val="2"/>
          <w:szCs w:val="24"/>
          <w14:ligatures w14:val="standardContextual"/>
        </w:rPr>
      </w:pPr>
      <w:r w:rsidRPr="007A6428">
        <w:rPr>
          <w:noProof/>
          <w:highlight w:val="yellow"/>
        </w:rPr>
        <w:t>Part 6B—Regulating use of high</w:t>
      </w:r>
      <w:r w:rsidRPr="007A6428">
        <w:rPr>
          <w:noProof/>
          <w:highlight w:val="yellow"/>
        </w:rPr>
        <w:noBreakHyphen/>
        <w:t>risk products and services etc.</w:t>
      </w:r>
      <w:r>
        <w:rPr>
          <w:noProof/>
        </w:rPr>
        <w:tab/>
      </w:r>
      <w:r>
        <w:rPr>
          <w:noProof/>
        </w:rPr>
        <w:fldChar w:fldCharType="begin"/>
      </w:r>
      <w:r>
        <w:rPr>
          <w:noProof/>
        </w:rPr>
        <w:instrText xml:space="preserve"> PAGEREF _Toc225179730 \h </w:instrText>
      </w:r>
      <w:r>
        <w:rPr>
          <w:noProof/>
        </w:rPr>
      </w:r>
      <w:r>
        <w:rPr>
          <w:noProof/>
        </w:rPr>
        <w:fldChar w:fldCharType="separate"/>
      </w:r>
      <w:r>
        <w:rPr>
          <w:noProof/>
        </w:rPr>
        <w:t>214</w:t>
      </w:r>
      <w:r>
        <w:rPr>
          <w:noProof/>
        </w:rPr>
        <w:fldChar w:fldCharType="end"/>
      </w:r>
    </w:p>
    <w:p w14:paraId="77645567" w14:textId="04B080D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  Simplified outline of this Part</w:t>
      </w:r>
      <w:r>
        <w:rPr>
          <w:noProof/>
        </w:rPr>
        <w:tab/>
      </w:r>
      <w:r>
        <w:rPr>
          <w:noProof/>
        </w:rPr>
        <w:fldChar w:fldCharType="begin"/>
      </w:r>
      <w:r>
        <w:rPr>
          <w:noProof/>
        </w:rPr>
        <w:instrText xml:space="preserve"> PAGEREF _Toc225179731 \h </w:instrText>
      </w:r>
      <w:r>
        <w:rPr>
          <w:noProof/>
        </w:rPr>
      </w:r>
      <w:r>
        <w:rPr>
          <w:noProof/>
        </w:rPr>
        <w:fldChar w:fldCharType="separate"/>
      </w:r>
      <w:r>
        <w:rPr>
          <w:noProof/>
        </w:rPr>
        <w:t>214</w:t>
      </w:r>
      <w:r>
        <w:rPr>
          <w:noProof/>
        </w:rPr>
        <w:fldChar w:fldCharType="end"/>
      </w:r>
    </w:p>
    <w:p w14:paraId="5F2D3A24" w14:textId="359E67A8"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77A  Restriction or prohibition—use of products or services etc. by reporting entities</w:t>
      </w:r>
      <w:r>
        <w:rPr>
          <w:noProof/>
        </w:rPr>
        <w:tab/>
      </w:r>
      <w:r>
        <w:rPr>
          <w:noProof/>
        </w:rPr>
        <w:fldChar w:fldCharType="begin"/>
      </w:r>
      <w:r>
        <w:rPr>
          <w:noProof/>
        </w:rPr>
        <w:instrText xml:space="preserve"> PAGEREF _Toc225179732 \h </w:instrText>
      </w:r>
      <w:r>
        <w:rPr>
          <w:noProof/>
        </w:rPr>
      </w:r>
      <w:r>
        <w:rPr>
          <w:noProof/>
        </w:rPr>
        <w:fldChar w:fldCharType="separate"/>
      </w:r>
      <w:r>
        <w:rPr>
          <w:noProof/>
        </w:rPr>
        <w:t>215</w:t>
      </w:r>
      <w:r>
        <w:rPr>
          <w:noProof/>
        </w:rPr>
        <w:fldChar w:fldCharType="end"/>
      </w:r>
    </w:p>
    <w:p w14:paraId="651C5C4E" w14:textId="7D418F3E"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77B  AUSTRAC CEO to consult before making instrument</w:t>
      </w:r>
      <w:r>
        <w:rPr>
          <w:noProof/>
        </w:rPr>
        <w:tab/>
      </w:r>
      <w:r>
        <w:rPr>
          <w:noProof/>
        </w:rPr>
        <w:fldChar w:fldCharType="begin"/>
      </w:r>
      <w:r>
        <w:rPr>
          <w:noProof/>
        </w:rPr>
        <w:instrText xml:space="preserve"> PAGEREF _Toc225179733 \h </w:instrText>
      </w:r>
      <w:r>
        <w:rPr>
          <w:noProof/>
        </w:rPr>
      </w:r>
      <w:r>
        <w:rPr>
          <w:noProof/>
        </w:rPr>
        <w:fldChar w:fldCharType="separate"/>
      </w:r>
      <w:r>
        <w:rPr>
          <w:noProof/>
        </w:rPr>
        <w:t>216</w:t>
      </w:r>
      <w:r>
        <w:rPr>
          <w:noProof/>
        </w:rPr>
        <w:fldChar w:fldCharType="end"/>
      </w:r>
    </w:p>
    <w:p w14:paraId="0C0E0564" w14:textId="2DF9E065"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77C  Duration of original restriction or prohibition</w:t>
      </w:r>
      <w:r>
        <w:rPr>
          <w:noProof/>
        </w:rPr>
        <w:tab/>
      </w:r>
      <w:r>
        <w:rPr>
          <w:noProof/>
        </w:rPr>
        <w:fldChar w:fldCharType="begin"/>
      </w:r>
      <w:r>
        <w:rPr>
          <w:noProof/>
        </w:rPr>
        <w:instrText xml:space="preserve"> PAGEREF _Toc225179734 \h </w:instrText>
      </w:r>
      <w:r>
        <w:rPr>
          <w:noProof/>
        </w:rPr>
      </w:r>
      <w:r>
        <w:rPr>
          <w:noProof/>
        </w:rPr>
        <w:fldChar w:fldCharType="separate"/>
      </w:r>
      <w:r>
        <w:rPr>
          <w:noProof/>
        </w:rPr>
        <w:t>217</w:t>
      </w:r>
      <w:r>
        <w:rPr>
          <w:noProof/>
        </w:rPr>
        <w:fldChar w:fldCharType="end"/>
      </w:r>
    </w:p>
    <w:p w14:paraId="10F173C5" w14:textId="4D6A546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77D  Extension of restriction or prohibition</w:t>
      </w:r>
      <w:r>
        <w:rPr>
          <w:noProof/>
        </w:rPr>
        <w:tab/>
      </w:r>
      <w:r>
        <w:rPr>
          <w:noProof/>
        </w:rPr>
        <w:fldChar w:fldCharType="begin"/>
      </w:r>
      <w:r>
        <w:rPr>
          <w:noProof/>
        </w:rPr>
        <w:instrText xml:space="preserve"> PAGEREF _Toc225179735 \h </w:instrText>
      </w:r>
      <w:r>
        <w:rPr>
          <w:noProof/>
        </w:rPr>
      </w:r>
      <w:r>
        <w:rPr>
          <w:noProof/>
        </w:rPr>
        <w:fldChar w:fldCharType="separate"/>
      </w:r>
      <w:r>
        <w:rPr>
          <w:noProof/>
        </w:rPr>
        <w:t>218</w:t>
      </w:r>
      <w:r>
        <w:rPr>
          <w:noProof/>
        </w:rPr>
        <w:fldChar w:fldCharType="end"/>
      </w:r>
    </w:p>
    <w:p w14:paraId="19F30703" w14:textId="310B98CD"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77E  Breach of restriction or prohibition</w:t>
      </w:r>
      <w:r>
        <w:rPr>
          <w:noProof/>
        </w:rPr>
        <w:tab/>
      </w:r>
      <w:r>
        <w:rPr>
          <w:noProof/>
        </w:rPr>
        <w:fldChar w:fldCharType="begin"/>
      </w:r>
      <w:r>
        <w:rPr>
          <w:noProof/>
        </w:rPr>
        <w:instrText xml:space="preserve"> PAGEREF _Toc225179736 \h </w:instrText>
      </w:r>
      <w:r>
        <w:rPr>
          <w:noProof/>
        </w:rPr>
      </w:r>
      <w:r>
        <w:rPr>
          <w:noProof/>
        </w:rPr>
        <w:fldChar w:fldCharType="separate"/>
      </w:r>
      <w:r>
        <w:rPr>
          <w:noProof/>
        </w:rPr>
        <w:t>219</w:t>
      </w:r>
      <w:r>
        <w:rPr>
          <w:noProof/>
        </w:rPr>
        <w:fldChar w:fldCharType="end"/>
      </w:r>
    </w:p>
    <w:p w14:paraId="1B60CBA5" w14:textId="69A67659"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77F  Offer to use a product, service, delivery channel or thing</w:t>
      </w:r>
      <w:r>
        <w:rPr>
          <w:noProof/>
        </w:rPr>
        <w:tab/>
      </w:r>
      <w:r>
        <w:rPr>
          <w:noProof/>
        </w:rPr>
        <w:fldChar w:fldCharType="begin"/>
      </w:r>
      <w:r>
        <w:rPr>
          <w:noProof/>
        </w:rPr>
        <w:instrText xml:space="preserve"> PAGEREF _Toc225179737 \h </w:instrText>
      </w:r>
      <w:r>
        <w:rPr>
          <w:noProof/>
        </w:rPr>
      </w:r>
      <w:r>
        <w:rPr>
          <w:noProof/>
        </w:rPr>
        <w:fldChar w:fldCharType="separate"/>
      </w:r>
      <w:r>
        <w:rPr>
          <w:noProof/>
        </w:rPr>
        <w:t>219</w:t>
      </w:r>
      <w:r>
        <w:rPr>
          <w:noProof/>
        </w:rPr>
        <w:fldChar w:fldCharType="end"/>
      </w:r>
    </w:p>
    <w:p w14:paraId="6B712C57" w14:textId="3EA644AF"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8—Correspondent banking</w:t>
      </w:r>
      <w:r>
        <w:rPr>
          <w:noProof/>
        </w:rPr>
        <w:tab/>
      </w:r>
      <w:r>
        <w:rPr>
          <w:noProof/>
        </w:rPr>
        <w:fldChar w:fldCharType="begin"/>
      </w:r>
      <w:r>
        <w:rPr>
          <w:noProof/>
        </w:rPr>
        <w:instrText xml:space="preserve"> PAGEREF _Toc225179738 \h </w:instrText>
      </w:r>
      <w:r>
        <w:rPr>
          <w:noProof/>
        </w:rPr>
      </w:r>
      <w:r>
        <w:rPr>
          <w:noProof/>
        </w:rPr>
        <w:fldChar w:fldCharType="separate"/>
      </w:r>
      <w:r>
        <w:rPr>
          <w:noProof/>
        </w:rPr>
        <w:t>221</w:t>
      </w:r>
      <w:r>
        <w:rPr>
          <w:noProof/>
        </w:rPr>
        <w:fldChar w:fldCharType="end"/>
      </w:r>
    </w:p>
    <w:p w14:paraId="6FBEF6AB" w14:textId="71E5BEE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94  Simplified outline of this Part</w:t>
      </w:r>
      <w:r>
        <w:rPr>
          <w:noProof/>
        </w:rPr>
        <w:tab/>
      </w:r>
      <w:r>
        <w:rPr>
          <w:noProof/>
        </w:rPr>
        <w:fldChar w:fldCharType="begin"/>
      </w:r>
      <w:r>
        <w:rPr>
          <w:noProof/>
        </w:rPr>
        <w:instrText xml:space="preserve"> PAGEREF _Toc225179739 \h </w:instrText>
      </w:r>
      <w:r>
        <w:rPr>
          <w:noProof/>
        </w:rPr>
      </w:r>
      <w:r>
        <w:rPr>
          <w:noProof/>
        </w:rPr>
        <w:fldChar w:fldCharType="separate"/>
      </w:r>
      <w:r>
        <w:rPr>
          <w:noProof/>
        </w:rPr>
        <w:t>221</w:t>
      </w:r>
      <w:r>
        <w:rPr>
          <w:noProof/>
        </w:rPr>
        <w:fldChar w:fldCharType="end"/>
      </w:r>
    </w:p>
    <w:p w14:paraId="0C0A0213" w14:textId="6F2B9126"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94A  Shell banks</w:t>
      </w:r>
      <w:r>
        <w:rPr>
          <w:noProof/>
        </w:rPr>
        <w:tab/>
      </w:r>
      <w:r>
        <w:rPr>
          <w:noProof/>
        </w:rPr>
        <w:fldChar w:fldCharType="begin"/>
      </w:r>
      <w:r>
        <w:rPr>
          <w:noProof/>
        </w:rPr>
        <w:instrText xml:space="preserve"> PAGEREF _Toc225179740 \h </w:instrText>
      </w:r>
      <w:r>
        <w:rPr>
          <w:noProof/>
        </w:rPr>
      </w:r>
      <w:r>
        <w:rPr>
          <w:noProof/>
        </w:rPr>
        <w:fldChar w:fldCharType="separate"/>
      </w:r>
      <w:r>
        <w:rPr>
          <w:noProof/>
        </w:rPr>
        <w:t>221</w:t>
      </w:r>
      <w:r>
        <w:rPr>
          <w:noProof/>
        </w:rPr>
        <w:fldChar w:fldCharType="end"/>
      </w:r>
    </w:p>
    <w:p w14:paraId="76FE416E" w14:textId="576659F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95  Prohibitions on correspondent banking relationships involving shell banks</w:t>
      </w:r>
      <w:r>
        <w:rPr>
          <w:noProof/>
        </w:rPr>
        <w:tab/>
      </w:r>
      <w:r>
        <w:rPr>
          <w:noProof/>
        </w:rPr>
        <w:fldChar w:fldCharType="begin"/>
      </w:r>
      <w:r>
        <w:rPr>
          <w:noProof/>
        </w:rPr>
        <w:instrText xml:space="preserve"> PAGEREF _Toc225179741 \h </w:instrText>
      </w:r>
      <w:r>
        <w:rPr>
          <w:noProof/>
        </w:rPr>
      </w:r>
      <w:r>
        <w:rPr>
          <w:noProof/>
        </w:rPr>
        <w:fldChar w:fldCharType="separate"/>
      </w:r>
      <w:r>
        <w:rPr>
          <w:noProof/>
        </w:rPr>
        <w:t>222</w:t>
      </w:r>
      <w:r>
        <w:rPr>
          <w:noProof/>
        </w:rPr>
        <w:fldChar w:fldCharType="end"/>
      </w:r>
    </w:p>
    <w:p w14:paraId="13211173" w14:textId="1F6323F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96  Due diligence assessments and records of correspondent banking relationships</w:t>
      </w:r>
      <w:r>
        <w:rPr>
          <w:noProof/>
        </w:rPr>
        <w:tab/>
      </w:r>
      <w:r>
        <w:rPr>
          <w:noProof/>
        </w:rPr>
        <w:fldChar w:fldCharType="begin"/>
      </w:r>
      <w:r>
        <w:rPr>
          <w:noProof/>
        </w:rPr>
        <w:instrText xml:space="preserve"> PAGEREF _Toc225179742 \h </w:instrText>
      </w:r>
      <w:r>
        <w:rPr>
          <w:noProof/>
        </w:rPr>
      </w:r>
      <w:r>
        <w:rPr>
          <w:noProof/>
        </w:rPr>
        <w:fldChar w:fldCharType="separate"/>
      </w:r>
      <w:r>
        <w:rPr>
          <w:noProof/>
        </w:rPr>
        <w:t>223</w:t>
      </w:r>
      <w:r>
        <w:rPr>
          <w:noProof/>
        </w:rPr>
        <w:fldChar w:fldCharType="end"/>
      </w:r>
    </w:p>
    <w:p w14:paraId="76A71F3F" w14:textId="5ADFFB7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100  Geographical links</w:t>
      </w:r>
      <w:r>
        <w:rPr>
          <w:noProof/>
        </w:rPr>
        <w:tab/>
      </w:r>
      <w:r>
        <w:rPr>
          <w:noProof/>
        </w:rPr>
        <w:fldChar w:fldCharType="begin"/>
      </w:r>
      <w:r>
        <w:rPr>
          <w:noProof/>
        </w:rPr>
        <w:instrText xml:space="preserve"> PAGEREF _Toc225179743 \h </w:instrText>
      </w:r>
      <w:r>
        <w:rPr>
          <w:noProof/>
        </w:rPr>
      </w:r>
      <w:r>
        <w:rPr>
          <w:noProof/>
        </w:rPr>
        <w:fldChar w:fldCharType="separate"/>
      </w:r>
      <w:r>
        <w:rPr>
          <w:noProof/>
        </w:rPr>
        <w:t>224</w:t>
      </w:r>
      <w:r>
        <w:rPr>
          <w:noProof/>
        </w:rPr>
        <w:fldChar w:fldCharType="end"/>
      </w:r>
    </w:p>
    <w:p w14:paraId="0466B61E" w14:textId="1422AF52"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9—Countermeasures</w:t>
      </w:r>
      <w:r>
        <w:rPr>
          <w:noProof/>
        </w:rPr>
        <w:tab/>
      </w:r>
      <w:r>
        <w:rPr>
          <w:noProof/>
        </w:rPr>
        <w:fldChar w:fldCharType="begin"/>
      </w:r>
      <w:r>
        <w:rPr>
          <w:noProof/>
        </w:rPr>
        <w:instrText xml:space="preserve"> PAGEREF _Toc225179744 \h </w:instrText>
      </w:r>
      <w:r>
        <w:rPr>
          <w:noProof/>
        </w:rPr>
      </w:r>
      <w:r>
        <w:rPr>
          <w:noProof/>
        </w:rPr>
        <w:fldChar w:fldCharType="separate"/>
      </w:r>
      <w:r>
        <w:rPr>
          <w:noProof/>
        </w:rPr>
        <w:t>226</w:t>
      </w:r>
      <w:r>
        <w:rPr>
          <w:noProof/>
        </w:rPr>
        <w:fldChar w:fldCharType="end"/>
      </w:r>
    </w:p>
    <w:p w14:paraId="736544AF" w14:textId="278B6B5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101  Simplified outline</w:t>
      </w:r>
      <w:r>
        <w:rPr>
          <w:noProof/>
        </w:rPr>
        <w:tab/>
      </w:r>
      <w:r>
        <w:rPr>
          <w:noProof/>
        </w:rPr>
        <w:fldChar w:fldCharType="begin"/>
      </w:r>
      <w:r>
        <w:rPr>
          <w:noProof/>
        </w:rPr>
        <w:instrText xml:space="preserve"> PAGEREF _Toc225179745 \h </w:instrText>
      </w:r>
      <w:r>
        <w:rPr>
          <w:noProof/>
        </w:rPr>
      </w:r>
      <w:r>
        <w:rPr>
          <w:noProof/>
        </w:rPr>
        <w:fldChar w:fldCharType="separate"/>
      </w:r>
      <w:r>
        <w:rPr>
          <w:noProof/>
        </w:rPr>
        <w:t>226</w:t>
      </w:r>
      <w:r>
        <w:rPr>
          <w:noProof/>
        </w:rPr>
        <w:fldChar w:fldCharType="end"/>
      </w:r>
    </w:p>
    <w:p w14:paraId="0F08D8BA" w14:textId="7B53CA2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102  Countermeasures</w:t>
      </w:r>
      <w:r>
        <w:rPr>
          <w:noProof/>
        </w:rPr>
        <w:tab/>
      </w:r>
      <w:r>
        <w:rPr>
          <w:noProof/>
        </w:rPr>
        <w:fldChar w:fldCharType="begin"/>
      </w:r>
      <w:r>
        <w:rPr>
          <w:noProof/>
        </w:rPr>
        <w:instrText xml:space="preserve"> PAGEREF _Toc225179746 \h </w:instrText>
      </w:r>
      <w:r>
        <w:rPr>
          <w:noProof/>
        </w:rPr>
      </w:r>
      <w:r>
        <w:rPr>
          <w:noProof/>
        </w:rPr>
        <w:fldChar w:fldCharType="separate"/>
      </w:r>
      <w:r>
        <w:rPr>
          <w:noProof/>
        </w:rPr>
        <w:t>226</w:t>
      </w:r>
      <w:r>
        <w:rPr>
          <w:noProof/>
        </w:rPr>
        <w:fldChar w:fldCharType="end"/>
      </w:r>
    </w:p>
    <w:p w14:paraId="616F0174" w14:textId="2EEA61C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103  Sunsetting of regulations after 2 years</w:t>
      </w:r>
      <w:r>
        <w:rPr>
          <w:noProof/>
        </w:rPr>
        <w:tab/>
      </w:r>
      <w:r>
        <w:rPr>
          <w:noProof/>
        </w:rPr>
        <w:fldChar w:fldCharType="begin"/>
      </w:r>
      <w:r>
        <w:rPr>
          <w:noProof/>
        </w:rPr>
        <w:instrText xml:space="preserve"> PAGEREF _Toc225179747 \h </w:instrText>
      </w:r>
      <w:r>
        <w:rPr>
          <w:noProof/>
        </w:rPr>
      </w:r>
      <w:r>
        <w:rPr>
          <w:noProof/>
        </w:rPr>
        <w:fldChar w:fldCharType="separate"/>
      </w:r>
      <w:r>
        <w:rPr>
          <w:noProof/>
        </w:rPr>
        <w:t>227</w:t>
      </w:r>
      <w:r>
        <w:rPr>
          <w:noProof/>
        </w:rPr>
        <w:fldChar w:fldCharType="end"/>
      </w:r>
    </w:p>
    <w:p w14:paraId="7A97AD95" w14:textId="0E6167A8"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10—Record</w:t>
      </w:r>
      <w:r>
        <w:rPr>
          <w:noProof/>
        </w:rPr>
        <w:noBreakHyphen/>
        <w:t>keeping requirements</w:t>
      </w:r>
      <w:r>
        <w:rPr>
          <w:noProof/>
        </w:rPr>
        <w:tab/>
      </w:r>
      <w:r>
        <w:rPr>
          <w:noProof/>
        </w:rPr>
        <w:fldChar w:fldCharType="begin"/>
      </w:r>
      <w:r>
        <w:rPr>
          <w:noProof/>
        </w:rPr>
        <w:instrText xml:space="preserve"> PAGEREF _Toc225179748 \h </w:instrText>
      </w:r>
      <w:r>
        <w:rPr>
          <w:noProof/>
        </w:rPr>
      </w:r>
      <w:r>
        <w:rPr>
          <w:noProof/>
        </w:rPr>
        <w:fldChar w:fldCharType="separate"/>
      </w:r>
      <w:r>
        <w:rPr>
          <w:noProof/>
        </w:rPr>
        <w:t>228</w:t>
      </w:r>
      <w:r>
        <w:rPr>
          <w:noProof/>
        </w:rPr>
        <w:fldChar w:fldCharType="end"/>
      </w:r>
    </w:p>
    <w:p w14:paraId="27EB234B" w14:textId="22E414B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_Toc225179749 \h </w:instrText>
      </w:r>
      <w:r>
        <w:rPr>
          <w:noProof/>
        </w:rPr>
      </w:r>
      <w:r>
        <w:rPr>
          <w:noProof/>
        </w:rPr>
        <w:fldChar w:fldCharType="separate"/>
      </w:r>
      <w:r>
        <w:rPr>
          <w:noProof/>
        </w:rPr>
        <w:t>228</w:t>
      </w:r>
      <w:r>
        <w:rPr>
          <w:noProof/>
        </w:rPr>
        <w:fldChar w:fldCharType="end"/>
      </w:r>
    </w:p>
    <w:p w14:paraId="02B5B8F6" w14:textId="0626F75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104  Simplified outline</w:t>
      </w:r>
      <w:r>
        <w:rPr>
          <w:noProof/>
        </w:rPr>
        <w:tab/>
      </w:r>
      <w:r>
        <w:rPr>
          <w:noProof/>
        </w:rPr>
        <w:fldChar w:fldCharType="begin"/>
      </w:r>
      <w:r>
        <w:rPr>
          <w:noProof/>
        </w:rPr>
        <w:instrText xml:space="preserve"> PAGEREF _Toc225179750 \h </w:instrText>
      </w:r>
      <w:r>
        <w:rPr>
          <w:noProof/>
        </w:rPr>
      </w:r>
      <w:r>
        <w:rPr>
          <w:noProof/>
        </w:rPr>
        <w:fldChar w:fldCharType="separate"/>
      </w:r>
      <w:r>
        <w:rPr>
          <w:noProof/>
        </w:rPr>
        <w:t>228</w:t>
      </w:r>
      <w:r>
        <w:rPr>
          <w:noProof/>
        </w:rPr>
        <w:fldChar w:fldCharType="end"/>
      </w:r>
    </w:p>
    <w:p w14:paraId="10855823" w14:textId="3DB18EB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105  Privacy Act not overridden by this Part</w:t>
      </w:r>
      <w:r>
        <w:rPr>
          <w:noProof/>
        </w:rPr>
        <w:tab/>
      </w:r>
      <w:r>
        <w:rPr>
          <w:noProof/>
        </w:rPr>
        <w:fldChar w:fldCharType="begin"/>
      </w:r>
      <w:r>
        <w:rPr>
          <w:noProof/>
        </w:rPr>
        <w:instrText xml:space="preserve"> PAGEREF _Toc225179751 \h </w:instrText>
      </w:r>
      <w:r>
        <w:rPr>
          <w:noProof/>
        </w:rPr>
      </w:r>
      <w:r>
        <w:rPr>
          <w:noProof/>
        </w:rPr>
        <w:fldChar w:fldCharType="separate"/>
      </w:r>
      <w:r>
        <w:rPr>
          <w:noProof/>
        </w:rPr>
        <w:t>228</w:t>
      </w:r>
      <w:r>
        <w:rPr>
          <w:noProof/>
        </w:rPr>
        <w:fldChar w:fldCharType="end"/>
      </w:r>
    </w:p>
    <w:p w14:paraId="6692F4FB" w14:textId="70538E4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2—Records of transactions etc.</w:t>
      </w:r>
      <w:r>
        <w:rPr>
          <w:noProof/>
        </w:rPr>
        <w:tab/>
      </w:r>
      <w:r>
        <w:rPr>
          <w:noProof/>
        </w:rPr>
        <w:fldChar w:fldCharType="begin"/>
      </w:r>
      <w:r>
        <w:rPr>
          <w:noProof/>
        </w:rPr>
        <w:instrText xml:space="preserve"> PAGEREF _Toc225179752 \h </w:instrText>
      </w:r>
      <w:r>
        <w:rPr>
          <w:noProof/>
        </w:rPr>
      </w:r>
      <w:r>
        <w:rPr>
          <w:noProof/>
        </w:rPr>
        <w:fldChar w:fldCharType="separate"/>
      </w:r>
      <w:r>
        <w:rPr>
          <w:noProof/>
        </w:rPr>
        <w:t>229</w:t>
      </w:r>
      <w:r>
        <w:rPr>
          <w:noProof/>
        </w:rPr>
        <w:fldChar w:fldCharType="end"/>
      </w:r>
    </w:p>
    <w:p w14:paraId="2ECD2FDB" w14:textId="625612E6"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107  Transaction records to be retained</w:t>
      </w:r>
      <w:r>
        <w:rPr>
          <w:noProof/>
        </w:rPr>
        <w:tab/>
      </w:r>
      <w:r>
        <w:rPr>
          <w:noProof/>
        </w:rPr>
        <w:fldChar w:fldCharType="begin"/>
      </w:r>
      <w:r>
        <w:rPr>
          <w:noProof/>
        </w:rPr>
        <w:instrText xml:space="preserve"> PAGEREF _Toc225179753 \h </w:instrText>
      </w:r>
      <w:r>
        <w:rPr>
          <w:noProof/>
        </w:rPr>
      </w:r>
      <w:r>
        <w:rPr>
          <w:noProof/>
        </w:rPr>
        <w:fldChar w:fldCharType="separate"/>
      </w:r>
      <w:r>
        <w:rPr>
          <w:noProof/>
        </w:rPr>
        <w:t>229</w:t>
      </w:r>
      <w:r>
        <w:rPr>
          <w:noProof/>
        </w:rPr>
        <w:fldChar w:fldCharType="end"/>
      </w:r>
    </w:p>
    <w:p w14:paraId="10B1A2E7" w14:textId="3192137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108  Customer</w:t>
      </w:r>
      <w:r>
        <w:rPr>
          <w:noProof/>
        </w:rPr>
        <w:noBreakHyphen/>
        <w:t>provided transaction documents to be retained</w:t>
      </w:r>
      <w:r>
        <w:rPr>
          <w:noProof/>
        </w:rPr>
        <w:tab/>
      </w:r>
      <w:r>
        <w:rPr>
          <w:noProof/>
        </w:rPr>
        <w:fldChar w:fldCharType="begin"/>
      </w:r>
      <w:r>
        <w:rPr>
          <w:noProof/>
        </w:rPr>
        <w:instrText xml:space="preserve"> PAGEREF _Toc225179754 \h </w:instrText>
      </w:r>
      <w:r>
        <w:rPr>
          <w:noProof/>
        </w:rPr>
      </w:r>
      <w:r>
        <w:rPr>
          <w:noProof/>
        </w:rPr>
        <w:fldChar w:fldCharType="separate"/>
      </w:r>
      <w:r>
        <w:rPr>
          <w:noProof/>
        </w:rPr>
        <w:t>229</w:t>
      </w:r>
      <w:r>
        <w:rPr>
          <w:noProof/>
        </w:rPr>
        <w:fldChar w:fldCharType="end"/>
      </w:r>
    </w:p>
    <w:p w14:paraId="09C33031" w14:textId="671CF58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109  Records relating to transferred ADI accounts</w:t>
      </w:r>
      <w:r>
        <w:rPr>
          <w:noProof/>
        </w:rPr>
        <w:tab/>
      </w:r>
      <w:r>
        <w:rPr>
          <w:noProof/>
        </w:rPr>
        <w:fldChar w:fldCharType="begin"/>
      </w:r>
      <w:r>
        <w:rPr>
          <w:noProof/>
        </w:rPr>
        <w:instrText xml:space="preserve"> PAGEREF _Toc225179755 \h </w:instrText>
      </w:r>
      <w:r>
        <w:rPr>
          <w:noProof/>
        </w:rPr>
      </w:r>
      <w:r>
        <w:rPr>
          <w:noProof/>
        </w:rPr>
        <w:fldChar w:fldCharType="separate"/>
      </w:r>
      <w:r>
        <w:rPr>
          <w:noProof/>
        </w:rPr>
        <w:t>230</w:t>
      </w:r>
      <w:r>
        <w:rPr>
          <w:noProof/>
        </w:rPr>
        <w:fldChar w:fldCharType="end"/>
      </w:r>
    </w:p>
    <w:p w14:paraId="201C8B17" w14:textId="6BC0630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110  Retention of records relating to closed ADI accounts</w:t>
      </w:r>
      <w:r>
        <w:rPr>
          <w:noProof/>
        </w:rPr>
        <w:tab/>
      </w:r>
      <w:r>
        <w:rPr>
          <w:noProof/>
        </w:rPr>
        <w:fldChar w:fldCharType="begin"/>
      </w:r>
      <w:r>
        <w:rPr>
          <w:noProof/>
        </w:rPr>
        <w:instrText xml:space="preserve"> PAGEREF _Toc225179756 \h </w:instrText>
      </w:r>
      <w:r>
        <w:rPr>
          <w:noProof/>
        </w:rPr>
      </w:r>
      <w:r>
        <w:rPr>
          <w:noProof/>
        </w:rPr>
        <w:fldChar w:fldCharType="separate"/>
      </w:r>
      <w:r>
        <w:rPr>
          <w:noProof/>
        </w:rPr>
        <w:t>231</w:t>
      </w:r>
      <w:r>
        <w:rPr>
          <w:noProof/>
        </w:rPr>
        <w:fldChar w:fldCharType="end"/>
      </w:r>
    </w:p>
    <w:p w14:paraId="0210A92E" w14:textId="58496D3B"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 xml:space="preserve">Division 3—Records in connection with </w:t>
      </w:r>
      <w:r w:rsidRPr="007A6428">
        <w:rPr>
          <w:noProof/>
          <w:highlight w:val="yellow"/>
        </w:rPr>
        <w:t>customer due diligence and other procedures</w:t>
      </w:r>
      <w:r>
        <w:rPr>
          <w:noProof/>
        </w:rPr>
        <w:tab/>
      </w:r>
      <w:r>
        <w:rPr>
          <w:noProof/>
        </w:rPr>
        <w:fldChar w:fldCharType="begin"/>
      </w:r>
      <w:r>
        <w:rPr>
          <w:noProof/>
        </w:rPr>
        <w:instrText xml:space="preserve"> PAGEREF _Toc225179757 \h </w:instrText>
      </w:r>
      <w:r>
        <w:rPr>
          <w:noProof/>
        </w:rPr>
      </w:r>
      <w:r>
        <w:rPr>
          <w:noProof/>
        </w:rPr>
        <w:fldChar w:fldCharType="separate"/>
      </w:r>
      <w:r>
        <w:rPr>
          <w:noProof/>
        </w:rPr>
        <w:t>233</w:t>
      </w:r>
      <w:r>
        <w:rPr>
          <w:noProof/>
        </w:rPr>
        <w:fldChar w:fldCharType="end"/>
      </w:r>
    </w:p>
    <w:p w14:paraId="5437098D" w14:textId="07A2AB79"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111  Retention of records of customer due diligence</w:t>
      </w:r>
      <w:r>
        <w:rPr>
          <w:noProof/>
        </w:rPr>
        <w:tab/>
      </w:r>
      <w:r>
        <w:rPr>
          <w:noProof/>
        </w:rPr>
        <w:fldChar w:fldCharType="begin"/>
      </w:r>
      <w:r>
        <w:rPr>
          <w:noProof/>
        </w:rPr>
        <w:instrText xml:space="preserve"> PAGEREF _Toc225179758 \h </w:instrText>
      </w:r>
      <w:r>
        <w:rPr>
          <w:noProof/>
        </w:rPr>
      </w:r>
      <w:r>
        <w:rPr>
          <w:noProof/>
        </w:rPr>
        <w:fldChar w:fldCharType="separate"/>
      </w:r>
      <w:r>
        <w:rPr>
          <w:noProof/>
        </w:rPr>
        <w:t>233</w:t>
      </w:r>
      <w:r>
        <w:rPr>
          <w:noProof/>
        </w:rPr>
        <w:fldChar w:fldCharType="end"/>
      </w:r>
    </w:p>
    <w:p w14:paraId="5E7636C5" w14:textId="335689F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 xml:space="preserve">114  Retention of information if </w:t>
      </w:r>
      <w:r w:rsidRPr="007A6428">
        <w:rPr>
          <w:noProof/>
          <w:highlight w:val="yellow"/>
        </w:rPr>
        <w:t>initial customer due diligence</w:t>
      </w:r>
      <w:r>
        <w:rPr>
          <w:noProof/>
        </w:rPr>
        <w:t xml:space="preserve"> taken to have been carried out by a reporting entity</w:t>
      </w:r>
      <w:r>
        <w:rPr>
          <w:noProof/>
        </w:rPr>
        <w:tab/>
      </w:r>
      <w:r>
        <w:rPr>
          <w:noProof/>
        </w:rPr>
        <w:fldChar w:fldCharType="begin"/>
      </w:r>
      <w:r>
        <w:rPr>
          <w:noProof/>
        </w:rPr>
        <w:instrText xml:space="preserve"> PAGEREF _Toc225179759 \h </w:instrText>
      </w:r>
      <w:r>
        <w:rPr>
          <w:noProof/>
        </w:rPr>
      </w:r>
      <w:r>
        <w:rPr>
          <w:noProof/>
        </w:rPr>
        <w:fldChar w:fldCharType="separate"/>
      </w:r>
      <w:r>
        <w:rPr>
          <w:noProof/>
        </w:rPr>
        <w:t>233</w:t>
      </w:r>
      <w:r>
        <w:rPr>
          <w:noProof/>
        </w:rPr>
        <w:fldChar w:fldCharType="end"/>
      </w:r>
    </w:p>
    <w:p w14:paraId="78201E85" w14:textId="572E2D9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114A  Retention of records of assessments of agreements or arrangements covered by section 37A</w:t>
      </w:r>
      <w:r>
        <w:rPr>
          <w:noProof/>
        </w:rPr>
        <w:tab/>
      </w:r>
      <w:r>
        <w:rPr>
          <w:noProof/>
        </w:rPr>
        <w:fldChar w:fldCharType="begin"/>
      </w:r>
      <w:r>
        <w:rPr>
          <w:noProof/>
        </w:rPr>
        <w:instrText xml:space="preserve"> PAGEREF _Toc225179760 \h </w:instrText>
      </w:r>
      <w:r>
        <w:rPr>
          <w:noProof/>
        </w:rPr>
      </w:r>
      <w:r>
        <w:rPr>
          <w:noProof/>
        </w:rPr>
        <w:fldChar w:fldCharType="separate"/>
      </w:r>
      <w:r>
        <w:rPr>
          <w:noProof/>
        </w:rPr>
        <w:t>234</w:t>
      </w:r>
      <w:r>
        <w:rPr>
          <w:noProof/>
        </w:rPr>
        <w:fldChar w:fldCharType="end"/>
      </w:r>
    </w:p>
    <w:p w14:paraId="033FD74C" w14:textId="4F636FC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114B  Retention of records made or obtained under the repealed </w:t>
      </w:r>
      <w:r w:rsidRPr="007A6428">
        <w:rPr>
          <w:i/>
          <w:noProof/>
        </w:rPr>
        <w:t>Financial Transaction Reports Act 1988</w:t>
      </w:r>
      <w:r>
        <w:rPr>
          <w:noProof/>
        </w:rPr>
        <w:tab/>
      </w:r>
      <w:r>
        <w:rPr>
          <w:noProof/>
        </w:rPr>
        <w:fldChar w:fldCharType="begin"/>
      </w:r>
      <w:r>
        <w:rPr>
          <w:noProof/>
        </w:rPr>
        <w:instrText xml:space="preserve"> PAGEREF _Toc225179761 \h </w:instrText>
      </w:r>
      <w:r>
        <w:rPr>
          <w:noProof/>
        </w:rPr>
      </w:r>
      <w:r>
        <w:rPr>
          <w:noProof/>
        </w:rPr>
        <w:fldChar w:fldCharType="separate"/>
      </w:r>
      <w:r>
        <w:rPr>
          <w:noProof/>
        </w:rPr>
        <w:t>234</w:t>
      </w:r>
      <w:r>
        <w:rPr>
          <w:noProof/>
        </w:rPr>
        <w:fldChar w:fldCharType="end"/>
      </w:r>
    </w:p>
    <w:p w14:paraId="43331F34" w14:textId="54E79733" w:rsidR="0040480B" w:rsidRDefault="0040480B">
      <w:pPr>
        <w:pStyle w:val="TOC3"/>
        <w:rPr>
          <w:rFonts w:asciiTheme="minorHAnsi" w:eastAsiaTheme="minorEastAsia" w:hAnsiTheme="minorHAnsi" w:cstheme="minorBidi"/>
          <w:b w:val="0"/>
          <w:noProof/>
          <w:kern w:val="2"/>
          <w:sz w:val="24"/>
          <w:szCs w:val="24"/>
          <w14:ligatures w14:val="standardContextual"/>
        </w:rPr>
      </w:pPr>
      <w:r w:rsidRPr="007A6428">
        <w:rPr>
          <w:noProof/>
          <w:highlight w:val="yellow"/>
        </w:rPr>
        <w:t>Division 5—AML/CTF program record</w:t>
      </w:r>
      <w:r w:rsidRPr="007A6428">
        <w:rPr>
          <w:noProof/>
          <w:highlight w:val="yellow"/>
        </w:rPr>
        <w:noBreakHyphen/>
        <w:t>keeping requirements</w:t>
      </w:r>
      <w:r>
        <w:rPr>
          <w:noProof/>
        </w:rPr>
        <w:tab/>
      </w:r>
      <w:r>
        <w:rPr>
          <w:noProof/>
        </w:rPr>
        <w:fldChar w:fldCharType="begin"/>
      </w:r>
      <w:r>
        <w:rPr>
          <w:noProof/>
        </w:rPr>
        <w:instrText xml:space="preserve"> PAGEREF _Toc225179762 \h </w:instrText>
      </w:r>
      <w:r>
        <w:rPr>
          <w:noProof/>
        </w:rPr>
      </w:r>
      <w:r>
        <w:rPr>
          <w:noProof/>
        </w:rPr>
        <w:fldChar w:fldCharType="separate"/>
      </w:r>
      <w:r>
        <w:rPr>
          <w:noProof/>
        </w:rPr>
        <w:t>235</w:t>
      </w:r>
      <w:r>
        <w:rPr>
          <w:noProof/>
        </w:rPr>
        <w:fldChar w:fldCharType="end"/>
      </w:r>
    </w:p>
    <w:p w14:paraId="1B40E842" w14:textId="4A9C90C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116  Retention of records relating to Part 1A</w:t>
      </w:r>
      <w:r>
        <w:rPr>
          <w:noProof/>
        </w:rPr>
        <w:tab/>
      </w:r>
      <w:r>
        <w:rPr>
          <w:noProof/>
        </w:rPr>
        <w:fldChar w:fldCharType="begin"/>
      </w:r>
      <w:r>
        <w:rPr>
          <w:noProof/>
        </w:rPr>
        <w:instrText xml:space="preserve"> PAGEREF _Toc225179763 \h </w:instrText>
      </w:r>
      <w:r>
        <w:rPr>
          <w:noProof/>
        </w:rPr>
      </w:r>
      <w:r>
        <w:rPr>
          <w:noProof/>
        </w:rPr>
        <w:fldChar w:fldCharType="separate"/>
      </w:r>
      <w:r>
        <w:rPr>
          <w:noProof/>
        </w:rPr>
        <w:t>235</w:t>
      </w:r>
      <w:r>
        <w:rPr>
          <w:noProof/>
        </w:rPr>
        <w:fldChar w:fldCharType="end"/>
      </w:r>
    </w:p>
    <w:p w14:paraId="241AF8B5" w14:textId="01538D4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6—Records about correspondent banking relationships</w:t>
      </w:r>
      <w:r>
        <w:rPr>
          <w:noProof/>
        </w:rPr>
        <w:tab/>
      </w:r>
      <w:r>
        <w:rPr>
          <w:noProof/>
        </w:rPr>
        <w:fldChar w:fldCharType="begin"/>
      </w:r>
      <w:r>
        <w:rPr>
          <w:noProof/>
        </w:rPr>
        <w:instrText xml:space="preserve"> PAGEREF _Toc225179764 \h </w:instrText>
      </w:r>
      <w:r>
        <w:rPr>
          <w:noProof/>
        </w:rPr>
      </w:r>
      <w:r>
        <w:rPr>
          <w:noProof/>
        </w:rPr>
        <w:fldChar w:fldCharType="separate"/>
      </w:r>
      <w:r>
        <w:rPr>
          <w:noProof/>
        </w:rPr>
        <w:t>236</w:t>
      </w:r>
      <w:r>
        <w:rPr>
          <w:noProof/>
        </w:rPr>
        <w:fldChar w:fldCharType="end"/>
      </w:r>
    </w:p>
    <w:p w14:paraId="39C3EB3B" w14:textId="737CE73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117  Retention of records about correspondent banking relationships</w:t>
      </w:r>
      <w:r>
        <w:rPr>
          <w:noProof/>
        </w:rPr>
        <w:tab/>
      </w:r>
      <w:r>
        <w:rPr>
          <w:noProof/>
        </w:rPr>
        <w:fldChar w:fldCharType="begin"/>
      </w:r>
      <w:r>
        <w:rPr>
          <w:noProof/>
        </w:rPr>
        <w:instrText xml:space="preserve"> PAGEREF _Toc225179765 \h </w:instrText>
      </w:r>
      <w:r>
        <w:rPr>
          <w:noProof/>
        </w:rPr>
      </w:r>
      <w:r>
        <w:rPr>
          <w:noProof/>
        </w:rPr>
        <w:fldChar w:fldCharType="separate"/>
      </w:r>
      <w:r>
        <w:rPr>
          <w:noProof/>
        </w:rPr>
        <w:t>236</w:t>
      </w:r>
      <w:r>
        <w:rPr>
          <w:noProof/>
        </w:rPr>
        <w:fldChar w:fldCharType="end"/>
      </w:r>
    </w:p>
    <w:p w14:paraId="2C24081B" w14:textId="38645254"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7—General provisions</w:t>
      </w:r>
      <w:r>
        <w:rPr>
          <w:noProof/>
        </w:rPr>
        <w:tab/>
      </w:r>
      <w:r>
        <w:rPr>
          <w:noProof/>
        </w:rPr>
        <w:fldChar w:fldCharType="begin"/>
      </w:r>
      <w:r>
        <w:rPr>
          <w:noProof/>
        </w:rPr>
        <w:instrText xml:space="preserve"> PAGEREF _Toc225179766 \h </w:instrText>
      </w:r>
      <w:r>
        <w:rPr>
          <w:noProof/>
        </w:rPr>
      </w:r>
      <w:r>
        <w:rPr>
          <w:noProof/>
        </w:rPr>
        <w:fldChar w:fldCharType="separate"/>
      </w:r>
      <w:r>
        <w:rPr>
          <w:noProof/>
        </w:rPr>
        <w:t>237</w:t>
      </w:r>
      <w:r>
        <w:rPr>
          <w:noProof/>
        </w:rPr>
        <w:fldChar w:fldCharType="end"/>
      </w:r>
    </w:p>
    <w:p w14:paraId="7D57CD32" w14:textId="3D71FBD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118  Exemptions</w:t>
      </w:r>
      <w:r>
        <w:rPr>
          <w:noProof/>
        </w:rPr>
        <w:tab/>
      </w:r>
      <w:r>
        <w:rPr>
          <w:noProof/>
        </w:rPr>
        <w:fldChar w:fldCharType="begin"/>
      </w:r>
      <w:r>
        <w:rPr>
          <w:noProof/>
        </w:rPr>
        <w:instrText xml:space="preserve"> PAGEREF _Toc225179767 \h </w:instrText>
      </w:r>
      <w:r>
        <w:rPr>
          <w:noProof/>
        </w:rPr>
      </w:r>
      <w:r>
        <w:rPr>
          <w:noProof/>
        </w:rPr>
        <w:fldChar w:fldCharType="separate"/>
      </w:r>
      <w:r>
        <w:rPr>
          <w:noProof/>
        </w:rPr>
        <w:t>237</w:t>
      </w:r>
      <w:r>
        <w:rPr>
          <w:noProof/>
        </w:rPr>
        <w:fldChar w:fldCharType="end"/>
      </w:r>
    </w:p>
    <w:p w14:paraId="2C67EBC1" w14:textId="29C5463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119  This Part does not limit any other obligations</w:t>
      </w:r>
      <w:r>
        <w:rPr>
          <w:noProof/>
        </w:rPr>
        <w:tab/>
      </w:r>
      <w:r>
        <w:rPr>
          <w:noProof/>
        </w:rPr>
        <w:fldChar w:fldCharType="begin"/>
      </w:r>
      <w:r>
        <w:rPr>
          <w:noProof/>
        </w:rPr>
        <w:instrText xml:space="preserve"> PAGEREF _Toc225179768 \h </w:instrText>
      </w:r>
      <w:r>
        <w:rPr>
          <w:noProof/>
        </w:rPr>
      </w:r>
      <w:r>
        <w:rPr>
          <w:noProof/>
        </w:rPr>
        <w:fldChar w:fldCharType="separate"/>
      </w:r>
      <w:r>
        <w:rPr>
          <w:noProof/>
        </w:rPr>
        <w:t>237</w:t>
      </w:r>
      <w:r>
        <w:rPr>
          <w:noProof/>
        </w:rPr>
        <w:fldChar w:fldCharType="end"/>
      </w:r>
    </w:p>
    <w:p w14:paraId="29CC16DE" w14:textId="23E185B5"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11—Secrecy and access</w:t>
      </w:r>
      <w:r>
        <w:rPr>
          <w:noProof/>
        </w:rPr>
        <w:tab/>
      </w:r>
      <w:r>
        <w:rPr>
          <w:noProof/>
        </w:rPr>
        <w:fldChar w:fldCharType="begin"/>
      </w:r>
      <w:r>
        <w:rPr>
          <w:noProof/>
        </w:rPr>
        <w:instrText xml:space="preserve"> PAGEREF _Toc225179769 \h </w:instrText>
      </w:r>
      <w:r>
        <w:rPr>
          <w:noProof/>
        </w:rPr>
      </w:r>
      <w:r>
        <w:rPr>
          <w:noProof/>
        </w:rPr>
        <w:fldChar w:fldCharType="separate"/>
      </w:r>
      <w:r>
        <w:rPr>
          <w:noProof/>
        </w:rPr>
        <w:t>238</w:t>
      </w:r>
      <w:r>
        <w:rPr>
          <w:noProof/>
        </w:rPr>
        <w:fldChar w:fldCharType="end"/>
      </w:r>
    </w:p>
    <w:p w14:paraId="15960EA1" w14:textId="48E53450"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_Toc225179770 \h </w:instrText>
      </w:r>
      <w:r>
        <w:rPr>
          <w:noProof/>
        </w:rPr>
      </w:r>
      <w:r>
        <w:rPr>
          <w:noProof/>
        </w:rPr>
        <w:fldChar w:fldCharType="separate"/>
      </w:r>
      <w:r>
        <w:rPr>
          <w:noProof/>
        </w:rPr>
        <w:t>238</w:t>
      </w:r>
      <w:r>
        <w:rPr>
          <w:noProof/>
        </w:rPr>
        <w:fldChar w:fldCharType="end"/>
      </w:r>
    </w:p>
    <w:p w14:paraId="38BBF102" w14:textId="6081568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120  Simplified outline of this Part</w:t>
      </w:r>
      <w:r>
        <w:rPr>
          <w:noProof/>
        </w:rPr>
        <w:tab/>
      </w:r>
      <w:r>
        <w:rPr>
          <w:noProof/>
        </w:rPr>
        <w:fldChar w:fldCharType="begin"/>
      </w:r>
      <w:r>
        <w:rPr>
          <w:noProof/>
        </w:rPr>
        <w:instrText xml:space="preserve"> PAGEREF _Toc225179771 \h </w:instrText>
      </w:r>
      <w:r>
        <w:rPr>
          <w:noProof/>
        </w:rPr>
      </w:r>
      <w:r>
        <w:rPr>
          <w:noProof/>
        </w:rPr>
        <w:fldChar w:fldCharType="separate"/>
      </w:r>
      <w:r>
        <w:rPr>
          <w:noProof/>
        </w:rPr>
        <w:t>238</w:t>
      </w:r>
      <w:r>
        <w:rPr>
          <w:noProof/>
        </w:rPr>
        <w:fldChar w:fldCharType="end"/>
      </w:r>
    </w:p>
    <w:p w14:paraId="1D19AE40" w14:textId="5EB39943"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2—AUSTRAC entrusted persons</w:t>
      </w:r>
      <w:r>
        <w:rPr>
          <w:noProof/>
        </w:rPr>
        <w:tab/>
      </w:r>
      <w:r>
        <w:rPr>
          <w:noProof/>
        </w:rPr>
        <w:fldChar w:fldCharType="begin"/>
      </w:r>
      <w:r>
        <w:rPr>
          <w:noProof/>
        </w:rPr>
        <w:instrText xml:space="preserve"> PAGEREF _Toc225179772 \h </w:instrText>
      </w:r>
      <w:r>
        <w:rPr>
          <w:noProof/>
        </w:rPr>
      </w:r>
      <w:r>
        <w:rPr>
          <w:noProof/>
        </w:rPr>
        <w:fldChar w:fldCharType="separate"/>
      </w:r>
      <w:r>
        <w:rPr>
          <w:noProof/>
        </w:rPr>
        <w:t>239</w:t>
      </w:r>
      <w:r>
        <w:rPr>
          <w:noProof/>
        </w:rPr>
        <w:fldChar w:fldCharType="end"/>
      </w:r>
    </w:p>
    <w:p w14:paraId="7D3E7C87" w14:textId="751A4A0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121  Offence—AUSTRAC entrusted persons</w:t>
      </w:r>
      <w:r>
        <w:rPr>
          <w:noProof/>
        </w:rPr>
        <w:tab/>
      </w:r>
      <w:r>
        <w:rPr>
          <w:noProof/>
        </w:rPr>
        <w:fldChar w:fldCharType="begin"/>
      </w:r>
      <w:r>
        <w:rPr>
          <w:noProof/>
        </w:rPr>
        <w:instrText xml:space="preserve"> PAGEREF _Toc225179773 \h </w:instrText>
      </w:r>
      <w:r>
        <w:rPr>
          <w:noProof/>
        </w:rPr>
      </w:r>
      <w:r>
        <w:rPr>
          <w:noProof/>
        </w:rPr>
        <w:fldChar w:fldCharType="separate"/>
      </w:r>
      <w:r>
        <w:rPr>
          <w:noProof/>
        </w:rPr>
        <w:t>239</w:t>
      </w:r>
      <w:r>
        <w:rPr>
          <w:noProof/>
        </w:rPr>
        <w:fldChar w:fldCharType="end"/>
      </w:r>
    </w:p>
    <w:p w14:paraId="613C387C" w14:textId="7FE55DE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3—Protection of information given under Part 3</w:t>
      </w:r>
      <w:r>
        <w:rPr>
          <w:noProof/>
        </w:rPr>
        <w:tab/>
      </w:r>
      <w:r>
        <w:rPr>
          <w:noProof/>
        </w:rPr>
        <w:fldChar w:fldCharType="begin"/>
      </w:r>
      <w:r>
        <w:rPr>
          <w:noProof/>
        </w:rPr>
        <w:instrText xml:space="preserve"> PAGEREF _Toc225179774 \h </w:instrText>
      </w:r>
      <w:r>
        <w:rPr>
          <w:noProof/>
        </w:rPr>
      </w:r>
      <w:r>
        <w:rPr>
          <w:noProof/>
        </w:rPr>
        <w:fldChar w:fldCharType="separate"/>
      </w:r>
      <w:r>
        <w:rPr>
          <w:noProof/>
        </w:rPr>
        <w:t>242</w:t>
      </w:r>
      <w:r>
        <w:rPr>
          <w:noProof/>
        </w:rPr>
        <w:fldChar w:fldCharType="end"/>
      </w:r>
    </w:p>
    <w:p w14:paraId="5E4FC72F" w14:textId="1492C47F"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123  Offence of tipping off</w:t>
      </w:r>
      <w:r>
        <w:rPr>
          <w:noProof/>
        </w:rPr>
        <w:tab/>
      </w:r>
      <w:r>
        <w:rPr>
          <w:noProof/>
        </w:rPr>
        <w:fldChar w:fldCharType="begin"/>
      </w:r>
      <w:r>
        <w:rPr>
          <w:noProof/>
        </w:rPr>
        <w:instrText xml:space="preserve"> PAGEREF _Toc225179775 \h </w:instrText>
      </w:r>
      <w:r>
        <w:rPr>
          <w:noProof/>
        </w:rPr>
      </w:r>
      <w:r>
        <w:rPr>
          <w:noProof/>
        </w:rPr>
        <w:fldChar w:fldCharType="separate"/>
      </w:r>
      <w:r>
        <w:rPr>
          <w:noProof/>
        </w:rPr>
        <w:t>242</w:t>
      </w:r>
      <w:r>
        <w:rPr>
          <w:noProof/>
        </w:rPr>
        <w:fldChar w:fldCharType="end"/>
      </w:r>
    </w:p>
    <w:p w14:paraId="3599439F" w14:textId="6A40417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124  Report and information not admissible</w:t>
      </w:r>
      <w:r>
        <w:rPr>
          <w:noProof/>
        </w:rPr>
        <w:tab/>
      </w:r>
      <w:r>
        <w:rPr>
          <w:noProof/>
        </w:rPr>
        <w:fldChar w:fldCharType="begin"/>
      </w:r>
      <w:r>
        <w:rPr>
          <w:noProof/>
        </w:rPr>
        <w:instrText xml:space="preserve"> PAGEREF _Toc225179776 \h </w:instrText>
      </w:r>
      <w:r>
        <w:rPr>
          <w:noProof/>
        </w:rPr>
      </w:r>
      <w:r>
        <w:rPr>
          <w:noProof/>
        </w:rPr>
        <w:fldChar w:fldCharType="separate"/>
      </w:r>
      <w:r>
        <w:rPr>
          <w:noProof/>
        </w:rPr>
        <w:t>244</w:t>
      </w:r>
      <w:r>
        <w:rPr>
          <w:noProof/>
        </w:rPr>
        <w:fldChar w:fldCharType="end"/>
      </w:r>
    </w:p>
    <w:p w14:paraId="53C3F3AB" w14:textId="040051B0"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4—Access to AUSTRAC information by Commonwealth, State or Territory agencies</w:t>
      </w:r>
      <w:r>
        <w:rPr>
          <w:noProof/>
        </w:rPr>
        <w:tab/>
      </w:r>
      <w:r>
        <w:rPr>
          <w:noProof/>
        </w:rPr>
        <w:fldChar w:fldCharType="begin"/>
      </w:r>
      <w:r>
        <w:rPr>
          <w:noProof/>
        </w:rPr>
        <w:instrText xml:space="preserve"> PAGEREF _Toc225179777 \h </w:instrText>
      </w:r>
      <w:r>
        <w:rPr>
          <w:noProof/>
        </w:rPr>
      </w:r>
      <w:r>
        <w:rPr>
          <w:noProof/>
        </w:rPr>
        <w:fldChar w:fldCharType="separate"/>
      </w:r>
      <w:r>
        <w:rPr>
          <w:noProof/>
        </w:rPr>
        <w:t>247</w:t>
      </w:r>
      <w:r>
        <w:rPr>
          <w:noProof/>
        </w:rPr>
        <w:fldChar w:fldCharType="end"/>
      </w:r>
    </w:p>
    <w:p w14:paraId="1F67B6D9" w14:textId="165DBAF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125  Access to AUSTRAC information</w:t>
      </w:r>
      <w:r>
        <w:rPr>
          <w:noProof/>
        </w:rPr>
        <w:tab/>
      </w:r>
      <w:r>
        <w:rPr>
          <w:noProof/>
        </w:rPr>
        <w:fldChar w:fldCharType="begin"/>
      </w:r>
      <w:r>
        <w:rPr>
          <w:noProof/>
        </w:rPr>
        <w:instrText xml:space="preserve"> PAGEREF _Toc225179778 \h </w:instrText>
      </w:r>
      <w:r>
        <w:rPr>
          <w:noProof/>
        </w:rPr>
      </w:r>
      <w:r>
        <w:rPr>
          <w:noProof/>
        </w:rPr>
        <w:fldChar w:fldCharType="separate"/>
      </w:r>
      <w:r>
        <w:rPr>
          <w:noProof/>
        </w:rPr>
        <w:t>247</w:t>
      </w:r>
      <w:r>
        <w:rPr>
          <w:noProof/>
        </w:rPr>
        <w:fldChar w:fldCharType="end"/>
      </w:r>
    </w:p>
    <w:p w14:paraId="68DE607F" w14:textId="6573A53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126  Dealings with AUSTRAC information</w:t>
      </w:r>
      <w:r>
        <w:rPr>
          <w:noProof/>
        </w:rPr>
        <w:tab/>
      </w:r>
      <w:r>
        <w:rPr>
          <w:noProof/>
        </w:rPr>
        <w:fldChar w:fldCharType="begin"/>
      </w:r>
      <w:r>
        <w:rPr>
          <w:noProof/>
        </w:rPr>
        <w:instrText xml:space="preserve"> PAGEREF _Toc225179779 \h </w:instrText>
      </w:r>
      <w:r>
        <w:rPr>
          <w:noProof/>
        </w:rPr>
      </w:r>
      <w:r>
        <w:rPr>
          <w:noProof/>
        </w:rPr>
        <w:fldChar w:fldCharType="separate"/>
      </w:r>
      <w:r>
        <w:rPr>
          <w:noProof/>
        </w:rPr>
        <w:t>247</w:t>
      </w:r>
      <w:r>
        <w:rPr>
          <w:noProof/>
        </w:rPr>
        <w:fldChar w:fldCharType="end"/>
      </w:r>
    </w:p>
    <w:p w14:paraId="3628D4C9" w14:textId="2F93A5E5"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5—Disclosure of AUSTRAC information to foreign countries or agencies</w:t>
      </w:r>
      <w:r>
        <w:rPr>
          <w:noProof/>
        </w:rPr>
        <w:tab/>
      </w:r>
      <w:r>
        <w:rPr>
          <w:noProof/>
        </w:rPr>
        <w:fldChar w:fldCharType="begin"/>
      </w:r>
      <w:r>
        <w:rPr>
          <w:noProof/>
        </w:rPr>
        <w:instrText xml:space="preserve"> PAGEREF _Toc225179780 \h </w:instrText>
      </w:r>
      <w:r>
        <w:rPr>
          <w:noProof/>
        </w:rPr>
      </w:r>
      <w:r>
        <w:rPr>
          <w:noProof/>
        </w:rPr>
        <w:fldChar w:fldCharType="separate"/>
      </w:r>
      <w:r>
        <w:rPr>
          <w:noProof/>
        </w:rPr>
        <w:t>250</w:t>
      </w:r>
      <w:r>
        <w:rPr>
          <w:noProof/>
        </w:rPr>
        <w:fldChar w:fldCharType="end"/>
      </w:r>
    </w:p>
    <w:p w14:paraId="5777E508" w14:textId="709E241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127  Disclosure of AUSTRAC information to foreign countries or agencies</w:t>
      </w:r>
      <w:r>
        <w:rPr>
          <w:noProof/>
        </w:rPr>
        <w:tab/>
      </w:r>
      <w:r>
        <w:rPr>
          <w:noProof/>
        </w:rPr>
        <w:fldChar w:fldCharType="begin"/>
      </w:r>
      <w:r>
        <w:rPr>
          <w:noProof/>
        </w:rPr>
        <w:instrText xml:space="preserve"> PAGEREF _Toc225179781 \h </w:instrText>
      </w:r>
      <w:r>
        <w:rPr>
          <w:noProof/>
        </w:rPr>
      </w:r>
      <w:r>
        <w:rPr>
          <w:noProof/>
        </w:rPr>
        <w:fldChar w:fldCharType="separate"/>
      </w:r>
      <w:r>
        <w:rPr>
          <w:noProof/>
        </w:rPr>
        <w:t>250</w:t>
      </w:r>
      <w:r>
        <w:rPr>
          <w:noProof/>
        </w:rPr>
        <w:fldChar w:fldCharType="end"/>
      </w:r>
    </w:p>
    <w:p w14:paraId="2D9A3EB9" w14:textId="7C38B949"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6—Unauthorised accessing of or use or disclosure of AUSTRAC information</w:t>
      </w:r>
      <w:r>
        <w:rPr>
          <w:noProof/>
        </w:rPr>
        <w:tab/>
      </w:r>
      <w:r>
        <w:rPr>
          <w:noProof/>
        </w:rPr>
        <w:fldChar w:fldCharType="begin"/>
      </w:r>
      <w:r>
        <w:rPr>
          <w:noProof/>
        </w:rPr>
        <w:instrText xml:space="preserve"> PAGEREF _Toc225179782 \h </w:instrText>
      </w:r>
      <w:r>
        <w:rPr>
          <w:noProof/>
        </w:rPr>
      </w:r>
      <w:r>
        <w:rPr>
          <w:noProof/>
        </w:rPr>
        <w:fldChar w:fldCharType="separate"/>
      </w:r>
      <w:r>
        <w:rPr>
          <w:noProof/>
        </w:rPr>
        <w:t>252</w:t>
      </w:r>
      <w:r>
        <w:rPr>
          <w:noProof/>
        </w:rPr>
        <w:fldChar w:fldCharType="end"/>
      </w:r>
    </w:p>
    <w:p w14:paraId="1164F861" w14:textId="6FCA054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128  Unauthorised accessing of AUSTRAC information</w:t>
      </w:r>
      <w:r>
        <w:rPr>
          <w:noProof/>
        </w:rPr>
        <w:tab/>
      </w:r>
      <w:r>
        <w:rPr>
          <w:noProof/>
        </w:rPr>
        <w:fldChar w:fldCharType="begin"/>
      </w:r>
      <w:r>
        <w:rPr>
          <w:noProof/>
        </w:rPr>
        <w:instrText xml:space="preserve"> PAGEREF _Toc225179783 \h </w:instrText>
      </w:r>
      <w:r>
        <w:rPr>
          <w:noProof/>
        </w:rPr>
      </w:r>
      <w:r>
        <w:rPr>
          <w:noProof/>
        </w:rPr>
        <w:fldChar w:fldCharType="separate"/>
      </w:r>
      <w:r>
        <w:rPr>
          <w:noProof/>
        </w:rPr>
        <w:t>252</w:t>
      </w:r>
      <w:r>
        <w:rPr>
          <w:noProof/>
        </w:rPr>
        <w:fldChar w:fldCharType="end"/>
      </w:r>
    </w:p>
    <w:p w14:paraId="69996B6A" w14:textId="03BE5BA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129  Use or disclosure of AUSTRAC information disclosed in contravention of this Part</w:t>
      </w:r>
      <w:r>
        <w:rPr>
          <w:noProof/>
        </w:rPr>
        <w:tab/>
      </w:r>
      <w:r>
        <w:rPr>
          <w:noProof/>
        </w:rPr>
        <w:fldChar w:fldCharType="begin"/>
      </w:r>
      <w:r>
        <w:rPr>
          <w:noProof/>
        </w:rPr>
        <w:instrText xml:space="preserve"> PAGEREF _Toc225179784 \h </w:instrText>
      </w:r>
      <w:r>
        <w:rPr>
          <w:noProof/>
        </w:rPr>
      </w:r>
      <w:r>
        <w:rPr>
          <w:noProof/>
        </w:rPr>
        <w:fldChar w:fldCharType="separate"/>
      </w:r>
      <w:r>
        <w:rPr>
          <w:noProof/>
        </w:rPr>
        <w:t>252</w:t>
      </w:r>
      <w:r>
        <w:rPr>
          <w:noProof/>
        </w:rPr>
        <w:fldChar w:fldCharType="end"/>
      </w:r>
    </w:p>
    <w:p w14:paraId="3DBABAF8" w14:textId="79509728"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7—Use of AUSTRAC information in court or tribunal proceedings</w:t>
      </w:r>
      <w:r>
        <w:rPr>
          <w:noProof/>
        </w:rPr>
        <w:tab/>
      </w:r>
      <w:r>
        <w:rPr>
          <w:noProof/>
        </w:rPr>
        <w:fldChar w:fldCharType="begin"/>
      </w:r>
      <w:r>
        <w:rPr>
          <w:noProof/>
        </w:rPr>
        <w:instrText xml:space="preserve"> PAGEREF _Toc225179785 \h </w:instrText>
      </w:r>
      <w:r>
        <w:rPr>
          <w:noProof/>
        </w:rPr>
      </w:r>
      <w:r>
        <w:rPr>
          <w:noProof/>
        </w:rPr>
        <w:fldChar w:fldCharType="separate"/>
      </w:r>
      <w:r>
        <w:rPr>
          <w:noProof/>
        </w:rPr>
        <w:t>253</w:t>
      </w:r>
      <w:r>
        <w:rPr>
          <w:noProof/>
        </w:rPr>
        <w:fldChar w:fldCharType="end"/>
      </w:r>
    </w:p>
    <w:p w14:paraId="3FA3806E" w14:textId="2C62290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134  Use of AUSTRAC information in court or tribunal proceedings</w:t>
      </w:r>
      <w:r>
        <w:rPr>
          <w:noProof/>
        </w:rPr>
        <w:tab/>
      </w:r>
      <w:r>
        <w:rPr>
          <w:noProof/>
        </w:rPr>
        <w:fldChar w:fldCharType="begin"/>
      </w:r>
      <w:r>
        <w:rPr>
          <w:noProof/>
        </w:rPr>
        <w:instrText xml:space="preserve"> PAGEREF _Toc225179786 \h </w:instrText>
      </w:r>
      <w:r>
        <w:rPr>
          <w:noProof/>
        </w:rPr>
      </w:r>
      <w:r>
        <w:rPr>
          <w:noProof/>
        </w:rPr>
        <w:fldChar w:fldCharType="separate"/>
      </w:r>
      <w:r>
        <w:rPr>
          <w:noProof/>
        </w:rPr>
        <w:t>253</w:t>
      </w:r>
      <w:r>
        <w:rPr>
          <w:noProof/>
        </w:rPr>
        <w:fldChar w:fldCharType="end"/>
      </w:r>
    </w:p>
    <w:p w14:paraId="7E82C89C" w14:textId="4F037BE2" w:rsidR="0040480B" w:rsidRDefault="0040480B">
      <w:pPr>
        <w:pStyle w:val="TOC2"/>
        <w:rPr>
          <w:rFonts w:asciiTheme="minorHAnsi" w:eastAsiaTheme="minorEastAsia" w:hAnsiTheme="minorHAnsi" w:cstheme="minorBidi"/>
          <w:b w:val="0"/>
          <w:noProof/>
          <w:kern w:val="2"/>
          <w:szCs w:val="24"/>
          <w14:ligatures w14:val="standardContextual"/>
        </w:rPr>
      </w:pPr>
      <w:r>
        <w:rPr>
          <w:noProof/>
        </w:rPr>
        <w:lastRenderedPageBreak/>
        <w:t>Part 12—Offences</w:t>
      </w:r>
      <w:r>
        <w:rPr>
          <w:noProof/>
        </w:rPr>
        <w:tab/>
      </w:r>
      <w:r>
        <w:rPr>
          <w:noProof/>
        </w:rPr>
        <w:fldChar w:fldCharType="begin"/>
      </w:r>
      <w:r>
        <w:rPr>
          <w:noProof/>
        </w:rPr>
        <w:instrText xml:space="preserve"> PAGEREF _Toc225179787 \h </w:instrText>
      </w:r>
      <w:r>
        <w:rPr>
          <w:noProof/>
        </w:rPr>
      </w:r>
      <w:r>
        <w:rPr>
          <w:noProof/>
        </w:rPr>
        <w:fldChar w:fldCharType="separate"/>
      </w:r>
      <w:r>
        <w:rPr>
          <w:noProof/>
        </w:rPr>
        <w:t>254</w:t>
      </w:r>
      <w:r>
        <w:rPr>
          <w:noProof/>
        </w:rPr>
        <w:fldChar w:fldCharType="end"/>
      </w:r>
    </w:p>
    <w:p w14:paraId="7A5701E7" w14:textId="4E1CB7D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135  Simplified outline</w:t>
      </w:r>
      <w:r>
        <w:rPr>
          <w:noProof/>
        </w:rPr>
        <w:tab/>
      </w:r>
      <w:r>
        <w:rPr>
          <w:noProof/>
        </w:rPr>
        <w:fldChar w:fldCharType="begin"/>
      </w:r>
      <w:r>
        <w:rPr>
          <w:noProof/>
        </w:rPr>
        <w:instrText xml:space="preserve"> PAGEREF _Toc225179788 \h </w:instrText>
      </w:r>
      <w:r>
        <w:rPr>
          <w:noProof/>
        </w:rPr>
      </w:r>
      <w:r>
        <w:rPr>
          <w:noProof/>
        </w:rPr>
        <w:fldChar w:fldCharType="separate"/>
      </w:r>
      <w:r>
        <w:rPr>
          <w:noProof/>
        </w:rPr>
        <w:t>254</w:t>
      </w:r>
      <w:r>
        <w:rPr>
          <w:noProof/>
        </w:rPr>
        <w:fldChar w:fldCharType="end"/>
      </w:r>
    </w:p>
    <w:p w14:paraId="76F0F739" w14:textId="46E910E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136  False or misleading information</w:t>
      </w:r>
      <w:r>
        <w:rPr>
          <w:noProof/>
        </w:rPr>
        <w:tab/>
      </w:r>
      <w:r>
        <w:rPr>
          <w:noProof/>
        </w:rPr>
        <w:fldChar w:fldCharType="begin"/>
      </w:r>
      <w:r>
        <w:rPr>
          <w:noProof/>
        </w:rPr>
        <w:instrText xml:space="preserve"> PAGEREF _Toc225179789 \h </w:instrText>
      </w:r>
      <w:r>
        <w:rPr>
          <w:noProof/>
        </w:rPr>
      </w:r>
      <w:r>
        <w:rPr>
          <w:noProof/>
        </w:rPr>
        <w:fldChar w:fldCharType="separate"/>
      </w:r>
      <w:r>
        <w:rPr>
          <w:noProof/>
        </w:rPr>
        <w:t>254</w:t>
      </w:r>
      <w:r>
        <w:rPr>
          <w:noProof/>
        </w:rPr>
        <w:fldChar w:fldCharType="end"/>
      </w:r>
    </w:p>
    <w:p w14:paraId="15492CBD" w14:textId="3B37C61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137  Producing false or misleading documents</w:t>
      </w:r>
      <w:r>
        <w:rPr>
          <w:noProof/>
        </w:rPr>
        <w:tab/>
      </w:r>
      <w:r>
        <w:rPr>
          <w:noProof/>
        </w:rPr>
        <w:fldChar w:fldCharType="begin"/>
      </w:r>
      <w:r>
        <w:rPr>
          <w:noProof/>
        </w:rPr>
        <w:instrText xml:space="preserve"> PAGEREF _Toc225179790 \h </w:instrText>
      </w:r>
      <w:r>
        <w:rPr>
          <w:noProof/>
        </w:rPr>
      </w:r>
      <w:r>
        <w:rPr>
          <w:noProof/>
        </w:rPr>
        <w:fldChar w:fldCharType="separate"/>
      </w:r>
      <w:r>
        <w:rPr>
          <w:noProof/>
        </w:rPr>
        <w:t>255</w:t>
      </w:r>
      <w:r>
        <w:rPr>
          <w:noProof/>
        </w:rPr>
        <w:fldChar w:fldCharType="end"/>
      </w:r>
    </w:p>
    <w:p w14:paraId="3345F8D9" w14:textId="31B614D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138  False documents</w:t>
      </w:r>
      <w:r>
        <w:rPr>
          <w:noProof/>
        </w:rPr>
        <w:tab/>
      </w:r>
      <w:r>
        <w:rPr>
          <w:noProof/>
        </w:rPr>
        <w:fldChar w:fldCharType="begin"/>
      </w:r>
      <w:r>
        <w:rPr>
          <w:noProof/>
        </w:rPr>
        <w:instrText xml:space="preserve"> PAGEREF _Toc225179791 \h </w:instrText>
      </w:r>
      <w:r>
        <w:rPr>
          <w:noProof/>
        </w:rPr>
      </w:r>
      <w:r>
        <w:rPr>
          <w:noProof/>
        </w:rPr>
        <w:fldChar w:fldCharType="separate"/>
      </w:r>
      <w:r>
        <w:rPr>
          <w:noProof/>
        </w:rPr>
        <w:t>256</w:t>
      </w:r>
      <w:r>
        <w:rPr>
          <w:noProof/>
        </w:rPr>
        <w:fldChar w:fldCharType="end"/>
      </w:r>
    </w:p>
    <w:p w14:paraId="1E685A6D" w14:textId="72DCD5F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139  Providing a designated service using a false customer name or customer anonymity</w:t>
      </w:r>
      <w:r>
        <w:rPr>
          <w:noProof/>
        </w:rPr>
        <w:tab/>
      </w:r>
      <w:r>
        <w:rPr>
          <w:noProof/>
        </w:rPr>
        <w:fldChar w:fldCharType="begin"/>
      </w:r>
      <w:r>
        <w:rPr>
          <w:noProof/>
        </w:rPr>
        <w:instrText xml:space="preserve"> PAGEREF _Toc225179792 \h </w:instrText>
      </w:r>
      <w:r>
        <w:rPr>
          <w:noProof/>
        </w:rPr>
      </w:r>
      <w:r>
        <w:rPr>
          <w:noProof/>
        </w:rPr>
        <w:fldChar w:fldCharType="separate"/>
      </w:r>
      <w:r>
        <w:rPr>
          <w:noProof/>
        </w:rPr>
        <w:t>258</w:t>
      </w:r>
      <w:r>
        <w:rPr>
          <w:noProof/>
        </w:rPr>
        <w:fldChar w:fldCharType="end"/>
      </w:r>
    </w:p>
    <w:p w14:paraId="2461C6EA" w14:textId="6DDBD6D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140  Receiving a designated service using a false customer name or customer anonymity</w:t>
      </w:r>
      <w:r>
        <w:rPr>
          <w:noProof/>
        </w:rPr>
        <w:tab/>
      </w:r>
      <w:r>
        <w:rPr>
          <w:noProof/>
        </w:rPr>
        <w:fldChar w:fldCharType="begin"/>
      </w:r>
      <w:r>
        <w:rPr>
          <w:noProof/>
        </w:rPr>
        <w:instrText xml:space="preserve"> PAGEREF _Toc225179793 \h </w:instrText>
      </w:r>
      <w:r>
        <w:rPr>
          <w:noProof/>
        </w:rPr>
      </w:r>
      <w:r>
        <w:rPr>
          <w:noProof/>
        </w:rPr>
        <w:fldChar w:fldCharType="separate"/>
      </w:r>
      <w:r>
        <w:rPr>
          <w:noProof/>
        </w:rPr>
        <w:t>258</w:t>
      </w:r>
      <w:r>
        <w:rPr>
          <w:noProof/>
        </w:rPr>
        <w:fldChar w:fldCharType="end"/>
      </w:r>
    </w:p>
    <w:p w14:paraId="5618C524" w14:textId="7974EDF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141  Customer commonly known by 2 or more different names—disclosure to reporting entity</w:t>
      </w:r>
      <w:r>
        <w:rPr>
          <w:noProof/>
        </w:rPr>
        <w:tab/>
      </w:r>
      <w:r>
        <w:rPr>
          <w:noProof/>
        </w:rPr>
        <w:fldChar w:fldCharType="begin"/>
      </w:r>
      <w:r>
        <w:rPr>
          <w:noProof/>
        </w:rPr>
        <w:instrText xml:space="preserve"> PAGEREF _Toc225179794 \h </w:instrText>
      </w:r>
      <w:r>
        <w:rPr>
          <w:noProof/>
        </w:rPr>
      </w:r>
      <w:r>
        <w:rPr>
          <w:noProof/>
        </w:rPr>
        <w:fldChar w:fldCharType="separate"/>
      </w:r>
      <w:r>
        <w:rPr>
          <w:noProof/>
        </w:rPr>
        <w:t>259</w:t>
      </w:r>
      <w:r>
        <w:rPr>
          <w:noProof/>
        </w:rPr>
        <w:fldChar w:fldCharType="end"/>
      </w:r>
    </w:p>
    <w:p w14:paraId="0F4FD085" w14:textId="71ADA86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142  Conducting transactions so as to avoid reporting requirements relating to threshold transactions</w:t>
      </w:r>
      <w:r>
        <w:rPr>
          <w:noProof/>
        </w:rPr>
        <w:tab/>
      </w:r>
      <w:r>
        <w:rPr>
          <w:noProof/>
        </w:rPr>
        <w:fldChar w:fldCharType="begin"/>
      </w:r>
      <w:r>
        <w:rPr>
          <w:noProof/>
        </w:rPr>
        <w:instrText xml:space="preserve"> PAGEREF _Toc225179795 \h </w:instrText>
      </w:r>
      <w:r>
        <w:rPr>
          <w:noProof/>
        </w:rPr>
      </w:r>
      <w:r>
        <w:rPr>
          <w:noProof/>
        </w:rPr>
        <w:fldChar w:fldCharType="separate"/>
      </w:r>
      <w:r>
        <w:rPr>
          <w:noProof/>
        </w:rPr>
        <w:t>260</w:t>
      </w:r>
      <w:r>
        <w:rPr>
          <w:noProof/>
        </w:rPr>
        <w:fldChar w:fldCharType="end"/>
      </w:r>
    </w:p>
    <w:p w14:paraId="03FF3B03" w14:textId="1272764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143  Conducting transfers to avoid reporting requirements relating to cross</w:t>
      </w:r>
      <w:r>
        <w:rPr>
          <w:noProof/>
        </w:rPr>
        <w:noBreakHyphen/>
        <w:t>border movements of monetary instruments</w:t>
      </w:r>
      <w:r>
        <w:rPr>
          <w:noProof/>
        </w:rPr>
        <w:tab/>
      </w:r>
      <w:r>
        <w:rPr>
          <w:noProof/>
        </w:rPr>
        <w:fldChar w:fldCharType="begin"/>
      </w:r>
      <w:r>
        <w:rPr>
          <w:noProof/>
        </w:rPr>
        <w:instrText xml:space="preserve"> PAGEREF _Toc225179796 \h </w:instrText>
      </w:r>
      <w:r>
        <w:rPr>
          <w:noProof/>
        </w:rPr>
      </w:r>
      <w:r>
        <w:rPr>
          <w:noProof/>
        </w:rPr>
        <w:fldChar w:fldCharType="separate"/>
      </w:r>
      <w:r>
        <w:rPr>
          <w:noProof/>
        </w:rPr>
        <w:t>261</w:t>
      </w:r>
      <w:r>
        <w:rPr>
          <w:noProof/>
        </w:rPr>
        <w:fldChar w:fldCharType="end"/>
      </w:r>
    </w:p>
    <w:p w14:paraId="71879A82" w14:textId="19B0AEFC"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13—Audit</w:t>
      </w:r>
      <w:r>
        <w:rPr>
          <w:noProof/>
        </w:rPr>
        <w:tab/>
      </w:r>
      <w:r>
        <w:rPr>
          <w:noProof/>
        </w:rPr>
        <w:fldChar w:fldCharType="begin"/>
      </w:r>
      <w:r>
        <w:rPr>
          <w:noProof/>
        </w:rPr>
        <w:instrText xml:space="preserve"> PAGEREF _Toc225179797 \h </w:instrText>
      </w:r>
      <w:r>
        <w:rPr>
          <w:noProof/>
        </w:rPr>
      </w:r>
      <w:r>
        <w:rPr>
          <w:noProof/>
        </w:rPr>
        <w:fldChar w:fldCharType="separate"/>
      </w:r>
      <w:r>
        <w:rPr>
          <w:noProof/>
        </w:rPr>
        <w:t>263</w:t>
      </w:r>
      <w:r>
        <w:rPr>
          <w:noProof/>
        </w:rPr>
        <w:fldChar w:fldCharType="end"/>
      </w:r>
    </w:p>
    <w:p w14:paraId="7A3F64CF" w14:textId="6BED464D"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_Toc225179798 \h </w:instrText>
      </w:r>
      <w:r>
        <w:rPr>
          <w:noProof/>
        </w:rPr>
      </w:r>
      <w:r>
        <w:rPr>
          <w:noProof/>
        </w:rPr>
        <w:fldChar w:fldCharType="separate"/>
      </w:r>
      <w:r>
        <w:rPr>
          <w:noProof/>
        </w:rPr>
        <w:t>263</w:t>
      </w:r>
      <w:r>
        <w:rPr>
          <w:noProof/>
        </w:rPr>
        <w:fldChar w:fldCharType="end"/>
      </w:r>
    </w:p>
    <w:p w14:paraId="6D0B5581" w14:textId="396B5F9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144  Simplified outline</w:t>
      </w:r>
      <w:r>
        <w:rPr>
          <w:noProof/>
        </w:rPr>
        <w:tab/>
      </w:r>
      <w:r>
        <w:rPr>
          <w:noProof/>
        </w:rPr>
        <w:fldChar w:fldCharType="begin"/>
      </w:r>
      <w:r>
        <w:rPr>
          <w:noProof/>
        </w:rPr>
        <w:instrText xml:space="preserve"> PAGEREF _Toc225179799 \h </w:instrText>
      </w:r>
      <w:r>
        <w:rPr>
          <w:noProof/>
        </w:rPr>
      </w:r>
      <w:r>
        <w:rPr>
          <w:noProof/>
        </w:rPr>
        <w:fldChar w:fldCharType="separate"/>
      </w:r>
      <w:r>
        <w:rPr>
          <w:noProof/>
        </w:rPr>
        <w:t>263</w:t>
      </w:r>
      <w:r>
        <w:rPr>
          <w:noProof/>
        </w:rPr>
        <w:fldChar w:fldCharType="end"/>
      </w:r>
    </w:p>
    <w:p w14:paraId="66DC1CE3" w14:textId="642A5B8F"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2—Appointment of authorised officers and issue of identity cards</w:t>
      </w:r>
      <w:r>
        <w:rPr>
          <w:noProof/>
        </w:rPr>
        <w:tab/>
      </w:r>
      <w:r>
        <w:rPr>
          <w:noProof/>
        </w:rPr>
        <w:fldChar w:fldCharType="begin"/>
      </w:r>
      <w:r>
        <w:rPr>
          <w:noProof/>
        </w:rPr>
        <w:instrText xml:space="preserve"> PAGEREF _Toc225179800 \h </w:instrText>
      </w:r>
      <w:r>
        <w:rPr>
          <w:noProof/>
        </w:rPr>
      </w:r>
      <w:r>
        <w:rPr>
          <w:noProof/>
        </w:rPr>
        <w:fldChar w:fldCharType="separate"/>
      </w:r>
      <w:r>
        <w:rPr>
          <w:noProof/>
        </w:rPr>
        <w:t>264</w:t>
      </w:r>
      <w:r>
        <w:rPr>
          <w:noProof/>
        </w:rPr>
        <w:fldChar w:fldCharType="end"/>
      </w:r>
    </w:p>
    <w:p w14:paraId="254D2761" w14:textId="5E23235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145  Appointment of authorised officers</w:t>
      </w:r>
      <w:r>
        <w:rPr>
          <w:noProof/>
        </w:rPr>
        <w:tab/>
      </w:r>
      <w:r>
        <w:rPr>
          <w:noProof/>
        </w:rPr>
        <w:fldChar w:fldCharType="begin"/>
      </w:r>
      <w:r>
        <w:rPr>
          <w:noProof/>
        </w:rPr>
        <w:instrText xml:space="preserve"> PAGEREF _Toc225179801 \h </w:instrText>
      </w:r>
      <w:r>
        <w:rPr>
          <w:noProof/>
        </w:rPr>
      </w:r>
      <w:r>
        <w:rPr>
          <w:noProof/>
        </w:rPr>
        <w:fldChar w:fldCharType="separate"/>
      </w:r>
      <w:r>
        <w:rPr>
          <w:noProof/>
        </w:rPr>
        <w:t>264</w:t>
      </w:r>
      <w:r>
        <w:rPr>
          <w:noProof/>
        </w:rPr>
        <w:fldChar w:fldCharType="end"/>
      </w:r>
    </w:p>
    <w:p w14:paraId="1BEC71D5" w14:textId="3E74A95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146  Identity cards</w:t>
      </w:r>
      <w:r>
        <w:rPr>
          <w:noProof/>
        </w:rPr>
        <w:tab/>
      </w:r>
      <w:r>
        <w:rPr>
          <w:noProof/>
        </w:rPr>
        <w:fldChar w:fldCharType="begin"/>
      </w:r>
      <w:r>
        <w:rPr>
          <w:noProof/>
        </w:rPr>
        <w:instrText xml:space="preserve"> PAGEREF _Toc225179802 \h </w:instrText>
      </w:r>
      <w:r>
        <w:rPr>
          <w:noProof/>
        </w:rPr>
      </w:r>
      <w:r>
        <w:rPr>
          <w:noProof/>
        </w:rPr>
        <w:fldChar w:fldCharType="separate"/>
      </w:r>
      <w:r>
        <w:rPr>
          <w:noProof/>
        </w:rPr>
        <w:t>264</w:t>
      </w:r>
      <w:r>
        <w:rPr>
          <w:noProof/>
        </w:rPr>
        <w:fldChar w:fldCharType="end"/>
      </w:r>
    </w:p>
    <w:p w14:paraId="58D7B7B1" w14:textId="75E97431"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3—Powers of authorised officers</w:t>
      </w:r>
      <w:r>
        <w:rPr>
          <w:noProof/>
        </w:rPr>
        <w:tab/>
      </w:r>
      <w:r>
        <w:rPr>
          <w:noProof/>
        </w:rPr>
        <w:fldChar w:fldCharType="begin"/>
      </w:r>
      <w:r>
        <w:rPr>
          <w:noProof/>
        </w:rPr>
        <w:instrText xml:space="preserve"> PAGEREF _Toc225179803 \h </w:instrText>
      </w:r>
      <w:r>
        <w:rPr>
          <w:noProof/>
        </w:rPr>
      </w:r>
      <w:r>
        <w:rPr>
          <w:noProof/>
        </w:rPr>
        <w:fldChar w:fldCharType="separate"/>
      </w:r>
      <w:r>
        <w:rPr>
          <w:noProof/>
        </w:rPr>
        <w:t>266</w:t>
      </w:r>
      <w:r>
        <w:rPr>
          <w:noProof/>
        </w:rPr>
        <w:fldChar w:fldCharType="end"/>
      </w:r>
    </w:p>
    <w:p w14:paraId="66AEEDCB" w14:textId="70B62C97"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A—Monitoring powers</w:t>
      </w:r>
      <w:r>
        <w:rPr>
          <w:noProof/>
        </w:rPr>
        <w:tab/>
      </w:r>
      <w:r>
        <w:rPr>
          <w:noProof/>
        </w:rPr>
        <w:fldChar w:fldCharType="begin"/>
      </w:r>
      <w:r>
        <w:rPr>
          <w:noProof/>
        </w:rPr>
        <w:instrText xml:space="preserve"> PAGEREF _Toc225179804 \h </w:instrText>
      </w:r>
      <w:r>
        <w:rPr>
          <w:noProof/>
        </w:rPr>
      </w:r>
      <w:r>
        <w:rPr>
          <w:noProof/>
        </w:rPr>
        <w:fldChar w:fldCharType="separate"/>
      </w:r>
      <w:r>
        <w:rPr>
          <w:noProof/>
        </w:rPr>
        <w:t>266</w:t>
      </w:r>
      <w:r>
        <w:rPr>
          <w:noProof/>
        </w:rPr>
        <w:fldChar w:fldCharType="end"/>
      </w:r>
    </w:p>
    <w:p w14:paraId="5FE5858C" w14:textId="0E96E66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147  Authorised officer may enter premises by consent or under a monitoring warrant</w:t>
      </w:r>
      <w:r>
        <w:rPr>
          <w:noProof/>
        </w:rPr>
        <w:tab/>
      </w:r>
      <w:r>
        <w:rPr>
          <w:noProof/>
        </w:rPr>
        <w:fldChar w:fldCharType="begin"/>
      </w:r>
      <w:r>
        <w:rPr>
          <w:noProof/>
        </w:rPr>
        <w:instrText xml:space="preserve"> PAGEREF _Toc225179805 \h </w:instrText>
      </w:r>
      <w:r>
        <w:rPr>
          <w:noProof/>
        </w:rPr>
      </w:r>
      <w:r>
        <w:rPr>
          <w:noProof/>
        </w:rPr>
        <w:fldChar w:fldCharType="separate"/>
      </w:r>
      <w:r>
        <w:rPr>
          <w:noProof/>
        </w:rPr>
        <w:t>266</w:t>
      </w:r>
      <w:r>
        <w:rPr>
          <w:noProof/>
        </w:rPr>
        <w:fldChar w:fldCharType="end"/>
      </w:r>
    </w:p>
    <w:p w14:paraId="03412EEB" w14:textId="6F64038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148  Monitoring powers of authorised officers</w:t>
      </w:r>
      <w:r>
        <w:rPr>
          <w:noProof/>
        </w:rPr>
        <w:tab/>
      </w:r>
      <w:r>
        <w:rPr>
          <w:noProof/>
        </w:rPr>
        <w:fldChar w:fldCharType="begin"/>
      </w:r>
      <w:r>
        <w:rPr>
          <w:noProof/>
        </w:rPr>
        <w:instrText xml:space="preserve"> PAGEREF _Toc225179806 \h </w:instrText>
      </w:r>
      <w:r>
        <w:rPr>
          <w:noProof/>
        </w:rPr>
      </w:r>
      <w:r>
        <w:rPr>
          <w:noProof/>
        </w:rPr>
        <w:fldChar w:fldCharType="separate"/>
      </w:r>
      <w:r>
        <w:rPr>
          <w:noProof/>
        </w:rPr>
        <w:t>266</w:t>
      </w:r>
      <w:r>
        <w:rPr>
          <w:noProof/>
        </w:rPr>
        <w:fldChar w:fldCharType="end"/>
      </w:r>
    </w:p>
    <w:p w14:paraId="76B1A5CA" w14:textId="6D65EF8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149  Tampering or interfering with things secured in the exercise of monitoring powers</w:t>
      </w:r>
      <w:r>
        <w:rPr>
          <w:noProof/>
        </w:rPr>
        <w:tab/>
      </w:r>
      <w:r>
        <w:rPr>
          <w:noProof/>
        </w:rPr>
        <w:fldChar w:fldCharType="begin"/>
      </w:r>
      <w:r>
        <w:rPr>
          <w:noProof/>
        </w:rPr>
        <w:instrText xml:space="preserve"> PAGEREF _Toc225179807 \h </w:instrText>
      </w:r>
      <w:r>
        <w:rPr>
          <w:noProof/>
        </w:rPr>
      </w:r>
      <w:r>
        <w:rPr>
          <w:noProof/>
        </w:rPr>
        <w:fldChar w:fldCharType="separate"/>
      </w:r>
      <w:r>
        <w:rPr>
          <w:noProof/>
        </w:rPr>
        <w:t>268</w:t>
      </w:r>
      <w:r>
        <w:rPr>
          <w:noProof/>
        </w:rPr>
        <w:fldChar w:fldCharType="end"/>
      </w:r>
    </w:p>
    <w:p w14:paraId="18322DF9" w14:textId="5F0CBA1C"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B—Powers of authorised officers to ask questions and seek production of documents</w:t>
      </w:r>
      <w:r>
        <w:rPr>
          <w:noProof/>
        </w:rPr>
        <w:tab/>
      </w:r>
      <w:r>
        <w:rPr>
          <w:noProof/>
        </w:rPr>
        <w:fldChar w:fldCharType="begin"/>
      </w:r>
      <w:r>
        <w:rPr>
          <w:noProof/>
        </w:rPr>
        <w:instrText xml:space="preserve"> PAGEREF _Toc225179808 \h </w:instrText>
      </w:r>
      <w:r>
        <w:rPr>
          <w:noProof/>
        </w:rPr>
      </w:r>
      <w:r>
        <w:rPr>
          <w:noProof/>
        </w:rPr>
        <w:fldChar w:fldCharType="separate"/>
      </w:r>
      <w:r>
        <w:rPr>
          <w:noProof/>
        </w:rPr>
        <w:t>269</w:t>
      </w:r>
      <w:r>
        <w:rPr>
          <w:noProof/>
        </w:rPr>
        <w:fldChar w:fldCharType="end"/>
      </w:r>
    </w:p>
    <w:p w14:paraId="581A701D" w14:textId="490DF47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150  Authorised officer may ask questions and seek production of documents</w:t>
      </w:r>
      <w:r>
        <w:rPr>
          <w:noProof/>
        </w:rPr>
        <w:tab/>
      </w:r>
      <w:r>
        <w:rPr>
          <w:noProof/>
        </w:rPr>
        <w:fldChar w:fldCharType="begin"/>
      </w:r>
      <w:r>
        <w:rPr>
          <w:noProof/>
        </w:rPr>
        <w:instrText xml:space="preserve"> PAGEREF _Toc225179809 \h </w:instrText>
      </w:r>
      <w:r>
        <w:rPr>
          <w:noProof/>
        </w:rPr>
      </w:r>
      <w:r>
        <w:rPr>
          <w:noProof/>
        </w:rPr>
        <w:fldChar w:fldCharType="separate"/>
      </w:r>
      <w:r>
        <w:rPr>
          <w:noProof/>
        </w:rPr>
        <w:t>269</w:t>
      </w:r>
      <w:r>
        <w:rPr>
          <w:noProof/>
        </w:rPr>
        <w:fldChar w:fldCharType="end"/>
      </w:r>
    </w:p>
    <w:p w14:paraId="094BED64" w14:textId="1ACB3ED3"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4—Obligations and incidental powers of authorised officers</w:t>
      </w:r>
      <w:r>
        <w:rPr>
          <w:noProof/>
        </w:rPr>
        <w:tab/>
      </w:r>
      <w:r>
        <w:rPr>
          <w:noProof/>
        </w:rPr>
        <w:fldChar w:fldCharType="begin"/>
      </w:r>
      <w:r>
        <w:rPr>
          <w:noProof/>
        </w:rPr>
        <w:instrText xml:space="preserve"> PAGEREF _Toc225179810 \h </w:instrText>
      </w:r>
      <w:r>
        <w:rPr>
          <w:noProof/>
        </w:rPr>
      </w:r>
      <w:r>
        <w:rPr>
          <w:noProof/>
        </w:rPr>
        <w:fldChar w:fldCharType="separate"/>
      </w:r>
      <w:r>
        <w:rPr>
          <w:noProof/>
        </w:rPr>
        <w:t>271</w:t>
      </w:r>
      <w:r>
        <w:rPr>
          <w:noProof/>
        </w:rPr>
        <w:fldChar w:fldCharType="end"/>
      </w:r>
    </w:p>
    <w:p w14:paraId="40DEDB89" w14:textId="6724367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151  Authorised officer must produce identity card on request</w:t>
      </w:r>
      <w:r>
        <w:rPr>
          <w:noProof/>
        </w:rPr>
        <w:tab/>
      </w:r>
      <w:r>
        <w:rPr>
          <w:noProof/>
        </w:rPr>
        <w:fldChar w:fldCharType="begin"/>
      </w:r>
      <w:r>
        <w:rPr>
          <w:noProof/>
        </w:rPr>
        <w:instrText xml:space="preserve"> PAGEREF _Toc225179811 \h </w:instrText>
      </w:r>
      <w:r>
        <w:rPr>
          <w:noProof/>
        </w:rPr>
      </w:r>
      <w:r>
        <w:rPr>
          <w:noProof/>
        </w:rPr>
        <w:fldChar w:fldCharType="separate"/>
      </w:r>
      <w:r>
        <w:rPr>
          <w:noProof/>
        </w:rPr>
        <w:t>271</w:t>
      </w:r>
      <w:r>
        <w:rPr>
          <w:noProof/>
        </w:rPr>
        <w:fldChar w:fldCharType="end"/>
      </w:r>
    </w:p>
    <w:p w14:paraId="4098F82D" w14:textId="2533DB5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152  Consent</w:t>
      </w:r>
      <w:r>
        <w:rPr>
          <w:noProof/>
        </w:rPr>
        <w:tab/>
      </w:r>
      <w:r>
        <w:rPr>
          <w:noProof/>
        </w:rPr>
        <w:fldChar w:fldCharType="begin"/>
      </w:r>
      <w:r>
        <w:rPr>
          <w:noProof/>
        </w:rPr>
        <w:instrText xml:space="preserve"> PAGEREF _Toc225179812 \h </w:instrText>
      </w:r>
      <w:r>
        <w:rPr>
          <w:noProof/>
        </w:rPr>
      </w:r>
      <w:r>
        <w:rPr>
          <w:noProof/>
        </w:rPr>
        <w:fldChar w:fldCharType="separate"/>
      </w:r>
      <w:r>
        <w:rPr>
          <w:noProof/>
        </w:rPr>
        <w:t>271</w:t>
      </w:r>
      <w:r>
        <w:rPr>
          <w:noProof/>
        </w:rPr>
        <w:fldChar w:fldCharType="end"/>
      </w:r>
    </w:p>
    <w:p w14:paraId="4775B548" w14:textId="49C9981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153  Announcement before entry</w:t>
      </w:r>
      <w:r>
        <w:rPr>
          <w:noProof/>
        </w:rPr>
        <w:tab/>
      </w:r>
      <w:r>
        <w:rPr>
          <w:noProof/>
        </w:rPr>
        <w:fldChar w:fldCharType="begin"/>
      </w:r>
      <w:r>
        <w:rPr>
          <w:noProof/>
        </w:rPr>
        <w:instrText xml:space="preserve"> PAGEREF _Toc225179813 \h </w:instrText>
      </w:r>
      <w:r>
        <w:rPr>
          <w:noProof/>
        </w:rPr>
      </w:r>
      <w:r>
        <w:rPr>
          <w:noProof/>
        </w:rPr>
        <w:fldChar w:fldCharType="separate"/>
      </w:r>
      <w:r>
        <w:rPr>
          <w:noProof/>
        </w:rPr>
        <w:t>271</w:t>
      </w:r>
      <w:r>
        <w:rPr>
          <w:noProof/>
        </w:rPr>
        <w:fldChar w:fldCharType="end"/>
      </w:r>
    </w:p>
    <w:p w14:paraId="09B86A52" w14:textId="302EB28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154  Details of monitoring warrant to be given to occupier etc. before entry</w:t>
      </w:r>
      <w:r>
        <w:rPr>
          <w:noProof/>
        </w:rPr>
        <w:tab/>
      </w:r>
      <w:r>
        <w:rPr>
          <w:noProof/>
        </w:rPr>
        <w:fldChar w:fldCharType="begin"/>
      </w:r>
      <w:r>
        <w:rPr>
          <w:noProof/>
        </w:rPr>
        <w:instrText xml:space="preserve"> PAGEREF _Toc225179814 \h </w:instrText>
      </w:r>
      <w:r>
        <w:rPr>
          <w:noProof/>
        </w:rPr>
      </w:r>
      <w:r>
        <w:rPr>
          <w:noProof/>
        </w:rPr>
        <w:fldChar w:fldCharType="separate"/>
      </w:r>
      <w:r>
        <w:rPr>
          <w:noProof/>
        </w:rPr>
        <w:t>272</w:t>
      </w:r>
      <w:r>
        <w:rPr>
          <w:noProof/>
        </w:rPr>
        <w:fldChar w:fldCharType="end"/>
      </w:r>
    </w:p>
    <w:p w14:paraId="02D37321" w14:textId="72881A2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155  Use of electronic equipment in exercising monitoring powers</w:t>
      </w:r>
      <w:r>
        <w:rPr>
          <w:noProof/>
        </w:rPr>
        <w:tab/>
      </w:r>
      <w:r>
        <w:rPr>
          <w:noProof/>
        </w:rPr>
        <w:fldChar w:fldCharType="begin"/>
      </w:r>
      <w:r>
        <w:rPr>
          <w:noProof/>
        </w:rPr>
        <w:instrText xml:space="preserve"> PAGEREF _Toc225179815 \h </w:instrText>
      </w:r>
      <w:r>
        <w:rPr>
          <w:noProof/>
        </w:rPr>
      </w:r>
      <w:r>
        <w:rPr>
          <w:noProof/>
        </w:rPr>
        <w:fldChar w:fldCharType="separate"/>
      </w:r>
      <w:r>
        <w:rPr>
          <w:noProof/>
        </w:rPr>
        <w:t>272</w:t>
      </w:r>
      <w:r>
        <w:rPr>
          <w:noProof/>
        </w:rPr>
        <w:fldChar w:fldCharType="end"/>
      </w:r>
    </w:p>
    <w:p w14:paraId="04F47A54" w14:textId="64D368B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156  Compensation for damage to electronic equipment</w:t>
      </w:r>
      <w:r>
        <w:rPr>
          <w:noProof/>
        </w:rPr>
        <w:tab/>
      </w:r>
      <w:r>
        <w:rPr>
          <w:noProof/>
        </w:rPr>
        <w:fldChar w:fldCharType="begin"/>
      </w:r>
      <w:r>
        <w:rPr>
          <w:noProof/>
        </w:rPr>
        <w:instrText xml:space="preserve"> PAGEREF _Toc225179816 \h </w:instrText>
      </w:r>
      <w:r>
        <w:rPr>
          <w:noProof/>
        </w:rPr>
      </w:r>
      <w:r>
        <w:rPr>
          <w:noProof/>
        </w:rPr>
        <w:fldChar w:fldCharType="separate"/>
      </w:r>
      <w:r>
        <w:rPr>
          <w:noProof/>
        </w:rPr>
        <w:t>274</w:t>
      </w:r>
      <w:r>
        <w:rPr>
          <w:noProof/>
        </w:rPr>
        <w:fldChar w:fldCharType="end"/>
      </w:r>
    </w:p>
    <w:p w14:paraId="3205AAFB" w14:textId="71693EB9"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5—Occupier’s rights and responsibilities</w:t>
      </w:r>
      <w:r>
        <w:rPr>
          <w:noProof/>
        </w:rPr>
        <w:tab/>
      </w:r>
      <w:r>
        <w:rPr>
          <w:noProof/>
        </w:rPr>
        <w:fldChar w:fldCharType="begin"/>
      </w:r>
      <w:r>
        <w:rPr>
          <w:noProof/>
        </w:rPr>
        <w:instrText xml:space="preserve"> PAGEREF _Toc225179817 \h </w:instrText>
      </w:r>
      <w:r>
        <w:rPr>
          <w:noProof/>
        </w:rPr>
      </w:r>
      <w:r>
        <w:rPr>
          <w:noProof/>
        </w:rPr>
        <w:fldChar w:fldCharType="separate"/>
      </w:r>
      <w:r>
        <w:rPr>
          <w:noProof/>
        </w:rPr>
        <w:t>275</w:t>
      </w:r>
      <w:r>
        <w:rPr>
          <w:noProof/>
        </w:rPr>
        <w:fldChar w:fldCharType="end"/>
      </w:r>
    </w:p>
    <w:p w14:paraId="1E7D2E13" w14:textId="00C33F2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157  Occupier entitled to be present during execution of monitoring warrant</w:t>
      </w:r>
      <w:r>
        <w:rPr>
          <w:noProof/>
        </w:rPr>
        <w:tab/>
      </w:r>
      <w:r>
        <w:rPr>
          <w:noProof/>
        </w:rPr>
        <w:fldChar w:fldCharType="begin"/>
      </w:r>
      <w:r>
        <w:rPr>
          <w:noProof/>
        </w:rPr>
        <w:instrText xml:space="preserve"> PAGEREF _Toc225179818 \h </w:instrText>
      </w:r>
      <w:r>
        <w:rPr>
          <w:noProof/>
        </w:rPr>
      </w:r>
      <w:r>
        <w:rPr>
          <w:noProof/>
        </w:rPr>
        <w:fldChar w:fldCharType="separate"/>
      </w:r>
      <w:r>
        <w:rPr>
          <w:noProof/>
        </w:rPr>
        <w:t>275</w:t>
      </w:r>
      <w:r>
        <w:rPr>
          <w:noProof/>
        </w:rPr>
        <w:fldChar w:fldCharType="end"/>
      </w:r>
    </w:p>
    <w:p w14:paraId="435D63C2" w14:textId="5E5F5BE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158  Occupier to provide authorised officer with facilities and assistance</w:t>
      </w:r>
      <w:r>
        <w:rPr>
          <w:noProof/>
        </w:rPr>
        <w:tab/>
      </w:r>
      <w:r>
        <w:rPr>
          <w:noProof/>
        </w:rPr>
        <w:fldChar w:fldCharType="begin"/>
      </w:r>
      <w:r>
        <w:rPr>
          <w:noProof/>
        </w:rPr>
        <w:instrText xml:space="preserve"> PAGEREF _Toc225179819 \h </w:instrText>
      </w:r>
      <w:r>
        <w:rPr>
          <w:noProof/>
        </w:rPr>
      </w:r>
      <w:r>
        <w:rPr>
          <w:noProof/>
        </w:rPr>
        <w:fldChar w:fldCharType="separate"/>
      </w:r>
      <w:r>
        <w:rPr>
          <w:noProof/>
        </w:rPr>
        <w:t>275</w:t>
      </w:r>
      <w:r>
        <w:rPr>
          <w:noProof/>
        </w:rPr>
        <w:fldChar w:fldCharType="end"/>
      </w:r>
    </w:p>
    <w:p w14:paraId="70C8EB4B" w14:textId="7FE842C3"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6—Monitoring warrants</w:t>
      </w:r>
      <w:r>
        <w:rPr>
          <w:noProof/>
        </w:rPr>
        <w:tab/>
      </w:r>
      <w:r>
        <w:rPr>
          <w:noProof/>
        </w:rPr>
        <w:fldChar w:fldCharType="begin"/>
      </w:r>
      <w:r>
        <w:rPr>
          <w:noProof/>
        </w:rPr>
        <w:instrText xml:space="preserve"> PAGEREF _Toc225179820 \h </w:instrText>
      </w:r>
      <w:r>
        <w:rPr>
          <w:noProof/>
        </w:rPr>
      </w:r>
      <w:r>
        <w:rPr>
          <w:noProof/>
        </w:rPr>
        <w:fldChar w:fldCharType="separate"/>
      </w:r>
      <w:r>
        <w:rPr>
          <w:noProof/>
        </w:rPr>
        <w:t>276</w:t>
      </w:r>
      <w:r>
        <w:rPr>
          <w:noProof/>
        </w:rPr>
        <w:fldChar w:fldCharType="end"/>
      </w:r>
    </w:p>
    <w:p w14:paraId="66F78E49" w14:textId="62CE54B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159  Monitoring warrants</w:t>
      </w:r>
      <w:r>
        <w:rPr>
          <w:noProof/>
        </w:rPr>
        <w:tab/>
      </w:r>
      <w:r>
        <w:rPr>
          <w:noProof/>
        </w:rPr>
        <w:fldChar w:fldCharType="begin"/>
      </w:r>
      <w:r>
        <w:rPr>
          <w:noProof/>
        </w:rPr>
        <w:instrText xml:space="preserve"> PAGEREF _Toc225179821 \h </w:instrText>
      </w:r>
      <w:r>
        <w:rPr>
          <w:noProof/>
        </w:rPr>
      </w:r>
      <w:r>
        <w:rPr>
          <w:noProof/>
        </w:rPr>
        <w:fldChar w:fldCharType="separate"/>
      </w:r>
      <w:r>
        <w:rPr>
          <w:noProof/>
        </w:rPr>
        <w:t>276</w:t>
      </w:r>
      <w:r>
        <w:rPr>
          <w:noProof/>
        </w:rPr>
        <w:fldChar w:fldCharType="end"/>
      </w:r>
    </w:p>
    <w:p w14:paraId="421A720B" w14:textId="7FC1F26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160  Magistrates—personal capacity</w:t>
      </w:r>
      <w:r>
        <w:rPr>
          <w:noProof/>
        </w:rPr>
        <w:tab/>
      </w:r>
      <w:r>
        <w:rPr>
          <w:noProof/>
        </w:rPr>
        <w:fldChar w:fldCharType="begin"/>
      </w:r>
      <w:r>
        <w:rPr>
          <w:noProof/>
        </w:rPr>
        <w:instrText xml:space="preserve"> PAGEREF _Toc225179822 \h </w:instrText>
      </w:r>
      <w:r>
        <w:rPr>
          <w:noProof/>
        </w:rPr>
      </w:r>
      <w:r>
        <w:rPr>
          <w:noProof/>
        </w:rPr>
        <w:fldChar w:fldCharType="separate"/>
      </w:r>
      <w:r>
        <w:rPr>
          <w:noProof/>
        </w:rPr>
        <w:t>277</w:t>
      </w:r>
      <w:r>
        <w:rPr>
          <w:noProof/>
        </w:rPr>
        <w:fldChar w:fldCharType="end"/>
      </w:r>
    </w:p>
    <w:p w14:paraId="0B95DC94" w14:textId="59E169FC"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7—External audits</w:t>
      </w:r>
      <w:r>
        <w:rPr>
          <w:noProof/>
        </w:rPr>
        <w:tab/>
      </w:r>
      <w:r>
        <w:rPr>
          <w:noProof/>
        </w:rPr>
        <w:fldChar w:fldCharType="begin"/>
      </w:r>
      <w:r>
        <w:rPr>
          <w:noProof/>
        </w:rPr>
        <w:instrText xml:space="preserve"> PAGEREF _Toc225179823 \h </w:instrText>
      </w:r>
      <w:r>
        <w:rPr>
          <w:noProof/>
        </w:rPr>
      </w:r>
      <w:r>
        <w:rPr>
          <w:noProof/>
        </w:rPr>
        <w:fldChar w:fldCharType="separate"/>
      </w:r>
      <w:r>
        <w:rPr>
          <w:noProof/>
        </w:rPr>
        <w:t>278</w:t>
      </w:r>
      <w:r>
        <w:rPr>
          <w:noProof/>
        </w:rPr>
        <w:fldChar w:fldCharType="end"/>
      </w:r>
    </w:p>
    <w:p w14:paraId="0F3BBF4F" w14:textId="52F9C56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161  External audits—risk management etc.</w:t>
      </w:r>
      <w:r>
        <w:rPr>
          <w:noProof/>
        </w:rPr>
        <w:tab/>
      </w:r>
      <w:r>
        <w:rPr>
          <w:noProof/>
        </w:rPr>
        <w:fldChar w:fldCharType="begin"/>
      </w:r>
      <w:r>
        <w:rPr>
          <w:noProof/>
        </w:rPr>
        <w:instrText xml:space="preserve"> PAGEREF _Toc225179824 \h </w:instrText>
      </w:r>
      <w:r>
        <w:rPr>
          <w:noProof/>
        </w:rPr>
      </w:r>
      <w:r>
        <w:rPr>
          <w:noProof/>
        </w:rPr>
        <w:fldChar w:fldCharType="separate"/>
      </w:r>
      <w:r>
        <w:rPr>
          <w:noProof/>
        </w:rPr>
        <w:t>278</w:t>
      </w:r>
      <w:r>
        <w:rPr>
          <w:noProof/>
        </w:rPr>
        <w:fldChar w:fldCharType="end"/>
      </w:r>
    </w:p>
    <w:p w14:paraId="0226ED41" w14:textId="185949A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162  External audits—compliance</w:t>
      </w:r>
      <w:r>
        <w:rPr>
          <w:noProof/>
        </w:rPr>
        <w:tab/>
      </w:r>
      <w:r>
        <w:rPr>
          <w:noProof/>
        </w:rPr>
        <w:fldChar w:fldCharType="begin"/>
      </w:r>
      <w:r>
        <w:rPr>
          <w:noProof/>
        </w:rPr>
        <w:instrText xml:space="preserve"> PAGEREF _Toc225179825 \h </w:instrText>
      </w:r>
      <w:r>
        <w:rPr>
          <w:noProof/>
        </w:rPr>
      </w:r>
      <w:r>
        <w:rPr>
          <w:noProof/>
        </w:rPr>
        <w:fldChar w:fldCharType="separate"/>
      </w:r>
      <w:r>
        <w:rPr>
          <w:noProof/>
        </w:rPr>
        <w:t>280</w:t>
      </w:r>
      <w:r>
        <w:rPr>
          <w:noProof/>
        </w:rPr>
        <w:fldChar w:fldCharType="end"/>
      </w:r>
    </w:p>
    <w:p w14:paraId="2A6888E4" w14:textId="18D40A5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163  External auditor may have regard to the results of previous audit</w:t>
      </w:r>
      <w:r>
        <w:rPr>
          <w:noProof/>
        </w:rPr>
        <w:tab/>
      </w:r>
      <w:r>
        <w:rPr>
          <w:noProof/>
        </w:rPr>
        <w:fldChar w:fldCharType="begin"/>
      </w:r>
      <w:r>
        <w:rPr>
          <w:noProof/>
        </w:rPr>
        <w:instrText xml:space="preserve"> PAGEREF _Toc225179826 \h </w:instrText>
      </w:r>
      <w:r>
        <w:rPr>
          <w:noProof/>
        </w:rPr>
      </w:r>
      <w:r>
        <w:rPr>
          <w:noProof/>
        </w:rPr>
        <w:fldChar w:fldCharType="separate"/>
      </w:r>
      <w:r>
        <w:rPr>
          <w:noProof/>
        </w:rPr>
        <w:t>282</w:t>
      </w:r>
      <w:r>
        <w:rPr>
          <w:noProof/>
        </w:rPr>
        <w:fldChar w:fldCharType="end"/>
      </w:r>
    </w:p>
    <w:p w14:paraId="0758681A" w14:textId="77BD15C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164  External auditors</w:t>
      </w:r>
      <w:r>
        <w:rPr>
          <w:noProof/>
        </w:rPr>
        <w:tab/>
      </w:r>
      <w:r>
        <w:rPr>
          <w:noProof/>
        </w:rPr>
        <w:fldChar w:fldCharType="begin"/>
      </w:r>
      <w:r>
        <w:rPr>
          <w:noProof/>
        </w:rPr>
        <w:instrText xml:space="preserve"> PAGEREF _Toc225179827 \h </w:instrText>
      </w:r>
      <w:r>
        <w:rPr>
          <w:noProof/>
        </w:rPr>
      </w:r>
      <w:r>
        <w:rPr>
          <w:noProof/>
        </w:rPr>
        <w:fldChar w:fldCharType="separate"/>
      </w:r>
      <w:r>
        <w:rPr>
          <w:noProof/>
        </w:rPr>
        <w:t>282</w:t>
      </w:r>
      <w:r>
        <w:rPr>
          <w:noProof/>
        </w:rPr>
        <w:fldChar w:fldCharType="end"/>
      </w:r>
    </w:p>
    <w:p w14:paraId="659E6CAF" w14:textId="7801DD60"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14—Information</w:t>
      </w:r>
      <w:r>
        <w:rPr>
          <w:noProof/>
        </w:rPr>
        <w:noBreakHyphen/>
        <w:t>gathering powers</w:t>
      </w:r>
      <w:r>
        <w:rPr>
          <w:noProof/>
        </w:rPr>
        <w:tab/>
      </w:r>
      <w:r>
        <w:rPr>
          <w:noProof/>
        </w:rPr>
        <w:fldChar w:fldCharType="begin"/>
      </w:r>
      <w:r>
        <w:rPr>
          <w:noProof/>
        </w:rPr>
        <w:instrText xml:space="preserve"> PAGEREF _Toc225179828 \h </w:instrText>
      </w:r>
      <w:r>
        <w:rPr>
          <w:noProof/>
        </w:rPr>
      </w:r>
      <w:r>
        <w:rPr>
          <w:noProof/>
        </w:rPr>
        <w:fldChar w:fldCharType="separate"/>
      </w:r>
      <w:r>
        <w:rPr>
          <w:noProof/>
        </w:rPr>
        <w:t>283</w:t>
      </w:r>
      <w:r>
        <w:rPr>
          <w:noProof/>
        </w:rPr>
        <w:fldChar w:fldCharType="end"/>
      </w:r>
    </w:p>
    <w:p w14:paraId="09BC5B1B" w14:textId="00DE7265"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_Toc225179829 \h </w:instrText>
      </w:r>
      <w:r>
        <w:rPr>
          <w:noProof/>
        </w:rPr>
      </w:r>
      <w:r>
        <w:rPr>
          <w:noProof/>
        </w:rPr>
        <w:fldChar w:fldCharType="separate"/>
      </w:r>
      <w:r>
        <w:rPr>
          <w:noProof/>
        </w:rPr>
        <w:t>283</w:t>
      </w:r>
      <w:r>
        <w:rPr>
          <w:noProof/>
        </w:rPr>
        <w:fldChar w:fldCharType="end"/>
      </w:r>
    </w:p>
    <w:p w14:paraId="19FFD302" w14:textId="0B61135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166  Simplified outline</w:t>
      </w:r>
      <w:r>
        <w:rPr>
          <w:noProof/>
        </w:rPr>
        <w:tab/>
      </w:r>
      <w:r>
        <w:rPr>
          <w:noProof/>
        </w:rPr>
        <w:fldChar w:fldCharType="begin"/>
      </w:r>
      <w:r>
        <w:rPr>
          <w:noProof/>
        </w:rPr>
        <w:instrText xml:space="preserve"> PAGEREF _Toc225179830 \h </w:instrText>
      </w:r>
      <w:r>
        <w:rPr>
          <w:noProof/>
        </w:rPr>
      </w:r>
      <w:r>
        <w:rPr>
          <w:noProof/>
        </w:rPr>
        <w:fldChar w:fldCharType="separate"/>
      </w:r>
      <w:r>
        <w:rPr>
          <w:noProof/>
        </w:rPr>
        <w:t>283</w:t>
      </w:r>
      <w:r>
        <w:rPr>
          <w:noProof/>
        </w:rPr>
        <w:fldChar w:fldCharType="end"/>
      </w:r>
    </w:p>
    <w:p w14:paraId="064EB00C" w14:textId="04B7E76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2—Powers of authorised officers</w:t>
      </w:r>
      <w:r>
        <w:rPr>
          <w:noProof/>
        </w:rPr>
        <w:tab/>
      </w:r>
      <w:r>
        <w:rPr>
          <w:noProof/>
        </w:rPr>
        <w:fldChar w:fldCharType="begin"/>
      </w:r>
      <w:r>
        <w:rPr>
          <w:noProof/>
        </w:rPr>
        <w:instrText xml:space="preserve"> PAGEREF _Toc225179831 \h </w:instrText>
      </w:r>
      <w:r>
        <w:rPr>
          <w:noProof/>
        </w:rPr>
      </w:r>
      <w:r>
        <w:rPr>
          <w:noProof/>
        </w:rPr>
        <w:fldChar w:fldCharType="separate"/>
      </w:r>
      <w:r>
        <w:rPr>
          <w:noProof/>
        </w:rPr>
        <w:t>284</w:t>
      </w:r>
      <w:r>
        <w:rPr>
          <w:noProof/>
        </w:rPr>
        <w:fldChar w:fldCharType="end"/>
      </w:r>
    </w:p>
    <w:p w14:paraId="13C4784E" w14:textId="5A5BC7A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167  Authorised officer may obtain information and documents</w:t>
      </w:r>
      <w:r>
        <w:rPr>
          <w:noProof/>
        </w:rPr>
        <w:tab/>
      </w:r>
      <w:r>
        <w:rPr>
          <w:noProof/>
        </w:rPr>
        <w:fldChar w:fldCharType="begin"/>
      </w:r>
      <w:r>
        <w:rPr>
          <w:noProof/>
        </w:rPr>
        <w:instrText xml:space="preserve"> PAGEREF _Toc225179832 \h </w:instrText>
      </w:r>
      <w:r>
        <w:rPr>
          <w:noProof/>
        </w:rPr>
      </w:r>
      <w:r>
        <w:rPr>
          <w:noProof/>
        </w:rPr>
        <w:fldChar w:fldCharType="separate"/>
      </w:r>
      <w:r>
        <w:rPr>
          <w:noProof/>
        </w:rPr>
        <w:t>284</w:t>
      </w:r>
      <w:r>
        <w:rPr>
          <w:noProof/>
        </w:rPr>
        <w:fldChar w:fldCharType="end"/>
      </w:r>
    </w:p>
    <w:p w14:paraId="734807CC" w14:textId="32D2331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168  Copying documents—reasonable compensation</w:t>
      </w:r>
      <w:r>
        <w:rPr>
          <w:noProof/>
        </w:rPr>
        <w:tab/>
      </w:r>
      <w:r>
        <w:rPr>
          <w:noProof/>
        </w:rPr>
        <w:fldChar w:fldCharType="begin"/>
      </w:r>
      <w:r>
        <w:rPr>
          <w:noProof/>
        </w:rPr>
        <w:instrText xml:space="preserve"> PAGEREF _Toc225179833 \h </w:instrText>
      </w:r>
      <w:r>
        <w:rPr>
          <w:noProof/>
        </w:rPr>
      </w:r>
      <w:r>
        <w:rPr>
          <w:noProof/>
        </w:rPr>
        <w:fldChar w:fldCharType="separate"/>
      </w:r>
      <w:r>
        <w:rPr>
          <w:noProof/>
        </w:rPr>
        <w:t>285</w:t>
      </w:r>
      <w:r>
        <w:rPr>
          <w:noProof/>
        </w:rPr>
        <w:fldChar w:fldCharType="end"/>
      </w:r>
    </w:p>
    <w:p w14:paraId="2D60178B" w14:textId="53622CE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169  Self</w:t>
      </w:r>
      <w:r>
        <w:rPr>
          <w:noProof/>
        </w:rPr>
        <w:noBreakHyphen/>
        <w:t>incrimination</w:t>
      </w:r>
      <w:r>
        <w:rPr>
          <w:noProof/>
        </w:rPr>
        <w:tab/>
      </w:r>
      <w:r>
        <w:rPr>
          <w:noProof/>
        </w:rPr>
        <w:fldChar w:fldCharType="begin"/>
      </w:r>
      <w:r>
        <w:rPr>
          <w:noProof/>
        </w:rPr>
        <w:instrText xml:space="preserve"> PAGEREF _Toc225179834 \h </w:instrText>
      </w:r>
      <w:r>
        <w:rPr>
          <w:noProof/>
        </w:rPr>
      </w:r>
      <w:r>
        <w:rPr>
          <w:noProof/>
        </w:rPr>
        <w:fldChar w:fldCharType="separate"/>
      </w:r>
      <w:r>
        <w:rPr>
          <w:noProof/>
        </w:rPr>
        <w:t>285</w:t>
      </w:r>
      <w:r>
        <w:rPr>
          <w:noProof/>
        </w:rPr>
        <w:fldChar w:fldCharType="end"/>
      </w:r>
    </w:p>
    <w:p w14:paraId="5A7401D7" w14:textId="2B24387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170  Copies of documents</w:t>
      </w:r>
      <w:r>
        <w:rPr>
          <w:noProof/>
        </w:rPr>
        <w:tab/>
      </w:r>
      <w:r>
        <w:rPr>
          <w:noProof/>
        </w:rPr>
        <w:fldChar w:fldCharType="begin"/>
      </w:r>
      <w:r>
        <w:rPr>
          <w:noProof/>
        </w:rPr>
        <w:instrText xml:space="preserve"> PAGEREF _Toc225179835 \h </w:instrText>
      </w:r>
      <w:r>
        <w:rPr>
          <w:noProof/>
        </w:rPr>
      </w:r>
      <w:r>
        <w:rPr>
          <w:noProof/>
        </w:rPr>
        <w:fldChar w:fldCharType="separate"/>
      </w:r>
      <w:r>
        <w:rPr>
          <w:noProof/>
        </w:rPr>
        <w:t>286</w:t>
      </w:r>
      <w:r>
        <w:rPr>
          <w:noProof/>
        </w:rPr>
        <w:fldChar w:fldCharType="end"/>
      </w:r>
    </w:p>
    <w:p w14:paraId="2F7786D9" w14:textId="3FAD5F3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171  Authorised officer may retain documents</w:t>
      </w:r>
      <w:r>
        <w:rPr>
          <w:noProof/>
        </w:rPr>
        <w:tab/>
      </w:r>
      <w:r>
        <w:rPr>
          <w:noProof/>
        </w:rPr>
        <w:fldChar w:fldCharType="begin"/>
      </w:r>
      <w:r>
        <w:rPr>
          <w:noProof/>
        </w:rPr>
        <w:instrText xml:space="preserve"> PAGEREF _Toc225179836 \h </w:instrText>
      </w:r>
      <w:r>
        <w:rPr>
          <w:noProof/>
        </w:rPr>
      </w:r>
      <w:r>
        <w:rPr>
          <w:noProof/>
        </w:rPr>
        <w:fldChar w:fldCharType="separate"/>
      </w:r>
      <w:r>
        <w:rPr>
          <w:noProof/>
        </w:rPr>
        <w:t>286</w:t>
      </w:r>
      <w:r>
        <w:rPr>
          <w:noProof/>
        </w:rPr>
        <w:fldChar w:fldCharType="end"/>
      </w:r>
    </w:p>
    <w:p w14:paraId="177D0255" w14:textId="0BE8576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172  Division 400 and Chapter 5 of the </w:t>
      </w:r>
      <w:r w:rsidRPr="007A6428">
        <w:rPr>
          <w:i/>
          <w:noProof/>
        </w:rPr>
        <w:t>Criminal Code</w:t>
      </w:r>
      <w:r>
        <w:rPr>
          <w:noProof/>
        </w:rPr>
        <w:tab/>
      </w:r>
      <w:r>
        <w:rPr>
          <w:noProof/>
        </w:rPr>
        <w:fldChar w:fldCharType="begin"/>
      </w:r>
      <w:r>
        <w:rPr>
          <w:noProof/>
        </w:rPr>
        <w:instrText xml:space="preserve"> PAGEREF _Toc225179837 \h </w:instrText>
      </w:r>
      <w:r>
        <w:rPr>
          <w:noProof/>
        </w:rPr>
      </w:r>
      <w:r>
        <w:rPr>
          <w:noProof/>
        </w:rPr>
        <w:fldChar w:fldCharType="separate"/>
      </w:r>
      <w:r>
        <w:rPr>
          <w:noProof/>
        </w:rPr>
        <w:t>287</w:t>
      </w:r>
      <w:r>
        <w:rPr>
          <w:noProof/>
        </w:rPr>
        <w:fldChar w:fldCharType="end"/>
      </w:r>
    </w:p>
    <w:p w14:paraId="31CF4601" w14:textId="1458FC5D"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3—Other powers to obtain information and documents</w:t>
      </w:r>
      <w:r>
        <w:rPr>
          <w:noProof/>
        </w:rPr>
        <w:tab/>
      </w:r>
      <w:r>
        <w:rPr>
          <w:noProof/>
        </w:rPr>
        <w:fldChar w:fldCharType="begin"/>
      </w:r>
      <w:r>
        <w:rPr>
          <w:noProof/>
        </w:rPr>
        <w:instrText xml:space="preserve"> PAGEREF _Toc225179838 \h </w:instrText>
      </w:r>
      <w:r>
        <w:rPr>
          <w:noProof/>
        </w:rPr>
      </w:r>
      <w:r>
        <w:rPr>
          <w:noProof/>
        </w:rPr>
        <w:fldChar w:fldCharType="separate"/>
      </w:r>
      <w:r>
        <w:rPr>
          <w:noProof/>
        </w:rPr>
        <w:t>288</w:t>
      </w:r>
      <w:r>
        <w:rPr>
          <w:noProof/>
        </w:rPr>
        <w:fldChar w:fldCharType="end"/>
      </w:r>
    </w:p>
    <w:p w14:paraId="77BD6702" w14:textId="17D46F88"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A—Examination of persons</w:t>
      </w:r>
      <w:r>
        <w:rPr>
          <w:noProof/>
        </w:rPr>
        <w:tab/>
      </w:r>
      <w:r>
        <w:rPr>
          <w:noProof/>
        </w:rPr>
        <w:fldChar w:fldCharType="begin"/>
      </w:r>
      <w:r>
        <w:rPr>
          <w:noProof/>
        </w:rPr>
        <w:instrText xml:space="preserve"> PAGEREF _Toc225179839 \h </w:instrText>
      </w:r>
      <w:r>
        <w:rPr>
          <w:noProof/>
        </w:rPr>
      </w:r>
      <w:r>
        <w:rPr>
          <w:noProof/>
        </w:rPr>
        <w:fldChar w:fldCharType="separate"/>
      </w:r>
      <w:r>
        <w:rPr>
          <w:noProof/>
        </w:rPr>
        <w:t>288</w:t>
      </w:r>
      <w:r>
        <w:rPr>
          <w:noProof/>
        </w:rPr>
        <w:fldChar w:fldCharType="end"/>
      </w:r>
    </w:p>
    <w:p w14:paraId="38259EFB" w14:textId="3E503F1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172A  Power of AUSTRAC CEO to obtain information and documents</w:t>
      </w:r>
      <w:r>
        <w:rPr>
          <w:noProof/>
        </w:rPr>
        <w:tab/>
      </w:r>
      <w:r>
        <w:rPr>
          <w:noProof/>
        </w:rPr>
        <w:fldChar w:fldCharType="begin"/>
      </w:r>
      <w:r>
        <w:rPr>
          <w:noProof/>
        </w:rPr>
        <w:instrText xml:space="preserve"> PAGEREF _Toc225179840 \h </w:instrText>
      </w:r>
      <w:r>
        <w:rPr>
          <w:noProof/>
        </w:rPr>
      </w:r>
      <w:r>
        <w:rPr>
          <w:noProof/>
        </w:rPr>
        <w:fldChar w:fldCharType="separate"/>
      </w:r>
      <w:r>
        <w:rPr>
          <w:noProof/>
        </w:rPr>
        <w:t>288</w:t>
      </w:r>
      <w:r>
        <w:rPr>
          <w:noProof/>
        </w:rPr>
        <w:fldChar w:fldCharType="end"/>
      </w:r>
    </w:p>
    <w:p w14:paraId="1650C25A" w14:textId="134BDE6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172B  Proceedings at examination</w:t>
      </w:r>
      <w:r>
        <w:rPr>
          <w:noProof/>
        </w:rPr>
        <w:tab/>
      </w:r>
      <w:r>
        <w:rPr>
          <w:noProof/>
        </w:rPr>
        <w:fldChar w:fldCharType="begin"/>
      </w:r>
      <w:r>
        <w:rPr>
          <w:noProof/>
        </w:rPr>
        <w:instrText xml:space="preserve"> PAGEREF _Toc225179841 \h </w:instrText>
      </w:r>
      <w:r>
        <w:rPr>
          <w:noProof/>
        </w:rPr>
      </w:r>
      <w:r>
        <w:rPr>
          <w:noProof/>
        </w:rPr>
        <w:fldChar w:fldCharType="separate"/>
      </w:r>
      <w:r>
        <w:rPr>
          <w:noProof/>
        </w:rPr>
        <w:t>289</w:t>
      </w:r>
      <w:r>
        <w:rPr>
          <w:noProof/>
        </w:rPr>
        <w:fldChar w:fldCharType="end"/>
      </w:r>
    </w:p>
    <w:p w14:paraId="333CAEE5" w14:textId="7859073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172C  Requirements made of persons appearing for examination</w:t>
      </w:r>
      <w:r>
        <w:rPr>
          <w:noProof/>
        </w:rPr>
        <w:tab/>
      </w:r>
      <w:r>
        <w:rPr>
          <w:noProof/>
        </w:rPr>
        <w:fldChar w:fldCharType="begin"/>
      </w:r>
      <w:r>
        <w:rPr>
          <w:noProof/>
        </w:rPr>
        <w:instrText xml:space="preserve"> PAGEREF _Toc225179842 \h </w:instrText>
      </w:r>
      <w:r>
        <w:rPr>
          <w:noProof/>
        </w:rPr>
      </w:r>
      <w:r>
        <w:rPr>
          <w:noProof/>
        </w:rPr>
        <w:fldChar w:fldCharType="separate"/>
      </w:r>
      <w:r>
        <w:rPr>
          <w:noProof/>
        </w:rPr>
        <w:t>289</w:t>
      </w:r>
      <w:r>
        <w:rPr>
          <w:noProof/>
        </w:rPr>
        <w:fldChar w:fldCharType="end"/>
      </w:r>
    </w:p>
    <w:p w14:paraId="3A0E4382" w14:textId="7C74FE9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172D  Examination to take place in private</w:t>
      </w:r>
      <w:r>
        <w:rPr>
          <w:noProof/>
        </w:rPr>
        <w:tab/>
      </w:r>
      <w:r>
        <w:rPr>
          <w:noProof/>
        </w:rPr>
        <w:fldChar w:fldCharType="begin"/>
      </w:r>
      <w:r>
        <w:rPr>
          <w:noProof/>
        </w:rPr>
        <w:instrText xml:space="preserve"> PAGEREF _Toc225179843 \h </w:instrText>
      </w:r>
      <w:r>
        <w:rPr>
          <w:noProof/>
        </w:rPr>
      </w:r>
      <w:r>
        <w:rPr>
          <w:noProof/>
        </w:rPr>
        <w:fldChar w:fldCharType="separate"/>
      </w:r>
      <w:r>
        <w:rPr>
          <w:noProof/>
        </w:rPr>
        <w:t>290</w:t>
      </w:r>
      <w:r>
        <w:rPr>
          <w:noProof/>
        </w:rPr>
        <w:fldChar w:fldCharType="end"/>
      </w:r>
    </w:p>
    <w:p w14:paraId="5040B488" w14:textId="2E6395C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172E  Procedures for holding an examination</w:t>
      </w:r>
      <w:r>
        <w:rPr>
          <w:noProof/>
        </w:rPr>
        <w:tab/>
      </w:r>
      <w:r>
        <w:rPr>
          <w:noProof/>
        </w:rPr>
        <w:fldChar w:fldCharType="begin"/>
      </w:r>
      <w:r>
        <w:rPr>
          <w:noProof/>
        </w:rPr>
        <w:instrText xml:space="preserve"> PAGEREF _Toc225179844 \h </w:instrText>
      </w:r>
      <w:r>
        <w:rPr>
          <w:noProof/>
        </w:rPr>
      </w:r>
      <w:r>
        <w:rPr>
          <w:noProof/>
        </w:rPr>
        <w:fldChar w:fldCharType="separate"/>
      </w:r>
      <w:r>
        <w:rPr>
          <w:noProof/>
        </w:rPr>
        <w:t>290</w:t>
      </w:r>
      <w:r>
        <w:rPr>
          <w:noProof/>
        </w:rPr>
        <w:fldChar w:fldCharType="end"/>
      </w:r>
    </w:p>
    <w:p w14:paraId="5D5AAB3B" w14:textId="150DA21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172F  Examinee’s lawyer may attend</w:t>
      </w:r>
      <w:r>
        <w:rPr>
          <w:noProof/>
        </w:rPr>
        <w:tab/>
      </w:r>
      <w:r>
        <w:rPr>
          <w:noProof/>
        </w:rPr>
        <w:fldChar w:fldCharType="begin"/>
      </w:r>
      <w:r>
        <w:rPr>
          <w:noProof/>
        </w:rPr>
        <w:instrText xml:space="preserve"> PAGEREF _Toc225179845 \h </w:instrText>
      </w:r>
      <w:r>
        <w:rPr>
          <w:noProof/>
        </w:rPr>
      </w:r>
      <w:r>
        <w:rPr>
          <w:noProof/>
        </w:rPr>
        <w:fldChar w:fldCharType="separate"/>
      </w:r>
      <w:r>
        <w:rPr>
          <w:noProof/>
        </w:rPr>
        <w:t>291</w:t>
      </w:r>
      <w:r>
        <w:rPr>
          <w:noProof/>
        </w:rPr>
        <w:fldChar w:fldCharType="end"/>
      </w:r>
    </w:p>
    <w:p w14:paraId="7A67F0DD" w14:textId="2663EF5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172G  Record of examination</w:t>
      </w:r>
      <w:r>
        <w:rPr>
          <w:noProof/>
        </w:rPr>
        <w:tab/>
      </w:r>
      <w:r>
        <w:rPr>
          <w:noProof/>
        </w:rPr>
        <w:fldChar w:fldCharType="begin"/>
      </w:r>
      <w:r>
        <w:rPr>
          <w:noProof/>
        </w:rPr>
        <w:instrText xml:space="preserve"> PAGEREF _Toc225179846 \h </w:instrText>
      </w:r>
      <w:r>
        <w:rPr>
          <w:noProof/>
        </w:rPr>
      </w:r>
      <w:r>
        <w:rPr>
          <w:noProof/>
        </w:rPr>
        <w:fldChar w:fldCharType="separate"/>
      </w:r>
      <w:r>
        <w:rPr>
          <w:noProof/>
        </w:rPr>
        <w:t>291</w:t>
      </w:r>
      <w:r>
        <w:rPr>
          <w:noProof/>
        </w:rPr>
        <w:fldChar w:fldCharType="end"/>
      </w:r>
    </w:p>
    <w:p w14:paraId="009046D9" w14:textId="1AC1CE8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172H  Giving to other persons copies of written record of examination</w:t>
      </w:r>
      <w:r>
        <w:rPr>
          <w:noProof/>
        </w:rPr>
        <w:tab/>
      </w:r>
      <w:r>
        <w:rPr>
          <w:noProof/>
        </w:rPr>
        <w:fldChar w:fldCharType="begin"/>
      </w:r>
      <w:r>
        <w:rPr>
          <w:noProof/>
        </w:rPr>
        <w:instrText xml:space="preserve"> PAGEREF _Toc225179847 \h </w:instrText>
      </w:r>
      <w:r>
        <w:rPr>
          <w:noProof/>
        </w:rPr>
      </w:r>
      <w:r>
        <w:rPr>
          <w:noProof/>
        </w:rPr>
        <w:fldChar w:fldCharType="separate"/>
      </w:r>
      <w:r>
        <w:rPr>
          <w:noProof/>
        </w:rPr>
        <w:t>292</w:t>
      </w:r>
      <w:r>
        <w:rPr>
          <w:noProof/>
        </w:rPr>
        <w:fldChar w:fldCharType="end"/>
      </w:r>
    </w:p>
    <w:p w14:paraId="39FAB059" w14:textId="32A09C3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172J  Copies of record of examination given subject to conditions</w:t>
      </w:r>
      <w:r>
        <w:rPr>
          <w:noProof/>
        </w:rPr>
        <w:tab/>
      </w:r>
      <w:r>
        <w:rPr>
          <w:noProof/>
        </w:rPr>
        <w:fldChar w:fldCharType="begin"/>
      </w:r>
      <w:r>
        <w:rPr>
          <w:noProof/>
        </w:rPr>
        <w:instrText xml:space="preserve"> PAGEREF _Toc225179848 \h </w:instrText>
      </w:r>
      <w:r>
        <w:rPr>
          <w:noProof/>
        </w:rPr>
      </w:r>
      <w:r>
        <w:rPr>
          <w:noProof/>
        </w:rPr>
        <w:fldChar w:fldCharType="separate"/>
      </w:r>
      <w:r>
        <w:rPr>
          <w:noProof/>
        </w:rPr>
        <w:t>293</w:t>
      </w:r>
      <w:r>
        <w:rPr>
          <w:noProof/>
        </w:rPr>
        <w:fldChar w:fldCharType="end"/>
      </w:r>
    </w:p>
    <w:p w14:paraId="614C250A" w14:textId="4C7D2A5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172K  Self</w:t>
      </w:r>
      <w:r>
        <w:rPr>
          <w:noProof/>
        </w:rPr>
        <w:noBreakHyphen/>
        <w:t>incrimination</w:t>
      </w:r>
      <w:r>
        <w:rPr>
          <w:noProof/>
        </w:rPr>
        <w:tab/>
      </w:r>
      <w:r>
        <w:rPr>
          <w:noProof/>
        </w:rPr>
        <w:fldChar w:fldCharType="begin"/>
      </w:r>
      <w:r>
        <w:rPr>
          <w:noProof/>
        </w:rPr>
        <w:instrText xml:space="preserve"> PAGEREF _Toc225179849 \h </w:instrText>
      </w:r>
      <w:r>
        <w:rPr>
          <w:noProof/>
        </w:rPr>
      </w:r>
      <w:r>
        <w:rPr>
          <w:noProof/>
        </w:rPr>
        <w:fldChar w:fldCharType="separate"/>
      </w:r>
      <w:r>
        <w:rPr>
          <w:noProof/>
        </w:rPr>
        <w:t>293</w:t>
      </w:r>
      <w:r>
        <w:rPr>
          <w:noProof/>
        </w:rPr>
        <w:fldChar w:fldCharType="end"/>
      </w:r>
    </w:p>
    <w:p w14:paraId="4135ECB7" w14:textId="0756F231"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lastRenderedPageBreak/>
        <w:t>Subdivision B—Evidentiary use of certain material</w:t>
      </w:r>
      <w:r>
        <w:rPr>
          <w:noProof/>
        </w:rPr>
        <w:tab/>
      </w:r>
      <w:r>
        <w:rPr>
          <w:noProof/>
        </w:rPr>
        <w:fldChar w:fldCharType="begin"/>
      </w:r>
      <w:r>
        <w:rPr>
          <w:noProof/>
        </w:rPr>
        <w:instrText xml:space="preserve"> PAGEREF _Toc225179850 \h </w:instrText>
      </w:r>
      <w:r>
        <w:rPr>
          <w:noProof/>
        </w:rPr>
      </w:r>
      <w:r>
        <w:rPr>
          <w:noProof/>
        </w:rPr>
        <w:fldChar w:fldCharType="separate"/>
      </w:r>
      <w:r>
        <w:rPr>
          <w:noProof/>
        </w:rPr>
        <w:t>294</w:t>
      </w:r>
      <w:r>
        <w:rPr>
          <w:noProof/>
        </w:rPr>
        <w:fldChar w:fldCharType="end"/>
      </w:r>
    </w:p>
    <w:p w14:paraId="4CC6FA87" w14:textId="6A7712E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172L  Statements made at an examination—proceedings against examinee</w:t>
      </w:r>
      <w:r>
        <w:rPr>
          <w:noProof/>
        </w:rPr>
        <w:tab/>
      </w:r>
      <w:r>
        <w:rPr>
          <w:noProof/>
        </w:rPr>
        <w:fldChar w:fldCharType="begin"/>
      </w:r>
      <w:r>
        <w:rPr>
          <w:noProof/>
        </w:rPr>
        <w:instrText xml:space="preserve"> PAGEREF _Toc225179851 \h </w:instrText>
      </w:r>
      <w:r>
        <w:rPr>
          <w:noProof/>
        </w:rPr>
      </w:r>
      <w:r>
        <w:rPr>
          <w:noProof/>
        </w:rPr>
        <w:fldChar w:fldCharType="separate"/>
      </w:r>
      <w:r>
        <w:rPr>
          <w:noProof/>
        </w:rPr>
        <w:t>294</w:t>
      </w:r>
      <w:r>
        <w:rPr>
          <w:noProof/>
        </w:rPr>
        <w:fldChar w:fldCharType="end"/>
      </w:r>
    </w:p>
    <w:p w14:paraId="0885E2EA" w14:textId="09AA916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172M  Statements made at an examination—other proceedings</w:t>
      </w:r>
      <w:r>
        <w:rPr>
          <w:noProof/>
        </w:rPr>
        <w:tab/>
      </w:r>
      <w:r>
        <w:rPr>
          <w:noProof/>
        </w:rPr>
        <w:fldChar w:fldCharType="begin"/>
      </w:r>
      <w:r>
        <w:rPr>
          <w:noProof/>
        </w:rPr>
        <w:instrText xml:space="preserve"> PAGEREF _Toc225179852 \h </w:instrText>
      </w:r>
      <w:r>
        <w:rPr>
          <w:noProof/>
        </w:rPr>
      </w:r>
      <w:r>
        <w:rPr>
          <w:noProof/>
        </w:rPr>
        <w:fldChar w:fldCharType="separate"/>
      </w:r>
      <w:r>
        <w:rPr>
          <w:noProof/>
        </w:rPr>
        <w:t>295</w:t>
      </w:r>
      <w:r>
        <w:rPr>
          <w:noProof/>
        </w:rPr>
        <w:fldChar w:fldCharType="end"/>
      </w:r>
    </w:p>
    <w:p w14:paraId="135EE4A1" w14:textId="36B0AC5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172N  Weight of evidence admitted under section 172M</w:t>
      </w:r>
      <w:r>
        <w:rPr>
          <w:noProof/>
        </w:rPr>
        <w:tab/>
      </w:r>
      <w:r>
        <w:rPr>
          <w:noProof/>
        </w:rPr>
        <w:fldChar w:fldCharType="begin"/>
      </w:r>
      <w:r>
        <w:rPr>
          <w:noProof/>
        </w:rPr>
        <w:instrText xml:space="preserve"> PAGEREF _Toc225179853 \h </w:instrText>
      </w:r>
      <w:r>
        <w:rPr>
          <w:noProof/>
        </w:rPr>
      </w:r>
      <w:r>
        <w:rPr>
          <w:noProof/>
        </w:rPr>
        <w:fldChar w:fldCharType="separate"/>
      </w:r>
      <w:r>
        <w:rPr>
          <w:noProof/>
        </w:rPr>
        <w:t>296</w:t>
      </w:r>
      <w:r>
        <w:rPr>
          <w:noProof/>
        </w:rPr>
        <w:fldChar w:fldCharType="end"/>
      </w:r>
    </w:p>
    <w:p w14:paraId="3A75C21D" w14:textId="5EFB59E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172P  Objection to admission of statements made at examination</w:t>
      </w:r>
      <w:r>
        <w:rPr>
          <w:noProof/>
        </w:rPr>
        <w:tab/>
      </w:r>
      <w:r>
        <w:rPr>
          <w:noProof/>
        </w:rPr>
        <w:fldChar w:fldCharType="begin"/>
      </w:r>
      <w:r>
        <w:rPr>
          <w:noProof/>
        </w:rPr>
        <w:instrText xml:space="preserve"> PAGEREF _Toc225179854 \h </w:instrText>
      </w:r>
      <w:r>
        <w:rPr>
          <w:noProof/>
        </w:rPr>
      </w:r>
      <w:r>
        <w:rPr>
          <w:noProof/>
        </w:rPr>
        <w:fldChar w:fldCharType="separate"/>
      </w:r>
      <w:r>
        <w:rPr>
          <w:noProof/>
        </w:rPr>
        <w:t>297</w:t>
      </w:r>
      <w:r>
        <w:rPr>
          <w:noProof/>
        </w:rPr>
        <w:fldChar w:fldCharType="end"/>
      </w:r>
    </w:p>
    <w:p w14:paraId="52A4B344" w14:textId="7DFB282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172Q  Material otherwise admissible</w:t>
      </w:r>
      <w:r>
        <w:rPr>
          <w:noProof/>
        </w:rPr>
        <w:tab/>
      </w:r>
      <w:r>
        <w:rPr>
          <w:noProof/>
        </w:rPr>
        <w:fldChar w:fldCharType="begin"/>
      </w:r>
      <w:r>
        <w:rPr>
          <w:noProof/>
        </w:rPr>
        <w:instrText xml:space="preserve"> PAGEREF _Toc225179855 \h </w:instrText>
      </w:r>
      <w:r>
        <w:rPr>
          <w:noProof/>
        </w:rPr>
      </w:r>
      <w:r>
        <w:rPr>
          <w:noProof/>
        </w:rPr>
        <w:fldChar w:fldCharType="separate"/>
      </w:r>
      <w:r>
        <w:rPr>
          <w:noProof/>
        </w:rPr>
        <w:t>298</w:t>
      </w:r>
      <w:r>
        <w:rPr>
          <w:noProof/>
        </w:rPr>
        <w:fldChar w:fldCharType="end"/>
      </w:r>
    </w:p>
    <w:p w14:paraId="137E24A7" w14:textId="6FC8BFB3"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C—Miscellaneous</w:t>
      </w:r>
      <w:r>
        <w:rPr>
          <w:noProof/>
        </w:rPr>
        <w:tab/>
      </w:r>
      <w:r>
        <w:rPr>
          <w:noProof/>
        </w:rPr>
        <w:fldChar w:fldCharType="begin"/>
      </w:r>
      <w:r>
        <w:rPr>
          <w:noProof/>
        </w:rPr>
        <w:instrText xml:space="preserve"> PAGEREF _Toc225179856 \h </w:instrText>
      </w:r>
      <w:r>
        <w:rPr>
          <w:noProof/>
        </w:rPr>
      </w:r>
      <w:r>
        <w:rPr>
          <w:noProof/>
        </w:rPr>
        <w:fldChar w:fldCharType="separate"/>
      </w:r>
      <w:r>
        <w:rPr>
          <w:noProof/>
        </w:rPr>
        <w:t>298</w:t>
      </w:r>
      <w:r>
        <w:rPr>
          <w:noProof/>
        </w:rPr>
        <w:fldChar w:fldCharType="end"/>
      </w:r>
    </w:p>
    <w:p w14:paraId="6950D230" w14:textId="599D887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172R  Application of Crimes Act and Evidence Act</w:t>
      </w:r>
      <w:r>
        <w:rPr>
          <w:noProof/>
        </w:rPr>
        <w:tab/>
      </w:r>
      <w:r>
        <w:rPr>
          <w:noProof/>
        </w:rPr>
        <w:fldChar w:fldCharType="begin"/>
      </w:r>
      <w:r>
        <w:rPr>
          <w:noProof/>
        </w:rPr>
        <w:instrText xml:space="preserve"> PAGEREF _Toc225179857 \h </w:instrText>
      </w:r>
      <w:r>
        <w:rPr>
          <w:noProof/>
        </w:rPr>
      </w:r>
      <w:r>
        <w:rPr>
          <w:noProof/>
        </w:rPr>
        <w:fldChar w:fldCharType="separate"/>
      </w:r>
      <w:r>
        <w:rPr>
          <w:noProof/>
        </w:rPr>
        <w:t>298</w:t>
      </w:r>
      <w:r>
        <w:rPr>
          <w:noProof/>
        </w:rPr>
        <w:fldChar w:fldCharType="end"/>
      </w:r>
    </w:p>
    <w:p w14:paraId="5C9C6C21" w14:textId="4D48B26C"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15—Enforcement</w:t>
      </w:r>
      <w:r>
        <w:rPr>
          <w:noProof/>
        </w:rPr>
        <w:tab/>
      </w:r>
      <w:r>
        <w:rPr>
          <w:noProof/>
        </w:rPr>
        <w:fldChar w:fldCharType="begin"/>
      </w:r>
      <w:r>
        <w:rPr>
          <w:noProof/>
        </w:rPr>
        <w:instrText xml:space="preserve"> PAGEREF _Toc225179858 \h </w:instrText>
      </w:r>
      <w:r>
        <w:rPr>
          <w:noProof/>
        </w:rPr>
      </w:r>
      <w:r>
        <w:rPr>
          <w:noProof/>
        </w:rPr>
        <w:fldChar w:fldCharType="separate"/>
      </w:r>
      <w:r>
        <w:rPr>
          <w:noProof/>
        </w:rPr>
        <w:t>299</w:t>
      </w:r>
      <w:r>
        <w:rPr>
          <w:noProof/>
        </w:rPr>
        <w:fldChar w:fldCharType="end"/>
      </w:r>
    </w:p>
    <w:p w14:paraId="77ED0F04" w14:textId="6CD70168"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_Toc225179859 \h </w:instrText>
      </w:r>
      <w:r>
        <w:rPr>
          <w:noProof/>
        </w:rPr>
      </w:r>
      <w:r>
        <w:rPr>
          <w:noProof/>
        </w:rPr>
        <w:fldChar w:fldCharType="separate"/>
      </w:r>
      <w:r>
        <w:rPr>
          <w:noProof/>
        </w:rPr>
        <w:t>299</w:t>
      </w:r>
      <w:r>
        <w:rPr>
          <w:noProof/>
        </w:rPr>
        <w:fldChar w:fldCharType="end"/>
      </w:r>
    </w:p>
    <w:p w14:paraId="5C661545" w14:textId="1FBB9C4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173  Simplified outline</w:t>
      </w:r>
      <w:r>
        <w:rPr>
          <w:noProof/>
        </w:rPr>
        <w:tab/>
      </w:r>
      <w:r>
        <w:rPr>
          <w:noProof/>
        </w:rPr>
        <w:fldChar w:fldCharType="begin"/>
      </w:r>
      <w:r>
        <w:rPr>
          <w:noProof/>
        </w:rPr>
        <w:instrText xml:space="preserve"> PAGEREF _Toc225179860 \h </w:instrText>
      </w:r>
      <w:r>
        <w:rPr>
          <w:noProof/>
        </w:rPr>
      </w:r>
      <w:r>
        <w:rPr>
          <w:noProof/>
        </w:rPr>
        <w:fldChar w:fldCharType="separate"/>
      </w:r>
      <w:r>
        <w:rPr>
          <w:noProof/>
        </w:rPr>
        <w:t>299</w:t>
      </w:r>
      <w:r>
        <w:rPr>
          <w:noProof/>
        </w:rPr>
        <w:fldChar w:fldCharType="end"/>
      </w:r>
    </w:p>
    <w:p w14:paraId="534AEBFB" w14:textId="2A0C16FF"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2—Civil penalties</w:t>
      </w:r>
      <w:r>
        <w:rPr>
          <w:noProof/>
        </w:rPr>
        <w:tab/>
      </w:r>
      <w:r>
        <w:rPr>
          <w:noProof/>
        </w:rPr>
        <w:fldChar w:fldCharType="begin"/>
      </w:r>
      <w:r>
        <w:rPr>
          <w:noProof/>
        </w:rPr>
        <w:instrText xml:space="preserve"> PAGEREF _Toc225179861 \h </w:instrText>
      </w:r>
      <w:r>
        <w:rPr>
          <w:noProof/>
        </w:rPr>
      </w:r>
      <w:r>
        <w:rPr>
          <w:noProof/>
        </w:rPr>
        <w:fldChar w:fldCharType="separate"/>
      </w:r>
      <w:r>
        <w:rPr>
          <w:noProof/>
        </w:rPr>
        <w:t>300</w:t>
      </w:r>
      <w:r>
        <w:rPr>
          <w:noProof/>
        </w:rPr>
        <w:fldChar w:fldCharType="end"/>
      </w:r>
    </w:p>
    <w:p w14:paraId="7C4BD5F2" w14:textId="6638247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174  Ancillary contravention of civil penalty provision</w:t>
      </w:r>
      <w:r>
        <w:rPr>
          <w:noProof/>
        </w:rPr>
        <w:tab/>
      </w:r>
      <w:r>
        <w:rPr>
          <w:noProof/>
        </w:rPr>
        <w:fldChar w:fldCharType="begin"/>
      </w:r>
      <w:r>
        <w:rPr>
          <w:noProof/>
        </w:rPr>
        <w:instrText xml:space="preserve"> PAGEREF _Toc225179862 \h </w:instrText>
      </w:r>
      <w:r>
        <w:rPr>
          <w:noProof/>
        </w:rPr>
      </w:r>
      <w:r>
        <w:rPr>
          <w:noProof/>
        </w:rPr>
        <w:fldChar w:fldCharType="separate"/>
      </w:r>
      <w:r>
        <w:rPr>
          <w:noProof/>
        </w:rPr>
        <w:t>300</w:t>
      </w:r>
      <w:r>
        <w:rPr>
          <w:noProof/>
        </w:rPr>
        <w:fldChar w:fldCharType="end"/>
      </w:r>
    </w:p>
    <w:p w14:paraId="045B95FC" w14:textId="454AA1A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175  Civil penalty orders</w:t>
      </w:r>
      <w:r>
        <w:rPr>
          <w:noProof/>
        </w:rPr>
        <w:tab/>
      </w:r>
      <w:r>
        <w:rPr>
          <w:noProof/>
        </w:rPr>
        <w:fldChar w:fldCharType="begin"/>
      </w:r>
      <w:r>
        <w:rPr>
          <w:noProof/>
        </w:rPr>
        <w:instrText xml:space="preserve"> PAGEREF _Toc225179863 \h </w:instrText>
      </w:r>
      <w:r>
        <w:rPr>
          <w:noProof/>
        </w:rPr>
      </w:r>
      <w:r>
        <w:rPr>
          <w:noProof/>
        </w:rPr>
        <w:fldChar w:fldCharType="separate"/>
      </w:r>
      <w:r>
        <w:rPr>
          <w:noProof/>
        </w:rPr>
        <w:t>300</w:t>
      </w:r>
      <w:r>
        <w:rPr>
          <w:noProof/>
        </w:rPr>
        <w:fldChar w:fldCharType="end"/>
      </w:r>
    </w:p>
    <w:p w14:paraId="48959BC5" w14:textId="4187D7E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176  Who may apply for a civil penalty order</w:t>
      </w:r>
      <w:r>
        <w:rPr>
          <w:noProof/>
        </w:rPr>
        <w:tab/>
      </w:r>
      <w:r>
        <w:rPr>
          <w:noProof/>
        </w:rPr>
        <w:fldChar w:fldCharType="begin"/>
      </w:r>
      <w:r>
        <w:rPr>
          <w:noProof/>
        </w:rPr>
        <w:instrText xml:space="preserve"> PAGEREF _Toc225179864 \h </w:instrText>
      </w:r>
      <w:r>
        <w:rPr>
          <w:noProof/>
        </w:rPr>
      </w:r>
      <w:r>
        <w:rPr>
          <w:noProof/>
        </w:rPr>
        <w:fldChar w:fldCharType="separate"/>
      </w:r>
      <w:r>
        <w:rPr>
          <w:noProof/>
        </w:rPr>
        <w:t>302</w:t>
      </w:r>
      <w:r>
        <w:rPr>
          <w:noProof/>
        </w:rPr>
        <w:fldChar w:fldCharType="end"/>
      </w:r>
    </w:p>
    <w:p w14:paraId="2E85A963" w14:textId="5D83C4A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177  2 or more proceedings may be heard together</w:t>
      </w:r>
      <w:r>
        <w:rPr>
          <w:noProof/>
        </w:rPr>
        <w:tab/>
      </w:r>
      <w:r>
        <w:rPr>
          <w:noProof/>
        </w:rPr>
        <w:fldChar w:fldCharType="begin"/>
      </w:r>
      <w:r>
        <w:rPr>
          <w:noProof/>
        </w:rPr>
        <w:instrText xml:space="preserve"> PAGEREF _Toc225179865 \h </w:instrText>
      </w:r>
      <w:r>
        <w:rPr>
          <w:noProof/>
        </w:rPr>
      </w:r>
      <w:r>
        <w:rPr>
          <w:noProof/>
        </w:rPr>
        <w:fldChar w:fldCharType="separate"/>
      </w:r>
      <w:r>
        <w:rPr>
          <w:noProof/>
        </w:rPr>
        <w:t>302</w:t>
      </w:r>
      <w:r>
        <w:rPr>
          <w:noProof/>
        </w:rPr>
        <w:fldChar w:fldCharType="end"/>
      </w:r>
    </w:p>
    <w:p w14:paraId="58C0061E" w14:textId="6BD48D3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178  Time limit for application for an order</w:t>
      </w:r>
      <w:r>
        <w:rPr>
          <w:noProof/>
        </w:rPr>
        <w:tab/>
      </w:r>
      <w:r>
        <w:rPr>
          <w:noProof/>
        </w:rPr>
        <w:fldChar w:fldCharType="begin"/>
      </w:r>
      <w:r>
        <w:rPr>
          <w:noProof/>
        </w:rPr>
        <w:instrText xml:space="preserve"> PAGEREF _Toc225179866 \h </w:instrText>
      </w:r>
      <w:r>
        <w:rPr>
          <w:noProof/>
        </w:rPr>
      </w:r>
      <w:r>
        <w:rPr>
          <w:noProof/>
        </w:rPr>
        <w:fldChar w:fldCharType="separate"/>
      </w:r>
      <w:r>
        <w:rPr>
          <w:noProof/>
        </w:rPr>
        <w:t>302</w:t>
      </w:r>
      <w:r>
        <w:rPr>
          <w:noProof/>
        </w:rPr>
        <w:fldChar w:fldCharType="end"/>
      </w:r>
    </w:p>
    <w:p w14:paraId="59B78DDB" w14:textId="71BEE23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179  Civil evidence and procedure rules for civil penalty orders</w:t>
      </w:r>
      <w:r>
        <w:rPr>
          <w:noProof/>
        </w:rPr>
        <w:tab/>
      </w:r>
      <w:r>
        <w:rPr>
          <w:noProof/>
        </w:rPr>
        <w:fldChar w:fldCharType="begin"/>
      </w:r>
      <w:r>
        <w:rPr>
          <w:noProof/>
        </w:rPr>
        <w:instrText xml:space="preserve"> PAGEREF _Toc225179867 \h </w:instrText>
      </w:r>
      <w:r>
        <w:rPr>
          <w:noProof/>
        </w:rPr>
      </w:r>
      <w:r>
        <w:rPr>
          <w:noProof/>
        </w:rPr>
        <w:fldChar w:fldCharType="separate"/>
      </w:r>
      <w:r>
        <w:rPr>
          <w:noProof/>
        </w:rPr>
        <w:t>302</w:t>
      </w:r>
      <w:r>
        <w:rPr>
          <w:noProof/>
        </w:rPr>
        <w:fldChar w:fldCharType="end"/>
      </w:r>
    </w:p>
    <w:p w14:paraId="71C9E60B" w14:textId="1CF98E3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180  Civil proceedings after criminal proceedings</w:t>
      </w:r>
      <w:r>
        <w:rPr>
          <w:noProof/>
        </w:rPr>
        <w:tab/>
      </w:r>
      <w:r>
        <w:rPr>
          <w:noProof/>
        </w:rPr>
        <w:fldChar w:fldCharType="begin"/>
      </w:r>
      <w:r>
        <w:rPr>
          <w:noProof/>
        </w:rPr>
        <w:instrText xml:space="preserve"> PAGEREF _Toc225179868 \h </w:instrText>
      </w:r>
      <w:r>
        <w:rPr>
          <w:noProof/>
        </w:rPr>
      </w:r>
      <w:r>
        <w:rPr>
          <w:noProof/>
        </w:rPr>
        <w:fldChar w:fldCharType="separate"/>
      </w:r>
      <w:r>
        <w:rPr>
          <w:noProof/>
        </w:rPr>
        <w:t>302</w:t>
      </w:r>
      <w:r>
        <w:rPr>
          <w:noProof/>
        </w:rPr>
        <w:fldChar w:fldCharType="end"/>
      </w:r>
    </w:p>
    <w:p w14:paraId="698B2BE1" w14:textId="2BF96B5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181  Criminal proceedings during civil proceedings</w:t>
      </w:r>
      <w:r>
        <w:rPr>
          <w:noProof/>
        </w:rPr>
        <w:tab/>
      </w:r>
      <w:r>
        <w:rPr>
          <w:noProof/>
        </w:rPr>
        <w:fldChar w:fldCharType="begin"/>
      </w:r>
      <w:r>
        <w:rPr>
          <w:noProof/>
        </w:rPr>
        <w:instrText xml:space="preserve"> PAGEREF _Toc225179869 \h </w:instrText>
      </w:r>
      <w:r>
        <w:rPr>
          <w:noProof/>
        </w:rPr>
      </w:r>
      <w:r>
        <w:rPr>
          <w:noProof/>
        </w:rPr>
        <w:fldChar w:fldCharType="separate"/>
      </w:r>
      <w:r>
        <w:rPr>
          <w:noProof/>
        </w:rPr>
        <w:t>302</w:t>
      </w:r>
      <w:r>
        <w:rPr>
          <w:noProof/>
        </w:rPr>
        <w:fldChar w:fldCharType="end"/>
      </w:r>
    </w:p>
    <w:p w14:paraId="1B1F488F" w14:textId="1E52443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182  Criminal proceedings after civil proceedings</w:t>
      </w:r>
      <w:r>
        <w:rPr>
          <w:noProof/>
        </w:rPr>
        <w:tab/>
      </w:r>
      <w:r>
        <w:rPr>
          <w:noProof/>
        </w:rPr>
        <w:fldChar w:fldCharType="begin"/>
      </w:r>
      <w:r>
        <w:rPr>
          <w:noProof/>
        </w:rPr>
        <w:instrText xml:space="preserve"> PAGEREF _Toc225179870 \h </w:instrText>
      </w:r>
      <w:r>
        <w:rPr>
          <w:noProof/>
        </w:rPr>
      </w:r>
      <w:r>
        <w:rPr>
          <w:noProof/>
        </w:rPr>
        <w:fldChar w:fldCharType="separate"/>
      </w:r>
      <w:r>
        <w:rPr>
          <w:noProof/>
        </w:rPr>
        <w:t>303</w:t>
      </w:r>
      <w:r>
        <w:rPr>
          <w:noProof/>
        </w:rPr>
        <w:fldChar w:fldCharType="end"/>
      </w:r>
    </w:p>
    <w:p w14:paraId="1A2F460E" w14:textId="36AF403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183  Evidence given in proceedings for penalty not admissible in criminal proceedings</w:t>
      </w:r>
      <w:r>
        <w:rPr>
          <w:noProof/>
        </w:rPr>
        <w:tab/>
      </w:r>
      <w:r>
        <w:rPr>
          <w:noProof/>
        </w:rPr>
        <w:fldChar w:fldCharType="begin"/>
      </w:r>
      <w:r>
        <w:rPr>
          <w:noProof/>
        </w:rPr>
        <w:instrText xml:space="preserve"> PAGEREF _Toc225179871 \h </w:instrText>
      </w:r>
      <w:r>
        <w:rPr>
          <w:noProof/>
        </w:rPr>
      </w:r>
      <w:r>
        <w:rPr>
          <w:noProof/>
        </w:rPr>
        <w:fldChar w:fldCharType="separate"/>
      </w:r>
      <w:r>
        <w:rPr>
          <w:noProof/>
        </w:rPr>
        <w:t>303</w:t>
      </w:r>
      <w:r>
        <w:rPr>
          <w:noProof/>
        </w:rPr>
        <w:fldChar w:fldCharType="end"/>
      </w:r>
    </w:p>
    <w:p w14:paraId="229F5217" w14:textId="1B17B831"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3—Infringement notices for certain contraventions</w:t>
      </w:r>
      <w:r>
        <w:rPr>
          <w:noProof/>
        </w:rPr>
        <w:tab/>
      </w:r>
      <w:r>
        <w:rPr>
          <w:noProof/>
        </w:rPr>
        <w:fldChar w:fldCharType="begin"/>
      </w:r>
      <w:r>
        <w:rPr>
          <w:noProof/>
        </w:rPr>
        <w:instrText xml:space="preserve"> PAGEREF _Toc225179872 \h </w:instrText>
      </w:r>
      <w:r>
        <w:rPr>
          <w:noProof/>
        </w:rPr>
      </w:r>
      <w:r>
        <w:rPr>
          <w:noProof/>
        </w:rPr>
        <w:fldChar w:fldCharType="separate"/>
      </w:r>
      <w:r>
        <w:rPr>
          <w:noProof/>
        </w:rPr>
        <w:t>304</w:t>
      </w:r>
      <w:r>
        <w:rPr>
          <w:noProof/>
        </w:rPr>
        <w:fldChar w:fldCharType="end"/>
      </w:r>
    </w:p>
    <w:p w14:paraId="551D0F60" w14:textId="7F83BDE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184  When an infringement notice can be given</w:t>
      </w:r>
      <w:r>
        <w:rPr>
          <w:noProof/>
        </w:rPr>
        <w:tab/>
      </w:r>
      <w:r>
        <w:rPr>
          <w:noProof/>
        </w:rPr>
        <w:fldChar w:fldCharType="begin"/>
      </w:r>
      <w:r>
        <w:rPr>
          <w:noProof/>
        </w:rPr>
        <w:instrText xml:space="preserve"> PAGEREF _Toc225179873 \h </w:instrText>
      </w:r>
      <w:r>
        <w:rPr>
          <w:noProof/>
        </w:rPr>
      </w:r>
      <w:r>
        <w:rPr>
          <w:noProof/>
        </w:rPr>
        <w:fldChar w:fldCharType="separate"/>
      </w:r>
      <w:r>
        <w:rPr>
          <w:noProof/>
        </w:rPr>
        <w:t>304</w:t>
      </w:r>
      <w:r>
        <w:rPr>
          <w:noProof/>
        </w:rPr>
        <w:fldChar w:fldCharType="end"/>
      </w:r>
    </w:p>
    <w:p w14:paraId="56E3B99A" w14:textId="72A1ACC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185  Matters to be included in an infringement notice</w:t>
      </w:r>
      <w:r>
        <w:rPr>
          <w:noProof/>
        </w:rPr>
        <w:tab/>
      </w:r>
      <w:r>
        <w:rPr>
          <w:noProof/>
        </w:rPr>
        <w:fldChar w:fldCharType="begin"/>
      </w:r>
      <w:r>
        <w:rPr>
          <w:noProof/>
        </w:rPr>
        <w:instrText xml:space="preserve"> PAGEREF _Toc225179874 \h </w:instrText>
      </w:r>
      <w:r>
        <w:rPr>
          <w:noProof/>
        </w:rPr>
      </w:r>
      <w:r>
        <w:rPr>
          <w:noProof/>
        </w:rPr>
        <w:fldChar w:fldCharType="separate"/>
      </w:r>
      <w:r>
        <w:rPr>
          <w:noProof/>
        </w:rPr>
        <w:t>307</w:t>
      </w:r>
      <w:r>
        <w:rPr>
          <w:noProof/>
        </w:rPr>
        <w:fldChar w:fldCharType="end"/>
      </w:r>
    </w:p>
    <w:p w14:paraId="79544014" w14:textId="1FF5824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186A  Amount of penalty—breaches of certain provisions of Part 3A, 4, 6</w:t>
      </w:r>
      <w:r w:rsidRPr="007A6428">
        <w:rPr>
          <w:noProof/>
          <w:highlight w:val="yellow"/>
        </w:rPr>
        <w:t>, 6A or 6B</w:t>
      </w:r>
      <w:r>
        <w:rPr>
          <w:noProof/>
        </w:rPr>
        <w:tab/>
      </w:r>
      <w:r>
        <w:rPr>
          <w:noProof/>
        </w:rPr>
        <w:fldChar w:fldCharType="begin"/>
      </w:r>
      <w:r>
        <w:rPr>
          <w:noProof/>
        </w:rPr>
        <w:instrText xml:space="preserve"> PAGEREF _Toc225179875 \h </w:instrText>
      </w:r>
      <w:r>
        <w:rPr>
          <w:noProof/>
        </w:rPr>
      </w:r>
      <w:r>
        <w:rPr>
          <w:noProof/>
        </w:rPr>
        <w:fldChar w:fldCharType="separate"/>
      </w:r>
      <w:r>
        <w:rPr>
          <w:noProof/>
        </w:rPr>
        <w:t>308</w:t>
      </w:r>
      <w:r>
        <w:rPr>
          <w:noProof/>
        </w:rPr>
        <w:fldChar w:fldCharType="end"/>
      </w:r>
    </w:p>
    <w:p w14:paraId="302B3820" w14:textId="60C5FED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186B  Amount of penalty—breaches of designated infringement notice provisions</w:t>
      </w:r>
      <w:r>
        <w:rPr>
          <w:noProof/>
        </w:rPr>
        <w:tab/>
      </w:r>
      <w:r>
        <w:rPr>
          <w:noProof/>
        </w:rPr>
        <w:fldChar w:fldCharType="begin"/>
      </w:r>
      <w:r>
        <w:rPr>
          <w:noProof/>
        </w:rPr>
        <w:instrText xml:space="preserve"> PAGEREF _Toc225179876 \h </w:instrText>
      </w:r>
      <w:r>
        <w:rPr>
          <w:noProof/>
        </w:rPr>
      </w:r>
      <w:r>
        <w:rPr>
          <w:noProof/>
        </w:rPr>
        <w:fldChar w:fldCharType="separate"/>
      </w:r>
      <w:r>
        <w:rPr>
          <w:noProof/>
        </w:rPr>
        <w:t>309</w:t>
      </w:r>
      <w:r>
        <w:rPr>
          <w:noProof/>
        </w:rPr>
        <w:fldChar w:fldCharType="end"/>
      </w:r>
    </w:p>
    <w:p w14:paraId="0514FD05" w14:textId="3B9C35C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187  Withdrawal of an infringement notice</w:t>
      </w:r>
      <w:r>
        <w:rPr>
          <w:noProof/>
        </w:rPr>
        <w:tab/>
      </w:r>
      <w:r>
        <w:rPr>
          <w:noProof/>
        </w:rPr>
        <w:fldChar w:fldCharType="begin"/>
      </w:r>
      <w:r>
        <w:rPr>
          <w:noProof/>
        </w:rPr>
        <w:instrText xml:space="preserve"> PAGEREF _Toc225179877 \h </w:instrText>
      </w:r>
      <w:r>
        <w:rPr>
          <w:noProof/>
        </w:rPr>
      </w:r>
      <w:r>
        <w:rPr>
          <w:noProof/>
        </w:rPr>
        <w:fldChar w:fldCharType="separate"/>
      </w:r>
      <w:r>
        <w:rPr>
          <w:noProof/>
        </w:rPr>
        <w:t>310</w:t>
      </w:r>
      <w:r>
        <w:rPr>
          <w:noProof/>
        </w:rPr>
        <w:fldChar w:fldCharType="end"/>
      </w:r>
    </w:p>
    <w:p w14:paraId="113B50AE" w14:textId="6C95C7A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188  What happens if the penalty is paid</w:t>
      </w:r>
      <w:r>
        <w:rPr>
          <w:noProof/>
        </w:rPr>
        <w:tab/>
      </w:r>
      <w:r>
        <w:rPr>
          <w:noProof/>
        </w:rPr>
        <w:fldChar w:fldCharType="begin"/>
      </w:r>
      <w:r>
        <w:rPr>
          <w:noProof/>
        </w:rPr>
        <w:instrText xml:space="preserve"> PAGEREF _Toc225179878 \h </w:instrText>
      </w:r>
      <w:r>
        <w:rPr>
          <w:noProof/>
        </w:rPr>
      </w:r>
      <w:r>
        <w:rPr>
          <w:noProof/>
        </w:rPr>
        <w:fldChar w:fldCharType="separate"/>
      </w:r>
      <w:r>
        <w:rPr>
          <w:noProof/>
        </w:rPr>
        <w:t>310</w:t>
      </w:r>
      <w:r>
        <w:rPr>
          <w:noProof/>
        </w:rPr>
        <w:fldChar w:fldCharType="end"/>
      </w:r>
    </w:p>
    <w:p w14:paraId="2B92EEF7" w14:textId="69E57B1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189  Effect of this Division on criminal and civil proceedings</w:t>
      </w:r>
      <w:r>
        <w:rPr>
          <w:noProof/>
        </w:rPr>
        <w:tab/>
      </w:r>
      <w:r>
        <w:rPr>
          <w:noProof/>
        </w:rPr>
        <w:fldChar w:fldCharType="begin"/>
      </w:r>
      <w:r>
        <w:rPr>
          <w:noProof/>
        </w:rPr>
        <w:instrText xml:space="preserve"> PAGEREF _Toc225179879 \h </w:instrText>
      </w:r>
      <w:r>
        <w:rPr>
          <w:noProof/>
        </w:rPr>
      </w:r>
      <w:r>
        <w:rPr>
          <w:noProof/>
        </w:rPr>
        <w:fldChar w:fldCharType="separate"/>
      </w:r>
      <w:r>
        <w:rPr>
          <w:noProof/>
        </w:rPr>
        <w:t>310</w:t>
      </w:r>
      <w:r>
        <w:rPr>
          <w:noProof/>
        </w:rPr>
        <w:fldChar w:fldCharType="end"/>
      </w:r>
    </w:p>
    <w:p w14:paraId="3EE645B5" w14:textId="2EC37BAD"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4—Monitoring of compliance</w:t>
      </w:r>
      <w:r>
        <w:rPr>
          <w:noProof/>
        </w:rPr>
        <w:tab/>
      </w:r>
      <w:r>
        <w:rPr>
          <w:noProof/>
        </w:rPr>
        <w:fldChar w:fldCharType="begin"/>
      </w:r>
      <w:r>
        <w:rPr>
          <w:noProof/>
        </w:rPr>
        <w:instrText xml:space="preserve"> PAGEREF _Toc225179880 \h </w:instrText>
      </w:r>
      <w:r>
        <w:rPr>
          <w:noProof/>
        </w:rPr>
      </w:r>
      <w:r>
        <w:rPr>
          <w:noProof/>
        </w:rPr>
        <w:fldChar w:fldCharType="separate"/>
      </w:r>
      <w:r>
        <w:rPr>
          <w:noProof/>
        </w:rPr>
        <w:t>312</w:t>
      </w:r>
      <w:r>
        <w:rPr>
          <w:noProof/>
        </w:rPr>
        <w:fldChar w:fldCharType="end"/>
      </w:r>
    </w:p>
    <w:p w14:paraId="230D11A3" w14:textId="0798565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190  Monitoring of compliance</w:t>
      </w:r>
      <w:r>
        <w:rPr>
          <w:noProof/>
        </w:rPr>
        <w:tab/>
      </w:r>
      <w:r>
        <w:rPr>
          <w:noProof/>
        </w:rPr>
        <w:fldChar w:fldCharType="begin"/>
      </w:r>
      <w:r>
        <w:rPr>
          <w:noProof/>
        </w:rPr>
        <w:instrText xml:space="preserve"> PAGEREF _Toc225179881 \h </w:instrText>
      </w:r>
      <w:r>
        <w:rPr>
          <w:noProof/>
        </w:rPr>
      </w:r>
      <w:r>
        <w:rPr>
          <w:noProof/>
        </w:rPr>
        <w:fldChar w:fldCharType="separate"/>
      </w:r>
      <w:r>
        <w:rPr>
          <w:noProof/>
        </w:rPr>
        <w:t>312</w:t>
      </w:r>
      <w:r>
        <w:rPr>
          <w:noProof/>
        </w:rPr>
        <w:fldChar w:fldCharType="end"/>
      </w:r>
    </w:p>
    <w:p w14:paraId="476A6EBC" w14:textId="00A7F229"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5—Remedial directions</w:t>
      </w:r>
      <w:r>
        <w:rPr>
          <w:noProof/>
        </w:rPr>
        <w:tab/>
      </w:r>
      <w:r>
        <w:rPr>
          <w:noProof/>
        </w:rPr>
        <w:fldChar w:fldCharType="begin"/>
      </w:r>
      <w:r>
        <w:rPr>
          <w:noProof/>
        </w:rPr>
        <w:instrText xml:space="preserve"> PAGEREF _Toc225179882 \h </w:instrText>
      </w:r>
      <w:r>
        <w:rPr>
          <w:noProof/>
        </w:rPr>
      </w:r>
      <w:r>
        <w:rPr>
          <w:noProof/>
        </w:rPr>
        <w:fldChar w:fldCharType="separate"/>
      </w:r>
      <w:r>
        <w:rPr>
          <w:noProof/>
        </w:rPr>
        <w:t>313</w:t>
      </w:r>
      <w:r>
        <w:rPr>
          <w:noProof/>
        </w:rPr>
        <w:fldChar w:fldCharType="end"/>
      </w:r>
    </w:p>
    <w:p w14:paraId="5926F7F0" w14:textId="4E3F748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191  Remedial directions</w:t>
      </w:r>
      <w:r>
        <w:rPr>
          <w:noProof/>
        </w:rPr>
        <w:tab/>
      </w:r>
      <w:r>
        <w:rPr>
          <w:noProof/>
        </w:rPr>
        <w:fldChar w:fldCharType="begin"/>
      </w:r>
      <w:r>
        <w:rPr>
          <w:noProof/>
        </w:rPr>
        <w:instrText xml:space="preserve"> PAGEREF _Toc225179883 \h </w:instrText>
      </w:r>
      <w:r>
        <w:rPr>
          <w:noProof/>
        </w:rPr>
      </w:r>
      <w:r>
        <w:rPr>
          <w:noProof/>
        </w:rPr>
        <w:fldChar w:fldCharType="separate"/>
      </w:r>
      <w:r>
        <w:rPr>
          <w:noProof/>
        </w:rPr>
        <w:t>313</w:t>
      </w:r>
      <w:r>
        <w:rPr>
          <w:noProof/>
        </w:rPr>
        <w:fldChar w:fldCharType="end"/>
      </w:r>
    </w:p>
    <w:p w14:paraId="4702A3A1" w14:textId="3364AA7E"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6—Injunctions</w:t>
      </w:r>
      <w:r>
        <w:rPr>
          <w:noProof/>
        </w:rPr>
        <w:tab/>
      </w:r>
      <w:r>
        <w:rPr>
          <w:noProof/>
        </w:rPr>
        <w:fldChar w:fldCharType="begin"/>
      </w:r>
      <w:r>
        <w:rPr>
          <w:noProof/>
        </w:rPr>
        <w:instrText xml:space="preserve"> PAGEREF _Toc225179884 \h </w:instrText>
      </w:r>
      <w:r>
        <w:rPr>
          <w:noProof/>
        </w:rPr>
      </w:r>
      <w:r>
        <w:rPr>
          <w:noProof/>
        </w:rPr>
        <w:fldChar w:fldCharType="separate"/>
      </w:r>
      <w:r>
        <w:rPr>
          <w:noProof/>
        </w:rPr>
        <w:t>315</w:t>
      </w:r>
      <w:r>
        <w:rPr>
          <w:noProof/>
        </w:rPr>
        <w:fldChar w:fldCharType="end"/>
      </w:r>
    </w:p>
    <w:p w14:paraId="4B4C317A" w14:textId="28A333A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192  Injunctions</w:t>
      </w:r>
      <w:r>
        <w:rPr>
          <w:noProof/>
        </w:rPr>
        <w:tab/>
      </w:r>
      <w:r>
        <w:rPr>
          <w:noProof/>
        </w:rPr>
        <w:fldChar w:fldCharType="begin"/>
      </w:r>
      <w:r>
        <w:rPr>
          <w:noProof/>
        </w:rPr>
        <w:instrText xml:space="preserve"> PAGEREF _Toc225179885 \h </w:instrText>
      </w:r>
      <w:r>
        <w:rPr>
          <w:noProof/>
        </w:rPr>
      </w:r>
      <w:r>
        <w:rPr>
          <w:noProof/>
        </w:rPr>
        <w:fldChar w:fldCharType="separate"/>
      </w:r>
      <w:r>
        <w:rPr>
          <w:noProof/>
        </w:rPr>
        <w:t>315</w:t>
      </w:r>
      <w:r>
        <w:rPr>
          <w:noProof/>
        </w:rPr>
        <w:fldChar w:fldCharType="end"/>
      </w:r>
    </w:p>
    <w:p w14:paraId="4512F4EE" w14:textId="6349696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193  Interim injunctions</w:t>
      </w:r>
      <w:r>
        <w:rPr>
          <w:noProof/>
        </w:rPr>
        <w:tab/>
      </w:r>
      <w:r>
        <w:rPr>
          <w:noProof/>
        </w:rPr>
        <w:fldChar w:fldCharType="begin"/>
      </w:r>
      <w:r>
        <w:rPr>
          <w:noProof/>
        </w:rPr>
        <w:instrText xml:space="preserve"> PAGEREF _Toc225179886 \h </w:instrText>
      </w:r>
      <w:r>
        <w:rPr>
          <w:noProof/>
        </w:rPr>
      </w:r>
      <w:r>
        <w:rPr>
          <w:noProof/>
        </w:rPr>
        <w:fldChar w:fldCharType="separate"/>
      </w:r>
      <w:r>
        <w:rPr>
          <w:noProof/>
        </w:rPr>
        <w:t>315</w:t>
      </w:r>
      <w:r>
        <w:rPr>
          <w:noProof/>
        </w:rPr>
        <w:fldChar w:fldCharType="end"/>
      </w:r>
    </w:p>
    <w:p w14:paraId="034B1F9D" w14:textId="1FFDA97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194  Discharge etc. of injunctions</w:t>
      </w:r>
      <w:r>
        <w:rPr>
          <w:noProof/>
        </w:rPr>
        <w:tab/>
      </w:r>
      <w:r>
        <w:rPr>
          <w:noProof/>
        </w:rPr>
        <w:fldChar w:fldCharType="begin"/>
      </w:r>
      <w:r>
        <w:rPr>
          <w:noProof/>
        </w:rPr>
        <w:instrText xml:space="preserve"> PAGEREF _Toc225179887 \h </w:instrText>
      </w:r>
      <w:r>
        <w:rPr>
          <w:noProof/>
        </w:rPr>
      </w:r>
      <w:r>
        <w:rPr>
          <w:noProof/>
        </w:rPr>
        <w:fldChar w:fldCharType="separate"/>
      </w:r>
      <w:r>
        <w:rPr>
          <w:noProof/>
        </w:rPr>
        <w:t>316</w:t>
      </w:r>
      <w:r>
        <w:rPr>
          <w:noProof/>
        </w:rPr>
        <w:fldChar w:fldCharType="end"/>
      </w:r>
    </w:p>
    <w:p w14:paraId="740872A5" w14:textId="000C31F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195  Certain limits on granting injunctions not to apply</w:t>
      </w:r>
      <w:r>
        <w:rPr>
          <w:noProof/>
        </w:rPr>
        <w:tab/>
      </w:r>
      <w:r>
        <w:rPr>
          <w:noProof/>
        </w:rPr>
        <w:fldChar w:fldCharType="begin"/>
      </w:r>
      <w:r>
        <w:rPr>
          <w:noProof/>
        </w:rPr>
        <w:instrText xml:space="preserve"> PAGEREF _Toc225179888 \h </w:instrText>
      </w:r>
      <w:r>
        <w:rPr>
          <w:noProof/>
        </w:rPr>
      </w:r>
      <w:r>
        <w:rPr>
          <w:noProof/>
        </w:rPr>
        <w:fldChar w:fldCharType="separate"/>
      </w:r>
      <w:r>
        <w:rPr>
          <w:noProof/>
        </w:rPr>
        <w:t>316</w:t>
      </w:r>
      <w:r>
        <w:rPr>
          <w:noProof/>
        </w:rPr>
        <w:fldChar w:fldCharType="end"/>
      </w:r>
    </w:p>
    <w:p w14:paraId="03230F05" w14:textId="7EBE92D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196  Other powers of the Federal Court unaffected</w:t>
      </w:r>
      <w:r>
        <w:rPr>
          <w:noProof/>
        </w:rPr>
        <w:tab/>
      </w:r>
      <w:r>
        <w:rPr>
          <w:noProof/>
        </w:rPr>
        <w:fldChar w:fldCharType="begin"/>
      </w:r>
      <w:r>
        <w:rPr>
          <w:noProof/>
        </w:rPr>
        <w:instrText xml:space="preserve"> PAGEREF _Toc225179889 \h </w:instrText>
      </w:r>
      <w:r>
        <w:rPr>
          <w:noProof/>
        </w:rPr>
      </w:r>
      <w:r>
        <w:rPr>
          <w:noProof/>
        </w:rPr>
        <w:fldChar w:fldCharType="separate"/>
      </w:r>
      <w:r>
        <w:rPr>
          <w:noProof/>
        </w:rPr>
        <w:t>317</w:t>
      </w:r>
      <w:r>
        <w:rPr>
          <w:noProof/>
        </w:rPr>
        <w:fldChar w:fldCharType="end"/>
      </w:r>
    </w:p>
    <w:p w14:paraId="7303EC95" w14:textId="3E6C9DDB"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7—Enforceable undertakings</w:t>
      </w:r>
      <w:r>
        <w:rPr>
          <w:noProof/>
        </w:rPr>
        <w:tab/>
      </w:r>
      <w:r>
        <w:rPr>
          <w:noProof/>
        </w:rPr>
        <w:fldChar w:fldCharType="begin"/>
      </w:r>
      <w:r>
        <w:rPr>
          <w:noProof/>
        </w:rPr>
        <w:instrText xml:space="preserve"> PAGEREF _Toc225179890 \h </w:instrText>
      </w:r>
      <w:r>
        <w:rPr>
          <w:noProof/>
        </w:rPr>
      </w:r>
      <w:r>
        <w:rPr>
          <w:noProof/>
        </w:rPr>
        <w:fldChar w:fldCharType="separate"/>
      </w:r>
      <w:r>
        <w:rPr>
          <w:noProof/>
        </w:rPr>
        <w:t>318</w:t>
      </w:r>
      <w:r>
        <w:rPr>
          <w:noProof/>
        </w:rPr>
        <w:fldChar w:fldCharType="end"/>
      </w:r>
    </w:p>
    <w:p w14:paraId="7898120E" w14:textId="18457EB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197  Acceptance of undertakings</w:t>
      </w:r>
      <w:r>
        <w:rPr>
          <w:noProof/>
        </w:rPr>
        <w:tab/>
      </w:r>
      <w:r>
        <w:rPr>
          <w:noProof/>
        </w:rPr>
        <w:fldChar w:fldCharType="begin"/>
      </w:r>
      <w:r>
        <w:rPr>
          <w:noProof/>
        </w:rPr>
        <w:instrText xml:space="preserve"> PAGEREF _Toc225179891 \h </w:instrText>
      </w:r>
      <w:r>
        <w:rPr>
          <w:noProof/>
        </w:rPr>
      </w:r>
      <w:r>
        <w:rPr>
          <w:noProof/>
        </w:rPr>
        <w:fldChar w:fldCharType="separate"/>
      </w:r>
      <w:r>
        <w:rPr>
          <w:noProof/>
        </w:rPr>
        <w:t>318</w:t>
      </w:r>
      <w:r>
        <w:rPr>
          <w:noProof/>
        </w:rPr>
        <w:fldChar w:fldCharType="end"/>
      </w:r>
    </w:p>
    <w:p w14:paraId="7CF992A7" w14:textId="62E2719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198  Enforcement of undertakings</w:t>
      </w:r>
      <w:r>
        <w:rPr>
          <w:noProof/>
        </w:rPr>
        <w:tab/>
      </w:r>
      <w:r>
        <w:rPr>
          <w:noProof/>
        </w:rPr>
        <w:fldChar w:fldCharType="begin"/>
      </w:r>
      <w:r>
        <w:rPr>
          <w:noProof/>
        </w:rPr>
        <w:instrText xml:space="preserve"> PAGEREF _Toc225179892 \h </w:instrText>
      </w:r>
      <w:r>
        <w:rPr>
          <w:noProof/>
        </w:rPr>
      </w:r>
      <w:r>
        <w:rPr>
          <w:noProof/>
        </w:rPr>
        <w:fldChar w:fldCharType="separate"/>
      </w:r>
      <w:r>
        <w:rPr>
          <w:noProof/>
        </w:rPr>
        <w:t>319</w:t>
      </w:r>
      <w:r>
        <w:rPr>
          <w:noProof/>
        </w:rPr>
        <w:fldChar w:fldCharType="end"/>
      </w:r>
    </w:p>
    <w:p w14:paraId="0D7BFC58" w14:textId="5F01DF6F"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8—Powers of questioning, search and arrest for cross</w:t>
      </w:r>
      <w:r>
        <w:rPr>
          <w:noProof/>
        </w:rPr>
        <w:noBreakHyphen/>
        <w:t>border movements of monetary instruments</w:t>
      </w:r>
      <w:r>
        <w:rPr>
          <w:noProof/>
        </w:rPr>
        <w:tab/>
      </w:r>
      <w:r>
        <w:rPr>
          <w:noProof/>
        </w:rPr>
        <w:fldChar w:fldCharType="begin"/>
      </w:r>
      <w:r>
        <w:rPr>
          <w:noProof/>
        </w:rPr>
        <w:instrText xml:space="preserve"> PAGEREF _Toc225179893 \h </w:instrText>
      </w:r>
      <w:r>
        <w:rPr>
          <w:noProof/>
        </w:rPr>
      </w:r>
      <w:r>
        <w:rPr>
          <w:noProof/>
        </w:rPr>
        <w:fldChar w:fldCharType="separate"/>
      </w:r>
      <w:r>
        <w:rPr>
          <w:noProof/>
        </w:rPr>
        <w:t>320</w:t>
      </w:r>
      <w:r>
        <w:rPr>
          <w:noProof/>
        </w:rPr>
        <w:fldChar w:fldCharType="end"/>
      </w:r>
    </w:p>
    <w:p w14:paraId="688C7031" w14:textId="315A73C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199  Questioning and search powers in relation to monetary instruments</w:t>
      </w:r>
      <w:r>
        <w:rPr>
          <w:noProof/>
        </w:rPr>
        <w:tab/>
      </w:r>
      <w:r>
        <w:rPr>
          <w:noProof/>
        </w:rPr>
        <w:fldChar w:fldCharType="begin"/>
      </w:r>
      <w:r>
        <w:rPr>
          <w:noProof/>
        </w:rPr>
        <w:instrText xml:space="preserve"> PAGEREF _Toc225179894 \h </w:instrText>
      </w:r>
      <w:r>
        <w:rPr>
          <w:noProof/>
        </w:rPr>
      </w:r>
      <w:r>
        <w:rPr>
          <w:noProof/>
        </w:rPr>
        <w:fldChar w:fldCharType="separate"/>
      </w:r>
      <w:r>
        <w:rPr>
          <w:noProof/>
        </w:rPr>
        <w:t>320</w:t>
      </w:r>
      <w:r>
        <w:rPr>
          <w:noProof/>
        </w:rPr>
        <w:fldChar w:fldCharType="end"/>
      </w:r>
    </w:p>
    <w:p w14:paraId="6EB8F8CA" w14:textId="1CA4FA7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201  Arrest without warrant</w:t>
      </w:r>
      <w:r>
        <w:rPr>
          <w:noProof/>
        </w:rPr>
        <w:tab/>
      </w:r>
      <w:r>
        <w:rPr>
          <w:noProof/>
        </w:rPr>
        <w:fldChar w:fldCharType="begin"/>
      </w:r>
      <w:r>
        <w:rPr>
          <w:noProof/>
        </w:rPr>
        <w:instrText xml:space="preserve"> PAGEREF _Toc225179895 \h </w:instrText>
      </w:r>
      <w:r>
        <w:rPr>
          <w:noProof/>
        </w:rPr>
      </w:r>
      <w:r>
        <w:rPr>
          <w:noProof/>
        </w:rPr>
        <w:fldChar w:fldCharType="separate"/>
      </w:r>
      <w:r>
        <w:rPr>
          <w:noProof/>
        </w:rPr>
        <w:t>325</w:t>
      </w:r>
      <w:r>
        <w:rPr>
          <w:noProof/>
        </w:rPr>
        <w:fldChar w:fldCharType="end"/>
      </w:r>
    </w:p>
    <w:p w14:paraId="492D5A4A" w14:textId="6A53D7D5"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9—Notices to reporting entities</w:t>
      </w:r>
      <w:r>
        <w:rPr>
          <w:noProof/>
        </w:rPr>
        <w:tab/>
      </w:r>
      <w:r>
        <w:rPr>
          <w:noProof/>
        </w:rPr>
        <w:fldChar w:fldCharType="begin"/>
      </w:r>
      <w:r>
        <w:rPr>
          <w:noProof/>
        </w:rPr>
        <w:instrText xml:space="preserve"> PAGEREF _Toc225179896 \h </w:instrText>
      </w:r>
      <w:r>
        <w:rPr>
          <w:noProof/>
        </w:rPr>
      </w:r>
      <w:r>
        <w:rPr>
          <w:noProof/>
        </w:rPr>
        <w:fldChar w:fldCharType="separate"/>
      </w:r>
      <w:r>
        <w:rPr>
          <w:noProof/>
        </w:rPr>
        <w:t>326</w:t>
      </w:r>
      <w:r>
        <w:rPr>
          <w:noProof/>
        </w:rPr>
        <w:fldChar w:fldCharType="end"/>
      </w:r>
    </w:p>
    <w:p w14:paraId="6BED9AED" w14:textId="6D5BBF6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202  Notices to reporting entities</w:t>
      </w:r>
      <w:r>
        <w:rPr>
          <w:noProof/>
        </w:rPr>
        <w:tab/>
      </w:r>
      <w:r>
        <w:rPr>
          <w:noProof/>
        </w:rPr>
        <w:fldChar w:fldCharType="begin"/>
      </w:r>
      <w:r>
        <w:rPr>
          <w:noProof/>
        </w:rPr>
        <w:instrText xml:space="preserve"> PAGEREF _Toc225179897 \h </w:instrText>
      </w:r>
      <w:r>
        <w:rPr>
          <w:noProof/>
        </w:rPr>
      </w:r>
      <w:r>
        <w:rPr>
          <w:noProof/>
        </w:rPr>
        <w:fldChar w:fldCharType="separate"/>
      </w:r>
      <w:r>
        <w:rPr>
          <w:noProof/>
        </w:rPr>
        <w:t>326</w:t>
      </w:r>
      <w:r>
        <w:rPr>
          <w:noProof/>
        </w:rPr>
        <w:fldChar w:fldCharType="end"/>
      </w:r>
    </w:p>
    <w:p w14:paraId="155D7255" w14:textId="534D61C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203  Contents of notices to reporting entities</w:t>
      </w:r>
      <w:r>
        <w:rPr>
          <w:noProof/>
        </w:rPr>
        <w:tab/>
      </w:r>
      <w:r>
        <w:rPr>
          <w:noProof/>
        </w:rPr>
        <w:fldChar w:fldCharType="begin"/>
      </w:r>
      <w:r>
        <w:rPr>
          <w:noProof/>
        </w:rPr>
        <w:instrText xml:space="preserve"> PAGEREF _Toc225179898 \h </w:instrText>
      </w:r>
      <w:r>
        <w:rPr>
          <w:noProof/>
        </w:rPr>
      </w:r>
      <w:r>
        <w:rPr>
          <w:noProof/>
        </w:rPr>
        <w:fldChar w:fldCharType="separate"/>
      </w:r>
      <w:r>
        <w:rPr>
          <w:noProof/>
        </w:rPr>
        <w:t>327</w:t>
      </w:r>
      <w:r>
        <w:rPr>
          <w:noProof/>
        </w:rPr>
        <w:fldChar w:fldCharType="end"/>
      </w:r>
    </w:p>
    <w:p w14:paraId="3CF7E0A6" w14:textId="27BD38B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204  Breaching a notice requirement</w:t>
      </w:r>
      <w:r>
        <w:rPr>
          <w:noProof/>
        </w:rPr>
        <w:tab/>
      </w:r>
      <w:r>
        <w:rPr>
          <w:noProof/>
        </w:rPr>
        <w:fldChar w:fldCharType="begin"/>
      </w:r>
      <w:r>
        <w:rPr>
          <w:noProof/>
        </w:rPr>
        <w:instrText xml:space="preserve"> PAGEREF _Toc225179899 \h </w:instrText>
      </w:r>
      <w:r>
        <w:rPr>
          <w:noProof/>
        </w:rPr>
      </w:r>
      <w:r>
        <w:rPr>
          <w:noProof/>
        </w:rPr>
        <w:fldChar w:fldCharType="separate"/>
      </w:r>
      <w:r>
        <w:rPr>
          <w:noProof/>
        </w:rPr>
        <w:t>328</w:t>
      </w:r>
      <w:r>
        <w:rPr>
          <w:noProof/>
        </w:rPr>
        <w:fldChar w:fldCharType="end"/>
      </w:r>
    </w:p>
    <w:p w14:paraId="0C721BDF" w14:textId="099B4F3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205  Self</w:t>
      </w:r>
      <w:r>
        <w:rPr>
          <w:noProof/>
        </w:rPr>
        <w:noBreakHyphen/>
        <w:t>incrimination</w:t>
      </w:r>
      <w:r>
        <w:rPr>
          <w:noProof/>
        </w:rPr>
        <w:tab/>
      </w:r>
      <w:r>
        <w:rPr>
          <w:noProof/>
        </w:rPr>
        <w:fldChar w:fldCharType="begin"/>
      </w:r>
      <w:r>
        <w:rPr>
          <w:noProof/>
        </w:rPr>
        <w:instrText xml:space="preserve"> PAGEREF _Toc225179900 \h </w:instrText>
      </w:r>
      <w:r>
        <w:rPr>
          <w:noProof/>
        </w:rPr>
      </w:r>
      <w:r>
        <w:rPr>
          <w:noProof/>
        </w:rPr>
        <w:fldChar w:fldCharType="separate"/>
      </w:r>
      <w:r>
        <w:rPr>
          <w:noProof/>
        </w:rPr>
        <w:t>328</w:t>
      </w:r>
      <w:r>
        <w:rPr>
          <w:noProof/>
        </w:rPr>
        <w:fldChar w:fldCharType="end"/>
      </w:r>
    </w:p>
    <w:p w14:paraId="10A3EC24" w14:textId="55A9DC3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 xml:space="preserve">206  Division 400 and Chapter 5 of the </w:t>
      </w:r>
      <w:r w:rsidRPr="007A6428">
        <w:rPr>
          <w:i/>
          <w:noProof/>
        </w:rPr>
        <w:t>Criminal Code</w:t>
      </w:r>
      <w:r>
        <w:rPr>
          <w:noProof/>
        </w:rPr>
        <w:tab/>
      </w:r>
      <w:r>
        <w:rPr>
          <w:noProof/>
        </w:rPr>
        <w:fldChar w:fldCharType="begin"/>
      </w:r>
      <w:r>
        <w:rPr>
          <w:noProof/>
        </w:rPr>
        <w:instrText xml:space="preserve"> PAGEREF _Toc225179901 \h </w:instrText>
      </w:r>
      <w:r>
        <w:rPr>
          <w:noProof/>
        </w:rPr>
      </w:r>
      <w:r>
        <w:rPr>
          <w:noProof/>
        </w:rPr>
        <w:fldChar w:fldCharType="separate"/>
      </w:r>
      <w:r>
        <w:rPr>
          <w:noProof/>
        </w:rPr>
        <w:t>329</w:t>
      </w:r>
      <w:r>
        <w:rPr>
          <w:noProof/>
        </w:rPr>
        <w:fldChar w:fldCharType="end"/>
      </w:r>
    </w:p>
    <w:p w14:paraId="7BA6E868" w14:textId="78BA901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207  Disclosing existence or nature of notice</w:t>
      </w:r>
      <w:r>
        <w:rPr>
          <w:noProof/>
        </w:rPr>
        <w:tab/>
      </w:r>
      <w:r>
        <w:rPr>
          <w:noProof/>
        </w:rPr>
        <w:fldChar w:fldCharType="begin"/>
      </w:r>
      <w:r>
        <w:rPr>
          <w:noProof/>
        </w:rPr>
        <w:instrText xml:space="preserve"> PAGEREF _Toc225179902 \h </w:instrText>
      </w:r>
      <w:r>
        <w:rPr>
          <w:noProof/>
        </w:rPr>
      </w:r>
      <w:r>
        <w:rPr>
          <w:noProof/>
        </w:rPr>
        <w:fldChar w:fldCharType="separate"/>
      </w:r>
      <w:r>
        <w:rPr>
          <w:noProof/>
        </w:rPr>
        <w:t>329</w:t>
      </w:r>
      <w:r>
        <w:rPr>
          <w:noProof/>
        </w:rPr>
        <w:fldChar w:fldCharType="end"/>
      </w:r>
    </w:p>
    <w:p w14:paraId="4D2EDAFC" w14:textId="48766A9D"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16—Administration</w:t>
      </w:r>
      <w:r>
        <w:rPr>
          <w:noProof/>
        </w:rPr>
        <w:tab/>
      </w:r>
      <w:r>
        <w:rPr>
          <w:noProof/>
        </w:rPr>
        <w:fldChar w:fldCharType="begin"/>
      </w:r>
      <w:r>
        <w:rPr>
          <w:noProof/>
        </w:rPr>
        <w:instrText xml:space="preserve"> PAGEREF _Toc225179903 \h </w:instrText>
      </w:r>
      <w:r>
        <w:rPr>
          <w:noProof/>
        </w:rPr>
      </w:r>
      <w:r>
        <w:rPr>
          <w:noProof/>
        </w:rPr>
        <w:fldChar w:fldCharType="separate"/>
      </w:r>
      <w:r>
        <w:rPr>
          <w:noProof/>
        </w:rPr>
        <w:t>330</w:t>
      </w:r>
      <w:r>
        <w:rPr>
          <w:noProof/>
        </w:rPr>
        <w:fldChar w:fldCharType="end"/>
      </w:r>
    </w:p>
    <w:p w14:paraId="1993E378" w14:textId="459594E6"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1—Introduction</w:t>
      </w:r>
      <w:r>
        <w:rPr>
          <w:noProof/>
        </w:rPr>
        <w:tab/>
      </w:r>
      <w:r>
        <w:rPr>
          <w:noProof/>
        </w:rPr>
        <w:fldChar w:fldCharType="begin"/>
      </w:r>
      <w:r>
        <w:rPr>
          <w:noProof/>
        </w:rPr>
        <w:instrText xml:space="preserve"> PAGEREF _Toc225179904 \h </w:instrText>
      </w:r>
      <w:r>
        <w:rPr>
          <w:noProof/>
        </w:rPr>
      </w:r>
      <w:r>
        <w:rPr>
          <w:noProof/>
        </w:rPr>
        <w:fldChar w:fldCharType="separate"/>
      </w:r>
      <w:r>
        <w:rPr>
          <w:noProof/>
        </w:rPr>
        <w:t>330</w:t>
      </w:r>
      <w:r>
        <w:rPr>
          <w:noProof/>
        </w:rPr>
        <w:fldChar w:fldCharType="end"/>
      </w:r>
    </w:p>
    <w:p w14:paraId="598A37FA" w14:textId="7F4C7DC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208  Simplified outline</w:t>
      </w:r>
      <w:r>
        <w:rPr>
          <w:noProof/>
        </w:rPr>
        <w:tab/>
      </w:r>
      <w:r>
        <w:rPr>
          <w:noProof/>
        </w:rPr>
        <w:fldChar w:fldCharType="begin"/>
      </w:r>
      <w:r>
        <w:rPr>
          <w:noProof/>
        </w:rPr>
        <w:instrText xml:space="preserve"> PAGEREF _Toc225179905 \h </w:instrText>
      </w:r>
      <w:r>
        <w:rPr>
          <w:noProof/>
        </w:rPr>
      </w:r>
      <w:r>
        <w:rPr>
          <w:noProof/>
        </w:rPr>
        <w:fldChar w:fldCharType="separate"/>
      </w:r>
      <w:r>
        <w:rPr>
          <w:noProof/>
        </w:rPr>
        <w:t>330</w:t>
      </w:r>
      <w:r>
        <w:rPr>
          <w:noProof/>
        </w:rPr>
        <w:fldChar w:fldCharType="end"/>
      </w:r>
    </w:p>
    <w:p w14:paraId="2692534E" w14:textId="58B9F1FE"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2—Establishment and function of AUSTRAC</w:t>
      </w:r>
      <w:r>
        <w:rPr>
          <w:noProof/>
        </w:rPr>
        <w:tab/>
      </w:r>
      <w:r>
        <w:rPr>
          <w:noProof/>
        </w:rPr>
        <w:fldChar w:fldCharType="begin"/>
      </w:r>
      <w:r>
        <w:rPr>
          <w:noProof/>
        </w:rPr>
        <w:instrText xml:space="preserve"> PAGEREF _Toc225179906 \h </w:instrText>
      </w:r>
      <w:r>
        <w:rPr>
          <w:noProof/>
        </w:rPr>
      </w:r>
      <w:r>
        <w:rPr>
          <w:noProof/>
        </w:rPr>
        <w:fldChar w:fldCharType="separate"/>
      </w:r>
      <w:r>
        <w:rPr>
          <w:noProof/>
        </w:rPr>
        <w:t>331</w:t>
      </w:r>
      <w:r>
        <w:rPr>
          <w:noProof/>
        </w:rPr>
        <w:fldChar w:fldCharType="end"/>
      </w:r>
    </w:p>
    <w:p w14:paraId="569296E0" w14:textId="4DBE281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209  Establishment of AUSTRAC</w:t>
      </w:r>
      <w:r>
        <w:rPr>
          <w:noProof/>
        </w:rPr>
        <w:tab/>
      </w:r>
      <w:r>
        <w:rPr>
          <w:noProof/>
        </w:rPr>
        <w:fldChar w:fldCharType="begin"/>
      </w:r>
      <w:r>
        <w:rPr>
          <w:noProof/>
        </w:rPr>
        <w:instrText xml:space="preserve"> PAGEREF _Toc225179907 \h </w:instrText>
      </w:r>
      <w:r>
        <w:rPr>
          <w:noProof/>
        </w:rPr>
      </w:r>
      <w:r>
        <w:rPr>
          <w:noProof/>
        </w:rPr>
        <w:fldChar w:fldCharType="separate"/>
      </w:r>
      <w:r>
        <w:rPr>
          <w:noProof/>
        </w:rPr>
        <w:t>331</w:t>
      </w:r>
      <w:r>
        <w:rPr>
          <w:noProof/>
        </w:rPr>
        <w:fldChar w:fldCharType="end"/>
      </w:r>
    </w:p>
    <w:p w14:paraId="50B2EA6A" w14:textId="3CD394A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210  Function of AUSTRAC</w:t>
      </w:r>
      <w:r>
        <w:rPr>
          <w:noProof/>
        </w:rPr>
        <w:tab/>
      </w:r>
      <w:r>
        <w:rPr>
          <w:noProof/>
        </w:rPr>
        <w:fldChar w:fldCharType="begin"/>
      </w:r>
      <w:r>
        <w:rPr>
          <w:noProof/>
        </w:rPr>
        <w:instrText xml:space="preserve"> PAGEREF _Toc225179908 \h </w:instrText>
      </w:r>
      <w:r>
        <w:rPr>
          <w:noProof/>
        </w:rPr>
      </w:r>
      <w:r>
        <w:rPr>
          <w:noProof/>
        </w:rPr>
        <w:fldChar w:fldCharType="separate"/>
      </w:r>
      <w:r>
        <w:rPr>
          <w:noProof/>
        </w:rPr>
        <w:t>331</w:t>
      </w:r>
      <w:r>
        <w:rPr>
          <w:noProof/>
        </w:rPr>
        <w:fldChar w:fldCharType="end"/>
      </w:r>
    </w:p>
    <w:p w14:paraId="7AD7B294" w14:textId="0447A50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3—Chief Executive Officer of AUSTRAC</w:t>
      </w:r>
      <w:r>
        <w:rPr>
          <w:noProof/>
        </w:rPr>
        <w:tab/>
      </w:r>
      <w:r>
        <w:rPr>
          <w:noProof/>
        </w:rPr>
        <w:fldChar w:fldCharType="begin"/>
      </w:r>
      <w:r>
        <w:rPr>
          <w:noProof/>
        </w:rPr>
        <w:instrText xml:space="preserve"> PAGEREF _Toc225179909 \h </w:instrText>
      </w:r>
      <w:r>
        <w:rPr>
          <w:noProof/>
        </w:rPr>
      </w:r>
      <w:r>
        <w:rPr>
          <w:noProof/>
        </w:rPr>
        <w:fldChar w:fldCharType="separate"/>
      </w:r>
      <w:r>
        <w:rPr>
          <w:noProof/>
        </w:rPr>
        <w:t>332</w:t>
      </w:r>
      <w:r>
        <w:rPr>
          <w:noProof/>
        </w:rPr>
        <w:fldChar w:fldCharType="end"/>
      </w:r>
    </w:p>
    <w:p w14:paraId="3FEAE24F" w14:textId="39522464"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A—Office and functions of the AUSTRAC CEO</w:t>
      </w:r>
      <w:r>
        <w:rPr>
          <w:noProof/>
        </w:rPr>
        <w:tab/>
      </w:r>
      <w:r>
        <w:rPr>
          <w:noProof/>
        </w:rPr>
        <w:fldChar w:fldCharType="begin"/>
      </w:r>
      <w:r>
        <w:rPr>
          <w:noProof/>
        </w:rPr>
        <w:instrText xml:space="preserve"> PAGEREF _Toc225179910 \h </w:instrText>
      </w:r>
      <w:r>
        <w:rPr>
          <w:noProof/>
        </w:rPr>
      </w:r>
      <w:r>
        <w:rPr>
          <w:noProof/>
        </w:rPr>
        <w:fldChar w:fldCharType="separate"/>
      </w:r>
      <w:r>
        <w:rPr>
          <w:noProof/>
        </w:rPr>
        <w:t>332</w:t>
      </w:r>
      <w:r>
        <w:rPr>
          <w:noProof/>
        </w:rPr>
        <w:fldChar w:fldCharType="end"/>
      </w:r>
    </w:p>
    <w:p w14:paraId="30F8C4FF" w14:textId="164019B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211  AUSTRAC CEO</w:t>
      </w:r>
      <w:r>
        <w:rPr>
          <w:noProof/>
        </w:rPr>
        <w:tab/>
      </w:r>
      <w:r>
        <w:rPr>
          <w:noProof/>
        </w:rPr>
        <w:fldChar w:fldCharType="begin"/>
      </w:r>
      <w:r>
        <w:rPr>
          <w:noProof/>
        </w:rPr>
        <w:instrText xml:space="preserve"> PAGEREF _Toc225179911 \h </w:instrText>
      </w:r>
      <w:r>
        <w:rPr>
          <w:noProof/>
        </w:rPr>
      </w:r>
      <w:r>
        <w:rPr>
          <w:noProof/>
        </w:rPr>
        <w:fldChar w:fldCharType="separate"/>
      </w:r>
      <w:r>
        <w:rPr>
          <w:noProof/>
        </w:rPr>
        <w:t>332</w:t>
      </w:r>
      <w:r>
        <w:rPr>
          <w:noProof/>
        </w:rPr>
        <w:fldChar w:fldCharType="end"/>
      </w:r>
    </w:p>
    <w:p w14:paraId="52AA2B60" w14:textId="75ECE66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212  Functions of the AUSTRAC CEO</w:t>
      </w:r>
      <w:r>
        <w:rPr>
          <w:noProof/>
        </w:rPr>
        <w:tab/>
      </w:r>
      <w:r>
        <w:rPr>
          <w:noProof/>
        </w:rPr>
        <w:fldChar w:fldCharType="begin"/>
      </w:r>
      <w:r>
        <w:rPr>
          <w:noProof/>
        </w:rPr>
        <w:instrText xml:space="preserve"> PAGEREF _Toc225179912 \h </w:instrText>
      </w:r>
      <w:r>
        <w:rPr>
          <w:noProof/>
        </w:rPr>
      </w:r>
      <w:r>
        <w:rPr>
          <w:noProof/>
        </w:rPr>
        <w:fldChar w:fldCharType="separate"/>
      </w:r>
      <w:r>
        <w:rPr>
          <w:noProof/>
        </w:rPr>
        <w:t>332</w:t>
      </w:r>
      <w:r>
        <w:rPr>
          <w:noProof/>
        </w:rPr>
        <w:fldChar w:fldCharType="end"/>
      </w:r>
    </w:p>
    <w:p w14:paraId="654ED950" w14:textId="3ECB07A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213  Policy principles</w:t>
      </w:r>
      <w:r>
        <w:rPr>
          <w:noProof/>
        </w:rPr>
        <w:tab/>
      </w:r>
      <w:r>
        <w:rPr>
          <w:noProof/>
        </w:rPr>
        <w:fldChar w:fldCharType="begin"/>
      </w:r>
      <w:r>
        <w:rPr>
          <w:noProof/>
        </w:rPr>
        <w:instrText xml:space="preserve"> PAGEREF _Toc225179913 \h </w:instrText>
      </w:r>
      <w:r>
        <w:rPr>
          <w:noProof/>
        </w:rPr>
      </w:r>
      <w:r>
        <w:rPr>
          <w:noProof/>
        </w:rPr>
        <w:fldChar w:fldCharType="separate"/>
      </w:r>
      <w:r>
        <w:rPr>
          <w:noProof/>
        </w:rPr>
        <w:t>335</w:t>
      </w:r>
      <w:r>
        <w:rPr>
          <w:noProof/>
        </w:rPr>
        <w:fldChar w:fldCharType="end"/>
      </w:r>
    </w:p>
    <w:p w14:paraId="1CF3D14B" w14:textId="1C7257FA"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Subdivision B—Appointment of the AUSTRAC CEO etc.</w:t>
      </w:r>
      <w:r>
        <w:rPr>
          <w:noProof/>
        </w:rPr>
        <w:tab/>
      </w:r>
      <w:r>
        <w:rPr>
          <w:noProof/>
        </w:rPr>
        <w:fldChar w:fldCharType="begin"/>
      </w:r>
      <w:r>
        <w:rPr>
          <w:noProof/>
        </w:rPr>
        <w:instrText xml:space="preserve"> PAGEREF _Toc225179914 \h </w:instrText>
      </w:r>
      <w:r>
        <w:rPr>
          <w:noProof/>
        </w:rPr>
      </w:r>
      <w:r>
        <w:rPr>
          <w:noProof/>
        </w:rPr>
        <w:fldChar w:fldCharType="separate"/>
      </w:r>
      <w:r>
        <w:rPr>
          <w:noProof/>
        </w:rPr>
        <w:t>335</w:t>
      </w:r>
      <w:r>
        <w:rPr>
          <w:noProof/>
        </w:rPr>
        <w:fldChar w:fldCharType="end"/>
      </w:r>
    </w:p>
    <w:p w14:paraId="50B0EE0E" w14:textId="18CDD7E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214  Appointment of the AUSTRAC CEO etc.</w:t>
      </w:r>
      <w:r>
        <w:rPr>
          <w:noProof/>
        </w:rPr>
        <w:tab/>
      </w:r>
      <w:r>
        <w:rPr>
          <w:noProof/>
        </w:rPr>
        <w:fldChar w:fldCharType="begin"/>
      </w:r>
      <w:r>
        <w:rPr>
          <w:noProof/>
        </w:rPr>
        <w:instrText xml:space="preserve"> PAGEREF _Toc225179915 \h </w:instrText>
      </w:r>
      <w:r>
        <w:rPr>
          <w:noProof/>
        </w:rPr>
      </w:r>
      <w:r>
        <w:rPr>
          <w:noProof/>
        </w:rPr>
        <w:fldChar w:fldCharType="separate"/>
      </w:r>
      <w:r>
        <w:rPr>
          <w:noProof/>
        </w:rPr>
        <w:t>335</w:t>
      </w:r>
      <w:r>
        <w:rPr>
          <w:noProof/>
        </w:rPr>
        <w:fldChar w:fldCharType="end"/>
      </w:r>
    </w:p>
    <w:p w14:paraId="2EA977B0" w14:textId="04483C9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215  Remuneration and allowances of the AUSTRAC CEO</w:t>
      </w:r>
      <w:r>
        <w:rPr>
          <w:noProof/>
        </w:rPr>
        <w:tab/>
      </w:r>
      <w:r>
        <w:rPr>
          <w:noProof/>
        </w:rPr>
        <w:fldChar w:fldCharType="begin"/>
      </w:r>
      <w:r>
        <w:rPr>
          <w:noProof/>
        </w:rPr>
        <w:instrText xml:space="preserve"> PAGEREF _Toc225179916 \h </w:instrText>
      </w:r>
      <w:r>
        <w:rPr>
          <w:noProof/>
        </w:rPr>
      </w:r>
      <w:r>
        <w:rPr>
          <w:noProof/>
        </w:rPr>
        <w:fldChar w:fldCharType="separate"/>
      </w:r>
      <w:r>
        <w:rPr>
          <w:noProof/>
        </w:rPr>
        <w:t>335</w:t>
      </w:r>
      <w:r>
        <w:rPr>
          <w:noProof/>
        </w:rPr>
        <w:fldChar w:fldCharType="end"/>
      </w:r>
    </w:p>
    <w:p w14:paraId="3661644B" w14:textId="32B66EF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216  Leave of absence of the AUSTRAC CEO</w:t>
      </w:r>
      <w:r>
        <w:rPr>
          <w:noProof/>
        </w:rPr>
        <w:tab/>
      </w:r>
      <w:r>
        <w:rPr>
          <w:noProof/>
        </w:rPr>
        <w:fldChar w:fldCharType="begin"/>
      </w:r>
      <w:r>
        <w:rPr>
          <w:noProof/>
        </w:rPr>
        <w:instrText xml:space="preserve"> PAGEREF _Toc225179917 \h </w:instrText>
      </w:r>
      <w:r>
        <w:rPr>
          <w:noProof/>
        </w:rPr>
      </w:r>
      <w:r>
        <w:rPr>
          <w:noProof/>
        </w:rPr>
        <w:fldChar w:fldCharType="separate"/>
      </w:r>
      <w:r>
        <w:rPr>
          <w:noProof/>
        </w:rPr>
        <w:t>336</w:t>
      </w:r>
      <w:r>
        <w:rPr>
          <w:noProof/>
        </w:rPr>
        <w:fldChar w:fldCharType="end"/>
      </w:r>
    </w:p>
    <w:p w14:paraId="5151646A" w14:textId="0A37CB1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217  Resignation of the AUSTRAC CEO</w:t>
      </w:r>
      <w:r>
        <w:rPr>
          <w:noProof/>
        </w:rPr>
        <w:tab/>
      </w:r>
      <w:r>
        <w:rPr>
          <w:noProof/>
        </w:rPr>
        <w:fldChar w:fldCharType="begin"/>
      </w:r>
      <w:r>
        <w:rPr>
          <w:noProof/>
        </w:rPr>
        <w:instrText xml:space="preserve"> PAGEREF _Toc225179918 \h </w:instrText>
      </w:r>
      <w:r>
        <w:rPr>
          <w:noProof/>
        </w:rPr>
      </w:r>
      <w:r>
        <w:rPr>
          <w:noProof/>
        </w:rPr>
        <w:fldChar w:fldCharType="separate"/>
      </w:r>
      <w:r>
        <w:rPr>
          <w:noProof/>
        </w:rPr>
        <w:t>336</w:t>
      </w:r>
      <w:r>
        <w:rPr>
          <w:noProof/>
        </w:rPr>
        <w:fldChar w:fldCharType="end"/>
      </w:r>
    </w:p>
    <w:p w14:paraId="3A86282D" w14:textId="1CC6738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219  Termination of the AUSTRAC CEO’s appointment</w:t>
      </w:r>
      <w:r>
        <w:rPr>
          <w:noProof/>
        </w:rPr>
        <w:tab/>
      </w:r>
      <w:r>
        <w:rPr>
          <w:noProof/>
        </w:rPr>
        <w:fldChar w:fldCharType="begin"/>
      </w:r>
      <w:r>
        <w:rPr>
          <w:noProof/>
        </w:rPr>
        <w:instrText xml:space="preserve"> PAGEREF _Toc225179919 \h </w:instrText>
      </w:r>
      <w:r>
        <w:rPr>
          <w:noProof/>
        </w:rPr>
      </w:r>
      <w:r>
        <w:rPr>
          <w:noProof/>
        </w:rPr>
        <w:fldChar w:fldCharType="separate"/>
      </w:r>
      <w:r>
        <w:rPr>
          <w:noProof/>
        </w:rPr>
        <w:t>336</w:t>
      </w:r>
      <w:r>
        <w:rPr>
          <w:noProof/>
        </w:rPr>
        <w:fldChar w:fldCharType="end"/>
      </w:r>
    </w:p>
    <w:p w14:paraId="47C00EE1" w14:textId="70AA3D8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220  Other terms and conditions</w:t>
      </w:r>
      <w:r>
        <w:rPr>
          <w:noProof/>
        </w:rPr>
        <w:tab/>
      </w:r>
      <w:r>
        <w:rPr>
          <w:noProof/>
        </w:rPr>
        <w:fldChar w:fldCharType="begin"/>
      </w:r>
      <w:r>
        <w:rPr>
          <w:noProof/>
        </w:rPr>
        <w:instrText xml:space="preserve"> PAGEREF _Toc225179920 \h </w:instrText>
      </w:r>
      <w:r>
        <w:rPr>
          <w:noProof/>
        </w:rPr>
      </w:r>
      <w:r>
        <w:rPr>
          <w:noProof/>
        </w:rPr>
        <w:fldChar w:fldCharType="separate"/>
      </w:r>
      <w:r>
        <w:rPr>
          <w:noProof/>
        </w:rPr>
        <w:t>337</w:t>
      </w:r>
      <w:r>
        <w:rPr>
          <w:noProof/>
        </w:rPr>
        <w:fldChar w:fldCharType="end"/>
      </w:r>
    </w:p>
    <w:p w14:paraId="2E07A0FC" w14:textId="2AEBD9A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lastRenderedPageBreak/>
        <w:t>221  Acting appointments</w:t>
      </w:r>
      <w:r>
        <w:rPr>
          <w:noProof/>
        </w:rPr>
        <w:tab/>
      </w:r>
      <w:r>
        <w:rPr>
          <w:noProof/>
        </w:rPr>
        <w:fldChar w:fldCharType="begin"/>
      </w:r>
      <w:r>
        <w:rPr>
          <w:noProof/>
        </w:rPr>
        <w:instrText xml:space="preserve"> PAGEREF _Toc225179921 \h </w:instrText>
      </w:r>
      <w:r>
        <w:rPr>
          <w:noProof/>
        </w:rPr>
      </w:r>
      <w:r>
        <w:rPr>
          <w:noProof/>
        </w:rPr>
        <w:fldChar w:fldCharType="separate"/>
      </w:r>
      <w:r>
        <w:rPr>
          <w:noProof/>
        </w:rPr>
        <w:t>337</w:t>
      </w:r>
      <w:r>
        <w:rPr>
          <w:noProof/>
        </w:rPr>
        <w:fldChar w:fldCharType="end"/>
      </w:r>
    </w:p>
    <w:p w14:paraId="75B7B5D1" w14:textId="58AECFE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222  Delegation by the AUSTRAC CEO</w:t>
      </w:r>
      <w:r>
        <w:rPr>
          <w:noProof/>
        </w:rPr>
        <w:tab/>
      </w:r>
      <w:r>
        <w:rPr>
          <w:noProof/>
        </w:rPr>
        <w:fldChar w:fldCharType="begin"/>
      </w:r>
      <w:r>
        <w:rPr>
          <w:noProof/>
        </w:rPr>
        <w:instrText xml:space="preserve"> PAGEREF _Toc225179922 \h </w:instrText>
      </w:r>
      <w:r>
        <w:rPr>
          <w:noProof/>
        </w:rPr>
      </w:r>
      <w:r>
        <w:rPr>
          <w:noProof/>
        </w:rPr>
        <w:fldChar w:fldCharType="separate"/>
      </w:r>
      <w:r>
        <w:rPr>
          <w:noProof/>
        </w:rPr>
        <w:t>338</w:t>
      </w:r>
      <w:r>
        <w:rPr>
          <w:noProof/>
        </w:rPr>
        <w:fldChar w:fldCharType="end"/>
      </w:r>
    </w:p>
    <w:p w14:paraId="23C6FDB3" w14:textId="05091A8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223  Secretary may require the AUSTRAC CEO to give information</w:t>
      </w:r>
      <w:r>
        <w:rPr>
          <w:noProof/>
        </w:rPr>
        <w:tab/>
      </w:r>
      <w:r>
        <w:rPr>
          <w:noProof/>
        </w:rPr>
        <w:fldChar w:fldCharType="begin"/>
      </w:r>
      <w:r>
        <w:rPr>
          <w:noProof/>
        </w:rPr>
        <w:instrText xml:space="preserve"> PAGEREF _Toc225179923 \h </w:instrText>
      </w:r>
      <w:r>
        <w:rPr>
          <w:noProof/>
        </w:rPr>
      </w:r>
      <w:r>
        <w:rPr>
          <w:noProof/>
        </w:rPr>
        <w:fldChar w:fldCharType="separate"/>
      </w:r>
      <w:r>
        <w:rPr>
          <w:noProof/>
        </w:rPr>
        <w:t>338</w:t>
      </w:r>
      <w:r>
        <w:rPr>
          <w:noProof/>
        </w:rPr>
        <w:fldChar w:fldCharType="end"/>
      </w:r>
    </w:p>
    <w:p w14:paraId="23FF8FB9" w14:textId="13687757"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4—Staff of AUSTRAC etc.</w:t>
      </w:r>
      <w:r>
        <w:rPr>
          <w:noProof/>
        </w:rPr>
        <w:tab/>
      </w:r>
      <w:r>
        <w:rPr>
          <w:noProof/>
        </w:rPr>
        <w:fldChar w:fldCharType="begin"/>
      </w:r>
      <w:r>
        <w:rPr>
          <w:noProof/>
        </w:rPr>
        <w:instrText xml:space="preserve"> PAGEREF _Toc225179924 \h </w:instrText>
      </w:r>
      <w:r>
        <w:rPr>
          <w:noProof/>
        </w:rPr>
      </w:r>
      <w:r>
        <w:rPr>
          <w:noProof/>
        </w:rPr>
        <w:fldChar w:fldCharType="separate"/>
      </w:r>
      <w:r>
        <w:rPr>
          <w:noProof/>
        </w:rPr>
        <w:t>339</w:t>
      </w:r>
      <w:r>
        <w:rPr>
          <w:noProof/>
        </w:rPr>
        <w:fldChar w:fldCharType="end"/>
      </w:r>
    </w:p>
    <w:p w14:paraId="1E3981ED" w14:textId="6F43422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224  Staff of AUSTRAC</w:t>
      </w:r>
      <w:r>
        <w:rPr>
          <w:noProof/>
        </w:rPr>
        <w:tab/>
      </w:r>
      <w:r>
        <w:rPr>
          <w:noProof/>
        </w:rPr>
        <w:fldChar w:fldCharType="begin"/>
      </w:r>
      <w:r>
        <w:rPr>
          <w:noProof/>
        </w:rPr>
        <w:instrText xml:space="preserve"> PAGEREF _Toc225179925 \h </w:instrText>
      </w:r>
      <w:r>
        <w:rPr>
          <w:noProof/>
        </w:rPr>
      </w:r>
      <w:r>
        <w:rPr>
          <w:noProof/>
        </w:rPr>
        <w:fldChar w:fldCharType="separate"/>
      </w:r>
      <w:r>
        <w:rPr>
          <w:noProof/>
        </w:rPr>
        <w:t>339</w:t>
      </w:r>
      <w:r>
        <w:rPr>
          <w:noProof/>
        </w:rPr>
        <w:fldChar w:fldCharType="end"/>
      </w:r>
    </w:p>
    <w:p w14:paraId="1F3A3325" w14:textId="0CE8D2E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225  Consultants and persons seconded to AUSTRAC</w:t>
      </w:r>
      <w:r>
        <w:rPr>
          <w:noProof/>
        </w:rPr>
        <w:tab/>
      </w:r>
      <w:r>
        <w:rPr>
          <w:noProof/>
        </w:rPr>
        <w:fldChar w:fldCharType="begin"/>
      </w:r>
      <w:r>
        <w:rPr>
          <w:noProof/>
        </w:rPr>
        <w:instrText xml:space="preserve"> PAGEREF _Toc225179926 \h </w:instrText>
      </w:r>
      <w:r>
        <w:rPr>
          <w:noProof/>
        </w:rPr>
      </w:r>
      <w:r>
        <w:rPr>
          <w:noProof/>
        </w:rPr>
        <w:fldChar w:fldCharType="separate"/>
      </w:r>
      <w:r>
        <w:rPr>
          <w:noProof/>
        </w:rPr>
        <w:t>339</w:t>
      </w:r>
      <w:r>
        <w:rPr>
          <w:noProof/>
        </w:rPr>
        <w:fldChar w:fldCharType="end"/>
      </w:r>
    </w:p>
    <w:p w14:paraId="16C8E850" w14:textId="5D2B2D91"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6—Directions by Minister</w:t>
      </w:r>
      <w:r>
        <w:rPr>
          <w:noProof/>
        </w:rPr>
        <w:tab/>
      </w:r>
      <w:r>
        <w:rPr>
          <w:noProof/>
        </w:rPr>
        <w:fldChar w:fldCharType="begin"/>
      </w:r>
      <w:r>
        <w:rPr>
          <w:noProof/>
        </w:rPr>
        <w:instrText xml:space="preserve"> PAGEREF _Toc225179927 \h </w:instrText>
      </w:r>
      <w:r>
        <w:rPr>
          <w:noProof/>
        </w:rPr>
      </w:r>
      <w:r>
        <w:rPr>
          <w:noProof/>
        </w:rPr>
        <w:fldChar w:fldCharType="separate"/>
      </w:r>
      <w:r>
        <w:rPr>
          <w:noProof/>
        </w:rPr>
        <w:t>341</w:t>
      </w:r>
      <w:r>
        <w:rPr>
          <w:noProof/>
        </w:rPr>
        <w:fldChar w:fldCharType="end"/>
      </w:r>
    </w:p>
    <w:p w14:paraId="3484FEAF" w14:textId="36488A4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228  Directions by Minister</w:t>
      </w:r>
      <w:r>
        <w:rPr>
          <w:noProof/>
        </w:rPr>
        <w:tab/>
      </w:r>
      <w:r>
        <w:rPr>
          <w:noProof/>
        </w:rPr>
        <w:fldChar w:fldCharType="begin"/>
      </w:r>
      <w:r>
        <w:rPr>
          <w:noProof/>
        </w:rPr>
        <w:instrText xml:space="preserve"> PAGEREF _Toc225179928 \h </w:instrText>
      </w:r>
      <w:r>
        <w:rPr>
          <w:noProof/>
        </w:rPr>
      </w:r>
      <w:r>
        <w:rPr>
          <w:noProof/>
        </w:rPr>
        <w:fldChar w:fldCharType="separate"/>
      </w:r>
      <w:r>
        <w:rPr>
          <w:noProof/>
        </w:rPr>
        <w:t>341</w:t>
      </w:r>
      <w:r>
        <w:rPr>
          <w:noProof/>
        </w:rPr>
        <w:fldChar w:fldCharType="end"/>
      </w:r>
    </w:p>
    <w:p w14:paraId="6D2B4D33" w14:textId="0F09BE7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6A—AUSTRAC CEO may use computers to take administrative action</w:t>
      </w:r>
      <w:r>
        <w:rPr>
          <w:noProof/>
        </w:rPr>
        <w:tab/>
      </w:r>
      <w:r>
        <w:rPr>
          <w:noProof/>
        </w:rPr>
        <w:fldChar w:fldCharType="begin"/>
      </w:r>
      <w:r>
        <w:rPr>
          <w:noProof/>
        </w:rPr>
        <w:instrText xml:space="preserve"> PAGEREF _Toc225179929 \h </w:instrText>
      </w:r>
      <w:r>
        <w:rPr>
          <w:noProof/>
        </w:rPr>
      </w:r>
      <w:r>
        <w:rPr>
          <w:noProof/>
        </w:rPr>
        <w:fldChar w:fldCharType="separate"/>
      </w:r>
      <w:r>
        <w:rPr>
          <w:noProof/>
        </w:rPr>
        <w:t>342</w:t>
      </w:r>
      <w:r>
        <w:rPr>
          <w:noProof/>
        </w:rPr>
        <w:fldChar w:fldCharType="end"/>
      </w:r>
    </w:p>
    <w:p w14:paraId="313D7E43" w14:textId="2291530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228A  AUSTRAC CEO may use computers to take administrative action</w:t>
      </w:r>
      <w:r>
        <w:rPr>
          <w:noProof/>
        </w:rPr>
        <w:tab/>
      </w:r>
      <w:r>
        <w:rPr>
          <w:noProof/>
        </w:rPr>
        <w:fldChar w:fldCharType="begin"/>
      </w:r>
      <w:r>
        <w:rPr>
          <w:noProof/>
        </w:rPr>
        <w:instrText xml:space="preserve"> PAGEREF _Toc225179930 \h </w:instrText>
      </w:r>
      <w:r>
        <w:rPr>
          <w:noProof/>
        </w:rPr>
      </w:r>
      <w:r>
        <w:rPr>
          <w:noProof/>
        </w:rPr>
        <w:fldChar w:fldCharType="separate"/>
      </w:r>
      <w:r>
        <w:rPr>
          <w:noProof/>
        </w:rPr>
        <w:t>342</w:t>
      </w:r>
      <w:r>
        <w:rPr>
          <w:noProof/>
        </w:rPr>
        <w:fldChar w:fldCharType="end"/>
      </w:r>
    </w:p>
    <w:p w14:paraId="1F219700" w14:textId="4BD5253E"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Division 7—AML/CTF Rules</w:t>
      </w:r>
      <w:r>
        <w:rPr>
          <w:noProof/>
        </w:rPr>
        <w:tab/>
      </w:r>
      <w:r>
        <w:rPr>
          <w:noProof/>
        </w:rPr>
        <w:fldChar w:fldCharType="begin"/>
      </w:r>
      <w:r>
        <w:rPr>
          <w:noProof/>
        </w:rPr>
        <w:instrText xml:space="preserve"> PAGEREF _Toc225179931 \h </w:instrText>
      </w:r>
      <w:r>
        <w:rPr>
          <w:noProof/>
        </w:rPr>
      </w:r>
      <w:r>
        <w:rPr>
          <w:noProof/>
        </w:rPr>
        <w:fldChar w:fldCharType="separate"/>
      </w:r>
      <w:r>
        <w:rPr>
          <w:noProof/>
        </w:rPr>
        <w:t>344</w:t>
      </w:r>
      <w:r>
        <w:rPr>
          <w:noProof/>
        </w:rPr>
        <w:fldChar w:fldCharType="end"/>
      </w:r>
    </w:p>
    <w:p w14:paraId="66AA997D" w14:textId="3D28E27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229  AML/CTF Rules</w:t>
      </w:r>
      <w:r>
        <w:rPr>
          <w:noProof/>
        </w:rPr>
        <w:tab/>
      </w:r>
      <w:r>
        <w:rPr>
          <w:noProof/>
        </w:rPr>
        <w:fldChar w:fldCharType="begin"/>
      </w:r>
      <w:r>
        <w:rPr>
          <w:noProof/>
        </w:rPr>
        <w:instrText xml:space="preserve"> PAGEREF _Toc225179932 \h </w:instrText>
      </w:r>
      <w:r>
        <w:rPr>
          <w:noProof/>
        </w:rPr>
      </w:r>
      <w:r>
        <w:rPr>
          <w:noProof/>
        </w:rPr>
        <w:fldChar w:fldCharType="separate"/>
      </w:r>
      <w:r>
        <w:rPr>
          <w:noProof/>
        </w:rPr>
        <w:t>344</w:t>
      </w:r>
      <w:r>
        <w:rPr>
          <w:noProof/>
        </w:rPr>
        <w:fldChar w:fldCharType="end"/>
      </w:r>
    </w:p>
    <w:p w14:paraId="39CF3CFB" w14:textId="4991CE6B"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17—Vicarious liability</w:t>
      </w:r>
      <w:r>
        <w:rPr>
          <w:noProof/>
        </w:rPr>
        <w:tab/>
      </w:r>
      <w:r>
        <w:rPr>
          <w:noProof/>
        </w:rPr>
        <w:fldChar w:fldCharType="begin"/>
      </w:r>
      <w:r>
        <w:rPr>
          <w:noProof/>
        </w:rPr>
        <w:instrText xml:space="preserve"> PAGEREF _Toc225179933 \h </w:instrText>
      </w:r>
      <w:r>
        <w:rPr>
          <w:noProof/>
        </w:rPr>
      </w:r>
      <w:r>
        <w:rPr>
          <w:noProof/>
        </w:rPr>
        <w:fldChar w:fldCharType="separate"/>
      </w:r>
      <w:r>
        <w:rPr>
          <w:noProof/>
        </w:rPr>
        <w:t>345</w:t>
      </w:r>
      <w:r>
        <w:rPr>
          <w:noProof/>
        </w:rPr>
        <w:fldChar w:fldCharType="end"/>
      </w:r>
    </w:p>
    <w:p w14:paraId="5E634A97" w14:textId="56A6881A"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230  Simplified outline</w:t>
      </w:r>
      <w:r>
        <w:rPr>
          <w:noProof/>
        </w:rPr>
        <w:tab/>
      </w:r>
      <w:r>
        <w:rPr>
          <w:noProof/>
        </w:rPr>
        <w:fldChar w:fldCharType="begin"/>
      </w:r>
      <w:r>
        <w:rPr>
          <w:noProof/>
        </w:rPr>
        <w:instrText xml:space="preserve"> PAGEREF _Toc225179934 \h </w:instrText>
      </w:r>
      <w:r>
        <w:rPr>
          <w:noProof/>
        </w:rPr>
      </w:r>
      <w:r>
        <w:rPr>
          <w:noProof/>
        </w:rPr>
        <w:fldChar w:fldCharType="separate"/>
      </w:r>
      <w:r>
        <w:rPr>
          <w:noProof/>
        </w:rPr>
        <w:t>345</w:t>
      </w:r>
      <w:r>
        <w:rPr>
          <w:noProof/>
        </w:rPr>
        <w:fldChar w:fldCharType="end"/>
      </w:r>
    </w:p>
    <w:p w14:paraId="223161CB" w14:textId="60C3E0C6"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231  Criminal liability of corporations</w:t>
      </w:r>
      <w:r>
        <w:rPr>
          <w:noProof/>
        </w:rPr>
        <w:tab/>
      </w:r>
      <w:r>
        <w:rPr>
          <w:noProof/>
        </w:rPr>
        <w:fldChar w:fldCharType="begin"/>
      </w:r>
      <w:r>
        <w:rPr>
          <w:noProof/>
        </w:rPr>
        <w:instrText xml:space="preserve"> PAGEREF _Toc225179935 \h </w:instrText>
      </w:r>
      <w:r>
        <w:rPr>
          <w:noProof/>
        </w:rPr>
      </w:r>
      <w:r>
        <w:rPr>
          <w:noProof/>
        </w:rPr>
        <w:fldChar w:fldCharType="separate"/>
      </w:r>
      <w:r>
        <w:rPr>
          <w:noProof/>
        </w:rPr>
        <w:t>345</w:t>
      </w:r>
      <w:r>
        <w:rPr>
          <w:noProof/>
        </w:rPr>
        <w:fldChar w:fldCharType="end"/>
      </w:r>
    </w:p>
    <w:p w14:paraId="5B81618A" w14:textId="03681B7F"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232  Civil liability of corporations</w:t>
      </w:r>
      <w:r>
        <w:rPr>
          <w:noProof/>
        </w:rPr>
        <w:tab/>
      </w:r>
      <w:r>
        <w:rPr>
          <w:noProof/>
        </w:rPr>
        <w:fldChar w:fldCharType="begin"/>
      </w:r>
      <w:r>
        <w:rPr>
          <w:noProof/>
        </w:rPr>
        <w:instrText xml:space="preserve"> PAGEREF _Toc225179936 \h </w:instrText>
      </w:r>
      <w:r>
        <w:rPr>
          <w:noProof/>
        </w:rPr>
      </w:r>
      <w:r>
        <w:rPr>
          <w:noProof/>
        </w:rPr>
        <w:fldChar w:fldCharType="separate"/>
      </w:r>
      <w:r>
        <w:rPr>
          <w:noProof/>
        </w:rPr>
        <w:t>345</w:t>
      </w:r>
      <w:r>
        <w:rPr>
          <w:noProof/>
        </w:rPr>
        <w:fldChar w:fldCharType="end"/>
      </w:r>
    </w:p>
    <w:p w14:paraId="0D87DF33" w14:textId="5811069B"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  Liability of persons other than corporations</w:t>
      </w:r>
      <w:r>
        <w:rPr>
          <w:noProof/>
        </w:rPr>
        <w:tab/>
      </w:r>
      <w:r>
        <w:rPr>
          <w:noProof/>
        </w:rPr>
        <w:fldChar w:fldCharType="begin"/>
      </w:r>
      <w:r>
        <w:rPr>
          <w:noProof/>
        </w:rPr>
        <w:instrText xml:space="preserve"> PAGEREF _Toc225179937 \h </w:instrText>
      </w:r>
      <w:r>
        <w:rPr>
          <w:noProof/>
        </w:rPr>
      </w:r>
      <w:r>
        <w:rPr>
          <w:noProof/>
        </w:rPr>
        <w:fldChar w:fldCharType="separate"/>
      </w:r>
      <w:r>
        <w:rPr>
          <w:noProof/>
        </w:rPr>
        <w:t>346</w:t>
      </w:r>
      <w:r>
        <w:rPr>
          <w:noProof/>
        </w:rPr>
        <w:fldChar w:fldCharType="end"/>
      </w:r>
    </w:p>
    <w:p w14:paraId="308A68DE" w14:textId="0233C604"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17A—Review of decisions</w:t>
      </w:r>
      <w:r>
        <w:rPr>
          <w:noProof/>
        </w:rPr>
        <w:tab/>
      </w:r>
      <w:r>
        <w:rPr>
          <w:noProof/>
        </w:rPr>
        <w:fldChar w:fldCharType="begin"/>
      </w:r>
      <w:r>
        <w:rPr>
          <w:noProof/>
        </w:rPr>
        <w:instrText xml:space="preserve"> PAGEREF _Toc225179938 \h </w:instrText>
      </w:r>
      <w:r>
        <w:rPr>
          <w:noProof/>
        </w:rPr>
      </w:r>
      <w:r>
        <w:rPr>
          <w:noProof/>
        </w:rPr>
        <w:fldChar w:fldCharType="separate"/>
      </w:r>
      <w:r>
        <w:rPr>
          <w:noProof/>
        </w:rPr>
        <w:t>347</w:t>
      </w:r>
      <w:r>
        <w:rPr>
          <w:noProof/>
        </w:rPr>
        <w:fldChar w:fldCharType="end"/>
      </w:r>
    </w:p>
    <w:p w14:paraId="48E5CF1C" w14:textId="169488F7"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233A  Simplified outline</w:t>
      </w:r>
      <w:r>
        <w:rPr>
          <w:noProof/>
        </w:rPr>
        <w:tab/>
      </w:r>
      <w:r>
        <w:rPr>
          <w:noProof/>
        </w:rPr>
        <w:fldChar w:fldCharType="begin"/>
      </w:r>
      <w:r>
        <w:rPr>
          <w:noProof/>
        </w:rPr>
        <w:instrText xml:space="preserve"> PAGEREF _Toc225179939 \h </w:instrText>
      </w:r>
      <w:r>
        <w:rPr>
          <w:noProof/>
        </w:rPr>
      </w:r>
      <w:r>
        <w:rPr>
          <w:noProof/>
        </w:rPr>
        <w:fldChar w:fldCharType="separate"/>
      </w:r>
      <w:r>
        <w:rPr>
          <w:noProof/>
        </w:rPr>
        <w:t>347</w:t>
      </w:r>
      <w:r>
        <w:rPr>
          <w:noProof/>
        </w:rPr>
        <w:fldChar w:fldCharType="end"/>
      </w:r>
    </w:p>
    <w:p w14:paraId="3347436F" w14:textId="3A0152A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233B  Reviewable decisions</w:t>
      </w:r>
      <w:r>
        <w:rPr>
          <w:noProof/>
        </w:rPr>
        <w:tab/>
      </w:r>
      <w:r>
        <w:rPr>
          <w:noProof/>
        </w:rPr>
        <w:fldChar w:fldCharType="begin"/>
      </w:r>
      <w:r>
        <w:rPr>
          <w:noProof/>
        </w:rPr>
        <w:instrText xml:space="preserve"> PAGEREF _Toc225179940 \h </w:instrText>
      </w:r>
      <w:r>
        <w:rPr>
          <w:noProof/>
        </w:rPr>
      </w:r>
      <w:r>
        <w:rPr>
          <w:noProof/>
        </w:rPr>
        <w:fldChar w:fldCharType="separate"/>
      </w:r>
      <w:r>
        <w:rPr>
          <w:noProof/>
        </w:rPr>
        <w:t>347</w:t>
      </w:r>
      <w:r>
        <w:rPr>
          <w:noProof/>
        </w:rPr>
        <w:fldChar w:fldCharType="end"/>
      </w:r>
    </w:p>
    <w:p w14:paraId="4FF2C021" w14:textId="4F5BEDD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233C  Giving notice of reviewable decisions</w:t>
      </w:r>
      <w:r>
        <w:rPr>
          <w:noProof/>
        </w:rPr>
        <w:tab/>
      </w:r>
      <w:r>
        <w:rPr>
          <w:noProof/>
        </w:rPr>
        <w:fldChar w:fldCharType="begin"/>
      </w:r>
      <w:r>
        <w:rPr>
          <w:noProof/>
        </w:rPr>
        <w:instrText xml:space="preserve"> PAGEREF _Toc225179941 \h </w:instrText>
      </w:r>
      <w:r>
        <w:rPr>
          <w:noProof/>
        </w:rPr>
      </w:r>
      <w:r>
        <w:rPr>
          <w:noProof/>
        </w:rPr>
        <w:fldChar w:fldCharType="separate"/>
      </w:r>
      <w:r>
        <w:rPr>
          <w:noProof/>
        </w:rPr>
        <w:t>348</w:t>
      </w:r>
      <w:r>
        <w:rPr>
          <w:noProof/>
        </w:rPr>
        <w:fldChar w:fldCharType="end"/>
      </w:r>
    </w:p>
    <w:p w14:paraId="2EC1A4C8" w14:textId="3679B622"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233D  Applications for reconsideration of decisions made by delegates of the AUSTRAC CEO</w:t>
      </w:r>
      <w:r>
        <w:rPr>
          <w:noProof/>
        </w:rPr>
        <w:tab/>
      </w:r>
      <w:r>
        <w:rPr>
          <w:noProof/>
        </w:rPr>
        <w:fldChar w:fldCharType="begin"/>
      </w:r>
      <w:r>
        <w:rPr>
          <w:noProof/>
        </w:rPr>
        <w:instrText xml:space="preserve"> PAGEREF _Toc225179942 \h </w:instrText>
      </w:r>
      <w:r>
        <w:rPr>
          <w:noProof/>
        </w:rPr>
      </w:r>
      <w:r>
        <w:rPr>
          <w:noProof/>
        </w:rPr>
        <w:fldChar w:fldCharType="separate"/>
      </w:r>
      <w:r>
        <w:rPr>
          <w:noProof/>
        </w:rPr>
        <w:t>348</w:t>
      </w:r>
      <w:r>
        <w:rPr>
          <w:noProof/>
        </w:rPr>
        <w:fldChar w:fldCharType="end"/>
      </w:r>
    </w:p>
    <w:p w14:paraId="55DB4A9F" w14:textId="0256BD4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233E  Reconsideration of reviewable decisions</w:t>
      </w:r>
      <w:r>
        <w:rPr>
          <w:noProof/>
        </w:rPr>
        <w:tab/>
      </w:r>
      <w:r>
        <w:rPr>
          <w:noProof/>
        </w:rPr>
        <w:fldChar w:fldCharType="begin"/>
      </w:r>
      <w:r>
        <w:rPr>
          <w:noProof/>
        </w:rPr>
        <w:instrText xml:space="preserve"> PAGEREF _Toc225179943 \h </w:instrText>
      </w:r>
      <w:r>
        <w:rPr>
          <w:noProof/>
        </w:rPr>
      </w:r>
      <w:r>
        <w:rPr>
          <w:noProof/>
        </w:rPr>
        <w:fldChar w:fldCharType="separate"/>
      </w:r>
      <w:r>
        <w:rPr>
          <w:noProof/>
        </w:rPr>
        <w:t>349</w:t>
      </w:r>
      <w:r>
        <w:rPr>
          <w:noProof/>
        </w:rPr>
        <w:fldChar w:fldCharType="end"/>
      </w:r>
    </w:p>
    <w:p w14:paraId="58CA97EB" w14:textId="6D27EC4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233F  Review by the Administrative Review Tribunal</w:t>
      </w:r>
      <w:r>
        <w:rPr>
          <w:noProof/>
        </w:rPr>
        <w:tab/>
      </w:r>
      <w:r>
        <w:rPr>
          <w:noProof/>
        </w:rPr>
        <w:fldChar w:fldCharType="begin"/>
      </w:r>
      <w:r>
        <w:rPr>
          <w:noProof/>
        </w:rPr>
        <w:instrText xml:space="preserve"> PAGEREF _Toc225179944 \h </w:instrText>
      </w:r>
      <w:r>
        <w:rPr>
          <w:noProof/>
        </w:rPr>
      </w:r>
      <w:r>
        <w:rPr>
          <w:noProof/>
        </w:rPr>
        <w:fldChar w:fldCharType="separate"/>
      </w:r>
      <w:r>
        <w:rPr>
          <w:noProof/>
        </w:rPr>
        <w:t>350</w:t>
      </w:r>
      <w:r>
        <w:rPr>
          <w:noProof/>
        </w:rPr>
        <w:fldChar w:fldCharType="end"/>
      </w:r>
    </w:p>
    <w:p w14:paraId="6F32EA42" w14:textId="1CFE51F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233G  Failure to comply does not affect validity</w:t>
      </w:r>
      <w:r>
        <w:rPr>
          <w:noProof/>
        </w:rPr>
        <w:tab/>
      </w:r>
      <w:r>
        <w:rPr>
          <w:noProof/>
        </w:rPr>
        <w:fldChar w:fldCharType="begin"/>
      </w:r>
      <w:r>
        <w:rPr>
          <w:noProof/>
        </w:rPr>
        <w:instrText xml:space="preserve"> PAGEREF _Toc225179945 \h </w:instrText>
      </w:r>
      <w:r>
        <w:rPr>
          <w:noProof/>
        </w:rPr>
      </w:r>
      <w:r>
        <w:rPr>
          <w:noProof/>
        </w:rPr>
        <w:fldChar w:fldCharType="separate"/>
      </w:r>
      <w:r>
        <w:rPr>
          <w:noProof/>
        </w:rPr>
        <w:t>350</w:t>
      </w:r>
      <w:r>
        <w:rPr>
          <w:noProof/>
        </w:rPr>
        <w:fldChar w:fldCharType="end"/>
      </w:r>
    </w:p>
    <w:p w14:paraId="0F51E8A8" w14:textId="2942C9AA" w:rsidR="0040480B" w:rsidRDefault="0040480B">
      <w:pPr>
        <w:pStyle w:val="TOC2"/>
        <w:rPr>
          <w:rFonts w:asciiTheme="minorHAnsi" w:eastAsiaTheme="minorEastAsia" w:hAnsiTheme="minorHAnsi" w:cstheme="minorBidi"/>
          <w:b w:val="0"/>
          <w:noProof/>
          <w:kern w:val="2"/>
          <w:szCs w:val="24"/>
          <w14:ligatures w14:val="standardContextual"/>
        </w:rPr>
      </w:pPr>
      <w:r w:rsidRPr="007A6428">
        <w:rPr>
          <w:noProof/>
          <w:highlight w:val="yellow"/>
        </w:rPr>
        <w:t>Part 17B—Exemptions</w:t>
      </w:r>
      <w:r>
        <w:rPr>
          <w:noProof/>
        </w:rPr>
        <w:tab/>
      </w:r>
      <w:r>
        <w:rPr>
          <w:noProof/>
        </w:rPr>
        <w:fldChar w:fldCharType="begin"/>
      </w:r>
      <w:r>
        <w:rPr>
          <w:noProof/>
        </w:rPr>
        <w:instrText xml:space="preserve"> PAGEREF _Toc225179946 \h </w:instrText>
      </w:r>
      <w:r>
        <w:rPr>
          <w:noProof/>
        </w:rPr>
      </w:r>
      <w:r>
        <w:rPr>
          <w:noProof/>
        </w:rPr>
        <w:fldChar w:fldCharType="separate"/>
      </w:r>
      <w:r>
        <w:rPr>
          <w:noProof/>
        </w:rPr>
        <w:t>350</w:t>
      </w:r>
      <w:r>
        <w:rPr>
          <w:noProof/>
        </w:rPr>
        <w:fldChar w:fldCharType="end"/>
      </w:r>
    </w:p>
    <w:p w14:paraId="5457201D" w14:textId="5156ACD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233H  Simplified outline</w:t>
      </w:r>
      <w:r>
        <w:rPr>
          <w:noProof/>
        </w:rPr>
        <w:tab/>
      </w:r>
      <w:r>
        <w:rPr>
          <w:noProof/>
        </w:rPr>
        <w:fldChar w:fldCharType="begin"/>
      </w:r>
      <w:r>
        <w:rPr>
          <w:noProof/>
        </w:rPr>
        <w:instrText xml:space="preserve"> PAGEREF _Toc225179947 \h </w:instrText>
      </w:r>
      <w:r>
        <w:rPr>
          <w:noProof/>
        </w:rPr>
      </w:r>
      <w:r>
        <w:rPr>
          <w:noProof/>
        </w:rPr>
        <w:fldChar w:fldCharType="separate"/>
      </w:r>
      <w:r>
        <w:rPr>
          <w:noProof/>
        </w:rPr>
        <w:t>350</w:t>
      </w:r>
      <w:r>
        <w:rPr>
          <w:noProof/>
        </w:rPr>
        <w:fldChar w:fldCharType="end"/>
      </w:r>
    </w:p>
    <w:p w14:paraId="2D77E362" w14:textId="69F443B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233J  Exemption—Reserve Bank of Australia</w:t>
      </w:r>
      <w:r>
        <w:rPr>
          <w:noProof/>
        </w:rPr>
        <w:tab/>
      </w:r>
      <w:r>
        <w:rPr>
          <w:noProof/>
        </w:rPr>
        <w:fldChar w:fldCharType="begin"/>
      </w:r>
      <w:r>
        <w:rPr>
          <w:noProof/>
        </w:rPr>
        <w:instrText xml:space="preserve"> PAGEREF _Toc225179948 \h </w:instrText>
      </w:r>
      <w:r>
        <w:rPr>
          <w:noProof/>
        </w:rPr>
      </w:r>
      <w:r>
        <w:rPr>
          <w:noProof/>
        </w:rPr>
        <w:fldChar w:fldCharType="separate"/>
      </w:r>
      <w:r>
        <w:rPr>
          <w:noProof/>
        </w:rPr>
        <w:t>351</w:t>
      </w:r>
      <w:r>
        <w:rPr>
          <w:noProof/>
        </w:rPr>
        <w:fldChar w:fldCharType="end"/>
      </w:r>
    </w:p>
    <w:p w14:paraId="6B5B0130" w14:textId="0BCAADB6"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233K  Exemption—operating no more than 15 gaming machines</w:t>
      </w:r>
      <w:r>
        <w:rPr>
          <w:noProof/>
        </w:rPr>
        <w:tab/>
      </w:r>
      <w:r>
        <w:rPr>
          <w:noProof/>
        </w:rPr>
        <w:fldChar w:fldCharType="begin"/>
      </w:r>
      <w:r>
        <w:rPr>
          <w:noProof/>
        </w:rPr>
        <w:instrText xml:space="preserve"> PAGEREF _Toc225179949 \h </w:instrText>
      </w:r>
      <w:r>
        <w:rPr>
          <w:noProof/>
        </w:rPr>
      </w:r>
      <w:r>
        <w:rPr>
          <w:noProof/>
        </w:rPr>
        <w:fldChar w:fldCharType="separate"/>
      </w:r>
      <w:r>
        <w:rPr>
          <w:noProof/>
        </w:rPr>
        <w:t>351</w:t>
      </w:r>
      <w:r>
        <w:rPr>
          <w:noProof/>
        </w:rPr>
        <w:fldChar w:fldCharType="end"/>
      </w:r>
    </w:p>
    <w:p w14:paraId="1D497F6F" w14:textId="5EA22114" w:rsidR="0040480B" w:rsidRDefault="0040480B">
      <w:pPr>
        <w:pStyle w:val="TOC2"/>
        <w:rPr>
          <w:rFonts w:asciiTheme="minorHAnsi" w:eastAsiaTheme="minorEastAsia" w:hAnsiTheme="minorHAnsi" w:cstheme="minorBidi"/>
          <w:b w:val="0"/>
          <w:noProof/>
          <w:kern w:val="2"/>
          <w:szCs w:val="24"/>
          <w14:ligatures w14:val="standardContextual"/>
        </w:rPr>
      </w:pPr>
      <w:r>
        <w:rPr>
          <w:noProof/>
        </w:rPr>
        <w:t>Part 18—Miscellaneous</w:t>
      </w:r>
      <w:r>
        <w:rPr>
          <w:noProof/>
        </w:rPr>
        <w:tab/>
      </w:r>
      <w:r>
        <w:rPr>
          <w:noProof/>
        </w:rPr>
        <w:fldChar w:fldCharType="begin"/>
      </w:r>
      <w:r>
        <w:rPr>
          <w:noProof/>
        </w:rPr>
        <w:instrText xml:space="preserve"> PAGEREF _Toc225179950 \h </w:instrText>
      </w:r>
      <w:r>
        <w:rPr>
          <w:noProof/>
        </w:rPr>
      </w:r>
      <w:r>
        <w:rPr>
          <w:noProof/>
        </w:rPr>
        <w:fldChar w:fldCharType="separate"/>
      </w:r>
      <w:r>
        <w:rPr>
          <w:noProof/>
        </w:rPr>
        <w:t>353</w:t>
      </w:r>
      <w:r>
        <w:rPr>
          <w:noProof/>
        </w:rPr>
        <w:fldChar w:fldCharType="end"/>
      </w:r>
    </w:p>
    <w:p w14:paraId="27AA7581" w14:textId="6B7A7B6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234  Simplified outline</w:t>
      </w:r>
      <w:r>
        <w:rPr>
          <w:noProof/>
        </w:rPr>
        <w:tab/>
      </w:r>
      <w:r>
        <w:rPr>
          <w:noProof/>
        </w:rPr>
        <w:fldChar w:fldCharType="begin"/>
      </w:r>
      <w:r>
        <w:rPr>
          <w:noProof/>
        </w:rPr>
        <w:instrText xml:space="preserve"> PAGEREF _Toc225179951 \h </w:instrText>
      </w:r>
      <w:r>
        <w:rPr>
          <w:noProof/>
        </w:rPr>
      </w:r>
      <w:r>
        <w:rPr>
          <w:noProof/>
        </w:rPr>
        <w:fldChar w:fldCharType="separate"/>
      </w:r>
      <w:r>
        <w:rPr>
          <w:noProof/>
        </w:rPr>
        <w:t>353</w:t>
      </w:r>
      <w:r>
        <w:rPr>
          <w:noProof/>
        </w:rPr>
        <w:fldChar w:fldCharType="end"/>
      </w:r>
    </w:p>
    <w:p w14:paraId="516AA7D6" w14:textId="43EC347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235  Protection from liability</w:t>
      </w:r>
      <w:r>
        <w:rPr>
          <w:noProof/>
        </w:rPr>
        <w:tab/>
      </w:r>
      <w:r>
        <w:rPr>
          <w:noProof/>
        </w:rPr>
        <w:fldChar w:fldCharType="begin"/>
      </w:r>
      <w:r>
        <w:rPr>
          <w:noProof/>
        </w:rPr>
        <w:instrText xml:space="preserve"> PAGEREF _Toc225179952 \h </w:instrText>
      </w:r>
      <w:r>
        <w:rPr>
          <w:noProof/>
        </w:rPr>
      </w:r>
      <w:r>
        <w:rPr>
          <w:noProof/>
        </w:rPr>
        <w:fldChar w:fldCharType="separate"/>
      </w:r>
      <w:r>
        <w:rPr>
          <w:noProof/>
        </w:rPr>
        <w:t>354</w:t>
      </w:r>
      <w:r>
        <w:rPr>
          <w:noProof/>
        </w:rPr>
        <w:fldChar w:fldCharType="end"/>
      </w:r>
    </w:p>
    <w:p w14:paraId="03B58BA5" w14:textId="28CE3AB1"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236  Defence of taking reasonable precautions, and exercising due diligence, to avoid a contravention</w:t>
      </w:r>
      <w:r>
        <w:rPr>
          <w:noProof/>
        </w:rPr>
        <w:tab/>
      </w:r>
      <w:r>
        <w:rPr>
          <w:noProof/>
        </w:rPr>
        <w:fldChar w:fldCharType="begin"/>
      </w:r>
      <w:r>
        <w:rPr>
          <w:noProof/>
        </w:rPr>
        <w:instrText xml:space="preserve"> PAGEREF _Toc225179953 \h </w:instrText>
      </w:r>
      <w:r>
        <w:rPr>
          <w:noProof/>
        </w:rPr>
      </w:r>
      <w:r>
        <w:rPr>
          <w:noProof/>
        </w:rPr>
        <w:fldChar w:fldCharType="separate"/>
      </w:r>
      <w:r>
        <w:rPr>
          <w:noProof/>
        </w:rPr>
        <w:t>355</w:t>
      </w:r>
      <w:r>
        <w:rPr>
          <w:noProof/>
        </w:rPr>
        <w:fldChar w:fldCharType="end"/>
      </w:r>
    </w:p>
    <w:p w14:paraId="66BAF6AE" w14:textId="5D5B6EEB"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236A  Defence of law of foreign country preventing compliance</w:t>
      </w:r>
      <w:r>
        <w:rPr>
          <w:noProof/>
        </w:rPr>
        <w:tab/>
      </w:r>
      <w:r>
        <w:rPr>
          <w:noProof/>
        </w:rPr>
        <w:fldChar w:fldCharType="begin"/>
      </w:r>
      <w:r>
        <w:rPr>
          <w:noProof/>
        </w:rPr>
        <w:instrText xml:space="preserve"> PAGEREF _Toc225179954 \h </w:instrText>
      </w:r>
      <w:r>
        <w:rPr>
          <w:noProof/>
        </w:rPr>
      </w:r>
      <w:r>
        <w:rPr>
          <w:noProof/>
        </w:rPr>
        <w:fldChar w:fldCharType="separate"/>
      </w:r>
      <w:r>
        <w:rPr>
          <w:noProof/>
        </w:rPr>
        <w:t>355</w:t>
      </w:r>
      <w:r>
        <w:rPr>
          <w:noProof/>
        </w:rPr>
        <w:fldChar w:fldCharType="end"/>
      </w:r>
    </w:p>
    <w:p w14:paraId="2D9664D4" w14:textId="7F01BDEA"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lastRenderedPageBreak/>
        <w:t>236B  Application of this Act in relation to reporting groups</w:t>
      </w:r>
      <w:r>
        <w:rPr>
          <w:noProof/>
        </w:rPr>
        <w:tab/>
      </w:r>
      <w:r>
        <w:rPr>
          <w:noProof/>
        </w:rPr>
        <w:fldChar w:fldCharType="begin"/>
      </w:r>
      <w:r>
        <w:rPr>
          <w:noProof/>
        </w:rPr>
        <w:instrText xml:space="preserve"> PAGEREF _Toc225179955 \h </w:instrText>
      </w:r>
      <w:r>
        <w:rPr>
          <w:noProof/>
        </w:rPr>
      </w:r>
      <w:r>
        <w:rPr>
          <w:noProof/>
        </w:rPr>
        <w:fldChar w:fldCharType="separate"/>
      </w:r>
      <w:r>
        <w:rPr>
          <w:noProof/>
        </w:rPr>
        <w:t>356</w:t>
      </w:r>
      <w:r>
        <w:rPr>
          <w:noProof/>
        </w:rPr>
        <w:fldChar w:fldCharType="end"/>
      </w:r>
    </w:p>
    <w:p w14:paraId="7DA6D6E7" w14:textId="1E8AC2E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237  Treatment of partnerships</w:t>
      </w:r>
      <w:r>
        <w:rPr>
          <w:noProof/>
        </w:rPr>
        <w:tab/>
      </w:r>
      <w:r>
        <w:rPr>
          <w:noProof/>
        </w:rPr>
        <w:fldChar w:fldCharType="begin"/>
      </w:r>
      <w:r>
        <w:rPr>
          <w:noProof/>
        </w:rPr>
        <w:instrText xml:space="preserve"> PAGEREF _Toc225179956 \h </w:instrText>
      </w:r>
      <w:r>
        <w:rPr>
          <w:noProof/>
        </w:rPr>
      </w:r>
      <w:r>
        <w:rPr>
          <w:noProof/>
        </w:rPr>
        <w:fldChar w:fldCharType="separate"/>
      </w:r>
      <w:r>
        <w:rPr>
          <w:noProof/>
        </w:rPr>
        <w:t>357</w:t>
      </w:r>
      <w:r>
        <w:rPr>
          <w:noProof/>
        </w:rPr>
        <w:fldChar w:fldCharType="end"/>
      </w:r>
    </w:p>
    <w:p w14:paraId="048F5D79" w14:textId="1529601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238  Treatment of unincorporated associations</w:t>
      </w:r>
      <w:r>
        <w:rPr>
          <w:noProof/>
        </w:rPr>
        <w:tab/>
      </w:r>
      <w:r>
        <w:rPr>
          <w:noProof/>
        </w:rPr>
        <w:fldChar w:fldCharType="begin"/>
      </w:r>
      <w:r>
        <w:rPr>
          <w:noProof/>
        </w:rPr>
        <w:instrText xml:space="preserve"> PAGEREF _Toc225179957 \h </w:instrText>
      </w:r>
      <w:r>
        <w:rPr>
          <w:noProof/>
        </w:rPr>
      </w:r>
      <w:r>
        <w:rPr>
          <w:noProof/>
        </w:rPr>
        <w:fldChar w:fldCharType="separate"/>
      </w:r>
      <w:r>
        <w:rPr>
          <w:noProof/>
        </w:rPr>
        <w:t>358</w:t>
      </w:r>
      <w:r>
        <w:rPr>
          <w:noProof/>
        </w:rPr>
        <w:fldChar w:fldCharType="end"/>
      </w:r>
    </w:p>
    <w:p w14:paraId="0B01A0AF" w14:textId="2A94E76D"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239  Treatment of trusts with multiple trustees</w:t>
      </w:r>
      <w:r>
        <w:rPr>
          <w:noProof/>
        </w:rPr>
        <w:tab/>
      </w:r>
      <w:r>
        <w:rPr>
          <w:noProof/>
        </w:rPr>
        <w:fldChar w:fldCharType="begin"/>
      </w:r>
      <w:r>
        <w:rPr>
          <w:noProof/>
        </w:rPr>
        <w:instrText xml:space="preserve"> PAGEREF _Toc225179958 \h </w:instrText>
      </w:r>
      <w:r>
        <w:rPr>
          <w:noProof/>
        </w:rPr>
      </w:r>
      <w:r>
        <w:rPr>
          <w:noProof/>
        </w:rPr>
        <w:fldChar w:fldCharType="separate"/>
      </w:r>
      <w:r>
        <w:rPr>
          <w:noProof/>
        </w:rPr>
        <w:t>359</w:t>
      </w:r>
      <w:r>
        <w:rPr>
          <w:noProof/>
        </w:rPr>
        <w:fldChar w:fldCharType="end"/>
      </w:r>
    </w:p>
    <w:p w14:paraId="587E161D" w14:textId="7B57C3B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240  Concurrent operation of State and Territory laws</w:t>
      </w:r>
      <w:r>
        <w:rPr>
          <w:noProof/>
        </w:rPr>
        <w:tab/>
      </w:r>
      <w:r>
        <w:rPr>
          <w:noProof/>
        </w:rPr>
        <w:fldChar w:fldCharType="begin"/>
      </w:r>
      <w:r>
        <w:rPr>
          <w:noProof/>
        </w:rPr>
        <w:instrText xml:space="preserve"> PAGEREF _Toc225179959 \h </w:instrText>
      </w:r>
      <w:r>
        <w:rPr>
          <w:noProof/>
        </w:rPr>
      </w:r>
      <w:r>
        <w:rPr>
          <w:noProof/>
        </w:rPr>
        <w:fldChar w:fldCharType="separate"/>
      </w:r>
      <w:r>
        <w:rPr>
          <w:noProof/>
        </w:rPr>
        <w:t>359</w:t>
      </w:r>
      <w:r>
        <w:rPr>
          <w:noProof/>
        </w:rPr>
        <w:fldChar w:fldCharType="end"/>
      </w:r>
    </w:p>
    <w:p w14:paraId="78234DBE" w14:textId="0D0A291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241  Act not to limit other powers</w:t>
      </w:r>
      <w:r>
        <w:rPr>
          <w:noProof/>
        </w:rPr>
        <w:tab/>
      </w:r>
      <w:r>
        <w:rPr>
          <w:noProof/>
        </w:rPr>
        <w:fldChar w:fldCharType="begin"/>
      </w:r>
      <w:r>
        <w:rPr>
          <w:noProof/>
        </w:rPr>
        <w:instrText xml:space="preserve"> PAGEREF _Toc225179960 \h </w:instrText>
      </w:r>
      <w:r>
        <w:rPr>
          <w:noProof/>
        </w:rPr>
      </w:r>
      <w:r>
        <w:rPr>
          <w:noProof/>
        </w:rPr>
        <w:fldChar w:fldCharType="separate"/>
      </w:r>
      <w:r>
        <w:rPr>
          <w:noProof/>
        </w:rPr>
        <w:t>359</w:t>
      </w:r>
      <w:r>
        <w:rPr>
          <w:noProof/>
        </w:rPr>
        <w:fldChar w:fldCharType="end"/>
      </w:r>
    </w:p>
    <w:p w14:paraId="7D6A71D9" w14:textId="1EE31C80"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242  Legal professional privilege</w:t>
      </w:r>
      <w:r>
        <w:rPr>
          <w:noProof/>
        </w:rPr>
        <w:tab/>
      </w:r>
      <w:r>
        <w:rPr>
          <w:noProof/>
        </w:rPr>
        <w:fldChar w:fldCharType="begin"/>
      </w:r>
      <w:r>
        <w:rPr>
          <w:noProof/>
        </w:rPr>
        <w:instrText xml:space="preserve"> PAGEREF _Toc225179961 \h </w:instrText>
      </w:r>
      <w:r>
        <w:rPr>
          <w:noProof/>
        </w:rPr>
      </w:r>
      <w:r>
        <w:rPr>
          <w:noProof/>
        </w:rPr>
        <w:fldChar w:fldCharType="separate"/>
      </w:r>
      <w:r>
        <w:rPr>
          <w:noProof/>
        </w:rPr>
        <w:t>360</w:t>
      </w:r>
      <w:r>
        <w:rPr>
          <w:noProof/>
        </w:rPr>
        <w:fldChar w:fldCharType="end"/>
      </w:r>
    </w:p>
    <w:p w14:paraId="779E8D89" w14:textId="023DF515" w:rsidR="0040480B" w:rsidRDefault="0040480B">
      <w:pPr>
        <w:pStyle w:val="TOC5"/>
        <w:rPr>
          <w:rFonts w:asciiTheme="minorHAnsi" w:eastAsiaTheme="minorEastAsia" w:hAnsiTheme="minorHAnsi" w:cstheme="minorBidi"/>
          <w:noProof/>
          <w:kern w:val="2"/>
          <w:sz w:val="24"/>
          <w:szCs w:val="24"/>
          <w14:ligatures w14:val="standardContextual"/>
        </w:rPr>
      </w:pPr>
      <w:r w:rsidRPr="007A6428">
        <w:rPr>
          <w:noProof/>
          <w:highlight w:val="yellow"/>
        </w:rPr>
        <w:t>242A  Guidelines in relation to legal professional privilege</w:t>
      </w:r>
      <w:r>
        <w:rPr>
          <w:noProof/>
        </w:rPr>
        <w:tab/>
      </w:r>
      <w:r>
        <w:rPr>
          <w:noProof/>
        </w:rPr>
        <w:fldChar w:fldCharType="begin"/>
      </w:r>
      <w:r>
        <w:rPr>
          <w:noProof/>
        </w:rPr>
        <w:instrText xml:space="preserve"> PAGEREF _Toc225179962 \h </w:instrText>
      </w:r>
      <w:r>
        <w:rPr>
          <w:noProof/>
        </w:rPr>
      </w:r>
      <w:r>
        <w:rPr>
          <w:noProof/>
        </w:rPr>
        <w:fldChar w:fldCharType="separate"/>
      </w:r>
      <w:r>
        <w:rPr>
          <w:noProof/>
        </w:rPr>
        <w:t>360</w:t>
      </w:r>
      <w:r>
        <w:rPr>
          <w:noProof/>
        </w:rPr>
        <w:fldChar w:fldCharType="end"/>
      </w:r>
    </w:p>
    <w:p w14:paraId="18A8BCC7" w14:textId="13B1E4F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243  Validity of transactions</w:t>
      </w:r>
      <w:r>
        <w:rPr>
          <w:noProof/>
        </w:rPr>
        <w:tab/>
      </w:r>
      <w:r>
        <w:rPr>
          <w:noProof/>
        </w:rPr>
        <w:fldChar w:fldCharType="begin"/>
      </w:r>
      <w:r>
        <w:rPr>
          <w:noProof/>
        </w:rPr>
        <w:instrText xml:space="preserve"> PAGEREF _Toc225179963 \h </w:instrText>
      </w:r>
      <w:r>
        <w:rPr>
          <w:noProof/>
        </w:rPr>
      </w:r>
      <w:r>
        <w:rPr>
          <w:noProof/>
        </w:rPr>
        <w:fldChar w:fldCharType="separate"/>
      </w:r>
      <w:r>
        <w:rPr>
          <w:noProof/>
        </w:rPr>
        <w:t>360</w:t>
      </w:r>
      <w:r>
        <w:rPr>
          <w:noProof/>
        </w:rPr>
        <w:fldChar w:fldCharType="end"/>
      </w:r>
    </w:p>
    <w:p w14:paraId="1C5EE973" w14:textId="36790CC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244  Reports to the AUSTRAC CEO etc.</w:t>
      </w:r>
      <w:r>
        <w:rPr>
          <w:noProof/>
        </w:rPr>
        <w:tab/>
      </w:r>
      <w:r>
        <w:rPr>
          <w:noProof/>
        </w:rPr>
        <w:fldChar w:fldCharType="begin"/>
      </w:r>
      <w:r>
        <w:rPr>
          <w:noProof/>
        </w:rPr>
        <w:instrText xml:space="preserve"> PAGEREF _Toc225179964 \h </w:instrText>
      </w:r>
      <w:r>
        <w:rPr>
          <w:noProof/>
        </w:rPr>
      </w:r>
      <w:r>
        <w:rPr>
          <w:noProof/>
        </w:rPr>
        <w:fldChar w:fldCharType="separate"/>
      </w:r>
      <w:r>
        <w:rPr>
          <w:noProof/>
        </w:rPr>
        <w:t>361</w:t>
      </w:r>
      <w:r>
        <w:rPr>
          <w:noProof/>
        </w:rPr>
        <w:fldChar w:fldCharType="end"/>
      </w:r>
    </w:p>
    <w:p w14:paraId="002E9B60" w14:textId="54237FC8"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245  Arrangements with Governors of States etc.</w:t>
      </w:r>
      <w:r>
        <w:rPr>
          <w:noProof/>
        </w:rPr>
        <w:tab/>
      </w:r>
      <w:r>
        <w:rPr>
          <w:noProof/>
        </w:rPr>
        <w:fldChar w:fldCharType="begin"/>
      </w:r>
      <w:r>
        <w:rPr>
          <w:noProof/>
        </w:rPr>
        <w:instrText xml:space="preserve"> PAGEREF _Toc225179965 \h </w:instrText>
      </w:r>
      <w:r>
        <w:rPr>
          <w:noProof/>
        </w:rPr>
      </w:r>
      <w:r>
        <w:rPr>
          <w:noProof/>
        </w:rPr>
        <w:fldChar w:fldCharType="separate"/>
      </w:r>
      <w:r>
        <w:rPr>
          <w:noProof/>
        </w:rPr>
        <w:t>361</w:t>
      </w:r>
      <w:r>
        <w:rPr>
          <w:noProof/>
        </w:rPr>
        <w:fldChar w:fldCharType="end"/>
      </w:r>
    </w:p>
    <w:p w14:paraId="170B6701" w14:textId="59E381A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246  This Act does not limit other information</w:t>
      </w:r>
      <w:r>
        <w:rPr>
          <w:noProof/>
        </w:rPr>
        <w:noBreakHyphen/>
        <w:t>gathering powers</w:t>
      </w:r>
      <w:r>
        <w:rPr>
          <w:noProof/>
        </w:rPr>
        <w:tab/>
      </w:r>
      <w:r>
        <w:rPr>
          <w:noProof/>
        </w:rPr>
        <w:fldChar w:fldCharType="begin"/>
      </w:r>
      <w:r>
        <w:rPr>
          <w:noProof/>
        </w:rPr>
        <w:instrText xml:space="preserve"> PAGEREF _Toc225179966 \h </w:instrText>
      </w:r>
      <w:r>
        <w:rPr>
          <w:noProof/>
        </w:rPr>
      </w:r>
      <w:r>
        <w:rPr>
          <w:noProof/>
        </w:rPr>
        <w:fldChar w:fldCharType="separate"/>
      </w:r>
      <w:r>
        <w:rPr>
          <w:noProof/>
        </w:rPr>
        <w:t>362</w:t>
      </w:r>
      <w:r>
        <w:rPr>
          <w:noProof/>
        </w:rPr>
        <w:fldChar w:fldCharType="end"/>
      </w:r>
    </w:p>
    <w:p w14:paraId="2B7B3C86" w14:textId="6F6D8434"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247  General exemptions</w:t>
      </w:r>
      <w:r>
        <w:rPr>
          <w:noProof/>
        </w:rPr>
        <w:tab/>
      </w:r>
      <w:r>
        <w:rPr>
          <w:noProof/>
        </w:rPr>
        <w:fldChar w:fldCharType="begin"/>
      </w:r>
      <w:r>
        <w:rPr>
          <w:noProof/>
        </w:rPr>
        <w:instrText xml:space="preserve"> PAGEREF _Toc225179967 \h </w:instrText>
      </w:r>
      <w:r>
        <w:rPr>
          <w:noProof/>
        </w:rPr>
      </w:r>
      <w:r>
        <w:rPr>
          <w:noProof/>
        </w:rPr>
        <w:fldChar w:fldCharType="separate"/>
      </w:r>
      <w:r>
        <w:rPr>
          <w:noProof/>
        </w:rPr>
        <w:t>362</w:t>
      </w:r>
      <w:r>
        <w:rPr>
          <w:noProof/>
        </w:rPr>
        <w:fldChar w:fldCharType="end"/>
      </w:r>
    </w:p>
    <w:p w14:paraId="31CDBA80" w14:textId="57AFF5D0"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248  Exemptions and modifications by the AUSTRAC CEO</w:t>
      </w:r>
      <w:r>
        <w:rPr>
          <w:noProof/>
        </w:rPr>
        <w:tab/>
      </w:r>
      <w:r>
        <w:rPr>
          <w:noProof/>
        </w:rPr>
        <w:fldChar w:fldCharType="begin"/>
      </w:r>
      <w:r>
        <w:rPr>
          <w:noProof/>
        </w:rPr>
        <w:instrText xml:space="preserve"> PAGEREF _Toc225179968 \h </w:instrText>
      </w:r>
      <w:r>
        <w:rPr>
          <w:noProof/>
        </w:rPr>
      </w:r>
      <w:r>
        <w:rPr>
          <w:noProof/>
        </w:rPr>
        <w:fldChar w:fldCharType="separate"/>
      </w:r>
      <w:r>
        <w:rPr>
          <w:noProof/>
        </w:rPr>
        <w:t>363</w:t>
      </w:r>
      <w:r>
        <w:rPr>
          <w:noProof/>
        </w:rPr>
        <w:fldChar w:fldCharType="end"/>
      </w:r>
    </w:p>
    <w:p w14:paraId="3C789A0A" w14:textId="12D161B3"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249  Specification by class</w:t>
      </w:r>
      <w:r>
        <w:rPr>
          <w:noProof/>
        </w:rPr>
        <w:tab/>
      </w:r>
      <w:r>
        <w:rPr>
          <w:noProof/>
        </w:rPr>
        <w:fldChar w:fldCharType="begin"/>
      </w:r>
      <w:r>
        <w:rPr>
          <w:noProof/>
        </w:rPr>
        <w:instrText xml:space="preserve"> PAGEREF _Toc225179969 \h </w:instrText>
      </w:r>
      <w:r>
        <w:rPr>
          <w:noProof/>
        </w:rPr>
      </w:r>
      <w:r>
        <w:rPr>
          <w:noProof/>
        </w:rPr>
        <w:fldChar w:fldCharType="separate"/>
      </w:r>
      <w:r>
        <w:rPr>
          <w:noProof/>
        </w:rPr>
        <w:t>364</w:t>
      </w:r>
      <w:r>
        <w:rPr>
          <w:noProof/>
        </w:rPr>
        <w:fldChar w:fldCharType="end"/>
      </w:r>
    </w:p>
    <w:p w14:paraId="79BA4DCB" w14:textId="1202CAC9"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250  Schedule 1 (alternative constitutional basis)</w:t>
      </w:r>
      <w:r>
        <w:rPr>
          <w:noProof/>
        </w:rPr>
        <w:tab/>
      </w:r>
      <w:r>
        <w:rPr>
          <w:noProof/>
        </w:rPr>
        <w:fldChar w:fldCharType="begin"/>
      </w:r>
      <w:r>
        <w:rPr>
          <w:noProof/>
        </w:rPr>
        <w:instrText xml:space="preserve"> PAGEREF _Toc225179970 \h </w:instrText>
      </w:r>
      <w:r>
        <w:rPr>
          <w:noProof/>
        </w:rPr>
      </w:r>
      <w:r>
        <w:rPr>
          <w:noProof/>
        </w:rPr>
        <w:fldChar w:fldCharType="separate"/>
      </w:r>
      <w:r>
        <w:rPr>
          <w:noProof/>
        </w:rPr>
        <w:t>364</w:t>
      </w:r>
      <w:r>
        <w:rPr>
          <w:noProof/>
        </w:rPr>
        <w:fldChar w:fldCharType="end"/>
      </w:r>
    </w:p>
    <w:p w14:paraId="7B474E9E" w14:textId="408B4285"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251  Review of operation of Act</w:t>
      </w:r>
      <w:r>
        <w:rPr>
          <w:noProof/>
        </w:rPr>
        <w:tab/>
      </w:r>
      <w:r>
        <w:rPr>
          <w:noProof/>
        </w:rPr>
        <w:fldChar w:fldCharType="begin"/>
      </w:r>
      <w:r>
        <w:rPr>
          <w:noProof/>
        </w:rPr>
        <w:instrText xml:space="preserve"> PAGEREF _Toc225179971 \h </w:instrText>
      </w:r>
      <w:r>
        <w:rPr>
          <w:noProof/>
        </w:rPr>
      </w:r>
      <w:r>
        <w:rPr>
          <w:noProof/>
        </w:rPr>
        <w:fldChar w:fldCharType="separate"/>
      </w:r>
      <w:r>
        <w:rPr>
          <w:noProof/>
        </w:rPr>
        <w:t>364</w:t>
      </w:r>
      <w:r>
        <w:rPr>
          <w:noProof/>
        </w:rPr>
        <w:fldChar w:fldCharType="end"/>
      </w:r>
    </w:p>
    <w:p w14:paraId="799FF68F" w14:textId="109694DE"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252  Regulations</w:t>
      </w:r>
      <w:r>
        <w:rPr>
          <w:noProof/>
        </w:rPr>
        <w:tab/>
      </w:r>
      <w:r>
        <w:rPr>
          <w:noProof/>
        </w:rPr>
        <w:fldChar w:fldCharType="begin"/>
      </w:r>
      <w:r>
        <w:rPr>
          <w:noProof/>
        </w:rPr>
        <w:instrText xml:space="preserve"> PAGEREF _Toc225179972 \h </w:instrText>
      </w:r>
      <w:r>
        <w:rPr>
          <w:noProof/>
        </w:rPr>
      </w:r>
      <w:r>
        <w:rPr>
          <w:noProof/>
        </w:rPr>
        <w:fldChar w:fldCharType="separate"/>
      </w:r>
      <w:r>
        <w:rPr>
          <w:noProof/>
        </w:rPr>
        <w:t>364</w:t>
      </w:r>
      <w:r>
        <w:rPr>
          <w:noProof/>
        </w:rPr>
        <w:fldChar w:fldCharType="end"/>
      </w:r>
    </w:p>
    <w:p w14:paraId="08C2D333" w14:textId="6C96F7D6" w:rsidR="0040480B" w:rsidRDefault="0040480B">
      <w:pPr>
        <w:pStyle w:val="TOC1"/>
        <w:rPr>
          <w:rFonts w:asciiTheme="minorHAnsi" w:eastAsiaTheme="minorEastAsia" w:hAnsiTheme="minorHAnsi" w:cstheme="minorBidi"/>
          <w:b w:val="0"/>
          <w:noProof/>
          <w:kern w:val="2"/>
          <w:sz w:val="24"/>
          <w:szCs w:val="24"/>
          <w14:ligatures w14:val="standardContextual"/>
        </w:rPr>
      </w:pPr>
      <w:r>
        <w:rPr>
          <w:noProof/>
        </w:rPr>
        <w:t>Schedule 1—Alternative constitutional basis</w:t>
      </w:r>
      <w:r>
        <w:rPr>
          <w:noProof/>
        </w:rPr>
        <w:tab/>
      </w:r>
      <w:r>
        <w:rPr>
          <w:noProof/>
        </w:rPr>
        <w:fldChar w:fldCharType="begin"/>
      </w:r>
      <w:r>
        <w:rPr>
          <w:noProof/>
        </w:rPr>
        <w:instrText xml:space="preserve"> PAGEREF _Toc225179973 \h </w:instrText>
      </w:r>
      <w:r>
        <w:rPr>
          <w:noProof/>
        </w:rPr>
      </w:r>
      <w:r>
        <w:rPr>
          <w:noProof/>
        </w:rPr>
        <w:fldChar w:fldCharType="separate"/>
      </w:r>
      <w:r>
        <w:rPr>
          <w:noProof/>
        </w:rPr>
        <w:t>366</w:t>
      </w:r>
      <w:r>
        <w:rPr>
          <w:noProof/>
        </w:rPr>
        <w:fldChar w:fldCharType="end"/>
      </w:r>
    </w:p>
    <w:p w14:paraId="352CF9C2" w14:textId="2808138C" w:rsidR="0040480B" w:rsidRDefault="0040480B">
      <w:pPr>
        <w:pStyle w:val="TOC5"/>
        <w:rPr>
          <w:rFonts w:asciiTheme="minorHAnsi" w:eastAsiaTheme="minorEastAsia" w:hAnsiTheme="minorHAnsi" w:cstheme="minorBidi"/>
          <w:noProof/>
          <w:kern w:val="2"/>
          <w:sz w:val="24"/>
          <w:szCs w:val="24"/>
          <w14:ligatures w14:val="standardContextual"/>
        </w:rPr>
      </w:pPr>
      <w:r>
        <w:rPr>
          <w:noProof/>
        </w:rPr>
        <w:t>1  Alternative constitutional basis</w:t>
      </w:r>
      <w:r>
        <w:rPr>
          <w:noProof/>
        </w:rPr>
        <w:tab/>
      </w:r>
      <w:r>
        <w:rPr>
          <w:noProof/>
        </w:rPr>
        <w:fldChar w:fldCharType="begin"/>
      </w:r>
      <w:r>
        <w:rPr>
          <w:noProof/>
        </w:rPr>
        <w:instrText xml:space="preserve"> PAGEREF _Toc225179974 \h </w:instrText>
      </w:r>
      <w:r>
        <w:rPr>
          <w:noProof/>
        </w:rPr>
      </w:r>
      <w:r>
        <w:rPr>
          <w:noProof/>
        </w:rPr>
        <w:fldChar w:fldCharType="separate"/>
      </w:r>
      <w:r>
        <w:rPr>
          <w:noProof/>
        </w:rPr>
        <w:t>366</w:t>
      </w:r>
      <w:r>
        <w:rPr>
          <w:noProof/>
        </w:rPr>
        <w:fldChar w:fldCharType="end"/>
      </w:r>
    </w:p>
    <w:p w14:paraId="19766417" w14:textId="095980F8" w:rsidR="0040480B" w:rsidRDefault="0040480B">
      <w:pPr>
        <w:pStyle w:val="TOC2"/>
        <w:rPr>
          <w:rFonts w:asciiTheme="minorHAnsi" w:eastAsiaTheme="minorEastAsia" w:hAnsiTheme="minorHAnsi" w:cstheme="minorBidi"/>
          <w:b w:val="0"/>
          <w:noProof/>
          <w:kern w:val="2"/>
          <w:szCs w:val="24"/>
          <w14:ligatures w14:val="standardContextual"/>
        </w:rPr>
      </w:pPr>
      <w:r>
        <w:rPr>
          <w:noProof/>
        </w:rPr>
        <w:t>Endnotes</w:t>
      </w:r>
      <w:r>
        <w:rPr>
          <w:noProof/>
        </w:rPr>
        <w:tab/>
      </w:r>
      <w:r>
        <w:rPr>
          <w:noProof/>
        </w:rPr>
        <w:fldChar w:fldCharType="begin"/>
      </w:r>
      <w:r>
        <w:rPr>
          <w:noProof/>
        </w:rPr>
        <w:instrText xml:space="preserve"> PAGEREF _Toc225179975 \h </w:instrText>
      </w:r>
      <w:r>
        <w:rPr>
          <w:noProof/>
        </w:rPr>
      </w:r>
      <w:r>
        <w:rPr>
          <w:noProof/>
        </w:rPr>
        <w:fldChar w:fldCharType="separate"/>
      </w:r>
      <w:r>
        <w:rPr>
          <w:noProof/>
        </w:rPr>
        <w:t>369</w:t>
      </w:r>
      <w:r>
        <w:rPr>
          <w:noProof/>
        </w:rPr>
        <w:fldChar w:fldCharType="end"/>
      </w:r>
    </w:p>
    <w:p w14:paraId="6DEA8D4F" w14:textId="4B721721"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Pr>
          <w:noProof/>
        </w:rPr>
        <w:tab/>
      </w:r>
      <w:r>
        <w:rPr>
          <w:noProof/>
        </w:rPr>
        <w:fldChar w:fldCharType="begin"/>
      </w:r>
      <w:r>
        <w:rPr>
          <w:noProof/>
        </w:rPr>
        <w:instrText xml:space="preserve"> PAGEREF _Toc225179976 \h </w:instrText>
      </w:r>
      <w:r>
        <w:rPr>
          <w:noProof/>
        </w:rPr>
      </w:r>
      <w:r>
        <w:rPr>
          <w:noProof/>
        </w:rPr>
        <w:fldChar w:fldCharType="separate"/>
      </w:r>
      <w:r>
        <w:rPr>
          <w:noProof/>
        </w:rPr>
        <w:t>369</w:t>
      </w:r>
      <w:r>
        <w:rPr>
          <w:noProof/>
        </w:rPr>
        <w:fldChar w:fldCharType="end"/>
      </w:r>
    </w:p>
    <w:p w14:paraId="5A3C106D" w14:textId="33F5B477"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Pr>
          <w:noProof/>
        </w:rPr>
        <w:tab/>
      </w:r>
      <w:r>
        <w:rPr>
          <w:noProof/>
        </w:rPr>
        <w:fldChar w:fldCharType="begin"/>
      </w:r>
      <w:r>
        <w:rPr>
          <w:noProof/>
        </w:rPr>
        <w:instrText xml:space="preserve"> PAGEREF _Toc225179977 \h </w:instrText>
      </w:r>
      <w:r>
        <w:rPr>
          <w:noProof/>
        </w:rPr>
      </w:r>
      <w:r>
        <w:rPr>
          <w:noProof/>
        </w:rPr>
        <w:fldChar w:fldCharType="separate"/>
      </w:r>
      <w:r>
        <w:rPr>
          <w:noProof/>
        </w:rPr>
        <w:t>371</w:t>
      </w:r>
      <w:r>
        <w:rPr>
          <w:noProof/>
        </w:rPr>
        <w:fldChar w:fldCharType="end"/>
      </w:r>
    </w:p>
    <w:p w14:paraId="4D4F01D5" w14:textId="01876502"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Pr>
          <w:noProof/>
        </w:rPr>
        <w:tab/>
      </w:r>
      <w:r>
        <w:rPr>
          <w:noProof/>
        </w:rPr>
        <w:fldChar w:fldCharType="begin"/>
      </w:r>
      <w:r>
        <w:rPr>
          <w:noProof/>
        </w:rPr>
        <w:instrText xml:space="preserve"> PAGEREF _Toc225179978 \h </w:instrText>
      </w:r>
      <w:r>
        <w:rPr>
          <w:noProof/>
        </w:rPr>
      </w:r>
      <w:r>
        <w:rPr>
          <w:noProof/>
        </w:rPr>
        <w:fldChar w:fldCharType="separate"/>
      </w:r>
      <w:r>
        <w:rPr>
          <w:noProof/>
        </w:rPr>
        <w:t>372</w:t>
      </w:r>
      <w:r>
        <w:rPr>
          <w:noProof/>
        </w:rPr>
        <w:fldChar w:fldCharType="end"/>
      </w:r>
    </w:p>
    <w:p w14:paraId="6B063938" w14:textId="5FBB746D" w:rsidR="0040480B" w:rsidRDefault="0040480B">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Pr>
          <w:noProof/>
        </w:rPr>
        <w:tab/>
      </w:r>
      <w:r>
        <w:rPr>
          <w:noProof/>
        </w:rPr>
        <w:fldChar w:fldCharType="begin"/>
      </w:r>
      <w:r>
        <w:rPr>
          <w:noProof/>
        </w:rPr>
        <w:instrText xml:space="preserve"> PAGEREF _Toc225179979 \h </w:instrText>
      </w:r>
      <w:r>
        <w:rPr>
          <w:noProof/>
        </w:rPr>
      </w:r>
      <w:r>
        <w:rPr>
          <w:noProof/>
        </w:rPr>
        <w:fldChar w:fldCharType="separate"/>
      </w:r>
      <w:r>
        <w:rPr>
          <w:noProof/>
        </w:rPr>
        <w:t>380</w:t>
      </w:r>
      <w:r>
        <w:rPr>
          <w:noProof/>
        </w:rPr>
        <w:fldChar w:fldCharType="end"/>
      </w:r>
    </w:p>
    <w:p w14:paraId="68CE084F" w14:textId="664CCCCB"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11  Delayed application of certain provisions of this Act</w:t>
      </w:r>
      <w:r>
        <w:rPr>
          <w:noProof/>
        </w:rPr>
        <w:tab/>
      </w:r>
      <w:r>
        <w:rPr>
          <w:noProof/>
        </w:rPr>
        <w:fldChar w:fldCharType="begin"/>
      </w:r>
      <w:r>
        <w:rPr>
          <w:noProof/>
        </w:rPr>
        <w:instrText xml:space="preserve"> PAGEREF _Toc225179980 \h </w:instrText>
      </w:r>
      <w:r>
        <w:rPr>
          <w:noProof/>
        </w:rPr>
      </w:r>
      <w:r>
        <w:rPr>
          <w:noProof/>
        </w:rPr>
        <w:fldChar w:fldCharType="separate"/>
      </w:r>
      <w:r>
        <w:rPr>
          <w:noProof/>
        </w:rPr>
        <w:t>398</w:t>
      </w:r>
      <w:r>
        <w:rPr>
          <w:noProof/>
        </w:rPr>
        <w:fldChar w:fldCharType="end"/>
      </w:r>
    </w:p>
    <w:p w14:paraId="4321BF5A" w14:textId="243A2D08"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12  Application provision—timing of enrolment</w:t>
      </w:r>
      <w:r>
        <w:rPr>
          <w:noProof/>
        </w:rPr>
        <w:tab/>
      </w:r>
      <w:r>
        <w:rPr>
          <w:noProof/>
        </w:rPr>
        <w:fldChar w:fldCharType="begin"/>
      </w:r>
      <w:r>
        <w:rPr>
          <w:noProof/>
        </w:rPr>
        <w:instrText xml:space="preserve"> PAGEREF _Toc225179981 \h </w:instrText>
      </w:r>
      <w:r>
        <w:rPr>
          <w:noProof/>
        </w:rPr>
      </w:r>
      <w:r>
        <w:rPr>
          <w:noProof/>
        </w:rPr>
        <w:fldChar w:fldCharType="separate"/>
      </w:r>
      <w:r>
        <w:rPr>
          <w:noProof/>
        </w:rPr>
        <w:t>398</w:t>
      </w:r>
      <w:r>
        <w:rPr>
          <w:noProof/>
        </w:rPr>
        <w:fldChar w:fldCharType="end"/>
      </w:r>
    </w:p>
    <w:p w14:paraId="00B6B4D1" w14:textId="776901D0"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36  Reports of suspect transactions</w:t>
      </w:r>
      <w:r>
        <w:rPr>
          <w:noProof/>
        </w:rPr>
        <w:tab/>
      </w:r>
      <w:r>
        <w:rPr>
          <w:noProof/>
        </w:rPr>
        <w:fldChar w:fldCharType="begin"/>
      </w:r>
      <w:r>
        <w:rPr>
          <w:noProof/>
        </w:rPr>
        <w:instrText xml:space="preserve"> PAGEREF _Toc225179982 \h </w:instrText>
      </w:r>
      <w:r>
        <w:rPr>
          <w:noProof/>
        </w:rPr>
      </w:r>
      <w:r>
        <w:rPr>
          <w:noProof/>
        </w:rPr>
        <w:fldChar w:fldCharType="separate"/>
      </w:r>
      <w:r>
        <w:rPr>
          <w:noProof/>
        </w:rPr>
        <w:t>399</w:t>
      </w:r>
      <w:r>
        <w:rPr>
          <w:noProof/>
        </w:rPr>
        <w:fldChar w:fldCharType="end"/>
      </w:r>
    </w:p>
    <w:p w14:paraId="7C437696" w14:textId="0E78FC5F"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1  Transitional rules</w:t>
      </w:r>
      <w:r>
        <w:rPr>
          <w:noProof/>
        </w:rPr>
        <w:tab/>
      </w:r>
      <w:r>
        <w:rPr>
          <w:noProof/>
        </w:rPr>
        <w:fldChar w:fldCharType="begin"/>
      </w:r>
      <w:r>
        <w:rPr>
          <w:noProof/>
        </w:rPr>
        <w:instrText xml:space="preserve"> PAGEREF _Toc225179983 \h </w:instrText>
      </w:r>
      <w:r>
        <w:rPr>
          <w:noProof/>
        </w:rPr>
      </w:r>
      <w:r>
        <w:rPr>
          <w:noProof/>
        </w:rPr>
        <w:fldChar w:fldCharType="separate"/>
      </w:r>
      <w:r>
        <w:rPr>
          <w:noProof/>
        </w:rPr>
        <w:t>399</w:t>
      </w:r>
      <w:r>
        <w:rPr>
          <w:noProof/>
        </w:rPr>
        <w:fldChar w:fldCharType="end"/>
      </w:r>
    </w:p>
    <w:p w14:paraId="43294F54" w14:textId="25DB91F5"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2  Application provision</w:t>
      </w:r>
      <w:r>
        <w:rPr>
          <w:noProof/>
        </w:rPr>
        <w:tab/>
      </w:r>
      <w:r>
        <w:rPr>
          <w:noProof/>
        </w:rPr>
        <w:fldChar w:fldCharType="begin"/>
      </w:r>
      <w:r>
        <w:rPr>
          <w:noProof/>
        </w:rPr>
        <w:instrText xml:space="preserve"> PAGEREF _Toc225179984 \h </w:instrText>
      </w:r>
      <w:r>
        <w:rPr>
          <w:noProof/>
        </w:rPr>
      </w:r>
      <w:r>
        <w:rPr>
          <w:noProof/>
        </w:rPr>
        <w:fldChar w:fldCharType="separate"/>
      </w:r>
      <w:r>
        <w:rPr>
          <w:noProof/>
        </w:rPr>
        <w:t>432</w:t>
      </w:r>
      <w:r>
        <w:rPr>
          <w:noProof/>
        </w:rPr>
        <w:fldChar w:fldCharType="end"/>
      </w:r>
    </w:p>
    <w:p w14:paraId="22D5320B" w14:textId="54E473FC"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4  Application provision</w:t>
      </w:r>
      <w:r>
        <w:rPr>
          <w:noProof/>
        </w:rPr>
        <w:tab/>
      </w:r>
      <w:r>
        <w:rPr>
          <w:noProof/>
        </w:rPr>
        <w:fldChar w:fldCharType="begin"/>
      </w:r>
      <w:r>
        <w:rPr>
          <w:noProof/>
        </w:rPr>
        <w:instrText xml:space="preserve"> PAGEREF _Toc225179985 \h </w:instrText>
      </w:r>
      <w:r>
        <w:rPr>
          <w:noProof/>
        </w:rPr>
      </w:r>
      <w:r>
        <w:rPr>
          <w:noProof/>
        </w:rPr>
        <w:fldChar w:fldCharType="separate"/>
      </w:r>
      <w:r>
        <w:rPr>
          <w:noProof/>
        </w:rPr>
        <w:t>432</w:t>
      </w:r>
      <w:r>
        <w:rPr>
          <w:noProof/>
        </w:rPr>
        <w:fldChar w:fldCharType="end"/>
      </w:r>
    </w:p>
    <w:p w14:paraId="67ED9261" w14:textId="1C4E846F"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6  Application provision</w:t>
      </w:r>
      <w:r>
        <w:rPr>
          <w:noProof/>
        </w:rPr>
        <w:tab/>
      </w:r>
      <w:r>
        <w:rPr>
          <w:noProof/>
        </w:rPr>
        <w:fldChar w:fldCharType="begin"/>
      </w:r>
      <w:r>
        <w:rPr>
          <w:noProof/>
        </w:rPr>
        <w:instrText xml:space="preserve"> PAGEREF _Toc225179986 \h </w:instrText>
      </w:r>
      <w:r>
        <w:rPr>
          <w:noProof/>
        </w:rPr>
      </w:r>
      <w:r>
        <w:rPr>
          <w:noProof/>
        </w:rPr>
        <w:fldChar w:fldCharType="separate"/>
      </w:r>
      <w:r>
        <w:rPr>
          <w:noProof/>
        </w:rPr>
        <w:t>432</w:t>
      </w:r>
      <w:r>
        <w:rPr>
          <w:noProof/>
        </w:rPr>
        <w:fldChar w:fldCharType="end"/>
      </w:r>
    </w:p>
    <w:p w14:paraId="201590E5" w14:textId="7E3A3BBE"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13  Application provision</w:t>
      </w:r>
      <w:r>
        <w:rPr>
          <w:noProof/>
        </w:rPr>
        <w:tab/>
      </w:r>
      <w:r>
        <w:rPr>
          <w:noProof/>
        </w:rPr>
        <w:fldChar w:fldCharType="begin"/>
      </w:r>
      <w:r>
        <w:rPr>
          <w:noProof/>
        </w:rPr>
        <w:instrText xml:space="preserve"> PAGEREF _Toc225179987 \h </w:instrText>
      </w:r>
      <w:r>
        <w:rPr>
          <w:noProof/>
        </w:rPr>
      </w:r>
      <w:r>
        <w:rPr>
          <w:noProof/>
        </w:rPr>
        <w:fldChar w:fldCharType="separate"/>
      </w:r>
      <w:r>
        <w:rPr>
          <w:noProof/>
        </w:rPr>
        <w:t>432</w:t>
      </w:r>
      <w:r>
        <w:rPr>
          <w:noProof/>
        </w:rPr>
        <w:fldChar w:fldCharType="end"/>
      </w:r>
    </w:p>
    <w:p w14:paraId="76646C1E" w14:textId="3EABD318"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23  Application provision</w:t>
      </w:r>
      <w:r>
        <w:rPr>
          <w:noProof/>
        </w:rPr>
        <w:tab/>
      </w:r>
      <w:r>
        <w:rPr>
          <w:noProof/>
        </w:rPr>
        <w:fldChar w:fldCharType="begin"/>
      </w:r>
      <w:r>
        <w:rPr>
          <w:noProof/>
        </w:rPr>
        <w:instrText xml:space="preserve"> PAGEREF _Toc225179988 \h </w:instrText>
      </w:r>
      <w:r>
        <w:rPr>
          <w:noProof/>
        </w:rPr>
      </w:r>
      <w:r>
        <w:rPr>
          <w:noProof/>
        </w:rPr>
        <w:fldChar w:fldCharType="separate"/>
      </w:r>
      <w:r>
        <w:rPr>
          <w:noProof/>
        </w:rPr>
        <w:t>433</w:t>
      </w:r>
      <w:r>
        <w:rPr>
          <w:noProof/>
        </w:rPr>
        <w:fldChar w:fldCharType="end"/>
      </w:r>
    </w:p>
    <w:p w14:paraId="0594AD51" w14:textId="5DF971A5"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37  Transitional provision</w:t>
      </w:r>
      <w:r>
        <w:rPr>
          <w:noProof/>
        </w:rPr>
        <w:tab/>
      </w:r>
      <w:r>
        <w:rPr>
          <w:noProof/>
        </w:rPr>
        <w:fldChar w:fldCharType="begin"/>
      </w:r>
      <w:r>
        <w:rPr>
          <w:noProof/>
        </w:rPr>
        <w:instrText xml:space="preserve"> PAGEREF _Toc225179989 \h </w:instrText>
      </w:r>
      <w:r>
        <w:rPr>
          <w:noProof/>
        </w:rPr>
      </w:r>
      <w:r>
        <w:rPr>
          <w:noProof/>
        </w:rPr>
        <w:fldChar w:fldCharType="separate"/>
      </w:r>
      <w:r>
        <w:rPr>
          <w:noProof/>
        </w:rPr>
        <w:t>433</w:t>
      </w:r>
      <w:r>
        <w:rPr>
          <w:noProof/>
        </w:rPr>
        <w:fldChar w:fldCharType="end"/>
      </w:r>
    </w:p>
    <w:p w14:paraId="33C9BDFD" w14:textId="4EE3A80E"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lastRenderedPageBreak/>
        <w:t>65  Application provision</w:t>
      </w:r>
      <w:r>
        <w:rPr>
          <w:noProof/>
        </w:rPr>
        <w:tab/>
      </w:r>
      <w:r>
        <w:rPr>
          <w:noProof/>
        </w:rPr>
        <w:fldChar w:fldCharType="begin"/>
      </w:r>
      <w:r>
        <w:rPr>
          <w:noProof/>
        </w:rPr>
        <w:instrText xml:space="preserve"> PAGEREF _Toc225179990 \h </w:instrText>
      </w:r>
      <w:r>
        <w:rPr>
          <w:noProof/>
        </w:rPr>
      </w:r>
      <w:r>
        <w:rPr>
          <w:noProof/>
        </w:rPr>
        <w:fldChar w:fldCharType="separate"/>
      </w:r>
      <w:r>
        <w:rPr>
          <w:noProof/>
        </w:rPr>
        <w:t>433</w:t>
      </w:r>
      <w:r>
        <w:rPr>
          <w:noProof/>
        </w:rPr>
        <w:fldChar w:fldCharType="end"/>
      </w:r>
    </w:p>
    <w:p w14:paraId="5D8A6A46" w14:textId="0650A53E" w:rsidR="0040480B" w:rsidRDefault="0040480B">
      <w:pPr>
        <w:pStyle w:val="TOC4"/>
        <w:rPr>
          <w:rFonts w:asciiTheme="minorHAnsi" w:eastAsiaTheme="minorEastAsia" w:hAnsiTheme="minorHAnsi" w:cstheme="minorBidi"/>
          <w:b w:val="0"/>
          <w:noProof/>
          <w:kern w:val="2"/>
          <w:sz w:val="24"/>
          <w:szCs w:val="24"/>
          <w14:ligatures w14:val="standardContextual"/>
        </w:rPr>
      </w:pPr>
      <w:r>
        <w:rPr>
          <w:noProof/>
        </w:rPr>
        <w:t>68  Application provision</w:t>
      </w:r>
      <w:r>
        <w:rPr>
          <w:noProof/>
        </w:rPr>
        <w:tab/>
      </w:r>
      <w:r>
        <w:rPr>
          <w:noProof/>
        </w:rPr>
        <w:fldChar w:fldCharType="begin"/>
      </w:r>
      <w:r>
        <w:rPr>
          <w:noProof/>
        </w:rPr>
        <w:instrText xml:space="preserve"> PAGEREF _Toc225179991 \h </w:instrText>
      </w:r>
      <w:r>
        <w:rPr>
          <w:noProof/>
        </w:rPr>
      </w:r>
      <w:r>
        <w:rPr>
          <w:noProof/>
        </w:rPr>
        <w:fldChar w:fldCharType="separate"/>
      </w:r>
      <w:r>
        <w:rPr>
          <w:noProof/>
        </w:rPr>
        <w:t>433</w:t>
      </w:r>
      <w:r>
        <w:rPr>
          <w:noProof/>
        </w:rPr>
        <w:fldChar w:fldCharType="end"/>
      </w:r>
    </w:p>
    <w:p w14:paraId="549EC59F" w14:textId="221BF7B1" w:rsidR="00D74A7B" w:rsidRPr="007139BD" w:rsidRDefault="00AB60A4" w:rsidP="00D74A7B">
      <w:pPr>
        <w:sectPr w:rsidR="00D74A7B" w:rsidRPr="007139BD" w:rsidSect="007F371F">
          <w:headerReference w:type="even" r:id="rId8"/>
          <w:headerReference w:type="default" r:id="rId9"/>
          <w:footerReference w:type="even" r:id="rId10"/>
          <w:footerReference w:type="default" r:id="rId11"/>
          <w:headerReference w:type="first" r:id="rId12"/>
          <w:pgSz w:w="11907" w:h="16839"/>
          <w:pgMar w:top="2381" w:right="2410" w:bottom="4252" w:left="2410" w:header="720" w:footer="3402" w:gutter="0"/>
          <w:pgNumType w:fmt="lowerRoman" w:start="1"/>
          <w:cols w:space="708"/>
          <w:docGrid w:linePitch="360"/>
        </w:sectPr>
      </w:pPr>
      <w:r w:rsidRPr="007139BD">
        <w:fldChar w:fldCharType="end"/>
      </w:r>
    </w:p>
    <w:p w14:paraId="6A104198" w14:textId="77777777" w:rsidR="00BE7106" w:rsidRPr="007139BD" w:rsidRDefault="00BE7106" w:rsidP="00BE7106">
      <w:pPr>
        <w:pStyle w:val="LongT"/>
      </w:pPr>
      <w:r w:rsidRPr="007139BD">
        <w:lastRenderedPageBreak/>
        <w:t xml:space="preserve">An Act to </w:t>
      </w:r>
      <w:r w:rsidR="00035544" w:rsidRPr="007139BD">
        <w:t>combat money laundering and the financing of terrorism, and for other purposes</w:t>
      </w:r>
    </w:p>
    <w:p w14:paraId="0CB16673" w14:textId="77777777" w:rsidR="00035544" w:rsidRPr="007139BD" w:rsidRDefault="00B94734" w:rsidP="00035544">
      <w:pPr>
        <w:pStyle w:val="ActHead2"/>
      </w:pPr>
      <w:bookmarkStart w:id="0" w:name="_Toc225179532"/>
      <w:r w:rsidRPr="006658F7">
        <w:rPr>
          <w:rStyle w:val="CharPartNo"/>
        </w:rPr>
        <w:t>Part 1</w:t>
      </w:r>
      <w:r w:rsidR="00035544" w:rsidRPr="007139BD">
        <w:t>—</w:t>
      </w:r>
      <w:r w:rsidR="00035544" w:rsidRPr="006658F7">
        <w:rPr>
          <w:rStyle w:val="CharPartText"/>
        </w:rPr>
        <w:t>Introduction</w:t>
      </w:r>
      <w:bookmarkEnd w:id="0"/>
    </w:p>
    <w:p w14:paraId="0CB3F16B"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6E414CB7" w14:textId="77777777" w:rsidR="00035544" w:rsidRPr="007139BD" w:rsidRDefault="00035544" w:rsidP="00035544">
      <w:pPr>
        <w:pStyle w:val="ActHead5"/>
      </w:pPr>
      <w:bookmarkStart w:id="1" w:name="_Toc225179533"/>
      <w:r w:rsidRPr="006658F7">
        <w:rPr>
          <w:rStyle w:val="CharSectno"/>
        </w:rPr>
        <w:t>1</w:t>
      </w:r>
      <w:r w:rsidRPr="007139BD">
        <w:t xml:space="preserve">  Short title</w:t>
      </w:r>
      <w:bookmarkEnd w:id="1"/>
    </w:p>
    <w:p w14:paraId="5A29072F" w14:textId="77777777" w:rsidR="00035544" w:rsidRPr="007139BD" w:rsidRDefault="00035544" w:rsidP="00035544">
      <w:pPr>
        <w:pStyle w:val="subsection"/>
      </w:pPr>
      <w:r w:rsidRPr="007139BD">
        <w:tab/>
      </w:r>
      <w:r w:rsidRPr="007139BD">
        <w:tab/>
        <w:t xml:space="preserve">This Act may be cited as the </w:t>
      </w:r>
      <w:r w:rsidRPr="007139BD">
        <w:rPr>
          <w:i/>
        </w:rPr>
        <w:t>Anti</w:t>
      </w:r>
      <w:r w:rsidR="006658F7">
        <w:rPr>
          <w:i/>
        </w:rPr>
        <w:noBreakHyphen/>
      </w:r>
      <w:r w:rsidRPr="007139BD">
        <w:rPr>
          <w:i/>
        </w:rPr>
        <w:t>Money Laundering and Counter</w:t>
      </w:r>
      <w:r w:rsidR="006658F7">
        <w:rPr>
          <w:i/>
        </w:rPr>
        <w:noBreakHyphen/>
      </w:r>
      <w:r w:rsidRPr="007139BD">
        <w:rPr>
          <w:i/>
        </w:rPr>
        <w:t>Terrorism Financing Act 2006</w:t>
      </w:r>
      <w:r w:rsidRPr="007139BD">
        <w:t>.</w:t>
      </w:r>
    </w:p>
    <w:p w14:paraId="730575E8" w14:textId="77777777" w:rsidR="00035544" w:rsidRPr="007139BD" w:rsidRDefault="00035544" w:rsidP="00035544">
      <w:pPr>
        <w:pStyle w:val="ActHead5"/>
      </w:pPr>
      <w:bookmarkStart w:id="2" w:name="_Toc225179534"/>
      <w:r w:rsidRPr="006658F7">
        <w:rPr>
          <w:rStyle w:val="CharSectno"/>
        </w:rPr>
        <w:t>2</w:t>
      </w:r>
      <w:r w:rsidRPr="007139BD">
        <w:t xml:space="preserve">  Commencement</w:t>
      </w:r>
      <w:bookmarkEnd w:id="2"/>
    </w:p>
    <w:p w14:paraId="33892B56" w14:textId="77777777" w:rsidR="00035544" w:rsidRPr="007139BD" w:rsidRDefault="00035544" w:rsidP="00035544">
      <w:pPr>
        <w:pStyle w:val="subsection"/>
      </w:pPr>
      <w:r w:rsidRPr="007139BD">
        <w:tab/>
        <w:t>(1)</w:t>
      </w:r>
      <w:r w:rsidRPr="007139BD">
        <w:tab/>
        <w:t>Each provision of this Act specified in column 1 of the table commences, or is taken to have commenced, in accordance with column 2 of the table. Any other statement in column 2 has effect according to its terms.</w:t>
      </w:r>
    </w:p>
    <w:p w14:paraId="30504501" w14:textId="77777777" w:rsidR="00035544" w:rsidRPr="007139BD" w:rsidRDefault="00035544" w:rsidP="00C72BA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35544" w:rsidRPr="007139BD" w14:paraId="08DBF40B" w14:textId="77777777" w:rsidTr="00C72BA2">
        <w:trPr>
          <w:tblHeader/>
        </w:trPr>
        <w:tc>
          <w:tcPr>
            <w:tcW w:w="7111" w:type="dxa"/>
            <w:gridSpan w:val="3"/>
            <w:tcBorders>
              <w:top w:val="single" w:sz="12" w:space="0" w:color="auto"/>
              <w:bottom w:val="single" w:sz="6" w:space="0" w:color="auto"/>
            </w:tcBorders>
          </w:tcPr>
          <w:p w14:paraId="12740B23" w14:textId="77777777" w:rsidR="00035544" w:rsidRPr="007139BD" w:rsidRDefault="00035544" w:rsidP="00C72BA2">
            <w:pPr>
              <w:pStyle w:val="TableHeading"/>
            </w:pPr>
            <w:r w:rsidRPr="007139BD">
              <w:t>Commencement information</w:t>
            </w:r>
          </w:p>
        </w:tc>
      </w:tr>
      <w:tr w:rsidR="00035544" w:rsidRPr="007139BD" w14:paraId="2C71C6AC" w14:textId="77777777" w:rsidTr="00C72BA2">
        <w:trPr>
          <w:tblHeader/>
        </w:trPr>
        <w:tc>
          <w:tcPr>
            <w:tcW w:w="1701" w:type="dxa"/>
            <w:tcBorders>
              <w:top w:val="single" w:sz="6" w:space="0" w:color="auto"/>
              <w:bottom w:val="single" w:sz="6" w:space="0" w:color="auto"/>
            </w:tcBorders>
          </w:tcPr>
          <w:p w14:paraId="792DF18E" w14:textId="77777777" w:rsidR="00035544" w:rsidRPr="007139BD" w:rsidRDefault="00035544" w:rsidP="00035544">
            <w:pPr>
              <w:pStyle w:val="Tabletext"/>
              <w:keepNext/>
              <w:rPr>
                <w:b/>
              </w:rPr>
            </w:pPr>
            <w:r w:rsidRPr="007139BD">
              <w:rPr>
                <w:b/>
              </w:rPr>
              <w:t>Column 1</w:t>
            </w:r>
          </w:p>
        </w:tc>
        <w:tc>
          <w:tcPr>
            <w:tcW w:w="3828" w:type="dxa"/>
            <w:tcBorders>
              <w:top w:val="single" w:sz="6" w:space="0" w:color="auto"/>
              <w:bottom w:val="single" w:sz="6" w:space="0" w:color="auto"/>
            </w:tcBorders>
          </w:tcPr>
          <w:p w14:paraId="7298D130" w14:textId="77777777" w:rsidR="00035544" w:rsidRPr="007139BD" w:rsidRDefault="00035544" w:rsidP="00035544">
            <w:pPr>
              <w:pStyle w:val="Tabletext"/>
              <w:keepNext/>
              <w:rPr>
                <w:b/>
              </w:rPr>
            </w:pPr>
            <w:r w:rsidRPr="007139BD">
              <w:rPr>
                <w:b/>
              </w:rPr>
              <w:t>Column 2</w:t>
            </w:r>
          </w:p>
        </w:tc>
        <w:tc>
          <w:tcPr>
            <w:tcW w:w="1582" w:type="dxa"/>
            <w:tcBorders>
              <w:top w:val="single" w:sz="6" w:space="0" w:color="auto"/>
              <w:bottom w:val="single" w:sz="6" w:space="0" w:color="auto"/>
            </w:tcBorders>
          </w:tcPr>
          <w:p w14:paraId="6B9E2156" w14:textId="77777777" w:rsidR="00035544" w:rsidRPr="007139BD" w:rsidRDefault="00035544" w:rsidP="00035544">
            <w:pPr>
              <w:pStyle w:val="Tabletext"/>
              <w:keepNext/>
              <w:rPr>
                <w:b/>
              </w:rPr>
            </w:pPr>
            <w:r w:rsidRPr="007139BD">
              <w:rPr>
                <w:b/>
              </w:rPr>
              <w:t>Column 3</w:t>
            </w:r>
          </w:p>
        </w:tc>
      </w:tr>
      <w:tr w:rsidR="00035544" w:rsidRPr="007139BD" w14:paraId="4D055309" w14:textId="77777777" w:rsidTr="00C72BA2">
        <w:trPr>
          <w:tblHeader/>
        </w:trPr>
        <w:tc>
          <w:tcPr>
            <w:tcW w:w="1701" w:type="dxa"/>
            <w:tcBorders>
              <w:top w:val="single" w:sz="6" w:space="0" w:color="auto"/>
              <w:bottom w:val="single" w:sz="12" w:space="0" w:color="auto"/>
            </w:tcBorders>
          </w:tcPr>
          <w:p w14:paraId="23DF73A7" w14:textId="77777777" w:rsidR="00035544" w:rsidRPr="007139BD" w:rsidRDefault="00035544" w:rsidP="00035544">
            <w:pPr>
              <w:pStyle w:val="Tabletext"/>
              <w:keepNext/>
              <w:rPr>
                <w:b/>
              </w:rPr>
            </w:pPr>
            <w:r w:rsidRPr="007139BD">
              <w:rPr>
                <w:b/>
              </w:rPr>
              <w:t>Provision(s)</w:t>
            </w:r>
          </w:p>
        </w:tc>
        <w:tc>
          <w:tcPr>
            <w:tcW w:w="3828" w:type="dxa"/>
            <w:tcBorders>
              <w:top w:val="single" w:sz="6" w:space="0" w:color="auto"/>
              <w:bottom w:val="single" w:sz="12" w:space="0" w:color="auto"/>
            </w:tcBorders>
          </w:tcPr>
          <w:p w14:paraId="4E6485DD" w14:textId="77777777" w:rsidR="00035544" w:rsidRPr="007139BD" w:rsidRDefault="00035544" w:rsidP="00035544">
            <w:pPr>
              <w:pStyle w:val="Tabletext"/>
              <w:keepNext/>
              <w:rPr>
                <w:b/>
              </w:rPr>
            </w:pPr>
            <w:r w:rsidRPr="007139BD">
              <w:rPr>
                <w:b/>
              </w:rPr>
              <w:t>Commencement</w:t>
            </w:r>
          </w:p>
        </w:tc>
        <w:tc>
          <w:tcPr>
            <w:tcW w:w="1582" w:type="dxa"/>
            <w:tcBorders>
              <w:top w:val="single" w:sz="6" w:space="0" w:color="auto"/>
              <w:bottom w:val="single" w:sz="12" w:space="0" w:color="auto"/>
            </w:tcBorders>
          </w:tcPr>
          <w:p w14:paraId="017051F8" w14:textId="77777777" w:rsidR="00035544" w:rsidRPr="007139BD" w:rsidRDefault="00035544" w:rsidP="00035544">
            <w:pPr>
              <w:pStyle w:val="Tabletext"/>
              <w:keepNext/>
              <w:rPr>
                <w:b/>
              </w:rPr>
            </w:pPr>
            <w:r w:rsidRPr="007139BD">
              <w:rPr>
                <w:b/>
              </w:rPr>
              <w:t>Date/Details</w:t>
            </w:r>
          </w:p>
        </w:tc>
      </w:tr>
      <w:tr w:rsidR="00035544" w:rsidRPr="007139BD" w14:paraId="42FB47DC" w14:textId="77777777" w:rsidTr="00C72BA2">
        <w:tc>
          <w:tcPr>
            <w:tcW w:w="1701" w:type="dxa"/>
            <w:tcBorders>
              <w:top w:val="single" w:sz="12" w:space="0" w:color="auto"/>
            </w:tcBorders>
          </w:tcPr>
          <w:p w14:paraId="604F6619" w14:textId="77777777" w:rsidR="00035544" w:rsidRPr="007139BD" w:rsidRDefault="00035544" w:rsidP="00035544">
            <w:pPr>
              <w:pStyle w:val="Tabletext"/>
            </w:pPr>
            <w:r w:rsidRPr="007139BD">
              <w:t xml:space="preserve">1.  </w:t>
            </w:r>
            <w:r w:rsidR="00B94734">
              <w:t>Sections 1</w:t>
            </w:r>
            <w:r w:rsidRPr="007139BD">
              <w:t xml:space="preserve"> and 2 and anything in this Act not elsewhere covered by this table</w:t>
            </w:r>
          </w:p>
        </w:tc>
        <w:tc>
          <w:tcPr>
            <w:tcW w:w="3828" w:type="dxa"/>
            <w:tcBorders>
              <w:top w:val="single" w:sz="12" w:space="0" w:color="auto"/>
            </w:tcBorders>
          </w:tcPr>
          <w:p w14:paraId="610CAC9D" w14:textId="77777777" w:rsidR="00035544" w:rsidRPr="007139BD" w:rsidRDefault="00035544" w:rsidP="00035544">
            <w:pPr>
              <w:pStyle w:val="Tabletext"/>
            </w:pPr>
            <w:r w:rsidRPr="007139BD">
              <w:t>The day on which this Act receives the Royal Assent.</w:t>
            </w:r>
          </w:p>
        </w:tc>
        <w:tc>
          <w:tcPr>
            <w:tcW w:w="1582" w:type="dxa"/>
            <w:tcBorders>
              <w:top w:val="single" w:sz="12" w:space="0" w:color="auto"/>
            </w:tcBorders>
          </w:tcPr>
          <w:p w14:paraId="3E46F394" w14:textId="77777777" w:rsidR="00035544" w:rsidRPr="007139BD" w:rsidRDefault="00035544" w:rsidP="00035544">
            <w:pPr>
              <w:pStyle w:val="Tabletext"/>
            </w:pPr>
            <w:r w:rsidRPr="007139BD">
              <w:t>12</w:t>
            </w:r>
            <w:r w:rsidR="004F64A4" w:rsidRPr="007139BD">
              <w:t> </w:t>
            </w:r>
            <w:r w:rsidRPr="007139BD">
              <w:t>December 2006</w:t>
            </w:r>
          </w:p>
        </w:tc>
      </w:tr>
      <w:tr w:rsidR="00035544" w:rsidRPr="007139BD" w14:paraId="40742108" w14:textId="77777777" w:rsidTr="00C72BA2">
        <w:tc>
          <w:tcPr>
            <w:tcW w:w="1701" w:type="dxa"/>
          </w:tcPr>
          <w:p w14:paraId="3D00AD9F" w14:textId="77777777" w:rsidR="00035544" w:rsidRPr="007139BD" w:rsidRDefault="00035544" w:rsidP="00035544">
            <w:pPr>
              <w:pStyle w:val="Tabletext"/>
            </w:pPr>
            <w:r w:rsidRPr="007139BD">
              <w:t>2.  Sections</w:t>
            </w:r>
            <w:r w:rsidR="004F64A4" w:rsidRPr="007139BD">
              <w:t> </w:t>
            </w:r>
            <w:r w:rsidRPr="007139BD">
              <w:t>3 to 26</w:t>
            </w:r>
          </w:p>
        </w:tc>
        <w:tc>
          <w:tcPr>
            <w:tcW w:w="3828" w:type="dxa"/>
          </w:tcPr>
          <w:p w14:paraId="5E117969" w14:textId="77777777" w:rsidR="00035544" w:rsidRPr="007139BD" w:rsidRDefault="00035544" w:rsidP="00035544">
            <w:pPr>
              <w:pStyle w:val="Tabletext"/>
            </w:pPr>
            <w:r w:rsidRPr="007139BD">
              <w:t>The day after this Act receives the Royal Assent.</w:t>
            </w:r>
          </w:p>
        </w:tc>
        <w:tc>
          <w:tcPr>
            <w:tcW w:w="1582" w:type="dxa"/>
          </w:tcPr>
          <w:p w14:paraId="5F6BAA60"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20A43241" w14:textId="77777777" w:rsidTr="00C72BA2">
        <w:tc>
          <w:tcPr>
            <w:tcW w:w="1701" w:type="dxa"/>
          </w:tcPr>
          <w:p w14:paraId="422408EC" w14:textId="77777777" w:rsidR="00035544" w:rsidRPr="007139BD" w:rsidRDefault="00035544" w:rsidP="00035544">
            <w:pPr>
              <w:pStyle w:val="Tabletext"/>
            </w:pPr>
            <w:r w:rsidRPr="007139BD">
              <w:t xml:space="preserve">3.  </w:t>
            </w:r>
            <w:r w:rsidR="00B94734">
              <w:t>Part 2</w:t>
            </w:r>
            <w:r w:rsidRPr="007139BD">
              <w:t>, Divisions</w:t>
            </w:r>
            <w:r w:rsidR="004F64A4" w:rsidRPr="007139BD">
              <w:t> </w:t>
            </w:r>
            <w:r w:rsidRPr="007139BD">
              <w:t>1 to 5</w:t>
            </w:r>
          </w:p>
        </w:tc>
        <w:tc>
          <w:tcPr>
            <w:tcW w:w="3828" w:type="dxa"/>
          </w:tcPr>
          <w:p w14:paraId="7B77177A" w14:textId="77777777" w:rsidR="00035544" w:rsidRPr="007139BD" w:rsidRDefault="00035544" w:rsidP="00035544">
            <w:pPr>
              <w:pStyle w:val="Tabletext"/>
            </w:pPr>
            <w:r w:rsidRPr="007139BD">
              <w:t>The first day after the end of the period of 12 months beginning on the day on which this Act receives the Royal Assent.</w:t>
            </w:r>
          </w:p>
        </w:tc>
        <w:tc>
          <w:tcPr>
            <w:tcW w:w="1582" w:type="dxa"/>
          </w:tcPr>
          <w:p w14:paraId="22CCAA0B" w14:textId="77777777" w:rsidR="00035544" w:rsidRPr="007139BD" w:rsidRDefault="00035544" w:rsidP="00035544">
            <w:pPr>
              <w:pStyle w:val="Tabletext"/>
            </w:pPr>
            <w:r w:rsidRPr="007139BD">
              <w:t>12</w:t>
            </w:r>
            <w:r w:rsidR="004F64A4" w:rsidRPr="007139BD">
              <w:t> </w:t>
            </w:r>
            <w:r w:rsidRPr="007139BD">
              <w:t>December 2007</w:t>
            </w:r>
          </w:p>
        </w:tc>
      </w:tr>
      <w:tr w:rsidR="00035544" w:rsidRPr="007139BD" w14:paraId="2FFC2BA9" w14:textId="77777777" w:rsidTr="009254D4">
        <w:tc>
          <w:tcPr>
            <w:tcW w:w="1701" w:type="dxa"/>
            <w:tcBorders>
              <w:bottom w:val="single" w:sz="4" w:space="0" w:color="auto"/>
            </w:tcBorders>
          </w:tcPr>
          <w:p w14:paraId="56289B50" w14:textId="77777777" w:rsidR="00035544" w:rsidRPr="007139BD" w:rsidRDefault="00035544" w:rsidP="00035544">
            <w:pPr>
              <w:pStyle w:val="Tabletext"/>
            </w:pPr>
            <w:r w:rsidRPr="007139BD">
              <w:t xml:space="preserve">4.  </w:t>
            </w:r>
            <w:r w:rsidR="00B94734">
              <w:t>Part 2</w:t>
            </w:r>
            <w:r w:rsidRPr="007139BD">
              <w:t xml:space="preserve">, </w:t>
            </w:r>
            <w:r w:rsidR="00B94734">
              <w:t>Division 6</w:t>
            </w:r>
          </w:p>
        </w:tc>
        <w:tc>
          <w:tcPr>
            <w:tcW w:w="3828" w:type="dxa"/>
            <w:tcBorders>
              <w:bottom w:val="single" w:sz="4" w:space="0" w:color="auto"/>
            </w:tcBorders>
          </w:tcPr>
          <w:p w14:paraId="6EDB32A3" w14:textId="77777777" w:rsidR="00035544" w:rsidRPr="007139BD" w:rsidRDefault="00035544" w:rsidP="00035544">
            <w:pPr>
              <w:pStyle w:val="Tabletext"/>
            </w:pPr>
            <w:r w:rsidRPr="007139BD">
              <w:t>The first day after the end of the period of 24 months beginning on the day on which this Act receives the Royal Assent.</w:t>
            </w:r>
          </w:p>
        </w:tc>
        <w:tc>
          <w:tcPr>
            <w:tcW w:w="1582" w:type="dxa"/>
            <w:tcBorders>
              <w:bottom w:val="single" w:sz="4" w:space="0" w:color="auto"/>
            </w:tcBorders>
          </w:tcPr>
          <w:p w14:paraId="6A328A9A" w14:textId="77777777" w:rsidR="00035544" w:rsidRPr="007139BD" w:rsidRDefault="00035544" w:rsidP="00035544">
            <w:pPr>
              <w:pStyle w:val="Tabletext"/>
            </w:pPr>
            <w:r w:rsidRPr="007139BD">
              <w:t>12</w:t>
            </w:r>
            <w:r w:rsidR="004F64A4" w:rsidRPr="007139BD">
              <w:t> </w:t>
            </w:r>
            <w:r w:rsidRPr="007139BD">
              <w:t>December 2008</w:t>
            </w:r>
          </w:p>
        </w:tc>
      </w:tr>
      <w:tr w:rsidR="00035544" w:rsidRPr="007139BD" w14:paraId="0ED2E5F0" w14:textId="77777777" w:rsidTr="00621DEF">
        <w:tc>
          <w:tcPr>
            <w:tcW w:w="1701" w:type="dxa"/>
            <w:tcBorders>
              <w:bottom w:val="single" w:sz="4" w:space="0" w:color="auto"/>
            </w:tcBorders>
          </w:tcPr>
          <w:p w14:paraId="7823B394" w14:textId="77777777" w:rsidR="00035544" w:rsidRPr="007139BD" w:rsidRDefault="00035544" w:rsidP="008F3A33">
            <w:pPr>
              <w:pStyle w:val="Tabletext"/>
              <w:keepNext/>
            </w:pPr>
            <w:r w:rsidRPr="007139BD">
              <w:lastRenderedPageBreak/>
              <w:t xml:space="preserve">5.  </w:t>
            </w:r>
            <w:r w:rsidR="00B94734">
              <w:t>Part 2</w:t>
            </w:r>
            <w:r w:rsidRPr="007139BD">
              <w:t xml:space="preserve">, </w:t>
            </w:r>
            <w:r w:rsidR="00B94734">
              <w:t>Division 7</w:t>
            </w:r>
          </w:p>
        </w:tc>
        <w:tc>
          <w:tcPr>
            <w:tcW w:w="3828" w:type="dxa"/>
            <w:tcBorders>
              <w:bottom w:val="single" w:sz="4" w:space="0" w:color="auto"/>
            </w:tcBorders>
          </w:tcPr>
          <w:p w14:paraId="0CAD3605" w14:textId="77777777" w:rsidR="00035544" w:rsidRPr="007139BD" w:rsidRDefault="00035544" w:rsidP="00035544">
            <w:pPr>
              <w:pStyle w:val="Tabletext"/>
            </w:pPr>
            <w:r w:rsidRPr="007139BD">
              <w:t>The first day after the end of the period of 12 months beginning on the day on which this Act receives the Royal Assent.</w:t>
            </w:r>
          </w:p>
        </w:tc>
        <w:tc>
          <w:tcPr>
            <w:tcW w:w="1582" w:type="dxa"/>
            <w:tcBorders>
              <w:bottom w:val="single" w:sz="4" w:space="0" w:color="auto"/>
            </w:tcBorders>
          </w:tcPr>
          <w:p w14:paraId="6BFE1E07" w14:textId="77777777" w:rsidR="00035544" w:rsidRPr="007139BD" w:rsidRDefault="00035544" w:rsidP="00035544">
            <w:pPr>
              <w:pStyle w:val="Tabletext"/>
            </w:pPr>
            <w:r w:rsidRPr="007139BD">
              <w:t>12</w:t>
            </w:r>
            <w:r w:rsidR="004F64A4" w:rsidRPr="007139BD">
              <w:t> </w:t>
            </w:r>
            <w:r w:rsidRPr="007139BD">
              <w:t>December 2007</w:t>
            </w:r>
          </w:p>
        </w:tc>
      </w:tr>
      <w:tr w:rsidR="00035544" w:rsidRPr="007139BD" w14:paraId="4C277988" w14:textId="77777777" w:rsidTr="00621DEF">
        <w:tc>
          <w:tcPr>
            <w:tcW w:w="1701" w:type="dxa"/>
            <w:tcBorders>
              <w:top w:val="single" w:sz="4" w:space="0" w:color="auto"/>
            </w:tcBorders>
          </w:tcPr>
          <w:p w14:paraId="4BCBD12C" w14:textId="77777777" w:rsidR="00035544" w:rsidRPr="007139BD" w:rsidRDefault="00035544" w:rsidP="00B4450C">
            <w:pPr>
              <w:pStyle w:val="Tabletext"/>
              <w:keepNext/>
            </w:pPr>
            <w:r w:rsidRPr="007139BD">
              <w:t>6.  Part</w:t>
            </w:r>
            <w:r w:rsidR="004F64A4" w:rsidRPr="007139BD">
              <w:t> </w:t>
            </w:r>
            <w:r w:rsidRPr="007139BD">
              <w:t>3, Divisions</w:t>
            </w:r>
            <w:r w:rsidR="004F64A4" w:rsidRPr="007139BD">
              <w:t> </w:t>
            </w:r>
            <w:r w:rsidRPr="007139BD">
              <w:t>1 to 4</w:t>
            </w:r>
          </w:p>
        </w:tc>
        <w:tc>
          <w:tcPr>
            <w:tcW w:w="3828" w:type="dxa"/>
            <w:tcBorders>
              <w:top w:val="single" w:sz="4" w:space="0" w:color="auto"/>
            </w:tcBorders>
          </w:tcPr>
          <w:p w14:paraId="65246C89" w14:textId="77777777" w:rsidR="00035544" w:rsidRPr="007139BD" w:rsidRDefault="00035544" w:rsidP="00035544">
            <w:pPr>
              <w:pStyle w:val="Tabletext"/>
            </w:pPr>
            <w:r w:rsidRPr="007139BD">
              <w:t>The first day after the end of the period of 24 months beginning on the day on which this Act receives the Royal Assent.</w:t>
            </w:r>
          </w:p>
        </w:tc>
        <w:tc>
          <w:tcPr>
            <w:tcW w:w="1582" w:type="dxa"/>
            <w:tcBorders>
              <w:top w:val="single" w:sz="4" w:space="0" w:color="auto"/>
            </w:tcBorders>
          </w:tcPr>
          <w:p w14:paraId="41649EA8" w14:textId="77777777" w:rsidR="00035544" w:rsidRPr="007139BD" w:rsidRDefault="00035544" w:rsidP="00035544">
            <w:pPr>
              <w:pStyle w:val="Tabletext"/>
            </w:pPr>
            <w:r w:rsidRPr="007139BD">
              <w:t>12</w:t>
            </w:r>
            <w:r w:rsidR="004F64A4" w:rsidRPr="007139BD">
              <w:t> </w:t>
            </w:r>
            <w:r w:rsidRPr="007139BD">
              <w:t>December 2008</w:t>
            </w:r>
          </w:p>
        </w:tc>
      </w:tr>
      <w:tr w:rsidR="00035544" w:rsidRPr="007139BD" w14:paraId="7CE0171D" w14:textId="77777777" w:rsidTr="00C72BA2">
        <w:tc>
          <w:tcPr>
            <w:tcW w:w="1701" w:type="dxa"/>
          </w:tcPr>
          <w:p w14:paraId="216E42D4" w14:textId="77777777" w:rsidR="00035544" w:rsidRPr="007139BD" w:rsidRDefault="00035544" w:rsidP="00035544">
            <w:pPr>
              <w:pStyle w:val="Tabletext"/>
            </w:pPr>
            <w:r w:rsidRPr="007139BD">
              <w:t>7.  Part</w:t>
            </w:r>
            <w:r w:rsidR="004F64A4" w:rsidRPr="007139BD">
              <w:t> </w:t>
            </w:r>
            <w:r w:rsidRPr="007139BD">
              <w:t xml:space="preserve">3, </w:t>
            </w:r>
            <w:r w:rsidR="00B94734">
              <w:t>Division 5</w:t>
            </w:r>
          </w:p>
        </w:tc>
        <w:tc>
          <w:tcPr>
            <w:tcW w:w="3828" w:type="dxa"/>
          </w:tcPr>
          <w:p w14:paraId="1E06927D" w14:textId="77777777" w:rsidR="00035544" w:rsidRPr="007139BD" w:rsidRDefault="00035544" w:rsidP="00035544">
            <w:pPr>
              <w:pStyle w:val="Tabletext"/>
            </w:pPr>
            <w:r w:rsidRPr="007139BD">
              <w:t>The first day after the end of the period of 6 months beginning on the day on which this Act receives the Royal Assent.</w:t>
            </w:r>
          </w:p>
        </w:tc>
        <w:tc>
          <w:tcPr>
            <w:tcW w:w="1582" w:type="dxa"/>
          </w:tcPr>
          <w:p w14:paraId="7D2E8638" w14:textId="77777777" w:rsidR="00035544" w:rsidRPr="007139BD" w:rsidRDefault="00035544" w:rsidP="00035544">
            <w:pPr>
              <w:pStyle w:val="Tabletext"/>
            </w:pPr>
            <w:r w:rsidRPr="007139BD">
              <w:t>12</w:t>
            </w:r>
            <w:r w:rsidR="004F64A4" w:rsidRPr="007139BD">
              <w:t> </w:t>
            </w:r>
            <w:r w:rsidRPr="007139BD">
              <w:t>June 2007</w:t>
            </w:r>
          </w:p>
        </w:tc>
      </w:tr>
      <w:tr w:rsidR="00035544" w:rsidRPr="007139BD" w14:paraId="74D38264" w14:textId="77777777" w:rsidTr="00C72BA2">
        <w:tc>
          <w:tcPr>
            <w:tcW w:w="1701" w:type="dxa"/>
          </w:tcPr>
          <w:p w14:paraId="3BE3AEA5" w14:textId="77777777" w:rsidR="00035544" w:rsidRPr="007139BD" w:rsidRDefault="00035544" w:rsidP="00035544">
            <w:pPr>
              <w:pStyle w:val="Tabletext"/>
            </w:pPr>
            <w:r w:rsidRPr="007139BD">
              <w:t>8.  Part</w:t>
            </w:r>
            <w:r w:rsidR="004F64A4" w:rsidRPr="007139BD">
              <w:t> </w:t>
            </w:r>
            <w:r w:rsidRPr="007139BD">
              <w:t xml:space="preserve">3, </w:t>
            </w:r>
            <w:r w:rsidR="00B94734">
              <w:t>Division 6</w:t>
            </w:r>
          </w:p>
        </w:tc>
        <w:tc>
          <w:tcPr>
            <w:tcW w:w="3828" w:type="dxa"/>
          </w:tcPr>
          <w:p w14:paraId="28AFB434" w14:textId="77777777" w:rsidR="00035544" w:rsidRPr="007139BD" w:rsidRDefault="00035544" w:rsidP="00035544">
            <w:pPr>
              <w:pStyle w:val="Tabletext"/>
            </w:pPr>
            <w:r w:rsidRPr="007139BD">
              <w:t>The first day after the end of the period of 24 months beginning on the day on which this Act receives the Royal Assent.</w:t>
            </w:r>
          </w:p>
        </w:tc>
        <w:tc>
          <w:tcPr>
            <w:tcW w:w="1582" w:type="dxa"/>
          </w:tcPr>
          <w:p w14:paraId="77A0F492" w14:textId="77777777" w:rsidR="00035544" w:rsidRPr="007139BD" w:rsidRDefault="00035544" w:rsidP="00035544">
            <w:pPr>
              <w:pStyle w:val="Tabletext"/>
            </w:pPr>
            <w:r w:rsidRPr="007139BD">
              <w:t>12</w:t>
            </w:r>
            <w:r w:rsidR="004F64A4" w:rsidRPr="007139BD">
              <w:t> </w:t>
            </w:r>
            <w:r w:rsidRPr="007139BD">
              <w:t>December 2008</w:t>
            </w:r>
          </w:p>
        </w:tc>
      </w:tr>
      <w:tr w:rsidR="00035544" w:rsidRPr="007139BD" w14:paraId="2815AA56" w14:textId="77777777" w:rsidTr="00C72BA2">
        <w:tc>
          <w:tcPr>
            <w:tcW w:w="1701" w:type="dxa"/>
          </w:tcPr>
          <w:p w14:paraId="713E322F" w14:textId="77777777" w:rsidR="00035544" w:rsidRPr="007139BD" w:rsidRDefault="00035544" w:rsidP="00035544">
            <w:pPr>
              <w:pStyle w:val="Tabletext"/>
            </w:pPr>
            <w:r w:rsidRPr="007139BD">
              <w:t>9.  Parts</w:t>
            </w:r>
            <w:r w:rsidR="004F64A4" w:rsidRPr="007139BD">
              <w:t> </w:t>
            </w:r>
            <w:r w:rsidRPr="007139BD">
              <w:t>4, 5 and 6</w:t>
            </w:r>
          </w:p>
        </w:tc>
        <w:tc>
          <w:tcPr>
            <w:tcW w:w="3828" w:type="dxa"/>
          </w:tcPr>
          <w:p w14:paraId="7A1818A7" w14:textId="77777777" w:rsidR="00035544" w:rsidRPr="007139BD" w:rsidRDefault="00035544" w:rsidP="00035544">
            <w:pPr>
              <w:pStyle w:val="Tabletext"/>
            </w:pPr>
            <w:r w:rsidRPr="007139BD">
              <w:t>The day after this Act receives the Royal Assent.</w:t>
            </w:r>
          </w:p>
        </w:tc>
        <w:tc>
          <w:tcPr>
            <w:tcW w:w="1582" w:type="dxa"/>
          </w:tcPr>
          <w:p w14:paraId="0976A7F2"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2B6D4B74" w14:textId="77777777" w:rsidTr="00C72BA2">
        <w:tc>
          <w:tcPr>
            <w:tcW w:w="1701" w:type="dxa"/>
          </w:tcPr>
          <w:p w14:paraId="62345A4A" w14:textId="77777777" w:rsidR="00035544" w:rsidRPr="007139BD" w:rsidRDefault="00035544" w:rsidP="00035544">
            <w:pPr>
              <w:pStyle w:val="Tabletext"/>
            </w:pPr>
            <w:r w:rsidRPr="007139BD">
              <w:t xml:space="preserve">10.  </w:t>
            </w:r>
            <w:r w:rsidR="00B94734">
              <w:t>Part 7</w:t>
            </w:r>
          </w:p>
        </w:tc>
        <w:tc>
          <w:tcPr>
            <w:tcW w:w="3828" w:type="dxa"/>
          </w:tcPr>
          <w:p w14:paraId="0D78B9CE" w14:textId="77777777" w:rsidR="00035544" w:rsidRPr="007139BD" w:rsidRDefault="00035544" w:rsidP="00035544">
            <w:pPr>
              <w:pStyle w:val="Tabletext"/>
            </w:pPr>
            <w:r w:rsidRPr="007139BD">
              <w:t>The first day after the end of the period of 12 months beginning on the day on which this Act receives the Royal Assent.</w:t>
            </w:r>
          </w:p>
        </w:tc>
        <w:tc>
          <w:tcPr>
            <w:tcW w:w="1582" w:type="dxa"/>
          </w:tcPr>
          <w:p w14:paraId="6B7CBD0B" w14:textId="77777777" w:rsidR="00035544" w:rsidRPr="007139BD" w:rsidRDefault="00035544" w:rsidP="00035544">
            <w:pPr>
              <w:pStyle w:val="Tabletext"/>
            </w:pPr>
            <w:r w:rsidRPr="007139BD">
              <w:t>12</w:t>
            </w:r>
            <w:r w:rsidR="004F64A4" w:rsidRPr="007139BD">
              <w:t> </w:t>
            </w:r>
            <w:r w:rsidRPr="007139BD">
              <w:t>December 2007</w:t>
            </w:r>
          </w:p>
        </w:tc>
      </w:tr>
      <w:tr w:rsidR="00035544" w:rsidRPr="007139BD" w14:paraId="0F31BC17" w14:textId="77777777" w:rsidTr="00C72BA2">
        <w:tc>
          <w:tcPr>
            <w:tcW w:w="1701" w:type="dxa"/>
          </w:tcPr>
          <w:p w14:paraId="1AF46FBE" w14:textId="77777777" w:rsidR="00035544" w:rsidRPr="007139BD" w:rsidRDefault="00035544" w:rsidP="00035544">
            <w:pPr>
              <w:pStyle w:val="Tabletext"/>
            </w:pPr>
            <w:r w:rsidRPr="007139BD">
              <w:t>11.  Part</w:t>
            </w:r>
            <w:r w:rsidR="004F64A4" w:rsidRPr="007139BD">
              <w:t> </w:t>
            </w:r>
            <w:r w:rsidRPr="007139BD">
              <w:t>8</w:t>
            </w:r>
          </w:p>
        </w:tc>
        <w:tc>
          <w:tcPr>
            <w:tcW w:w="3828" w:type="dxa"/>
          </w:tcPr>
          <w:p w14:paraId="2E6F9441" w14:textId="77777777" w:rsidR="00035544" w:rsidRPr="007139BD" w:rsidRDefault="00035544" w:rsidP="00035544">
            <w:pPr>
              <w:pStyle w:val="Tabletext"/>
            </w:pPr>
            <w:r w:rsidRPr="007139BD">
              <w:t>The first day after the end of the period of 6 months beginning on the day on which this Act receives the Royal Assent.</w:t>
            </w:r>
          </w:p>
        </w:tc>
        <w:tc>
          <w:tcPr>
            <w:tcW w:w="1582" w:type="dxa"/>
          </w:tcPr>
          <w:p w14:paraId="09975F5A" w14:textId="77777777" w:rsidR="00035544" w:rsidRPr="007139BD" w:rsidRDefault="00035544" w:rsidP="00035544">
            <w:pPr>
              <w:pStyle w:val="Tabletext"/>
            </w:pPr>
            <w:r w:rsidRPr="007139BD">
              <w:t>12</w:t>
            </w:r>
            <w:r w:rsidR="004F64A4" w:rsidRPr="007139BD">
              <w:t> </w:t>
            </w:r>
            <w:r w:rsidRPr="007139BD">
              <w:t>June 2007</w:t>
            </w:r>
          </w:p>
        </w:tc>
      </w:tr>
      <w:tr w:rsidR="00035544" w:rsidRPr="007139BD" w14:paraId="37427D89" w14:textId="77777777" w:rsidTr="00C72BA2">
        <w:tc>
          <w:tcPr>
            <w:tcW w:w="1701" w:type="dxa"/>
          </w:tcPr>
          <w:p w14:paraId="02098145" w14:textId="77777777" w:rsidR="00035544" w:rsidRPr="007139BD" w:rsidRDefault="00035544" w:rsidP="00035544">
            <w:pPr>
              <w:pStyle w:val="Tabletext"/>
            </w:pPr>
            <w:r w:rsidRPr="007139BD">
              <w:t>12.  Part</w:t>
            </w:r>
            <w:r w:rsidR="004F64A4" w:rsidRPr="007139BD">
              <w:t> </w:t>
            </w:r>
            <w:r w:rsidRPr="007139BD">
              <w:t>9</w:t>
            </w:r>
          </w:p>
        </w:tc>
        <w:tc>
          <w:tcPr>
            <w:tcW w:w="3828" w:type="dxa"/>
          </w:tcPr>
          <w:p w14:paraId="41B0EF69" w14:textId="77777777" w:rsidR="00035544" w:rsidRPr="007139BD" w:rsidRDefault="00035544" w:rsidP="00035544">
            <w:pPr>
              <w:pStyle w:val="Tabletext"/>
            </w:pPr>
            <w:r w:rsidRPr="007139BD">
              <w:t>The day after this Act receives the Royal Assent.</w:t>
            </w:r>
          </w:p>
        </w:tc>
        <w:tc>
          <w:tcPr>
            <w:tcW w:w="1582" w:type="dxa"/>
          </w:tcPr>
          <w:p w14:paraId="3BDD6397"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4FD6AB52" w14:textId="77777777" w:rsidTr="00C72BA2">
        <w:tc>
          <w:tcPr>
            <w:tcW w:w="1701" w:type="dxa"/>
          </w:tcPr>
          <w:p w14:paraId="0CD6B6E8" w14:textId="77777777" w:rsidR="00035544" w:rsidRPr="007139BD" w:rsidRDefault="00035544" w:rsidP="00035544">
            <w:pPr>
              <w:pStyle w:val="Tabletext"/>
            </w:pPr>
            <w:r w:rsidRPr="007139BD">
              <w:t xml:space="preserve">13.  </w:t>
            </w:r>
            <w:r w:rsidR="00B94734">
              <w:t>Part 1</w:t>
            </w:r>
            <w:r w:rsidRPr="007139BD">
              <w:t>0, Divisions</w:t>
            </w:r>
            <w:r w:rsidR="004F64A4" w:rsidRPr="007139BD">
              <w:t> </w:t>
            </w:r>
            <w:r w:rsidRPr="007139BD">
              <w:t>1 and 2</w:t>
            </w:r>
          </w:p>
        </w:tc>
        <w:tc>
          <w:tcPr>
            <w:tcW w:w="3828" w:type="dxa"/>
          </w:tcPr>
          <w:p w14:paraId="2433965C" w14:textId="77777777" w:rsidR="00035544" w:rsidRPr="007139BD" w:rsidRDefault="00035544" w:rsidP="00035544">
            <w:pPr>
              <w:pStyle w:val="Tabletext"/>
            </w:pPr>
            <w:r w:rsidRPr="007139BD">
              <w:t>The day after this Act receives the Royal Assent.</w:t>
            </w:r>
          </w:p>
        </w:tc>
        <w:tc>
          <w:tcPr>
            <w:tcW w:w="1582" w:type="dxa"/>
          </w:tcPr>
          <w:p w14:paraId="6A1C041D"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5CFD295F" w14:textId="77777777" w:rsidTr="00C72BA2">
        <w:tc>
          <w:tcPr>
            <w:tcW w:w="1701" w:type="dxa"/>
          </w:tcPr>
          <w:p w14:paraId="79773A02" w14:textId="77777777" w:rsidR="00035544" w:rsidRPr="007139BD" w:rsidRDefault="00035544" w:rsidP="00035544">
            <w:pPr>
              <w:pStyle w:val="Tabletext"/>
            </w:pPr>
            <w:r w:rsidRPr="007139BD">
              <w:t xml:space="preserve">14.  </w:t>
            </w:r>
            <w:r w:rsidR="00B94734">
              <w:t>Part 1</w:t>
            </w:r>
            <w:r w:rsidRPr="007139BD">
              <w:t xml:space="preserve">0, </w:t>
            </w:r>
            <w:r w:rsidR="00B94734">
              <w:t>Division 3</w:t>
            </w:r>
          </w:p>
        </w:tc>
        <w:tc>
          <w:tcPr>
            <w:tcW w:w="3828" w:type="dxa"/>
          </w:tcPr>
          <w:p w14:paraId="6DF95B08" w14:textId="77777777" w:rsidR="00035544" w:rsidRPr="007139BD" w:rsidRDefault="00035544" w:rsidP="00035544">
            <w:pPr>
              <w:pStyle w:val="Tabletext"/>
            </w:pPr>
            <w:r w:rsidRPr="007139BD">
              <w:t>The first day after the end of the period of 12 months beginning on the day on which this Act receives the Royal Assent.</w:t>
            </w:r>
          </w:p>
        </w:tc>
        <w:tc>
          <w:tcPr>
            <w:tcW w:w="1582" w:type="dxa"/>
          </w:tcPr>
          <w:p w14:paraId="122628F0" w14:textId="77777777" w:rsidR="00035544" w:rsidRPr="007139BD" w:rsidRDefault="00035544" w:rsidP="00035544">
            <w:pPr>
              <w:pStyle w:val="Tabletext"/>
            </w:pPr>
            <w:r w:rsidRPr="007139BD">
              <w:t>12</w:t>
            </w:r>
            <w:r w:rsidR="004F64A4" w:rsidRPr="007139BD">
              <w:t> </w:t>
            </w:r>
            <w:r w:rsidRPr="007139BD">
              <w:t>December 2007</w:t>
            </w:r>
          </w:p>
        </w:tc>
      </w:tr>
      <w:tr w:rsidR="00035544" w:rsidRPr="007139BD" w14:paraId="4EC79FAD" w14:textId="77777777" w:rsidTr="00C72BA2">
        <w:tc>
          <w:tcPr>
            <w:tcW w:w="1701" w:type="dxa"/>
          </w:tcPr>
          <w:p w14:paraId="77290577" w14:textId="77777777" w:rsidR="00035544" w:rsidRPr="007139BD" w:rsidRDefault="00035544" w:rsidP="00035544">
            <w:pPr>
              <w:pStyle w:val="Tabletext"/>
            </w:pPr>
            <w:r w:rsidRPr="007139BD">
              <w:t xml:space="preserve">15.  </w:t>
            </w:r>
            <w:r w:rsidR="00B94734">
              <w:t>Part 1</w:t>
            </w:r>
            <w:r w:rsidRPr="007139BD">
              <w:t xml:space="preserve">0, </w:t>
            </w:r>
            <w:r w:rsidR="00B94734">
              <w:t>Division 4</w:t>
            </w:r>
          </w:p>
        </w:tc>
        <w:tc>
          <w:tcPr>
            <w:tcW w:w="3828" w:type="dxa"/>
          </w:tcPr>
          <w:p w14:paraId="7BC38BE8" w14:textId="77777777" w:rsidR="00035544" w:rsidRPr="007139BD" w:rsidRDefault="00035544" w:rsidP="00035544">
            <w:pPr>
              <w:pStyle w:val="Tabletext"/>
            </w:pPr>
            <w:r w:rsidRPr="007139BD">
              <w:t>The day after this Act receives the Royal Assent.</w:t>
            </w:r>
          </w:p>
        </w:tc>
        <w:tc>
          <w:tcPr>
            <w:tcW w:w="1582" w:type="dxa"/>
          </w:tcPr>
          <w:p w14:paraId="17DB2FDB"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4128DCAF" w14:textId="77777777" w:rsidTr="00C72BA2">
        <w:tc>
          <w:tcPr>
            <w:tcW w:w="1701" w:type="dxa"/>
          </w:tcPr>
          <w:p w14:paraId="5B4595C0" w14:textId="77777777" w:rsidR="00035544" w:rsidRPr="007139BD" w:rsidRDefault="00035544" w:rsidP="00035544">
            <w:pPr>
              <w:pStyle w:val="Tabletext"/>
            </w:pPr>
            <w:r w:rsidRPr="007139BD">
              <w:t xml:space="preserve">16.  </w:t>
            </w:r>
            <w:r w:rsidR="00B94734">
              <w:t>Part 1</w:t>
            </w:r>
            <w:r w:rsidRPr="007139BD">
              <w:t xml:space="preserve">0, </w:t>
            </w:r>
            <w:r w:rsidR="00B94734">
              <w:t>Division 5</w:t>
            </w:r>
          </w:p>
        </w:tc>
        <w:tc>
          <w:tcPr>
            <w:tcW w:w="3828" w:type="dxa"/>
          </w:tcPr>
          <w:p w14:paraId="178EC1CA" w14:textId="77777777" w:rsidR="00035544" w:rsidRPr="007139BD" w:rsidRDefault="00035544" w:rsidP="00035544">
            <w:pPr>
              <w:pStyle w:val="Tabletext"/>
            </w:pPr>
            <w:r w:rsidRPr="007139BD">
              <w:t>The first day after the end of the period of 12 months beginning on the day on which this Act receives the Royal Assent.</w:t>
            </w:r>
          </w:p>
        </w:tc>
        <w:tc>
          <w:tcPr>
            <w:tcW w:w="1582" w:type="dxa"/>
          </w:tcPr>
          <w:p w14:paraId="5AAD3075" w14:textId="77777777" w:rsidR="00035544" w:rsidRPr="007139BD" w:rsidRDefault="00035544" w:rsidP="00035544">
            <w:pPr>
              <w:pStyle w:val="Tabletext"/>
            </w:pPr>
            <w:r w:rsidRPr="007139BD">
              <w:t>12</w:t>
            </w:r>
            <w:r w:rsidR="004F64A4" w:rsidRPr="007139BD">
              <w:t> </w:t>
            </w:r>
            <w:r w:rsidRPr="007139BD">
              <w:t>December 2007</w:t>
            </w:r>
          </w:p>
        </w:tc>
      </w:tr>
      <w:tr w:rsidR="00035544" w:rsidRPr="007139BD" w14:paraId="08FD8977" w14:textId="77777777" w:rsidTr="009254D4">
        <w:tc>
          <w:tcPr>
            <w:tcW w:w="1701" w:type="dxa"/>
            <w:tcBorders>
              <w:bottom w:val="single" w:sz="4" w:space="0" w:color="auto"/>
            </w:tcBorders>
          </w:tcPr>
          <w:p w14:paraId="57A6F9CB" w14:textId="77777777" w:rsidR="00035544" w:rsidRPr="007139BD" w:rsidRDefault="00035544" w:rsidP="00035544">
            <w:pPr>
              <w:pStyle w:val="Tabletext"/>
            </w:pPr>
            <w:r w:rsidRPr="007139BD">
              <w:lastRenderedPageBreak/>
              <w:t xml:space="preserve">17.  </w:t>
            </w:r>
            <w:r w:rsidR="00B94734">
              <w:t>Part 1</w:t>
            </w:r>
            <w:r w:rsidRPr="007139BD">
              <w:t xml:space="preserve">0, </w:t>
            </w:r>
            <w:r w:rsidR="00B94734">
              <w:t>Division 6</w:t>
            </w:r>
          </w:p>
        </w:tc>
        <w:tc>
          <w:tcPr>
            <w:tcW w:w="3828" w:type="dxa"/>
            <w:tcBorders>
              <w:bottom w:val="single" w:sz="4" w:space="0" w:color="auto"/>
            </w:tcBorders>
          </w:tcPr>
          <w:p w14:paraId="3BC9C0E1" w14:textId="77777777" w:rsidR="00035544" w:rsidRPr="007139BD" w:rsidRDefault="00035544" w:rsidP="00035544">
            <w:pPr>
              <w:pStyle w:val="Tabletext"/>
            </w:pPr>
            <w:r w:rsidRPr="007139BD">
              <w:t>The first day after the end of the period of 6 months beginning on the day on which this Act receives the Royal Assent.</w:t>
            </w:r>
          </w:p>
        </w:tc>
        <w:tc>
          <w:tcPr>
            <w:tcW w:w="1582" w:type="dxa"/>
            <w:tcBorders>
              <w:bottom w:val="single" w:sz="4" w:space="0" w:color="auto"/>
            </w:tcBorders>
          </w:tcPr>
          <w:p w14:paraId="45F9534D" w14:textId="77777777" w:rsidR="00035544" w:rsidRPr="007139BD" w:rsidRDefault="00035544" w:rsidP="00035544">
            <w:pPr>
              <w:pStyle w:val="Tabletext"/>
            </w:pPr>
            <w:r w:rsidRPr="007139BD">
              <w:t>12</w:t>
            </w:r>
            <w:r w:rsidR="004F64A4" w:rsidRPr="007139BD">
              <w:t> </w:t>
            </w:r>
            <w:r w:rsidRPr="007139BD">
              <w:t>June 2007</w:t>
            </w:r>
          </w:p>
        </w:tc>
      </w:tr>
      <w:tr w:rsidR="00035544" w:rsidRPr="007139BD" w14:paraId="44DD3968" w14:textId="77777777" w:rsidTr="00621DEF">
        <w:tc>
          <w:tcPr>
            <w:tcW w:w="1701" w:type="dxa"/>
            <w:tcBorders>
              <w:bottom w:val="single" w:sz="4" w:space="0" w:color="auto"/>
            </w:tcBorders>
          </w:tcPr>
          <w:p w14:paraId="018F6191" w14:textId="77777777" w:rsidR="00035544" w:rsidRPr="007139BD" w:rsidRDefault="00035544" w:rsidP="00035544">
            <w:pPr>
              <w:pStyle w:val="Tabletext"/>
            </w:pPr>
            <w:r w:rsidRPr="007139BD">
              <w:t xml:space="preserve">18.  </w:t>
            </w:r>
            <w:r w:rsidR="00B94734">
              <w:t>Part 1</w:t>
            </w:r>
            <w:r w:rsidRPr="007139BD">
              <w:t xml:space="preserve">0, </w:t>
            </w:r>
            <w:r w:rsidR="00B94734">
              <w:t>Division 7</w:t>
            </w:r>
          </w:p>
        </w:tc>
        <w:tc>
          <w:tcPr>
            <w:tcW w:w="3828" w:type="dxa"/>
            <w:tcBorders>
              <w:bottom w:val="single" w:sz="4" w:space="0" w:color="auto"/>
            </w:tcBorders>
          </w:tcPr>
          <w:p w14:paraId="749EA827" w14:textId="77777777" w:rsidR="00035544" w:rsidRPr="007139BD" w:rsidRDefault="00035544" w:rsidP="00035544">
            <w:pPr>
              <w:pStyle w:val="Tabletext"/>
            </w:pPr>
            <w:r w:rsidRPr="007139BD">
              <w:t>The day after this Act receives the Royal Assent.</w:t>
            </w:r>
          </w:p>
        </w:tc>
        <w:tc>
          <w:tcPr>
            <w:tcW w:w="1582" w:type="dxa"/>
            <w:tcBorders>
              <w:bottom w:val="single" w:sz="4" w:space="0" w:color="auto"/>
            </w:tcBorders>
          </w:tcPr>
          <w:p w14:paraId="05A5CE05"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3B2AD793" w14:textId="77777777" w:rsidTr="00C72BA2">
        <w:tc>
          <w:tcPr>
            <w:tcW w:w="1701" w:type="dxa"/>
            <w:tcBorders>
              <w:bottom w:val="single" w:sz="4" w:space="0" w:color="auto"/>
            </w:tcBorders>
          </w:tcPr>
          <w:p w14:paraId="75F02F55" w14:textId="77777777" w:rsidR="00035544" w:rsidRPr="007139BD" w:rsidRDefault="00035544" w:rsidP="00035544">
            <w:pPr>
              <w:pStyle w:val="Tabletext"/>
            </w:pPr>
            <w:r w:rsidRPr="007139BD">
              <w:t>19.  Parts</w:t>
            </w:r>
            <w:r w:rsidR="004F64A4" w:rsidRPr="007139BD">
              <w:t> </w:t>
            </w:r>
            <w:r w:rsidRPr="007139BD">
              <w:t>11 to 18</w:t>
            </w:r>
          </w:p>
        </w:tc>
        <w:tc>
          <w:tcPr>
            <w:tcW w:w="3828" w:type="dxa"/>
            <w:tcBorders>
              <w:bottom w:val="single" w:sz="4" w:space="0" w:color="auto"/>
            </w:tcBorders>
          </w:tcPr>
          <w:p w14:paraId="1A54C6F1" w14:textId="77777777" w:rsidR="00035544" w:rsidRPr="007139BD" w:rsidRDefault="00035544" w:rsidP="00035544">
            <w:pPr>
              <w:pStyle w:val="Tabletext"/>
            </w:pPr>
            <w:r w:rsidRPr="007139BD">
              <w:t>The day after this Act receives the Royal Assent.</w:t>
            </w:r>
          </w:p>
        </w:tc>
        <w:tc>
          <w:tcPr>
            <w:tcW w:w="1582" w:type="dxa"/>
            <w:tcBorders>
              <w:bottom w:val="single" w:sz="4" w:space="0" w:color="auto"/>
            </w:tcBorders>
          </w:tcPr>
          <w:p w14:paraId="4160D727" w14:textId="77777777" w:rsidR="00035544" w:rsidRPr="007139BD" w:rsidRDefault="00035544" w:rsidP="00035544">
            <w:pPr>
              <w:pStyle w:val="Tabletext"/>
            </w:pPr>
            <w:r w:rsidRPr="007139BD">
              <w:t>13</w:t>
            </w:r>
            <w:r w:rsidR="004F64A4" w:rsidRPr="007139BD">
              <w:t> </w:t>
            </w:r>
            <w:r w:rsidRPr="007139BD">
              <w:t>December 2006</w:t>
            </w:r>
          </w:p>
        </w:tc>
      </w:tr>
      <w:tr w:rsidR="00035544" w:rsidRPr="007139BD" w14:paraId="1E9DDA1A" w14:textId="77777777" w:rsidTr="00C72BA2">
        <w:tc>
          <w:tcPr>
            <w:tcW w:w="1701" w:type="dxa"/>
            <w:tcBorders>
              <w:bottom w:val="single" w:sz="12" w:space="0" w:color="auto"/>
            </w:tcBorders>
          </w:tcPr>
          <w:p w14:paraId="759CE529" w14:textId="77777777" w:rsidR="00035544" w:rsidRPr="007139BD" w:rsidRDefault="00035544" w:rsidP="00035544">
            <w:pPr>
              <w:pStyle w:val="Tabletext"/>
            </w:pPr>
            <w:r w:rsidRPr="007139BD">
              <w:t>20.  Schedule</w:t>
            </w:r>
            <w:r w:rsidR="004F64A4" w:rsidRPr="007139BD">
              <w:t> </w:t>
            </w:r>
            <w:r w:rsidRPr="007139BD">
              <w:t>1</w:t>
            </w:r>
          </w:p>
        </w:tc>
        <w:tc>
          <w:tcPr>
            <w:tcW w:w="3828" w:type="dxa"/>
            <w:tcBorders>
              <w:bottom w:val="single" w:sz="12" w:space="0" w:color="auto"/>
            </w:tcBorders>
          </w:tcPr>
          <w:p w14:paraId="1F105008" w14:textId="77777777" w:rsidR="00035544" w:rsidRPr="007139BD" w:rsidRDefault="00035544" w:rsidP="00035544">
            <w:pPr>
              <w:pStyle w:val="Tabletext"/>
            </w:pPr>
            <w:r w:rsidRPr="007139BD">
              <w:t>The day after this Act receives the Royal Assent.</w:t>
            </w:r>
          </w:p>
        </w:tc>
        <w:tc>
          <w:tcPr>
            <w:tcW w:w="1582" w:type="dxa"/>
            <w:tcBorders>
              <w:bottom w:val="single" w:sz="12" w:space="0" w:color="auto"/>
            </w:tcBorders>
          </w:tcPr>
          <w:p w14:paraId="4FDAF961" w14:textId="77777777" w:rsidR="00035544" w:rsidRPr="007139BD" w:rsidRDefault="00035544" w:rsidP="00035544">
            <w:pPr>
              <w:pStyle w:val="Tabletext"/>
            </w:pPr>
            <w:r w:rsidRPr="007139BD">
              <w:t>13</w:t>
            </w:r>
            <w:r w:rsidR="004F64A4" w:rsidRPr="007139BD">
              <w:t> </w:t>
            </w:r>
            <w:r w:rsidRPr="007139BD">
              <w:t>December 2006</w:t>
            </w:r>
          </w:p>
        </w:tc>
      </w:tr>
    </w:tbl>
    <w:p w14:paraId="28C4E573" w14:textId="77777777" w:rsidR="00035544" w:rsidRPr="007139BD" w:rsidRDefault="00035544" w:rsidP="00035544">
      <w:pPr>
        <w:pStyle w:val="notetext"/>
      </w:pPr>
      <w:r w:rsidRPr="007139BD">
        <w:t>Note:</w:t>
      </w:r>
      <w:r w:rsidRPr="007139BD">
        <w:tab/>
      </w:r>
      <w:r w:rsidRPr="007139BD">
        <w:rPr>
          <w:snapToGrid w:val="0"/>
          <w:lang w:eastAsia="en-US"/>
        </w:rPr>
        <w:t>This table relates only to the provisions of this Act as originally passed by both Houses of the Parliament and assented to. It will not be expanded to deal with provisions inserted in this Act after assent.</w:t>
      </w:r>
    </w:p>
    <w:p w14:paraId="24A323A0" w14:textId="77777777" w:rsidR="00035544" w:rsidRPr="007139BD" w:rsidRDefault="00035544" w:rsidP="00035544">
      <w:pPr>
        <w:pStyle w:val="subsection"/>
      </w:pPr>
      <w:r w:rsidRPr="007139BD">
        <w:tab/>
        <w:t>(2)</w:t>
      </w:r>
      <w:r w:rsidRPr="007139BD">
        <w:tab/>
        <w:t>Column 3 of the table contains additional information that is not part of this Act. Information in this column may be added to or edited in any published version of this Act.</w:t>
      </w:r>
    </w:p>
    <w:p w14:paraId="219A8978" w14:textId="77777777" w:rsidR="00035544" w:rsidRPr="007139BD" w:rsidRDefault="00035544" w:rsidP="00035544">
      <w:pPr>
        <w:pStyle w:val="ActHead5"/>
      </w:pPr>
      <w:bookmarkStart w:id="3" w:name="_Toc225179535"/>
      <w:r w:rsidRPr="006658F7">
        <w:rPr>
          <w:rStyle w:val="CharSectno"/>
        </w:rPr>
        <w:t>3</w:t>
      </w:r>
      <w:r w:rsidRPr="007139BD">
        <w:t xml:space="preserve">  Objects</w:t>
      </w:r>
      <w:bookmarkEnd w:id="3"/>
    </w:p>
    <w:p w14:paraId="409879FD" w14:textId="77777777" w:rsidR="00035544" w:rsidRPr="007139BD" w:rsidRDefault="00035544" w:rsidP="00035544">
      <w:pPr>
        <w:pStyle w:val="subsection"/>
      </w:pPr>
      <w:r w:rsidRPr="007139BD">
        <w:tab/>
        <w:t>(1)</w:t>
      </w:r>
      <w:r w:rsidRPr="007139BD">
        <w:tab/>
        <w:t>The objects of this Act include:</w:t>
      </w:r>
    </w:p>
    <w:p w14:paraId="348CBDFF" w14:textId="77777777" w:rsidR="0049002F" w:rsidRPr="007139BD" w:rsidRDefault="0049002F" w:rsidP="0049002F">
      <w:pPr>
        <w:pStyle w:val="paragraph"/>
      </w:pPr>
      <w:r w:rsidRPr="007139BD">
        <w:tab/>
        <w:t>(aa)</w:t>
      </w:r>
      <w:r w:rsidRPr="007139BD">
        <w:tab/>
        <w:t>to provide for measures to detect, deter and disrupt money laundering, the financing of terrorism, and other serious financial crimes; and</w:t>
      </w:r>
    </w:p>
    <w:p w14:paraId="1661A65F" w14:textId="77777777" w:rsidR="0049002F" w:rsidRPr="007139BD" w:rsidRDefault="0049002F" w:rsidP="0049002F">
      <w:pPr>
        <w:pStyle w:val="paragraph"/>
      </w:pPr>
      <w:r w:rsidRPr="007139BD">
        <w:tab/>
        <w:t>(ab)</w:t>
      </w:r>
      <w:r w:rsidRPr="007139BD">
        <w:tab/>
        <w:t>to provide relevant Australian government bodies and their international counterparts with the information they need to investigate and prosecute money laundering offences, offences constituted by the financing of terrorism, and other serious crimes; and</w:t>
      </w:r>
    </w:p>
    <w:p w14:paraId="3B384FF9" w14:textId="77777777" w:rsidR="0049002F" w:rsidRPr="007139BD" w:rsidRDefault="0049002F" w:rsidP="0049002F">
      <w:pPr>
        <w:pStyle w:val="paragraph"/>
      </w:pPr>
      <w:r w:rsidRPr="007139BD">
        <w:tab/>
        <w:t>(ac)</w:t>
      </w:r>
      <w:r w:rsidRPr="007139BD">
        <w:tab/>
        <w:t>to support cooperation and collaboration among reporting entities, AUSTRAC and other government agencies, particularly law enforcement agencies, to detect, deter and disrupt money laundering, the financing of terrorism, and other serious crimes; and</w:t>
      </w:r>
    </w:p>
    <w:p w14:paraId="7A60C58A" w14:textId="77777777" w:rsidR="0049002F" w:rsidRPr="007139BD" w:rsidRDefault="0049002F" w:rsidP="0049002F">
      <w:pPr>
        <w:pStyle w:val="paragraph"/>
      </w:pPr>
      <w:r w:rsidRPr="007139BD">
        <w:tab/>
        <w:t>(ad)</w:t>
      </w:r>
      <w:r w:rsidRPr="007139BD">
        <w:tab/>
        <w:t xml:space="preserve">to promote public confidence in the Australian financial system through the enactment and implementation of </w:t>
      </w:r>
      <w:r w:rsidRPr="007139BD">
        <w:lastRenderedPageBreak/>
        <w:t>controls and powers to detect, deter and disrupt money laundering, the financing of terrorism, and other serious crimes; and</w:t>
      </w:r>
    </w:p>
    <w:p w14:paraId="6D874746" w14:textId="77777777" w:rsidR="00035544" w:rsidRPr="007139BD" w:rsidRDefault="00035544" w:rsidP="00035544">
      <w:pPr>
        <w:pStyle w:val="paragraph"/>
      </w:pPr>
      <w:r w:rsidRPr="007139BD">
        <w:tab/>
        <w:t>(a)</w:t>
      </w:r>
      <w:r w:rsidRPr="007139BD">
        <w:tab/>
        <w:t xml:space="preserve">to fulfil </w:t>
      </w:r>
      <w:smartTag w:uri="urn:schemas-microsoft-com:office:smarttags" w:element="country-region">
        <w:smartTag w:uri="urn:schemas-microsoft-com:office:smarttags" w:element="place">
          <w:r w:rsidRPr="007139BD">
            <w:t>Australia</w:t>
          </w:r>
        </w:smartTag>
      </w:smartTag>
      <w:r w:rsidRPr="007139BD">
        <w:t>’s international obligations, including:</w:t>
      </w:r>
    </w:p>
    <w:p w14:paraId="79C64A47" w14:textId="77777777" w:rsidR="00035544" w:rsidRPr="007139BD" w:rsidRDefault="00035544" w:rsidP="00035544">
      <w:pPr>
        <w:pStyle w:val="paragraphsub"/>
      </w:pPr>
      <w:r w:rsidRPr="007139BD">
        <w:tab/>
        <w:t>(i)</w:t>
      </w:r>
      <w:r w:rsidRPr="007139BD">
        <w:tab/>
      </w:r>
      <w:smartTag w:uri="urn:schemas-microsoft-com:office:smarttags" w:element="country-region">
        <w:smartTag w:uri="urn:schemas-microsoft-com:office:smarttags" w:element="place">
          <w:r w:rsidRPr="007139BD">
            <w:t>Australia</w:t>
          </w:r>
        </w:smartTag>
      </w:smartTag>
      <w:r w:rsidRPr="007139BD">
        <w:t>’s international obligations to combat money laundering; and</w:t>
      </w:r>
    </w:p>
    <w:p w14:paraId="471C7DC1" w14:textId="77777777" w:rsidR="00035544" w:rsidRPr="007139BD" w:rsidRDefault="00035544" w:rsidP="00035544">
      <w:pPr>
        <w:pStyle w:val="paragraphsub"/>
      </w:pPr>
      <w:r w:rsidRPr="007139BD">
        <w:tab/>
        <w:t>(ii)</w:t>
      </w:r>
      <w:r w:rsidRPr="007139BD">
        <w:tab/>
      </w:r>
      <w:smartTag w:uri="urn:schemas-microsoft-com:office:smarttags" w:element="country-region">
        <w:smartTag w:uri="urn:schemas-microsoft-com:office:smarttags" w:element="place">
          <w:r w:rsidRPr="007139BD">
            <w:t>Australia</w:t>
          </w:r>
        </w:smartTag>
      </w:smartTag>
      <w:r w:rsidRPr="007139BD">
        <w:t>’s international obligations to combat financing of terrorism; and</w:t>
      </w:r>
    </w:p>
    <w:p w14:paraId="2B11279C" w14:textId="77777777" w:rsidR="00035544" w:rsidRPr="007139BD" w:rsidRDefault="00035544" w:rsidP="00035544">
      <w:pPr>
        <w:pStyle w:val="paragraph"/>
      </w:pPr>
      <w:r w:rsidRPr="007139BD">
        <w:tab/>
        <w:t>(b)</w:t>
      </w:r>
      <w:r w:rsidRPr="007139BD">
        <w:tab/>
        <w:t>to address matters of international concern, including:</w:t>
      </w:r>
    </w:p>
    <w:p w14:paraId="4C2964FC" w14:textId="77777777" w:rsidR="00035544" w:rsidRPr="007139BD" w:rsidRDefault="00035544" w:rsidP="00035544">
      <w:pPr>
        <w:pStyle w:val="paragraphsub"/>
      </w:pPr>
      <w:r w:rsidRPr="007139BD">
        <w:tab/>
        <w:t>(i)</w:t>
      </w:r>
      <w:r w:rsidRPr="007139BD">
        <w:tab/>
        <w:t>the need to combat money laundering; and</w:t>
      </w:r>
    </w:p>
    <w:p w14:paraId="6B14052A" w14:textId="77777777" w:rsidR="00035544" w:rsidRPr="007139BD" w:rsidRDefault="00035544" w:rsidP="00035544">
      <w:pPr>
        <w:pStyle w:val="paragraphsub"/>
      </w:pPr>
      <w:r w:rsidRPr="007139BD">
        <w:tab/>
        <w:t>(ii)</w:t>
      </w:r>
      <w:r w:rsidRPr="007139BD">
        <w:tab/>
        <w:t>the need to combat financing of terrorism; and</w:t>
      </w:r>
    </w:p>
    <w:p w14:paraId="7A17127E" w14:textId="77777777" w:rsidR="00035544" w:rsidRPr="007139BD" w:rsidRDefault="00035544" w:rsidP="00035544">
      <w:pPr>
        <w:pStyle w:val="paragraph"/>
      </w:pPr>
      <w:r w:rsidRPr="007139BD">
        <w:tab/>
        <w:t>(c)</w:t>
      </w:r>
      <w:r w:rsidRPr="007139BD">
        <w:tab/>
        <w:t xml:space="preserve">by addressing those matters of international concern, to affect beneficially </w:t>
      </w:r>
      <w:smartTag w:uri="urn:schemas-microsoft-com:office:smarttags" w:element="country-region">
        <w:smartTag w:uri="urn:schemas-microsoft-com:office:smarttags" w:element="place">
          <w:r w:rsidRPr="007139BD">
            <w:t>Australia</w:t>
          </w:r>
        </w:smartTag>
      </w:smartTag>
      <w:r w:rsidRPr="007139BD">
        <w:t>’s relations with:</w:t>
      </w:r>
    </w:p>
    <w:p w14:paraId="622D5DE3" w14:textId="77777777" w:rsidR="00035544" w:rsidRPr="007139BD" w:rsidRDefault="00035544" w:rsidP="00035544">
      <w:pPr>
        <w:pStyle w:val="paragraphsub"/>
      </w:pPr>
      <w:r w:rsidRPr="007139BD">
        <w:tab/>
        <w:t>(i)</w:t>
      </w:r>
      <w:r w:rsidRPr="007139BD">
        <w:tab/>
        <w:t>foreign countries; and</w:t>
      </w:r>
    </w:p>
    <w:p w14:paraId="0177BFE2" w14:textId="77777777" w:rsidR="00035544" w:rsidRPr="007139BD" w:rsidRDefault="00035544" w:rsidP="00035544">
      <w:pPr>
        <w:pStyle w:val="paragraphsub"/>
      </w:pPr>
      <w:r w:rsidRPr="007139BD">
        <w:tab/>
        <w:t>(ii)</w:t>
      </w:r>
      <w:r w:rsidRPr="007139BD">
        <w:tab/>
        <w:t>international organisations.</w:t>
      </w:r>
    </w:p>
    <w:p w14:paraId="6A090296" w14:textId="77777777" w:rsidR="00035544" w:rsidRPr="007139BD" w:rsidRDefault="00035544" w:rsidP="00035544">
      <w:pPr>
        <w:pStyle w:val="notetext"/>
      </w:pPr>
      <w:r w:rsidRPr="007139BD">
        <w:t>Note 1:</w:t>
      </w:r>
      <w:r w:rsidRPr="007139BD">
        <w:tab/>
        <w:t>The objects of this Act are achieved by (among other things) requiring information to be given to the AUSTRAC CEO and by allowing certain other agencies to access information collected by the AUSTRAC CEO.</w:t>
      </w:r>
    </w:p>
    <w:p w14:paraId="76B52B40" w14:textId="77777777" w:rsidR="00035544" w:rsidRPr="007139BD" w:rsidRDefault="00035544" w:rsidP="00035544">
      <w:pPr>
        <w:pStyle w:val="notetext"/>
      </w:pPr>
      <w:r w:rsidRPr="007139BD">
        <w:t>Note 2:</w:t>
      </w:r>
      <w:r w:rsidRPr="007139BD">
        <w:tab/>
        <w:t xml:space="preserve">The objects mentioned in </w:t>
      </w:r>
      <w:r w:rsidR="004F64A4" w:rsidRPr="007139BD">
        <w:t>paragraphs (</w:t>
      </w:r>
      <w:r w:rsidRPr="007139BD">
        <w:t>1)(a),(b) and (c) relate to the external affairs power. Schedule</w:t>
      </w:r>
      <w:r w:rsidR="004F64A4" w:rsidRPr="007139BD">
        <w:t> </w:t>
      </w:r>
      <w:r w:rsidRPr="007139BD">
        <w:t>1 (alternative constitutional basis) contains provisions designed to attract other legislative powers (including the taxation power).</w:t>
      </w:r>
    </w:p>
    <w:p w14:paraId="1F493E19" w14:textId="77777777" w:rsidR="00035544" w:rsidRPr="007139BD" w:rsidRDefault="00035544" w:rsidP="00035544">
      <w:pPr>
        <w:pStyle w:val="subsection"/>
      </w:pPr>
      <w:r w:rsidRPr="007139BD">
        <w:tab/>
        <w:t>(2)</w:t>
      </w:r>
      <w:r w:rsidRPr="007139BD">
        <w:tab/>
        <w:t>Relevant international obligations include obligations under the following:</w:t>
      </w:r>
    </w:p>
    <w:p w14:paraId="57E004B2" w14:textId="77777777" w:rsidR="00035544" w:rsidRPr="007139BD" w:rsidRDefault="00035544" w:rsidP="00035544">
      <w:pPr>
        <w:pStyle w:val="paragraph"/>
      </w:pPr>
      <w:r w:rsidRPr="007139BD">
        <w:tab/>
        <w:t>(a)</w:t>
      </w:r>
      <w:r w:rsidRPr="007139BD">
        <w:tab/>
        <w:t xml:space="preserve">the </w:t>
      </w:r>
      <w:r w:rsidRPr="007139BD">
        <w:rPr>
          <w:bCs/>
        </w:rPr>
        <w:t xml:space="preserve">United Nations Convention Against Corruption, </w:t>
      </w:r>
      <w:r w:rsidRPr="007139BD">
        <w:t xml:space="preserve">done at </w:t>
      </w:r>
      <w:smartTag w:uri="urn:schemas-microsoft-com:office:smarttags" w:element="State">
        <w:smartTag w:uri="urn:schemas-microsoft-com:office:smarttags" w:element="place">
          <w:r w:rsidRPr="007139BD">
            <w:t>New York</w:t>
          </w:r>
        </w:smartTag>
      </w:smartTag>
      <w:r w:rsidRPr="007139BD">
        <w:t xml:space="preserve"> on 31</w:t>
      </w:r>
      <w:r w:rsidR="004F64A4" w:rsidRPr="007139BD">
        <w:t> </w:t>
      </w:r>
      <w:r w:rsidRPr="007139BD">
        <w:t>October 2003</w:t>
      </w:r>
      <w:r w:rsidRPr="007139BD">
        <w:rPr>
          <w:bCs/>
        </w:rPr>
        <w:t xml:space="preserve"> </w:t>
      </w:r>
      <w:r w:rsidRPr="007139BD">
        <w:t>[2006] ATS 2;</w:t>
      </w:r>
    </w:p>
    <w:p w14:paraId="482102AC" w14:textId="77777777" w:rsidR="00035544" w:rsidRPr="007139BD" w:rsidRDefault="00035544" w:rsidP="00035544">
      <w:pPr>
        <w:pStyle w:val="paragraph"/>
      </w:pPr>
      <w:r w:rsidRPr="007139BD">
        <w:tab/>
        <w:t>(b)</w:t>
      </w:r>
      <w:r w:rsidRPr="007139BD">
        <w:tab/>
        <w:t xml:space="preserve">the </w:t>
      </w:r>
      <w:r w:rsidRPr="007139BD">
        <w:rPr>
          <w:bCs/>
        </w:rPr>
        <w:t xml:space="preserve">United Nations Convention Against Transnational Organized Crime, </w:t>
      </w:r>
      <w:r w:rsidRPr="007139BD">
        <w:t xml:space="preserve">done at </w:t>
      </w:r>
      <w:smartTag w:uri="urn:schemas-microsoft-com:office:smarttags" w:element="State">
        <w:smartTag w:uri="urn:schemas-microsoft-com:office:smarttags" w:element="place">
          <w:r w:rsidRPr="007139BD">
            <w:t>New York</w:t>
          </w:r>
        </w:smartTag>
      </w:smartTag>
      <w:r w:rsidRPr="007139BD">
        <w:t xml:space="preserve"> on 15</w:t>
      </w:r>
      <w:r w:rsidR="004F64A4" w:rsidRPr="007139BD">
        <w:t> </w:t>
      </w:r>
      <w:r w:rsidRPr="007139BD">
        <w:t xml:space="preserve">November </w:t>
      </w:r>
      <w:r w:rsidRPr="007139BD">
        <w:rPr>
          <w:bCs/>
        </w:rPr>
        <w:t xml:space="preserve">2000 </w:t>
      </w:r>
      <w:r w:rsidRPr="007139BD">
        <w:t>[2004] ATS 12</w:t>
      </w:r>
      <w:r w:rsidRPr="007139BD">
        <w:rPr>
          <w:bCs/>
        </w:rPr>
        <w:t>;</w:t>
      </w:r>
    </w:p>
    <w:p w14:paraId="35704A71" w14:textId="77777777" w:rsidR="00035544" w:rsidRPr="007139BD" w:rsidRDefault="00035544" w:rsidP="00035544">
      <w:pPr>
        <w:pStyle w:val="paragraph"/>
      </w:pPr>
      <w:r w:rsidRPr="007139BD">
        <w:tab/>
        <w:t>(c)</w:t>
      </w:r>
      <w:r w:rsidRPr="007139BD">
        <w:tab/>
        <w:t xml:space="preserve">the Convention on Laundering, Search, Seizure and Confiscation of the Proceeds of Crime, done at </w:t>
      </w:r>
      <w:smartTag w:uri="urn:schemas-microsoft-com:office:smarttags" w:element="City">
        <w:smartTag w:uri="urn:schemas-microsoft-com:office:smarttags" w:element="place">
          <w:r w:rsidRPr="007139BD">
            <w:t>Strasbourg</w:t>
          </w:r>
        </w:smartTag>
      </w:smartTag>
      <w:r w:rsidRPr="007139BD">
        <w:t xml:space="preserve"> on 8</w:t>
      </w:r>
      <w:r w:rsidR="004F64A4" w:rsidRPr="007139BD">
        <w:t> </w:t>
      </w:r>
      <w:r w:rsidRPr="007139BD">
        <w:t>November 1990 [1997] ATS 21;</w:t>
      </w:r>
    </w:p>
    <w:p w14:paraId="2FE48F3E" w14:textId="77777777" w:rsidR="00035544" w:rsidRPr="007139BD" w:rsidRDefault="00035544" w:rsidP="00035544">
      <w:pPr>
        <w:pStyle w:val="paragraph"/>
      </w:pPr>
      <w:r w:rsidRPr="007139BD">
        <w:tab/>
        <w:t>(d)</w:t>
      </w:r>
      <w:r w:rsidRPr="007139BD">
        <w:tab/>
        <w:t>United Nations Security Council Resolution 1267 S/RES/1267 (1999);</w:t>
      </w:r>
    </w:p>
    <w:p w14:paraId="6E580E38" w14:textId="77777777" w:rsidR="00035544" w:rsidRPr="007139BD" w:rsidRDefault="00035544" w:rsidP="00035544">
      <w:pPr>
        <w:pStyle w:val="paragraph"/>
      </w:pPr>
      <w:r w:rsidRPr="007139BD">
        <w:tab/>
        <w:t>(e)</w:t>
      </w:r>
      <w:r w:rsidRPr="007139BD">
        <w:tab/>
        <w:t>United Nations Security Council Resolution 1373 S/RES/1373 (2001);</w:t>
      </w:r>
    </w:p>
    <w:p w14:paraId="43266C3C" w14:textId="77777777" w:rsidR="00035544" w:rsidRPr="007139BD" w:rsidRDefault="00035544" w:rsidP="00035544">
      <w:pPr>
        <w:pStyle w:val="paragraph"/>
      </w:pPr>
      <w:r w:rsidRPr="007139BD">
        <w:lastRenderedPageBreak/>
        <w:tab/>
        <w:t>(f)</w:t>
      </w:r>
      <w:r w:rsidRPr="007139BD">
        <w:tab/>
        <w:t>United Nations Security Council Resolution 1617 S/RES/1617 (2005).</w:t>
      </w:r>
    </w:p>
    <w:p w14:paraId="3413173C" w14:textId="77777777" w:rsidR="00035544" w:rsidRPr="007139BD" w:rsidRDefault="00035544" w:rsidP="00035544">
      <w:pPr>
        <w:pStyle w:val="subsection"/>
      </w:pPr>
      <w:r w:rsidRPr="007139BD">
        <w:tab/>
        <w:t>(3)</w:t>
      </w:r>
      <w:r w:rsidRPr="007139BD">
        <w:tab/>
        <w:t>The following reflect international concern:</w:t>
      </w:r>
    </w:p>
    <w:p w14:paraId="5B6F1FAD" w14:textId="77777777" w:rsidR="00035544" w:rsidRPr="007139BD" w:rsidRDefault="00035544" w:rsidP="00035544">
      <w:pPr>
        <w:pStyle w:val="paragraph"/>
      </w:pPr>
      <w:r w:rsidRPr="007139BD">
        <w:tab/>
        <w:t>(a)</w:t>
      </w:r>
      <w:r w:rsidRPr="007139BD">
        <w:tab/>
        <w:t>the FATF Recommendations;</w:t>
      </w:r>
    </w:p>
    <w:p w14:paraId="511F299B" w14:textId="77777777" w:rsidR="00035544" w:rsidRPr="007139BD" w:rsidRDefault="00035544" w:rsidP="00035544">
      <w:pPr>
        <w:pStyle w:val="paragraph"/>
      </w:pPr>
      <w:r w:rsidRPr="007139BD">
        <w:tab/>
        <w:t>(b)</w:t>
      </w:r>
      <w:r w:rsidRPr="007139BD">
        <w:tab/>
        <w:t xml:space="preserve">the </w:t>
      </w:r>
      <w:r w:rsidRPr="007139BD">
        <w:rPr>
          <w:bCs/>
        </w:rPr>
        <w:t xml:space="preserve">United Nations Convention Against Corruption, </w:t>
      </w:r>
      <w:r w:rsidRPr="007139BD">
        <w:t xml:space="preserve">done at </w:t>
      </w:r>
      <w:smartTag w:uri="urn:schemas-microsoft-com:office:smarttags" w:element="State">
        <w:smartTag w:uri="urn:schemas-microsoft-com:office:smarttags" w:element="place">
          <w:r w:rsidRPr="007139BD">
            <w:t>New York</w:t>
          </w:r>
        </w:smartTag>
      </w:smartTag>
      <w:r w:rsidRPr="007139BD">
        <w:t xml:space="preserve"> on 31</w:t>
      </w:r>
      <w:r w:rsidR="004F64A4" w:rsidRPr="007139BD">
        <w:t> </w:t>
      </w:r>
      <w:r w:rsidRPr="007139BD">
        <w:t>October 2003</w:t>
      </w:r>
      <w:r w:rsidRPr="007139BD">
        <w:rPr>
          <w:bCs/>
        </w:rPr>
        <w:t xml:space="preserve"> </w:t>
      </w:r>
      <w:r w:rsidRPr="007139BD">
        <w:t>[2006] ATS 2;</w:t>
      </w:r>
    </w:p>
    <w:p w14:paraId="338BFF85" w14:textId="77777777" w:rsidR="00035544" w:rsidRPr="007139BD" w:rsidRDefault="00035544" w:rsidP="00035544">
      <w:pPr>
        <w:pStyle w:val="paragraph"/>
        <w:rPr>
          <w:bCs/>
        </w:rPr>
      </w:pPr>
      <w:r w:rsidRPr="007139BD">
        <w:tab/>
        <w:t>(c)</w:t>
      </w:r>
      <w:r w:rsidRPr="007139BD">
        <w:tab/>
        <w:t xml:space="preserve">the </w:t>
      </w:r>
      <w:r w:rsidRPr="007139BD">
        <w:rPr>
          <w:bCs/>
        </w:rPr>
        <w:t xml:space="preserve">United Nations Convention Against Transnational Organized Crime, </w:t>
      </w:r>
      <w:r w:rsidRPr="007139BD">
        <w:t xml:space="preserve">done at </w:t>
      </w:r>
      <w:smartTag w:uri="urn:schemas-microsoft-com:office:smarttags" w:element="State">
        <w:smartTag w:uri="urn:schemas-microsoft-com:office:smarttags" w:element="place">
          <w:r w:rsidRPr="007139BD">
            <w:t>New York</w:t>
          </w:r>
        </w:smartTag>
      </w:smartTag>
      <w:r w:rsidRPr="007139BD">
        <w:t xml:space="preserve"> on 15</w:t>
      </w:r>
      <w:r w:rsidR="004F64A4" w:rsidRPr="007139BD">
        <w:t> </w:t>
      </w:r>
      <w:r w:rsidRPr="007139BD">
        <w:t xml:space="preserve">November </w:t>
      </w:r>
      <w:r w:rsidRPr="007139BD">
        <w:rPr>
          <w:bCs/>
        </w:rPr>
        <w:t xml:space="preserve">2000 </w:t>
      </w:r>
      <w:r w:rsidRPr="007139BD">
        <w:t>[2004] ATS 12</w:t>
      </w:r>
      <w:r w:rsidRPr="007139BD">
        <w:rPr>
          <w:bCs/>
        </w:rPr>
        <w:t>;</w:t>
      </w:r>
    </w:p>
    <w:p w14:paraId="1CD64D7C" w14:textId="77777777" w:rsidR="00035544" w:rsidRPr="007139BD" w:rsidRDefault="00035544" w:rsidP="00035544">
      <w:pPr>
        <w:pStyle w:val="paragraph"/>
      </w:pPr>
      <w:r w:rsidRPr="007139BD">
        <w:tab/>
        <w:t>(d)</w:t>
      </w:r>
      <w:r w:rsidRPr="007139BD">
        <w:tab/>
        <w:t xml:space="preserve">the Convention on Laundering, Search, Seizure and Confiscation of the Proceeds of Crime, done at </w:t>
      </w:r>
      <w:smartTag w:uri="urn:schemas-microsoft-com:office:smarttags" w:element="City">
        <w:smartTag w:uri="urn:schemas-microsoft-com:office:smarttags" w:element="place">
          <w:r w:rsidRPr="007139BD">
            <w:t>Strasbourg</w:t>
          </w:r>
        </w:smartTag>
      </w:smartTag>
      <w:r w:rsidRPr="007139BD">
        <w:t xml:space="preserve"> on 8</w:t>
      </w:r>
      <w:r w:rsidR="004F64A4" w:rsidRPr="007139BD">
        <w:t> </w:t>
      </w:r>
      <w:r w:rsidRPr="007139BD">
        <w:t>November 1990 [1997] ATS 21;</w:t>
      </w:r>
    </w:p>
    <w:p w14:paraId="6467626A" w14:textId="77777777" w:rsidR="00035544" w:rsidRPr="007139BD" w:rsidRDefault="00035544" w:rsidP="00035544">
      <w:pPr>
        <w:pStyle w:val="paragraph"/>
      </w:pPr>
      <w:r w:rsidRPr="007139BD">
        <w:tab/>
        <w:t>(e)</w:t>
      </w:r>
      <w:r w:rsidRPr="007139BD">
        <w:tab/>
        <w:t xml:space="preserve">the International Convention for the Suppression of the Financing of Terrorism, done at </w:t>
      </w:r>
      <w:smartTag w:uri="urn:schemas-microsoft-com:office:smarttags" w:element="State">
        <w:smartTag w:uri="urn:schemas-microsoft-com:office:smarttags" w:element="place">
          <w:r w:rsidRPr="007139BD">
            <w:t>New York</w:t>
          </w:r>
        </w:smartTag>
      </w:smartTag>
      <w:r w:rsidRPr="007139BD">
        <w:t xml:space="preserve"> on 9</w:t>
      </w:r>
      <w:r w:rsidR="004F64A4" w:rsidRPr="007139BD">
        <w:t> </w:t>
      </w:r>
      <w:r w:rsidRPr="007139BD">
        <w:t>December 1999 [2002] ATS 23;</w:t>
      </w:r>
    </w:p>
    <w:p w14:paraId="6D376A93" w14:textId="77777777" w:rsidR="00035544" w:rsidRPr="007139BD" w:rsidRDefault="00035544" w:rsidP="00035544">
      <w:pPr>
        <w:pStyle w:val="paragraph"/>
      </w:pPr>
      <w:r w:rsidRPr="007139BD">
        <w:tab/>
        <w:t>(f)</w:t>
      </w:r>
      <w:r w:rsidRPr="007139BD">
        <w:tab/>
        <w:t>United Nations General Assembly Resolution 51/210 A/RES/51/210 (1996);</w:t>
      </w:r>
    </w:p>
    <w:p w14:paraId="02008317" w14:textId="77777777" w:rsidR="00035544" w:rsidRPr="007139BD" w:rsidRDefault="00035544" w:rsidP="00035544">
      <w:pPr>
        <w:pStyle w:val="paragraph"/>
      </w:pPr>
      <w:r w:rsidRPr="007139BD">
        <w:tab/>
        <w:t>(g)</w:t>
      </w:r>
      <w:r w:rsidRPr="007139BD">
        <w:tab/>
        <w:t>United Nations Security Council Resolution 1267 S/RES/1267 (1999);</w:t>
      </w:r>
    </w:p>
    <w:p w14:paraId="68B1BC3B" w14:textId="77777777" w:rsidR="00035544" w:rsidRPr="007139BD" w:rsidRDefault="00035544" w:rsidP="00035544">
      <w:pPr>
        <w:pStyle w:val="paragraph"/>
      </w:pPr>
      <w:r w:rsidRPr="007139BD">
        <w:tab/>
        <w:t>(h)</w:t>
      </w:r>
      <w:r w:rsidRPr="007139BD">
        <w:tab/>
        <w:t>United Nations Security Council Resolution 1269 S/RES/1269 (1999);</w:t>
      </w:r>
    </w:p>
    <w:p w14:paraId="058F0A17" w14:textId="77777777" w:rsidR="00035544" w:rsidRPr="007139BD" w:rsidRDefault="00035544" w:rsidP="00035544">
      <w:pPr>
        <w:pStyle w:val="paragraph"/>
      </w:pPr>
      <w:r w:rsidRPr="007139BD">
        <w:tab/>
        <w:t>(i)</w:t>
      </w:r>
      <w:r w:rsidRPr="007139BD">
        <w:tab/>
        <w:t>United Nations Security Council Resolution 1373 S/RES/1373 (2001);</w:t>
      </w:r>
    </w:p>
    <w:p w14:paraId="5B82D8FD" w14:textId="77777777" w:rsidR="00035544" w:rsidRPr="007139BD" w:rsidRDefault="00035544" w:rsidP="00035544">
      <w:pPr>
        <w:pStyle w:val="paragraph"/>
      </w:pPr>
      <w:r w:rsidRPr="007139BD">
        <w:tab/>
        <w:t>(j)</w:t>
      </w:r>
      <w:r w:rsidRPr="007139BD">
        <w:tab/>
        <w:t>United Nations Security Council Resolution 1456 S/RES/1456 (2003);</w:t>
      </w:r>
    </w:p>
    <w:p w14:paraId="45CB4A6F" w14:textId="77777777" w:rsidR="00035544" w:rsidRPr="007139BD" w:rsidRDefault="00035544" w:rsidP="00035544">
      <w:pPr>
        <w:pStyle w:val="paragraph"/>
      </w:pPr>
      <w:r w:rsidRPr="007139BD">
        <w:tab/>
        <w:t>(k)</w:t>
      </w:r>
      <w:r w:rsidRPr="007139BD">
        <w:tab/>
        <w:t>United Nations Security Council Resolution 1617 S/RES/1617 (2005).</w:t>
      </w:r>
    </w:p>
    <w:p w14:paraId="22F36D13" w14:textId="77777777" w:rsidR="00035544" w:rsidRPr="007139BD" w:rsidRDefault="00035544" w:rsidP="00035544">
      <w:pPr>
        <w:pStyle w:val="notetext"/>
      </w:pPr>
      <w:r w:rsidRPr="007139BD">
        <w:t>Note 1:</w:t>
      </w:r>
      <w:r w:rsidRPr="007139BD">
        <w:tab/>
      </w:r>
      <w:r w:rsidRPr="007139BD">
        <w:rPr>
          <w:b/>
          <w:i/>
        </w:rPr>
        <w:t>FATF Recommendations</w:t>
      </w:r>
      <w:r w:rsidRPr="007139BD">
        <w:t xml:space="preserve"> is defined in section</w:t>
      </w:r>
      <w:r w:rsidR="004F64A4" w:rsidRPr="007139BD">
        <w:t> </w:t>
      </w:r>
      <w:r w:rsidRPr="007139BD">
        <w:t>5.</w:t>
      </w:r>
    </w:p>
    <w:p w14:paraId="6FAC4931" w14:textId="77777777" w:rsidR="00035544" w:rsidRPr="007139BD" w:rsidRDefault="00035544" w:rsidP="00035544">
      <w:pPr>
        <w:pStyle w:val="notetext"/>
      </w:pPr>
      <w:r w:rsidRPr="007139BD">
        <w:t>Note 2:</w:t>
      </w:r>
      <w:r w:rsidRPr="007139BD">
        <w:tab/>
        <w:t xml:space="preserve">In 2006, the text of international agreements in the Australian Treaty Series was accessible through the Australian Treaties Library on the AustLII </w:t>
      </w:r>
      <w:r w:rsidR="00FB2428" w:rsidRPr="007139BD">
        <w:t>website</w:t>
      </w:r>
      <w:r w:rsidRPr="007139BD">
        <w:t xml:space="preserve"> (www.austlii.edu.au).</w:t>
      </w:r>
    </w:p>
    <w:p w14:paraId="3F80CE18" w14:textId="77777777" w:rsidR="00035544" w:rsidRPr="007139BD" w:rsidRDefault="00035544" w:rsidP="00035544">
      <w:pPr>
        <w:pStyle w:val="notetext"/>
      </w:pPr>
      <w:r w:rsidRPr="007139BD">
        <w:t>Note 3:</w:t>
      </w:r>
      <w:r w:rsidRPr="007139BD">
        <w:tab/>
        <w:t xml:space="preserve">In 2006, the text of United Nations Security Council resolutions and United Nations General Assembly resolutions was accessible through the United Nations </w:t>
      </w:r>
      <w:r w:rsidR="00FB2428" w:rsidRPr="007139BD">
        <w:t>website</w:t>
      </w:r>
      <w:r w:rsidRPr="007139BD">
        <w:t xml:space="preserve"> (www.un.org).</w:t>
      </w:r>
    </w:p>
    <w:p w14:paraId="4B6F3AC5" w14:textId="77777777" w:rsidR="00035544" w:rsidRPr="007139BD" w:rsidRDefault="00035544" w:rsidP="00035544">
      <w:pPr>
        <w:pStyle w:val="ActHead5"/>
      </w:pPr>
      <w:bookmarkStart w:id="4" w:name="_Toc225179536"/>
      <w:r w:rsidRPr="006658F7">
        <w:rPr>
          <w:rStyle w:val="CharSectno"/>
        </w:rPr>
        <w:lastRenderedPageBreak/>
        <w:t>4</w:t>
      </w:r>
      <w:r w:rsidRPr="007139BD">
        <w:t xml:space="preserve">  Simplified outline</w:t>
      </w:r>
      <w:bookmarkEnd w:id="4"/>
    </w:p>
    <w:p w14:paraId="052E7F6C" w14:textId="77777777" w:rsidR="00035544" w:rsidRPr="007139BD" w:rsidRDefault="00035544" w:rsidP="00035544">
      <w:pPr>
        <w:pStyle w:val="subsection"/>
      </w:pPr>
      <w:r w:rsidRPr="007139BD">
        <w:tab/>
      </w:r>
      <w:r w:rsidRPr="007139BD">
        <w:tab/>
        <w:t>The following is a simplified outline of this Act:</w:t>
      </w:r>
    </w:p>
    <w:p w14:paraId="63DAFC44" w14:textId="77777777" w:rsidR="00035544" w:rsidRPr="007139BD" w:rsidRDefault="00035544" w:rsidP="00035544">
      <w:pPr>
        <w:pStyle w:val="BoxList"/>
      </w:pPr>
      <w:r w:rsidRPr="007139BD">
        <w:t>•</w:t>
      </w:r>
      <w:r w:rsidRPr="007139BD">
        <w:tab/>
        <w:t>A reporting entity is a financial institution, or other person, who provides designated services. (Designated services are listed in section</w:t>
      </w:r>
      <w:r w:rsidR="004F64A4" w:rsidRPr="007139BD">
        <w:t> </w:t>
      </w:r>
      <w:r w:rsidRPr="007139BD">
        <w:t>6.)</w:t>
      </w:r>
    </w:p>
    <w:p w14:paraId="630CB915" w14:textId="77777777" w:rsidR="00035544" w:rsidRPr="007139BD" w:rsidRDefault="00035544" w:rsidP="00035544">
      <w:pPr>
        <w:pStyle w:val="BoxList"/>
      </w:pPr>
      <w:r w:rsidRPr="007139BD">
        <w:t>•</w:t>
      </w:r>
      <w:r w:rsidRPr="007139BD">
        <w:tab/>
        <w:t>A reporting entity must carry out a procedure to verify a customer’s identity before providing a designated service to the customer. However, in special cases, the procedure may be carried out after the provision of the designated service.</w:t>
      </w:r>
    </w:p>
    <w:p w14:paraId="7A25488C" w14:textId="77777777" w:rsidR="00035544" w:rsidRPr="007139BD" w:rsidRDefault="00035544" w:rsidP="00035544">
      <w:pPr>
        <w:pStyle w:val="BoxList"/>
      </w:pPr>
      <w:r w:rsidRPr="007139BD">
        <w:t>•</w:t>
      </w:r>
      <w:r w:rsidRPr="007139BD">
        <w:tab/>
        <w:t>Certain pre</w:t>
      </w:r>
      <w:r w:rsidR="006658F7">
        <w:noBreakHyphen/>
      </w:r>
      <w:r w:rsidRPr="007139BD">
        <w:t>commencement customers are subject to modified identification procedures.</w:t>
      </w:r>
    </w:p>
    <w:p w14:paraId="035D0E9C" w14:textId="77777777" w:rsidR="00035544" w:rsidRPr="007139BD" w:rsidRDefault="00035544" w:rsidP="00035544">
      <w:pPr>
        <w:pStyle w:val="BoxList"/>
      </w:pPr>
      <w:r w:rsidRPr="007139BD">
        <w:t>•</w:t>
      </w:r>
      <w:r w:rsidRPr="007139BD">
        <w:tab/>
        <w:t>Certain low</w:t>
      </w:r>
      <w:r w:rsidR="006658F7">
        <w:noBreakHyphen/>
      </w:r>
      <w:r w:rsidRPr="007139BD">
        <w:t>risk services are subject to modified identification procedures.</w:t>
      </w:r>
    </w:p>
    <w:p w14:paraId="240631F1" w14:textId="77777777" w:rsidR="00035544" w:rsidRPr="007139BD" w:rsidRDefault="00035544" w:rsidP="00035544">
      <w:pPr>
        <w:pStyle w:val="BoxList"/>
      </w:pPr>
      <w:r w:rsidRPr="007139BD">
        <w:t>•</w:t>
      </w:r>
      <w:r w:rsidRPr="007139BD">
        <w:tab/>
        <w:t>Reporting entities must report the following to the Chief Executive Officer of AUSTRAC (the Australian Transaction Reports and Analysis Centre):</w:t>
      </w:r>
    </w:p>
    <w:p w14:paraId="1CB6B807" w14:textId="77777777" w:rsidR="00035544" w:rsidRPr="007139BD" w:rsidRDefault="00035544" w:rsidP="00035544">
      <w:pPr>
        <w:pStyle w:val="BoxPara"/>
      </w:pPr>
      <w:r w:rsidRPr="007139BD">
        <w:tab/>
        <w:t>(a)</w:t>
      </w:r>
      <w:r w:rsidRPr="007139BD">
        <w:tab/>
        <w:t>suspicious matters;</w:t>
      </w:r>
    </w:p>
    <w:p w14:paraId="28BEB757" w14:textId="77777777" w:rsidR="00035544" w:rsidRPr="007139BD" w:rsidRDefault="00035544" w:rsidP="00035544">
      <w:pPr>
        <w:pStyle w:val="BoxPara"/>
      </w:pPr>
      <w:r w:rsidRPr="007139BD">
        <w:tab/>
        <w:t>(b)</w:t>
      </w:r>
      <w:r w:rsidRPr="007139BD">
        <w:tab/>
        <w:t>certain transactions above a threshold.</w:t>
      </w:r>
    </w:p>
    <w:p w14:paraId="378C536E" w14:textId="77777777" w:rsidR="00035544" w:rsidRPr="007139BD" w:rsidRDefault="00035544" w:rsidP="00035544">
      <w:pPr>
        <w:pStyle w:val="BoxList"/>
      </w:pPr>
      <w:r w:rsidRPr="007139BD">
        <w:t>•</w:t>
      </w:r>
      <w:r w:rsidRPr="007139BD">
        <w:tab/>
        <w:t xml:space="preserve">Certain </w:t>
      </w:r>
      <w:r>
        <w:rPr>
          <w:highlight w:val="yellow"/>
        </w:rPr>
        <w:t>information about international value transfer services</w:t>
      </w:r>
      <w:r w:rsidRPr="007139BD">
        <w:t xml:space="preserve"> must be reported to the AUSTRAC CEO.</w:t>
      </w:r>
    </w:p>
    <w:p w14:paraId="1D698019" w14:textId="77777777" w:rsidR="00035544" w:rsidRPr="007139BD" w:rsidRDefault="00035544" w:rsidP="00035544">
      <w:pPr>
        <w:pStyle w:val="BoxList"/>
      </w:pPr>
      <w:r w:rsidRPr="007139BD">
        <w:t>•</w:t>
      </w:r>
      <w:r w:rsidRPr="007139BD">
        <w:tab/>
        <w:t>Cross</w:t>
      </w:r>
      <w:r w:rsidR="006658F7">
        <w:noBreakHyphen/>
      </w:r>
      <w:r w:rsidRPr="007139BD">
        <w:t xml:space="preserve">border movements of </w:t>
      </w:r>
      <w:r w:rsidR="000639B5" w:rsidRPr="007139BD">
        <w:t>monetary instruments</w:t>
      </w:r>
      <w:r w:rsidRPr="007139BD">
        <w:t xml:space="preserve"> must be reported to the AUSTRAC CEO, a customs officer or a police officer if the total amount moved is above a threshold.</w:t>
      </w:r>
    </w:p>
    <w:p w14:paraId="73641074" w14:textId="77777777" w:rsidR="00035544" w:rsidRPr="007139BD" w:rsidRDefault="00035544" w:rsidP="00035544">
      <w:pPr>
        <w:pStyle w:val="BoxList"/>
      </w:pPr>
      <w:r w:rsidRPr="007139BD">
        <w:t>•</w:t>
      </w:r>
      <w:r w:rsidRPr="007139BD">
        <w:tab/>
      </w:r>
      <w:r>
        <w:rPr>
          <w:highlight w:val="yellow"/>
        </w:rPr>
        <w:t>Transfers of value</w:t>
      </w:r>
      <w:r w:rsidRPr="007139BD">
        <w:t xml:space="preserve"> must include certain information about the origin of the </w:t>
      </w:r>
      <w:r>
        <w:rPr>
          <w:highlight w:val="yellow"/>
        </w:rPr>
        <w:t>transferred value</w:t>
      </w:r>
      <w:r w:rsidRPr="007139BD">
        <w:t>.</w:t>
      </w:r>
    </w:p>
    <w:p w14:paraId="60D81605" w14:textId="77777777" w:rsidR="00035544" w:rsidRPr="007139BD" w:rsidRDefault="00035544" w:rsidP="00035544">
      <w:pPr>
        <w:pStyle w:val="BoxList"/>
      </w:pPr>
      <w:r w:rsidRPr="007139BD">
        <w:t>•</w:t>
      </w:r>
      <w:r w:rsidRPr="007139BD">
        <w:tab/>
        <w:t xml:space="preserve">Providers of </w:t>
      </w:r>
      <w:r>
        <w:rPr>
          <w:highlight w:val="yellow"/>
        </w:rPr>
        <w:t>registrable remittance services</w:t>
      </w:r>
      <w:r w:rsidR="00432124" w:rsidRPr="007139BD">
        <w:t xml:space="preserve"> or registrable remittance network services</w:t>
      </w:r>
      <w:r w:rsidRPr="007139BD">
        <w:t xml:space="preserve"> must be registered with the AUSTRAC CEO.</w:t>
      </w:r>
    </w:p>
    <w:p w14:paraId="5CD19C99" w14:textId="77777777" w:rsidR="00EF3C38" w:rsidRPr="007139BD" w:rsidRDefault="00EF3C38" w:rsidP="00EF3C38">
      <w:pPr>
        <w:pStyle w:val="BoxList"/>
      </w:pPr>
      <w:r w:rsidRPr="007139BD">
        <w:lastRenderedPageBreak/>
        <w:t>•</w:t>
      </w:r>
      <w:r w:rsidRPr="007139BD">
        <w:tab/>
        <w:t xml:space="preserve">Providers of registrable </w:t>
      </w:r>
      <w:r>
        <w:rPr>
          <w:highlight w:val="yellow"/>
        </w:rPr>
        <w:t>virtual asset</w:t>
      </w:r>
      <w:r w:rsidRPr="007139BD">
        <w:t xml:space="preserve"> services must be registered with the AUSTRAC CEO.</w:t>
      </w:r>
    </w:p>
    <w:p w14:paraId="7071912A" w14:textId="77777777" w:rsidR="0062131F" w:rsidRPr="008976BD" w:rsidRDefault="0062131F" w:rsidP="009D0F41">
      <w:pPr>
        <w:pStyle w:val="SOBullet"/>
      </w:pPr>
      <w:r w:rsidRPr="008976BD">
        <w:rPr>
          <w:highlight w:val="yellow"/>
        </w:rPr>
        <w:t>•</w:t>
      </w:r>
      <w:r w:rsidRPr="008976BD">
        <w:rPr>
          <w:highlight w:val="yellow"/>
        </w:rPr>
        <w:tab/>
      </w:r>
      <w:r w:rsidR="00524769" w:rsidRPr="008976BD">
        <w:rPr>
          <w:highlight w:val="yellow"/>
        </w:rPr>
        <w:t>Reporting entities must have and comply with anti</w:t>
      </w:r>
      <w:r w:rsidR="009D0F41">
        <w:rPr>
          <w:highlight w:val="yellow"/>
        </w:rPr>
        <w:noBreakHyphen/>
      </w:r>
      <w:r w:rsidR="00524769" w:rsidRPr="008976BD">
        <w:rPr>
          <w:highlight w:val="yellow"/>
        </w:rPr>
        <w:t>money laundering and counter</w:t>
      </w:r>
      <w:r w:rsidR="009D0F41">
        <w:rPr>
          <w:highlight w:val="yellow"/>
        </w:rPr>
        <w:noBreakHyphen/>
      </w:r>
      <w:r w:rsidR="00524769" w:rsidRPr="008976BD">
        <w:rPr>
          <w:highlight w:val="yellow"/>
        </w:rPr>
        <w:t>terrorism financing programs.</w:t>
      </w:r>
    </w:p>
    <w:p w14:paraId="4FDAF490" w14:textId="77777777" w:rsidR="00035544" w:rsidRPr="007139BD" w:rsidRDefault="00035544" w:rsidP="00035544">
      <w:pPr>
        <w:pStyle w:val="BoxList"/>
      </w:pPr>
      <w:r w:rsidRPr="007139BD">
        <w:t>•</w:t>
      </w:r>
      <w:r w:rsidRPr="007139BD">
        <w:tab/>
        <w:t>Financial institutions are subject to restrictions in connection with entering into correspondent banking relationships.</w:t>
      </w:r>
    </w:p>
    <w:p w14:paraId="1DE51F57" w14:textId="77777777" w:rsidR="00035544" w:rsidRPr="007139BD" w:rsidRDefault="00035544" w:rsidP="00035544">
      <w:pPr>
        <w:pStyle w:val="ActHead5"/>
      </w:pPr>
      <w:bookmarkStart w:id="5" w:name="_Toc225179537"/>
      <w:r w:rsidRPr="006658F7">
        <w:rPr>
          <w:rStyle w:val="CharSectno"/>
        </w:rPr>
        <w:t>5</w:t>
      </w:r>
      <w:r w:rsidRPr="007139BD">
        <w:t xml:space="preserve">  Definitions</w:t>
      </w:r>
      <w:bookmarkEnd w:id="5"/>
    </w:p>
    <w:p w14:paraId="79F01D13" w14:textId="77777777" w:rsidR="00A604C8" w:rsidRPr="008976BD" w:rsidRDefault="007B34E2" w:rsidP="009D0F41">
      <w:pPr>
        <w:pStyle w:val="Definition"/>
      </w:pPr>
      <w:r w:rsidRPr="008976BD">
        <w:rPr>
          <w:b/>
          <w:i/>
          <w:highlight w:val="yellow"/>
        </w:rPr>
        <w:t>AML/CTF compliance officer</w:t>
      </w:r>
      <w:r w:rsidRPr="008976BD">
        <w:rPr>
          <w:highlight w:val="yellow"/>
        </w:rPr>
        <w:t xml:space="preserve"> </w:t>
      </w:r>
      <w:r w:rsidR="00FA1868" w:rsidRPr="008976BD">
        <w:rPr>
          <w:highlight w:val="yellow"/>
        </w:rPr>
        <w:t>for</w:t>
      </w:r>
      <w:r w:rsidR="00C3370C" w:rsidRPr="008976BD">
        <w:rPr>
          <w:highlight w:val="yellow"/>
        </w:rPr>
        <w:t xml:space="preserve"> a reporting entity </w:t>
      </w:r>
      <w:r w:rsidRPr="008976BD">
        <w:rPr>
          <w:highlight w:val="yellow"/>
        </w:rPr>
        <w:t>means</w:t>
      </w:r>
      <w:r w:rsidR="00766E47" w:rsidRPr="008976BD">
        <w:rPr>
          <w:highlight w:val="yellow"/>
        </w:rPr>
        <w:t xml:space="preserve"> the individual designated as the </w:t>
      </w:r>
      <w:r w:rsidR="001D68B0" w:rsidRPr="008976BD">
        <w:rPr>
          <w:highlight w:val="yellow"/>
        </w:rPr>
        <w:t xml:space="preserve">AML/CTF compliance officer </w:t>
      </w:r>
      <w:r w:rsidR="00C31A76" w:rsidRPr="008976BD">
        <w:rPr>
          <w:highlight w:val="yellow"/>
        </w:rPr>
        <w:t xml:space="preserve">for the reporting entity </w:t>
      </w:r>
      <w:r w:rsidR="001D68B0" w:rsidRPr="008976BD">
        <w:rPr>
          <w:highlight w:val="yellow"/>
        </w:rPr>
        <w:t xml:space="preserve">under subsection </w:t>
      </w:r>
      <w:r w:rsidR="000E5411" w:rsidRPr="008976BD">
        <w:rPr>
          <w:highlight w:val="yellow"/>
        </w:rPr>
        <w:t>26J</w:t>
      </w:r>
      <w:r w:rsidR="001D68B0" w:rsidRPr="008976BD">
        <w:rPr>
          <w:highlight w:val="yellow"/>
        </w:rPr>
        <w:t>(1).</w:t>
      </w:r>
    </w:p>
    <w:p w14:paraId="0B986541" w14:textId="77777777" w:rsidR="004649EB" w:rsidRPr="008976BD" w:rsidRDefault="00324FD6" w:rsidP="009D0F41">
      <w:pPr>
        <w:pStyle w:val="Definition"/>
      </w:pPr>
      <w:r w:rsidRPr="008976BD">
        <w:rPr>
          <w:b/>
          <w:i/>
          <w:highlight w:val="yellow"/>
        </w:rPr>
        <w:t>AML/CTF policies</w:t>
      </w:r>
      <w:r w:rsidRPr="008976BD">
        <w:rPr>
          <w:highlight w:val="yellow"/>
        </w:rPr>
        <w:t xml:space="preserve"> of a reporting entity</w:t>
      </w:r>
      <w:r w:rsidR="004649EB" w:rsidRPr="008976BD">
        <w:rPr>
          <w:highlight w:val="yellow"/>
        </w:rPr>
        <w:t>:</w:t>
      </w:r>
    </w:p>
    <w:p w14:paraId="7071321F" w14:textId="77777777" w:rsidR="00324FD6" w:rsidRPr="008976BD" w:rsidRDefault="004649EB" w:rsidP="009D0F41">
      <w:pPr>
        <w:pStyle w:val="paragraph"/>
      </w:pPr>
      <w:r w:rsidRPr="008976BD">
        <w:rPr>
          <w:highlight w:val="yellow"/>
        </w:rPr>
        <w:tab/>
        <w:t>(a)</w:t>
      </w:r>
      <w:r w:rsidRPr="008976BD">
        <w:rPr>
          <w:highlight w:val="yellow"/>
        </w:rPr>
        <w:tab/>
      </w:r>
      <w:r w:rsidR="00324FD6" w:rsidRPr="008976BD">
        <w:rPr>
          <w:highlight w:val="yellow"/>
        </w:rPr>
        <w:t xml:space="preserve">means the policies, </w:t>
      </w:r>
      <w:r w:rsidR="001A6514" w:rsidRPr="008976BD">
        <w:rPr>
          <w:highlight w:val="yellow"/>
        </w:rPr>
        <w:t xml:space="preserve">procedures, </w:t>
      </w:r>
      <w:r w:rsidR="00324FD6" w:rsidRPr="008976BD">
        <w:rPr>
          <w:highlight w:val="yellow"/>
        </w:rPr>
        <w:t xml:space="preserve">systems and controls of the reporting entity </w:t>
      </w:r>
      <w:r w:rsidR="000C0C11" w:rsidRPr="008976BD">
        <w:rPr>
          <w:highlight w:val="yellow"/>
        </w:rPr>
        <w:t xml:space="preserve">developed under </w:t>
      </w:r>
      <w:r w:rsidR="00324FD6" w:rsidRPr="008976BD">
        <w:rPr>
          <w:highlight w:val="yellow"/>
        </w:rPr>
        <w:t xml:space="preserve">section </w:t>
      </w:r>
      <w:r w:rsidR="000E5411" w:rsidRPr="008976BD">
        <w:rPr>
          <w:highlight w:val="yellow"/>
        </w:rPr>
        <w:t>26F</w:t>
      </w:r>
      <w:r w:rsidRPr="008976BD">
        <w:rPr>
          <w:highlight w:val="yellow"/>
        </w:rPr>
        <w:t>; and</w:t>
      </w:r>
    </w:p>
    <w:p w14:paraId="419CC25A" w14:textId="77777777" w:rsidR="004649EB" w:rsidRPr="008976BD" w:rsidRDefault="004649EB" w:rsidP="009D0F41">
      <w:pPr>
        <w:pStyle w:val="paragraph"/>
      </w:pPr>
      <w:r w:rsidRPr="008976BD">
        <w:rPr>
          <w:highlight w:val="yellow"/>
        </w:rPr>
        <w:tab/>
        <w:t>(b)</w:t>
      </w:r>
      <w:r w:rsidRPr="008976BD">
        <w:rPr>
          <w:highlight w:val="yellow"/>
        </w:rPr>
        <w:tab/>
        <w:t xml:space="preserve">if the policies, </w:t>
      </w:r>
      <w:r w:rsidR="001A6514" w:rsidRPr="008976BD">
        <w:rPr>
          <w:highlight w:val="yellow"/>
        </w:rPr>
        <w:t xml:space="preserve">procedures, </w:t>
      </w:r>
      <w:r w:rsidRPr="008976BD">
        <w:rPr>
          <w:highlight w:val="yellow"/>
        </w:rPr>
        <w:t xml:space="preserve">systems and controls of the reporting entity are updated—includes the policies, </w:t>
      </w:r>
      <w:r w:rsidR="001A6514" w:rsidRPr="008976BD">
        <w:rPr>
          <w:highlight w:val="yellow"/>
        </w:rPr>
        <w:t xml:space="preserve">procedures, </w:t>
      </w:r>
      <w:r w:rsidRPr="008976BD">
        <w:rPr>
          <w:highlight w:val="yellow"/>
        </w:rPr>
        <w:t>systems and controls as updated.</w:t>
      </w:r>
    </w:p>
    <w:p w14:paraId="35D8D089" w14:textId="77777777" w:rsidR="00391061" w:rsidRPr="008976BD" w:rsidRDefault="00103DE5" w:rsidP="009D0F41">
      <w:pPr>
        <w:pStyle w:val="Definition"/>
      </w:pPr>
      <w:r w:rsidRPr="008976BD">
        <w:rPr>
          <w:b/>
          <w:i/>
          <w:highlight w:val="yellow"/>
        </w:rPr>
        <w:t>AML/CTF program</w:t>
      </w:r>
      <w:r w:rsidR="00C86266" w:rsidRPr="008976BD">
        <w:rPr>
          <w:highlight w:val="yellow"/>
        </w:rPr>
        <w:t xml:space="preserve">: see section </w:t>
      </w:r>
      <w:r w:rsidR="000E5411" w:rsidRPr="008976BD">
        <w:rPr>
          <w:highlight w:val="yellow"/>
        </w:rPr>
        <w:t>26B</w:t>
      </w:r>
      <w:r w:rsidR="00C86266" w:rsidRPr="008976BD">
        <w:rPr>
          <w:highlight w:val="yellow"/>
        </w:rPr>
        <w:t>.</w:t>
      </w:r>
    </w:p>
    <w:p w14:paraId="59C4E971" w14:textId="77777777" w:rsidR="00EE14C7" w:rsidRPr="008976BD" w:rsidRDefault="00EE14C7" w:rsidP="009D0F41">
      <w:pPr>
        <w:pStyle w:val="Definition"/>
      </w:pPr>
      <w:r w:rsidRPr="008976BD">
        <w:rPr>
          <w:b/>
          <w:i/>
          <w:highlight w:val="yellow"/>
        </w:rPr>
        <w:t>Australian Border Force</w:t>
      </w:r>
      <w:r w:rsidRPr="008976BD">
        <w:rPr>
          <w:highlight w:val="yellow"/>
        </w:rPr>
        <w:t xml:space="preserve"> has the same meaning as in the </w:t>
      </w:r>
      <w:r w:rsidRPr="008976BD">
        <w:rPr>
          <w:i/>
          <w:highlight w:val="yellow"/>
        </w:rPr>
        <w:t>Australian Border Force Act 2015</w:t>
      </w:r>
      <w:r w:rsidRPr="008976BD">
        <w:rPr>
          <w:highlight w:val="yellow"/>
        </w:rPr>
        <w:t>.</w:t>
      </w:r>
    </w:p>
    <w:p w14:paraId="723C6D70" w14:textId="77777777" w:rsidR="00735227" w:rsidRPr="00806882" w:rsidRDefault="00735227" w:rsidP="00596FA4">
      <w:pPr>
        <w:pStyle w:val="Definition"/>
      </w:pPr>
      <w:r w:rsidRPr="00806882">
        <w:rPr>
          <w:b/>
          <w:bCs/>
          <w:i/>
          <w:iCs/>
          <w:highlight w:val="yellow"/>
        </w:rPr>
        <w:t>Australian politically exposed person</w:t>
      </w:r>
      <w:r w:rsidRPr="00806882">
        <w:rPr>
          <w:highlight w:val="yellow"/>
        </w:rPr>
        <w:t xml:space="preserve"> means:</w:t>
      </w:r>
    </w:p>
    <w:p w14:paraId="133F5647" w14:textId="77777777" w:rsidR="00735227" w:rsidRPr="00806882" w:rsidRDefault="00735227" w:rsidP="00596FA4">
      <w:pPr>
        <w:pStyle w:val="paragraph"/>
      </w:pPr>
      <w:r w:rsidRPr="00806882">
        <w:rPr>
          <w:highlight w:val="yellow"/>
        </w:rPr>
        <w:tab/>
        <w:t>(a)</w:t>
      </w:r>
      <w:r w:rsidRPr="00806882">
        <w:rPr>
          <w:highlight w:val="yellow"/>
        </w:rPr>
        <w:tab/>
        <w:t>an individual who holds an office or position (whether or not in or for the Commonwealth) specified in the AML/CTF Rules; or</w:t>
      </w:r>
    </w:p>
    <w:p w14:paraId="7FDDAD8B" w14:textId="77777777" w:rsidR="00735227" w:rsidRPr="00806882" w:rsidRDefault="00735227" w:rsidP="00596FA4">
      <w:pPr>
        <w:pStyle w:val="paragraph"/>
      </w:pPr>
      <w:r w:rsidRPr="00806882">
        <w:rPr>
          <w:highlight w:val="yellow"/>
        </w:rPr>
        <w:tab/>
        <w:t>(b)</w:t>
      </w:r>
      <w:r w:rsidRPr="00806882">
        <w:rPr>
          <w:highlight w:val="yellow"/>
        </w:rPr>
        <w:tab/>
        <w:t>an individual who is a member of the legislature of the Commonwealth or of a State or Territory; or</w:t>
      </w:r>
    </w:p>
    <w:p w14:paraId="76579FD5" w14:textId="77777777" w:rsidR="00735227" w:rsidRPr="00806882" w:rsidRDefault="00735227" w:rsidP="00596FA4">
      <w:pPr>
        <w:pStyle w:val="paragraph"/>
      </w:pPr>
      <w:r w:rsidRPr="00806882">
        <w:rPr>
          <w:highlight w:val="yellow"/>
        </w:rPr>
        <w:tab/>
        <w:t>(c)</w:t>
      </w:r>
      <w:r w:rsidRPr="00806882">
        <w:rPr>
          <w:highlight w:val="yellow"/>
        </w:rPr>
        <w:tab/>
        <w:t xml:space="preserve">a family member of an individual covered by </w:t>
      </w:r>
      <w:r w:rsidR="005E65D8" w:rsidRPr="00806882">
        <w:rPr>
          <w:highlight w:val="yellow"/>
        </w:rPr>
        <w:t>paragraph (</w:t>
      </w:r>
      <w:r w:rsidRPr="00806882">
        <w:rPr>
          <w:highlight w:val="yellow"/>
        </w:rPr>
        <w:t>a) or (b); or</w:t>
      </w:r>
    </w:p>
    <w:p w14:paraId="1A9BB5C7" w14:textId="77777777" w:rsidR="00735227" w:rsidRPr="00806882" w:rsidRDefault="00735227" w:rsidP="00596FA4">
      <w:pPr>
        <w:pStyle w:val="paragraph"/>
      </w:pPr>
      <w:r w:rsidRPr="00806882">
        <w:rPr>
          <w:highlight w:val="yellow"/>
        </w:rPr>
        <w:tab/>
        <w:t>(d)</w:t>
      </w:r>
      <w:r w:rsidRPr="00806882">
        <w:rPr>
          <w:highlight w:val="yellow"/>
        </w:rPr>
        <w:tab/>
        <w:t>an individual who is known (having regard to information that is public or readily available) to have:</w:t>
      </w:r>
    </w:p>
    <w:p w14:paraId="62994F75" w14:textId="77777777" w:rsidR="00735227" w:rsidRPr="00806882" w:rsidRDefault="00735227" w:rsidP="00596FA4">
      <w:pPr>
        <w:pStyle w:val="paragraphsub"/>
      </w:pPr>
      <w:r w:rsidRPr="00806882">
        <w:rPr>
          <w:highlight w:val="yellow"/>
        </w:rPr>
        <w:tab/>
        <w:t>(i)</w:t>
      </w:r>
      <w:r w:rsidRPr="00806882">
        <w:rPr>
          <w:highlight w:val="yellow"/>
        </w:rPr>
        <w:tab/>
        <w:t xml:space="preserve">joint beneficial ownership of a body corporate or legal arrangement with an individual covered by </w:t>
      </w:r>
      <w:r w:rsidR="005E65D8" w:rsidRPr="00806882">
        <w:rPr>
          <w:highlight w:val="yellow"/>
        </w:rPr>
        <w:t>paragraph (</w:t>
      </w:r>
      <w:r w:rsidRPr="00806882">
        <w:rPr>
          <w:highlight w:val="yellow"/>
        </w:rPr>
        <w:t>a) or (b); or</w:t>
      </w:r>
    </w:p>
    <w:p w14:paraId="2E8A363D" w14:textId="77777777" w:rsidR="00735227" w:rsidRPr="00806882" w:rsidRDefault="00735227" w:rsidP="00596FA4">
      <w:pPr>
        <w:pStyle w:val="paragraphsub"/>
      </w:pPr>
      <w:r w:rsidRPr="00806882">
        <w:rPr>
          <w:highlight w:val="yellow"/>
        </w:rPr>
        <w:lastRenderedPageBreak/>
        <w:tab/>
        <w:t>(ii)</w:t>
      </w:r>
      <w:r w:rsidRPr="00806882">
        <w:rPr>
          <w:highlight w:val="yellow"/>
        </w:rPr>
        <w:tab/>
        <w:t xml:space="preserve">sole beneficial ownership of a body corporate or legal arrangement on behalf or for the benefit of an individual covered by </w:t>
      </w:r>
      <w:r w:rsidR="005E65D8" w:rsidRPr="00806882">
        <w:rPr>
          <w:highlight w:val="yellow"/>
        </w:rPr>
        <w:t>paragraph (</w:t>
      </w:r>
      <w:r w:rsidRPr="00806882">
        <w:rPr>
          <w:highlight w:val="yellow"/>
        </w:rPr>
        <w:t>a) or (b); or</w:t>
      </w:r>
    </w:p>
    <w:p w14:paraId="074F89DF" w14:textId="77777777" w:rsidR="00735227" w:rsidRPr="00806882" w:rsidRDefault="00735227" w:rsidP="00596FA4">
      <w:pPr>
        <w:pStyle w:val="paragraphsub"/>
      </w:pPr>
      <w:r w:rsidRPr="00806882">
        <w:rPr>
          <w:highlight w:val="yellow"/>
        </w:rPr>
        <w:tab/>
        <w:t>(iii)</w:t>
      </w:r>
      <w:r w:rsidRPr="00806882">
        <w:rPr>
          <w:highlight w:val="yellow"/>
        </w:rPr>
        <w:tab/>
        <w:t xml:space="preserve">any other close business relations with an individual covered by </w:t>
      </w:r>
      <w:r w:rsidR="005E65D8" w:rsidRPr="00806882">
        <w:rPr>
          <w:highlight w:val="yellow"/>
        </w:rPr>
        <w:t>paragraph (</w:t>
      </w:r>
      <w:r w:rsidRPr="00806882">
        <w:rPr>
          <w:highlight w:val="yellow"/>
        </w:rPr>
        <w:t>a) or (b).</w:t>
      </w:r>
    </w:p>
    <w:p w14:paraId="1168DCF9" w14:textId="77777777" w:rsidR="00335071" w:rsidRPr="008976BD" w:rsidRDefault="00335071" w:rsidP="009D0F41">
      <w:pPr>
        <w:pStyle w:val="Definition"/>
      </w:pPr>
      <w:r w:rsidRPr="008976BD">
        <w:rPr>
          <w:b/>
          <w:bCs/>
          <w:i/>
          <w:iCs/>
          <w:highlight w:val="yellow"/>
        </w:rPr>
        <w:t>beneficial owner</w:t>
      </w:r>
      <w:r w:rsidRPr="008976BD">
        <w:rPr>
          <w:highlight w:val="yellow"/>
        </w:rPr>
        <w:t xml:space="preserve"> of a person (other than an individual) means an individual who:</w:t>
      </w:r>
    </w:p>
    <w:p w14:paraId="7EF1EF54" w14:textId="77777777" w:rsidR="00335071" w:rsidRPr="008976BD" w:rsidRDefault="00335071" w:rsidP="009D0F41">
      <w:pPr>
        <w:pStyle w:val="paragraph"/>
      </w:pPr>
      <w:r w:rsidRPr="008976BD">
        <w:rPr>
          <w:highlight w:val="yellow"/>
        </w:rPr>
        <w:tab/>
        <w:t>(a)</w:t>
      </w:r>
      <w:r w:rsidRPr="008976BD">
        <w:rPr>
          <w:highlight w:val="yellow"/>
        </w:rPr>
        <w:tab/>
        <w:t>ultimately owns (either directly or indirectly) 25% or more of the person; or</w:t>
      </w:r>
    </w:p>
    <w:p w14:paraId="22777688" w14:textId="77777777" w:rsidR="00335071" w:rsidRPr="008976BD" w:rsidRDefault="00335071" w:rsidP="009D0F41">
      <w:pPr>
        <w:pStyle w:val="paragraph"/>
      </w:pPr>
      <w:r w:rsidRPr="008976BD">
        <w:rPr>
          <w:highlight w:val="yellow"/>
        </w:rPr>
        <w:tab/>
        <w:t>(b)</w:t>
      </w:r>
      <w:r w:rsidRPr="008976BD">
        <w:rPr>
          <w:highlight w:val="yellow"/>
        </w:rPr>
        <w:tab/>
        <w:t>controls (directly or indirectly) the person.</w:t>
      </w:r>
    </w:p>
    <w:p w14:paraId="5C0B138D" w14:textId="77777777" w:rsidR="0087162E" w:rsidRPr="008976BD" w:rsidRDefault="0087162E" w:rsidP="009D0F41">
      <w:pPr>
        <w:pStyle w:val="Definition"/>
      </w:pPr>
      <w:r w:rsidRPr="008976BD">
        <w:rPr>
          <w:b/>
          <w:i/>
          <w:highlight w:val="yellow"/>
        </w:rPr>
        <w:t>business group</w:t>
      </w:r>
      <w:r w:rsidRPr="008976BD">
        <w:rPr>
          <w:highlight w:val="yellow"/>
        </w:rPr>
        <w:t xml:space="preserve">: see </w:t>
      </w:r>
      <w:r w:rsidR="00371B75" w:rsidRPr="008976BD">
        <w:rPr>
          <w:highlight w:val="yellow"/>
        </w:rPr>
        <w:t>subsection 1</w:t>
      </w:r>
      <w:r w:rsidR="006C123D" w:rsidRPr="008976BD">
        <w:rPr>
          <w:highlight w:val="yellow"/>
        </w:rPr>
        <w:t>0A</w:t>
      </w:r>
      <w:r w:rsidRPr="008976BD">
        <w:rPr>
          <w:highlight w:val="yellow"/>
        </w:rPr>
        <w:t>(</w:t>
      </w:r>
      <w:r w:rsidR="00FF444B" w:rsidRPr="008976BD">
        <w:rPr>
          <w:highlight w:val="yellow"/>
        </w:rPr>
        <w:t>3</w:t>
      </w:r>
      <w:r w:rsidRPr="008976BD">
        <w:rPr>
          <w:highlight w:val="yellow"/>
        </w:rPr>
        <w:t>).</w:t>
      </w:r>
    </w:p>
    <w:p w14:paraId="2FF9E163" w14:textId="77777777" w:rsidR="00335071" w:rsidRPr="008976BD" w:rsidRDefault="00335071" w:rsidP="009D0F41">
      <w:pPr>
        <w:pStyle w:val="Definition"/>
      </w:pPr>
      <w:r w:rsidRPr="008976BD">
        <w:rPr>
          <w:b/>
          <w:i/>
          <w:highlight w:val="yellow"/>
        </w:rPr>
        <w:t>business relationship</w:t>
      </w:r>
      <w:r w:rsidRPr="008976BD">
        <w:rPr>
          <w:highlight w:val="yellow"/>
        </w:rPr>
        <w:t xml:space="preserve"> means a relationship between a reporting entity and a customer involving the provision of a designated service or designated services that has, or could reasonably be expected to have, an element of duration.</w:t>
      </w:r>
    </w:p>
    <w:p w14:paraId="204872A7" w14:textId="77777777" w:rsidR="00681128" w:rsidRPr="008976BD" w:rsidRDefault="00681128" w:rsidP="009D0F41">
      <w:pPr>
        <w:pStyle w:val="subsection2"/>
      </w:pPr>
      <w:r w:rsidRPr="008976BD">
        <w:rPr>
          <w:highlight w:val="yellow"/>
        </w:rPr>
        <w:t>but does not include the following:</w:t>
      </w:r>
    </w:p>
    <w:p w14:paraId="1663226C" w14:textId="77777777" w:rsidR="00681128" w:rsidRPr="008976BD" w:rsidRDefault="00681128" w:rsidP="009D0F41">
      <w:pPr>
        <w:pStyle w:val="paragraph"/>
      </w:pPr>
      <w:r w:rsidRPr="008976BD">
        <w:rPr>
          <w:highlight w:val="yellow"/>
        </w:rPr>
        <w:tab/>
        <w:t>(d)</w:t>
      </w:r>
      <w:r w:rsidRPr="008976BD">
        <w:rPr>
          <w:highlight w:val="yellow"/>
        </w:rPr>
        <w:tab/>
        <w:t>incorporeal hereditaments;</w:t>
      </w:r>
    </w:p>
    <w:p w14:paraId="742C5416" w14:textId="77777777" w:rsidR="00681128" w:rsidRPr="008976BD" w:rsidRDefault="00681128" w:rsidP="009D0F41">
      <w:pPr>
        <w:pStyle w:val="paragraph"/>
      </w:pPr>
      <w:r w:rsidRPr="008976BD">
        <w:rPr>
          <w:highlight w:val="yellow"/>
        </w:rPr>
        <w:tab/>
        <w:t>(e)</w:t>
      </w:r>
      <w:r w:rsidRPr="008976BD">
        <w:rPr>
          <w:highlight w:val="yellow"/>
        </w:rPr>
        <w:tab/>
        <w:t>the interest of a mortgagee;</w:t>
      </w:r>
    </w:p>
    <w:p w14:paraId="63A2BB70" w14:textId="77777777" w:rsidR="00681128" w:rsidRPr="008976BD" w:rsidRDefault="00681128" w:rsidP="009D0F41">
      <w:pPr>
        <w:pStyle w:val="paragraph"/>
      </w:pPr>
      <w:r w:rsidRPr="008976BD">
        <w:rPr>
          <w:highlight w:val="yellow"/>
        </w:rPr>
        <w:tab/>
        <w:t>(f)</w:t>
      </w:r>
      <w:r w:rsidRPr="008976BD">
        <w:rPr>
          <w:highlight w:val="yellow"/>
        </w:rPr>
        <w:tab/>
        <w:t xml:space="preserve">a leasehold interest under a lease for a term (excluding options for further terms) of </w:t>
      </w:r>
      <w:r w:rsidR="00164441" w:rsidRPr="003E3FEE">
        <w:rPr>
          <w:highlight w:val="yellow"/>
        </w:rPr>
        <w:t>30</w:t>
      </w:r>
      <w:r w:rsidRPr="008976BD">
        <w:rPr>
          <w:highlight w:val="yellow"/>
        </w:rPr>
        <w:t xml:space="preserve"> years or less;</w:t>
      </w:r>
    </w:p>
    <w:p w14:paraId="74FDA3CE" w14:textId="77777777" w:rsidR="00681128" w:rsidRPr="008976BD" w:rsidRDefault="00681128" w:rsidP="009D0F41">
      <w:pPr>
        <w:pStyle w:val="paragraph"/>
      </w:pPr>
      <w:r w:rsidRPr="008976BD">
        <w:rPr>
          <w:highlight w:val="yellow"/>
        </w:rPr>
        <w:tab/>
        <w:t>(g)</w:t>
      </w:r>
      <w:r w:rsidRPr="008976BD">
        <w:rPr>
          <w:highlight w:val="yellow"/>
        </w:rPr>
        <w:tab/>
        <w:t xml:space="preserve">any other interest, estate, right or entitlement in land in a foreign country that is equivalent to an interest mentioned in </w:t>
      </w:r>
      <w:r w:rsidR="00613BF8" w:rsidRPr="008976BD">
        <w:rPr>
          <w:highlight w:val="yellow"/>
        </w:rPr>
        <w:t>paragraph (</w:t>
      </w:r>
      <w:r w:rsidRPr="008976BD">
        <w:rPr>
          <w:highlight w:val="yellow"/>
        </w:rPr>
        <w:t>d), (e) or (f);</w:t>
      </w:r>
    </w:p>
    <w:p w14:paraId="41821A29" w14:textId="77777777" w:rsidR="00681128" w:rsidRPr="008976BD" w:rsidRDefault="00681128" w:rsidP="009D0F41">
      <w:pPr>
        <w:pStyle w:val="paragraph"/>
      </w:pPr>
      <w:r w:rsidRPr="008976BD">
        <w:rPr>
          <w:highlight w:val="yellow"/>
        </w:rPr>
        <w:tab/>
        <w:t>(h)</w:t>
      </w:r>
      <w:r w:rsidRPr="008976BD">
        <w:rPr>
          <w:highlight w:val="yellow"/>
        </w:rPr>
        <w:tab/>
        <w:t>an interest prescribed by the regulations.</w:t>
      </w:r>
    </w:p>
    <w:p w14:paraId="37326858" w14:textId="77777777" w:rsidR="00B518F1" w:rsidRPr="008976BD" w:rsidRDefault="00B518F1" w:rsidP="009D0F41">
      <w:pPr>
        <w:pStyle w:val="Definition"/>
      </w:pPr>
      <w:r w:rsidRPr="008976BD">
        <w:rPr>
          <w:b/>
          <w:i/>
          <w:highlight w:val="yellow"/>
        </w:rPr>
        <w:t>casino</w:t>
      </w:r>
      <w:r w:rsidRPr="008976BD">
        <w:rPr>
          <w:highlight w:val="yellow"/>
        </w:rPr>
        <w:t xml:space="preserve"> means a casino operating under a licence granted under a law of a State or a Territory.</w:t>
      </w:r>
    </w:p>
    <w:p w14:paraId="23D9BC75" w14:textId="77777777" w:rsidR="00335071" w:rsidRPr="008976BD" w:rsidRDefault="00335071" w:rsidP="009D0F41">
      <w:pPr>
        <w:pStyle w:val="Definition"/>
      </w:pPr>
      <w:r w:rsidRPr="008976BD">
        <w:rPr>
          <w:b/>
          <w:i/>
          <w:highlight w:val="yellow"/>
        </w:rPr>
        <w:t>child</w:t>
      </w:r>
      <w:r w:rsidRPr="008976BD">
        <w:rPr>
          <w:highlight w:val="yellow"/>
        </w:rPr>
        <w:t>:</w:t>
      </w:r>
      <w:r w:rsidRPr="008976BD">
        <w:rPr>
          <w:b/>
          <w:i/>
          <w:highlight w:val="yellow"/>
        </w:rPr>
        <w:t xml:space="preserve"> </w:t>
      </w:r>
      <w:r w:rsidRPr="008976BD">
        <w:rPr>
          <w:highlight w:val="yellow"/>
        </w:rPr>
        <w:t xml:space="preserve">without limiting who is a child of another person for the purposes of this Act, each of the following is the </w:t>
      </w:r>
      <w:r w:rsidRPr="008976BD">
        <w:rPr>
          <w:b/>
          <w:i/>
          <w:highlight w:val="yellow"/>
        </w:rPr>
        <w:t>child</w:t>
      </w:r>
      <w:r w:rsidRPr="008976BD">
        <w:rPr>
          <w:highlight w:val="yellow"/>
        </w:rPr>
        <w:t xml:space="preserve"> of a person:</w:t>
      </w:r>
    </w:p>
    <w:p w14:paraId="731F88BA" w14:textId="77777777" w:rsidR="00335071" w:rsidRPr="008976BD" w:rsidRDefault="00335071" w:rsidP="009D0F41">
      <w:pPr>
        <w:pStyle w:val="paragraph"/>
      </w:pPr>
      <w:r w:rsidRPr="008976BD">
        <w:rPr>
          <w:highlight w:val="yellow"/>
        </w:rPr>
        <w:tab/>
        <w:t>(a)</w:t>
      </w:r>
      <w:r w:rsidRPr="008976BD">
        <w:rPr>
          <w:highlight w:val="yellow"/>
        </w:rPr>
        <w:tab/>
        <w:t>a stepchild or an adopted child of the person;</w:t>
      </w:r>
    </w:p>
    <w:p w14:paraId="1BCD3891" w14:textId="77777777" w:rsidR="00335071" w:rsidRPr="008976BD" w:rsidRDefault="00335071" w:rsidP="009D0F41">
      <w:pPr>
        <w:pStyle w:val="paragraph"/>
      </w:pPr>
      <w:r w:rsidRPr="008976BD">
        <w:rPr>
          <w:highlight w:val="yellow"/>
        </w:rPr>
        <w:tab/>
        <w:t>(b)</w:t>
      </w:r>
      <w:r w:rsidRPr="008976BD">
        <w:rPr>
          <w:highlight w:val="yellow"/>
        </w:rPr>
        <w:tab/>
        <w:t>someone who would be the stepchild of the person except that the person is not legally married to the person’s partner;</w:t>
      </w:r>
    </w:p>
    <w:p w14:paraId="2AFFC2DB" w14:textId="77777777" w:rsidR="00335071" w:rsidRPr="008976BD" w:rsidRDefault="00335071" w:rsidP="009D0F41">
      <w:pPr>
        <w:pStyle w:val="paragraph"/>
      </w:pPr>
      <w:r w:rsidRPr="008976BD">
        <w:rPr>
          <w:highlight w:val="yellow"/>
        </w:rPr>
        <w:tab/>
        <w:t>(c)</w:t>
      </w:r>
      <w:r w:rsidRPr="008976BD">
        <w:rPr>
          <w:highlight w:val="yellow"/>
        </w:rPr>
        <w:tab/>
        <w:t xml:space="preserve">someone who is a child of the person within the meaning of the </w:t>
      </w:r>
      <w:r w:rsidRPr="008976BD">
        <w:rPr>
          <w:i/>
          <w:highlight w:val="yellow"/>
        </w:rPr>
        <w:t>Family Law Act 1975</w:t>
      </w:r>
      <w:r w:rsidRPr="008976BD">
        <w:rPr>
          <w:highlight w:val="yellow"/>
        </w:rPr>
        <w:t>.</w:t>
      </w:r>
    </w:p>
    <w:p w14:paraId="30E31D88" w14:textId="77777777" w:rsidR="00A578A9" w:rsidRPr="008976BD" w:rsidRDefault="00A578A9" w:rsidP="009D0F41">
      <w:pPr>
        <w:pStyle w:val="Definition"/>
      </w:pPr>
      <w:r w:rsidRPr="008976BD">
        <w:rPr>
          <w:b/>
          <w:i/>
          <w:highlight w:val="yellow"/>
        </w:rPr>
        <w:t>control</w:t>
      </w:r>
      <w:r w:rsidRPr="008976BD">
        <w:rPr>
          <w:highlight w:val="yellow"/>
        </w:rPr>
        <w:t xml:space="preserve"> has the meaning given by </w:t>
      </w:r>
      <w:r w:rsidR="00371B75" w:rsidRPr="008976BD">
        <w:rPr>
          <w:highlight w:val="yellow"/>
        </w:rPr>
        <w:t>section 1</w:t>
      </w:r>
      <w:r w:rsidRPr="008976BD">
        <w:rPr>
          <w:highlight w:val="yellow"/>
        </w:rPr>
        <w:t>1.</w:t>
      </w:r>
    </w:p>
    <w:p w14:paraId="13F0B94F" w14:textId="77777777" w:rsidR="00EE14C7" w:rsidRPr="008976BD" w:rsidRDefault="00EE14C7" w:rsidP="009D0F41">
      <w:pPr>
        <w:pStyle w:val="Definition"/>
      </w:pPr>
      <w:r w:rsidRPr="008976BD">
        <w:rPr>
          <w:b/>
          <w:i/>
          <w:highlight w:val="yellow"/>
        </w:rPr>
        <w:lastRenderedPageBreak/>
        <w:t xml:space="preserve">credit card acquirer </w:t>
      </w:r>
      <w:r w:rsidRPr="008976BD">
        <w:rPr>
          <w:highlight w:val="yellow"/>
        </w:rPr>
        <w:t>means a person who:</w:t>
      </w:r>
    </w:p>
    <w:p w14:paraId="1501C971" w14:textId="77777777" w:rsidR="00EE14C7" w:rsidRPr="008976BD" w:rsidRDefault="00EE14C7" w:rsidP="009D0F41">
      <w:pPr>
        <w:pStyle w:val="paragraph"/>
      </w:pPr>
      <w:r w:rsidRPr="008976BD">
        <w:rPr>
          <w:highlight w:val="yellow"/>
        </w:rPr>
        <w:tab/>
        <w:t>(a)</w:t>
      </w:r>
      <w:r w:rsidRPr="008976BD">
        <w:rPr>
          <w:highlight w:val="yellow"/>
        </w:rPr>
        <w:tab/>
        <w:t xml:space="preserve">is a participant of a designated payment system under the </w:t>
      </w:r>
      <w:r w:rsidR="005D0AD0" w:rsidRPr="005D0AD0">
        <w:rPr>
          <w:i/>
          <w:highlight w:val="yellow"/>
        </w:rPr>
        <w:t>Payment Systems (Regulation) Act 1998</w:t>
      </w:r>
      <w:r w:rsidRPr="008976BD">
        <w:rPr>
          <w:highlight w:val="yellow"/>
        </w:rPr>
        <w:t>; and</w:t>
      </w:r>
    </w:p>
    <w:p w14:paraId="0099C14E" w14:textId="77777777" w:rsidR="00EE14C7" w:rsidRPr="008976BD" w:rsidRDefault="00EE14C7" w:rsidP="009D0F41">
      <w:pPr>
        <w:pStyle w:val="paragraph"/>
      </w:pPr>
      <w:r w:rsidRPr="008976BD">
        <w:rPr>
          <w:highlight w:val="yellow"/>
        </w:rPr>
        <w:tab/>
        <w:t>(b)</w:t>
      </w:r>
      <w:r w:rsidRPr="008976BD">
        <w:rPr>
          <w:highlight w:val="yellow"/>
        </w:rPr>
        <w:tab/>
        <w:t>pays, or accepts liability to pay, a merchant (either directly or through another person) for goods or services obtained, or to be obtained, by another person from the merchant in a credit card transaction.</w:t>
      </w:r>
    </w:p>
    <w:p w14:paraId="25998B3B" w14:textId="77777777" w:rsidR="00EE14C7" w:rsidRPr="008976BD" w:rsidRDefault="00EE14C7" w:rsidP="009D0F41">
      <w:pPr>
        <w:pStyle w:val="Definition"/>
      </w:pPr>
      <w:r w:rsidRPr="008976BD">
        <w:rPr>
          <w:b/>
          <w:i/>
          <w:highlight w:val="yellow"/>
        </w:rPr>
        <w:t>credit card issuer</w:t>
      </w:r>
      <w:r w:rsidRPr="008976BD">
        <w:rPr>
          <w:highlight w:val="yellow"/>
        </w:rPr>
        <w:t xml:space="preserve"> means a person who:</w:t>
      </w:r>
    </w:p>
    <w:p w14:paraId="0E7F0B43" w14:textId="77777777" w:rsidR="00EE14C7" w:rsidRPr="008976BD" w:rsidRDefault="00EE14C7" w:rsidP="009D0F41">
      <w:pPr>
        <w:pStyle w:val="paragraph"/>
      </w:pPr>
      <w:r w:rsidRPr="008976BD">
        <w:rPr>
          <w:highlight w:val="yellow"/>
        </w:rPr>
        <w:tab/>
        <w:t>(a)</w:t>
      </w:r>
      <w:r w:rsidRPr="008976BD">
        <w:rPr>
          <w:highlight w:val="yellow"/>
        </w:rPr>
        <w:tab/>
        <w:t xml:space="preserve">is a participant of a designated payment system under the </w:t>
      </w:r>
      <w:r w:rsidR="005D0AD0" w:rsidRPr="005D0AD0">
        <w:rPr>
          <w:i/>
          <w:highlight w:val="yellow"/>
        </w:rPr>
        <w:t>Payment Systems (Regulation) Act 1998</w:t>
      </w:r>
      <w:r w:rsidRPr="008976BD">
        <w:rPr>
          <w:highlight w:val="yellow"/>
        </w:rPr>
        <w:t>; and</w:t>
      </w:r>
    </w:p>
    <w:p w14:paraId="3ADFCA7E" w14:textId="77777777" w:rsidR="00EE14C7" w:rsidRPr="008976BD" w:rsidRDefault="00EE14C7" w:rsidP="009D0F41">
      <w:pPr>
        <w:pStyle w:val="paragraph"/>
      </w:pPr>
      <w:r w:rsidRPr="008976BD">
        <w:rPr>
          <w:highlight w:val="yellow"/>
        </w:rPr>
        <w:tab/>
        <w:t>(b)</w:t>
      </w:r>
      <w:r w:rsidRPr="008976BD">
        <w:rPr>
          <w:highlight w:val="yellow"/>
        </w:rPr>
        <w:tab/>
        <w:t>issues a credit card to a customer; and</w:t>
      </w:r>
    </w:p>
    <w:p w14:paraId="366807FF" w14:textId="77777777" w:rsidR="00EE14C7" w:rsidRPr="008976BD" w:rsidRDefault="00EE14C7" w:rsidP="009D0F41">
      <w:pPr>
        <w:pStyle w:val="paragraph"/>
      </w:pPr>
      <w:r w:rsidRPr="008976BD">
        <w:rPr>
          <w:highlight w:val="yellow"/>
        </w:rPr>
        <w:tab/>
        <w:t>(c)</w:t>
      </w:r>
      <w:r w:rsidRPr="008976BD">
        <w:rPr>
          <w:highlight w:val="yellow"/>
        </w:rPr>
        <w:tab/>
        <w:t>either:</w:t>
      </w:r>
    </w:p>
    <w:p w14:paraId="5007970E" w14:textId="77777777" w:rsidR="00EE14C7" w:rsidRPr="008976BD" w:rsidRDefault="00EE14C7" w:rsidP="009D0F41">
      <w:pPr>
        <w:pStyle w:val="paragraphsub"/>
      </w:pPr>
      <w:r w:rsidRPr="008976BD">
        <w:rPr>
          <w:highlight w:val="yellow"/>
        </w:rPr>
        <w:tab/>
        <w:t>(i)</w:t>
      </w:r>
      <w:r w:rsidRPr="008976BD">
        <w:rPr>
          <w:highlight w:val="yellow"/>
        </w:rPr>
        <w:tab/>
        <w:t>receives payment from the customer for amounts owed by the customer, under the terms governing the credit card, for credit card transactions; or</w:t>
      </w:r>
    </w:p>
    <w:p w14:paraId="4E3AD09F" w14:textId="77777777" w:rsidR="00EE14C7" w:rsidRPr="008976BD" w:rsidRDefault="00EE14C7" w:rsidP="009D0F41">
      <w:pPr>
        <w:pStyle w:val="paragraphsub"/>
      </w:pPr>
      <w:r w:rsidRPr="008976BD">
        <w:rPr>
          <w:highlight w:val="yellow"/>
        </w:rPr>
        <w:tab/>
        <w:t>(ii)</w:t>
      </w:r>
      <w:r w:rsidRPr="008976BD">
        <w:rPr>
          <w:highlight w:val="yellow"/>
        </w:rPr>
        <w:tab/>
        <w:t>pays, or accepts liability to pay, a credit card acquirer (either directly or through another person) for amounts paid or payable by the acquirer to a merchant for the customer’s credit card transactions.</w:t>
      </w:r>
    </w:p>
    <w:p w14:paraId="41624A1D" w14:textId="77777777" w:rsidR="00335071" w:rsidRPr="008976BD" w:rsidRDefault="00335071" w:rsidP="009D0F41">
      <w:pPr>
        <w:pStyle w:val="Definition"/>
      </w:pPr>
      <w:r w:rsidRPr="008976BD">
        <w:rPr>
          <w:b/>
          <w:i/>
          <w:highlight w:val="yellow"/>
        </w:rPr>
        <w:t>de facto partner</w:t>
      </w:r>
      <w:r w:rsidRPr="008976BD">
        <w:rPr>
          <w:b/>
          <w:highlight w:val="yellow"/>
        </w:rPr>
        <w:t xml:space="preserve"> </w:t>
      </w:r>
      <w:r w:rsidRPr="008976BD">
        <w:rPr>
          <w:highlight w:val="yellow"/>
        </w:rPr>
        <w:t xml:space="preserve">has the same meaning as in the </w:t>
      </w:r>
      <w:r w:rsidRPr="008976BD">
        <w:rPr>
          <w:i/>
          <w:highlight w:val="yellow"/>
        </w:rPr>
        <w:t>Acts Interpretation Act 1901</w:t>
      </w:r>
      <w:r w:rsidRPr="008976BD">
        <w:rPr>
          <w:highlight w:val="yellow"/>
        </w:rPr>
        <w:t>.</w:t>
      </w:r>
    </w:p>
    <w:p w14:paraId="72C21904" w14:textId="77777777" w:rsidR="00EE14C7" w:rsidRPr="008976BD" w:rsidRDefault="00EE14C7" w:rsidP="009D0F41">
      <w:pPr>
        <w:pStyle w:val="Definition"/>
      </w:pPr>
      <w:r w:rsidRPr="008976BD">
        <w:rPr>
          <w:b/>
          <w:i/>
          <w:highlight w:val="yellow"/>
        </w:rPr>
        <w:t>deductible gift recipient</w:t>
      </w:r>
      <w:r w:rsidRPr="008976BD">
        <w:rPr>
          <w:highlight w:val="yellow"/>
        </w:rPr>
        <w:t xml:space="preserve"> has the same meaning as in the </w:t>
      </w:r>
      <w:r w:rsidRPr="008976BD">
        <w:rPr>
          <w:i/>
          <w:highlight w:val="yellow"/>
        </w:rPr>
        <w:t>Income Tax Assessment Act 1997</w:t>
      </w:r>
      <w:r w:rsidRPr="008976BD">
        <w:rPr>
          <w:highlight w:val="yellow"/>
        </w:rPr>
        <w:t>.</w:t>
      </w:r>
    </w:p>
    <w:p w14:paraId="1B46B088" w14:textId="77777777" w:rsidR="00EE14C7" w:rsidRPr="008976BD" w:rsidRDefault="00EE14C7" w:rsidP="009D0F41">
      <w:pPr>
        <w:pStyle w:val="Definition"/>
      </w:pPr>
      <w:r w:rsidRPr="008976BD">
        <w:rPr>
          <w:b/>
          <w:i/>
          <w:highlight w:val="yellow"/>
        </w:rPr>
        <w:t xml:space="preserve">departing Australia superannuation payment </w:t>
      </w:r>
      <w:r w:rsidRPr="008976BD">
        <w:rPr>
          <w:highlight w:val="yellow"/>
        </w:rPr>
        <w:t xml:space="preserve">has the same meaning as in the </w:t>
      </w:r>
      <w:r w:rsidRPr="008976BD">
        <w:rPr>
          <w:i/>
          <w:highlight w:val="yellow"/>
        </w:rPr>
        <w:t>Income Tax Assessment Act 1997</w:t>
      </w:r>
      <w:r w:rsidRPr="008976BD">
        <w:rPr>
          <w:highlight w:val="yellow"/>
        </w:rPr>
        <w:t>.</w:t>
      </w:r>
    </w:p>
    <w:p w14:paraId="01EF1179" w14:textId="77777777" w:rsidR="00702CD8" w:rsidRPr="00806882" w:rsidRDefault="00B46250" w:rsidP="00596FA4">
      <w:pPr>
        <w:pStyle w:val="Definition"/>
      </w:pPr>
      <w:r w:rsidRPr="00806882">
        <w:rPr>
          <w:b/>
          <w:bCs/>
          <w:i/>
          <w:iCs/>
          <w:highlight w:val="yellow"/>
        </w:rPr>
        <w:t>domestic politically exposed perso</w:t>
      </w:r>
      <w:r w:rsidR="00434351" w:rsidRPr="00806882">
        <w:rPr>
          <w:b/>
          <w:bCs/>
          <w:i/>
          <w:iCs/>
          <w:highlight w:val="yellow"/>
        </w:rPr>
        <w:t>n</w:t>
      </w:r>
      <w:r w:rsidR="00060F00" w:rsidRPr="00806882">
        <w:rPr>
          <w:highlight w:val="yellow"/>
        </w:rPr>
        <w:t>,</w:t>
      </w:r>
      <w:r w:rsidR="008B65C8" w:rsidRPr="00806882">
        <w:rPr>
          <w:highlight w:val="yellow"/>
        </w:rPr>
        <w:t xml:space="preserve"> </w:t>
      </w:r>
      <w:r w:rsidR="0079089F" w:rsidRPr="00806882">
        <w:rPr>
          <w:highlight w:val="yellow"/>
        </w:rPr>
        <w:t xml:space="preserve">for </w:t>
      </w:r>
      <w:r w:rsidR="00FC1913" w:rsidRPr="00806882">
        <w:rPr>
          <w:highlight w:val="yellow"/>
        </w:rPr>
        <w:t>a designated service</w:t>
      </w:r>
      <w:r w:rsidR="004979A8" w:rsidRPr="00806882">
        <w:rPr>
          <w:highlight w:val="yellow"/>
        </w:rPr>
        <w:t>, means</w:t>
      </w:r>
      <w:r w:rsidR="00702CD8" w:rsidRPr="00806882">
        <w:rPr>
          <w:highlight w:val="yellow"/>
        </w:rPr>
        <w:t>:</w:t>
      </w:r>
    </w:p>
    <w:p w14:paraId="4B7E0E0C" w14:textId="77777777" w:rsidR="00060F00" w:rsidRPr="00806882" w:rsidRDefault="00702CD8" w:rsidP="00596FA4">
      <w:pPr>
        <w:pStyle w:val="paragraph"/>
      </w:pPr>
      <w:r w:rsidRPr="00806882">
        <w:rPr>
          <w:highlight w:val="yellow"/>
        </w:rPr>
        <w:tab/>
        <w:t>(a)</w:t>
      </w:r>
      <w:r w:rsidRPr="00806882">
        <w:rPr>
          <w:highlight w:val="yellow"/>
        </w:rPr>
        <w:tab/>
      </w:r>
      <w:r w:rsidR="00D0149D" w:rsidRPr="00806882">
        <w:rPr>
          <w:highlight w:val="yellow"/>
        </w:rPr>
        <w:t>if</w:t>
      </w:r>
      <w:r w:rsidRPr="00806882">
        <w:rPr>
          <w:highlight w:val="yellow"/>
        </w:rPr>
        <w:t xml:space="preserve"> </w:t>
      </w:r>
      <w:r w:rsidR="00FC1913" w:rsidRPr="00806882">
        <w:rPr>
          <w:highlight w:val="yellow"/>
        </w:rPr>
        <w:t xml:space="preserve">the </w:t>
      </w:r>
      <w:r w:rsidR="00CD153E" w:rsidRPr="00806882">
        <w:rPr>
          <w:highlight w:val="yellow"/>
        </w:rPr>
        <w:t>designated service</w:t>
      </w:r>
      <w:r w:rsidR="00FC1913" w:rsidRPr="00806882">
        <w:rPr>
          <w:highlight w:val="yellow"/>
        </w:rPr>
        <w:t xml:space="preserve"> is provided</w:t>
      </w:r>
      <w:r w:rsidR="00670477" w:rsidRPr="00806882">
        <w:rPr>
          <w:highlight w:val="yellow"/>
        </w:rPr>
        <w:t xml:space="preserve"> </w:t>
      </w:r>
      <w:r w:rsidR="00E5494F" w:rsidRPr="00806882">
        <w:rPr>
          <w:highlight w:val="yellow"/>
        </w:rPr>
        <w:t xml:space="preserve">or proposed to be provided </w:t>
      </w:r>
      <w:r w:rsidR="00CD153E" w:rsidRPr="00806882">
        <w:rPr>
          <w:highlight w:val="yellow"/>
        </w:rPr>
        <w:t>at or th</w:t>
      </w:r>
      <w:r w:rsidR="004E2579" w:rsidRPr="00806882">
        <w:rPr>
          <w:highlight w:val="yellow"/>
        </w:rPr>
        <w:t>r</w:t>
      </w:r>
      <w:r w:rsidR="00CD153E" w:rsidRPr="00806882">
        <w:rPr>
          <w:highlight w:val="yellow"/>
        </w:rPr>
        <w:t>ough</w:t>
      </w:r>
      <w:r w:rsidR="00060F00" w:rsidRPr="00806882">
        <w:rPr>
          <w:highlight w:val="yellow"/>
        </w:rPr>
        <w:t xml:space="preserve"> </w:t>
      </w:r>
      <w:r w:rsidR="00CD153E" w:rsidRPr="00806882">
        <w:rPr>
          <w:highlight w:val="yellow"/>
        </w:rPr>
        <w:t>a</w:t>
      </w:r>
      <w:r w:rsidR="00D425DA" w:rsidRPr="00806882">
        <w:rPr>
          <w:highlight w:val="yellow"/>
        </w:rPr>
        <w:t xml:space="preserve"> permanent establishment of </w:t>
      </w:r>
      <w:r w:rsidR="0079089F" w:rsidRPr="00806882">
        <w:rPr>
          <w:highlight w:val="yellow"/>
        </w:rPr>
        <w:t xml:space="preserve">a reporting </w:t>
      </w:r>
      <w:r w:rsidR="008B65C8" w:rsidRPr="00806882">
        <w:rPr>
          <w:highlight w:val="yellow"/>
        </w:rPr>
        <w:t>entity</w:t>
      </w:r>
      <w:r w:rsidRPr="00806882">
        <w:rPr>
          <w:highlight w:val="yellow"/>
        </w:rPr>
        <w:t xml:space="preserve"> </w:t>
      </w:r>
      <w:r w:rsidR="00D425DA" w:rsidRPr="00806882">
        <w:rPr>
          <w:highlight w:val="yellow"/>
        </w:rPr>
        <w:t>in Australia</w:t>
      </w:r>
      <w:r w:rsidR="00F942C5" w:rsidRPr="00806882">
        <w:rPr>
          <w:highlight w:val="yellow"/>
        </w:rPr>
        <w:t>—</w:t>
      </w:r>
      <w:r w:rsidR="00207371" w:rsidRPr="00806882">
        <w:rPr>
          <w:highlight w:val="yellow"/>
        </w:rPr>
        <w:t>a</w:t>
      </w:r>
      <w:r w:rsidR="00F942C5" w:rsidRPr="00806882">
        <w:rPr>
          <w:highlight w:val="yellow"/>
        </w:rPr>
        <w:t xml:space="preserve">n Australian politically exposed person; </w:t>
      </w:r>
      <w:r w:rsidR="00664208" w:rsidRPr="00806882">
        <w:rPr>
          <w:highlight w:val="yellow"/>
        </w:rPr>
        <w:t>or</w:t>
      </w:r>
    </w:p>
    <w:p w14:paraId="3DEDB9F4" w14:textId="77777777" w:rsidR="001E4BDB" w:rsidRPr="00806882" w:rsidRDefault="00060F00" w:rsidP="00596FA4">
      <w:pPr>
        <w:pStyle w:val="paragraph"/>
      </w:pPr>
      <w:r w:rsidRPr="00806882">
        <w:rPr>
          <w:highlight w:val="yellow"/>
        </w:rPr>
        <w:tab/>
        <w:t>(b)</w:t>
      </w:r>
      <w:r w:rsidRPr="00806882">
        <w:rPr>
          <w:highlight w:val="yellow"/>
        </w:rPr>
        <w:tab/>
      </w:r>
      <w:r w:rsidR="00D0149D" w:rsidRPr="00806882">
        <w:rPr>
          <w:highlight w:val="yellow"/>
        </w:rPr>
        <w:t xml:space="preserve">if </w:t>
      </w:r>
      <w:r w:rsidR="00A97C6C" w:rsidRPr="00806882">
        <w:rPr>
          <w:highlight w:val="yellow"/>
        </w:rPr>
        <w:t>t</w:t>
      </w:r>
      <w:r w:rsidR="0079089F" w:rsidRPr="00806882">
        <w:rPr>
          <w:highlight w:val="yellow"/>
        </w:rPr>
        <w:t xml:space="preserve">he </w:t>
      </w:r>
      <w:r w:rsidR="00702CD8" w:rsidRPr="00806882">
        <w:rPr>
          <w:highlight w:val="yellow"/>
        </w:rPr>
        <w:t>designated service</w:t>
      </w:r>
      <w:r w:rsidR="0079089F" w:rsidRPr="00806882">
        <w:rPr>
          <w:highlight w:val="yellow"/>
        </w:rPr>
        <w:t xml:space="preserve"> is</w:t>
      </w:r>
      <w:r w:rsidR="00E5494F" w:rsidRPr="00806882">
        <w:rPr>
          <w:highlight w:val="yellow"/>
        </w:rPr>
        <w:t xml:space="preserve"> </w:t>
      </w:r>
      <w:r w:rsidR="0079089F" w:rsidRPr="00806882">
        <w:rPr>
          <w:highlight w:val="yellow"/>
        </w:rPr>
        <w:t>provided</w:t>
      </w:r>
      <w:r w:rsidR="00702CD8" w:rsidRPr="00806882">
        <w:rPr>
          <w:highlight w:val="yellow"/>
        </w:rPr>
        <w:t xml:space="preserve"> </w:t>
      </w:r>
      <w:r w:rsidR="00E5494F" w:rsidRPr="00806882">
        <w:rPr>
          <w:highlight w:val="yellow"/>
        </w:rPr>
        <w:t xml:space="preserve">or proposed to be provided </w:t>
      </w:r>
      <w:r w:rsidR="00702CD8" w:rsidRPr="00806882">
        <w:rPr>
          <w:highlight w:val="yellow"/>
        </w:rPr>
        <w:t xml:space="preserve">at or through a permanent establishment of </w:t>
      </w:r>
      <w:r w:rsidR="0079089F" w:rsidRPr="00806882">
        <w:rPr>
          <w:highlight w:val="yellow"/>
        </w:rPr>
        <w:t xml:space="preserve">a reporting entity </w:t>
      </w:r>
      <w:r w:rsidR="001E4BDB" w:rsidRPr="00806882">
        <w:rPr>
          <w:highlight w:val="yellow"/>
        </w:rPr>
        <w:t>in a foreign country—</w:t>
      </w:r>
      <w:r w:rsidR="00C82C29" w:rsidRPr="00806882">
        <w:rPr>
          <w:highlight w:val="yellow"/>
        </w:rPr>
        <w:t>a non</w:t>
      </w:r>
      <w:r w:rsidR="00806882">
        <w:rPr>
          <w:highlight w:val="yellow"/>
        </w:rPr>
        <w:noBreakHyphen/>
      </w:r>
      <w:r w:rsidR="00C82C29" w:rsidRPr="00806882">
        <w:rPr>
          <w:highlight w:val="yellow"/>
        </w:rPr>
        <w:t>Australian politically exposed person</w:t>
      </w:r>
      <w:r w:rsidR="00D652F7" w:rsidRPr="00806882">
        <w:rPr>
          <w:highlight w:val="yellow"/>
        </w:rPr>
        <w:t xml:space="preserve"> of that </w:t>
      </w:r>
      <w:r w:rsidR="008B5C8B" w:rsidRPr="00806882">
        <w:rPr>
          <w:highlight w:val="yellow"/>
        </w:rPr>
        <w:t xml:space="preserve">foreign </w:t>
      </w:r>
      <w:r w:rsidR="00D652F7" w:rsidRPr="00806882">
        <w:rPr>
          <w:highlight w:val="yellow"/>
        </w:rPr>
        <w:t>country.</w:t>
      </w:r>
    </w:p>
    <w:p w14:paraId="64039D14" w14:textId="77777777" w:rsidR="00EE14C7" w:rsidRPr="008976BD" w:rsidRDefault="00EE14C7" w:rsidP="009D0F41">
      <w:pPr>
        <w:pStyle w:val="Definition"/>
      </w:pPr>
      <w:r w:rsidRPr="008976BD">
        <w:rPr>
          <w:b/>
          <w:i/>
          <w:highlight w:val="yellow"/>
        </w:rPr>
        <w:lastRenderedPageBreak/>
        <w:t>exchange settlement account</w:t>
      </w:r>
      <w:r w:rsidRPr="008976BD">
        <w:rPr>
          <w:highlight w:val="yellow"/>
        </w:rPr>
        <w:t xml:space="preserve"> means an account provided by the Reserve Bank of Australia that is used for the final settlement of obligations between holders of such accounts.</w:t>
      </w:r>
    </w:p>
    <w:p w14:paraId="79AE077E" w14:textId="77777777" w:rsidR="00C1221A" w:rsidRPr="008976BD" w:rsidRDefault="00C1221A" w:rsidP="009D0F41">
      <w:pPr>
        <w:pStyle w:val="Definition"/>
      </w:pPr>
      <w:r w:rsidRPr="008976BD">
        <w:rPr>
          <w:b/>
          <w:i/>
          <w:highlight w:val="yellow"/>
        </w:rPr>
        <w:t>express trust</w:t>
      </w:r>
      <w:r w:rsidRPr="008976BD">
        <w:rPr>
          <w:highlight w:val="yellow"/>
        </w:rPr>
        <w:t xml:space="preserve"> means a trust expressly and intentionally created in writing by a settlor but does not include a testamentary trust.</w:t>
      </w:r>
    </w:p>
    <w:p w14:paraId="246256F3" w14:textId="77777777" w:rsidR="00EE14C7" w:rsidRPr="008976BD" w:rsidRDefault="00EE14C7" w:rsidP="009D0F41">
      <w:pPr>
        <w:pStyle w:val="Definition"/>
      </w:pPr>
      <w:r w:rsidRPr="008976BD">
        <w:rPr>
          <w:b/>
          <w:i/>
          <w:highlight w:val="yellow"/>
        </w:rPr>
        <w:t>extension notice</w:t>
      </w:r>
      <w:r w:rsidRPr="008976BD">
        <w:rPr>
          <w:highlight w:val="yellow"/>
        </w:rPr>
        <w:t xml:space="preserve">: see subsection </w:t>
      </w:r>
      <w:r w:rsidR="000E5411" w:rsidRPr="008976BD">
        <w:rPr>
          <w:highlight w:val="yellow"/>
        </w:rPr>
        <w:t>39B</w:t>
      </w:r>
      <w:r w:rsidRPr="008976BD">
        <w:rPr>
          <w:highlight w:val="yellow"/>
        </w:rPr>
        <w:t>(7).</w:t>
      </w:r>
    </w:p>
    <w:p w14:paraId="6BAE6A96" w14:textId="77777777" w:rsidR="00335071" w:rsidRPr="008976BD" w:rsidRDefault="00335071" w:rsidP="009D0F41">
      <w:pPr>
        <w:pStyle w:val="Definition"/>
      </w:pPr>
      <w:r w:rsidRPr="008976BD">
        <w:rPr>
          <w:b/>
          <w:i/>
          <w:highlight w:val="yellow"/>
        </w:rPr>
        <w:t>family member</w:t>
      </w:r>
      <w:r w:rsidRPr="008976BD">
        <w:rPr>
          <w:highlight w:val="yellow"/>
        </w:rPr>
        <w:t xml:space="preserve"> of an individual who is covered by:</w:t>
      </w:r>
    </w:p>
    <w:p w14:paraId="1D3BF32E" w14:textId="77777777" w:rsidR="00335071" w:rsidRPr="008976BD" w:rsidRDefault="00335071" w:rsidP="009D0F41">
      <w:pPr>
        <w:pStyle w:val="paragraph"/>
      </w:pPr>
      <w:r w:rsidRPr="008976BD">
        <w:rPr>
          <w:highlight w:val="yellow"/>
        </w:rPr>
        <w:tab/>
        <w:t>(a)</w:t>
      </w:r>
      <w:r w:rsidRPr="008976BD">
        <w:rPr>
          <w:highlight w:val="yellow"/>
        </w:rPr>
        <w:tab/>
      </w:r>
      <w:r w:rsidR="00613BF8" w:rsidRPr="008976BD">
        <w:rPr>
          <w:highlight w:val="yellow"/>
        </w:rPr>
        <w:t>paragraph (</w:t>
      </w:r>
      <w:r w:rsidRPr="008976BD">
        <w:rPr>
          <w:highlight w:val="yellow"/>
        </w:rPr>
        <w:t xml:space="preserve">a) or (b) of the definition of </w:t>
      </w:r>
      <w:r>
        <w:rPr>
          <w:b/>
          <w:i/>
          <w:highlight w:val="yellow"/>
        </w:rPr>
        <w:t>Australian politically exposed person</w:t>
      </w:r>
      <w:r w:rsidRPr="008976BD">
        <w:rPr>
          <w:highlight w:val="yellow"/>
        </w:rPr>
        <w:t xml:space="preserve"> in this section; or</w:t>
      </w:r>
    </w:p>
    <w:p w14:paraId="1FECFAC3" w14:textId="77777777" w:rsidR="00335071" w:rsidRPr="008976BD" w:rsidRDefault="00335071" w:rsidP="009D0F41">
      <w:pPr>
        <w:pStyle w:val="paragraph"/>
      </w:pPr>
      <w:r w:rsidRPr="008976BD">
        <w:rPr>
          <w:highlight w:val="yellow"/>
        </w:rPr>
        <w:tab/>
        <w:t>(b)</w:t>
      </w:r>
      <w:r w:rsidRPr="008976BD">
        <w:rPr>
          <w:highlight w:val="yellow"/>
        </w:rPr>
        <w:tab/>
      </w:r>
      <w:r w:rsidR="00613BF8" w:rsidRPr="008976BD">
        <w:rPr>
          <w:highlight w:val="yellow"/>
        </w:rPr>
        <w:t>paragraph (</w:t>
      </w:r>
      <w:r w:rsidRPr="008976BD">
        <w:rPr>
          <w:highlight w:val="yellow"/>
        </w:rPr>
        <w:t xml:space="preserve">a) of the definition of </w:t>
      </w:r>
      <w:r>
        <w:rPr>
          <w:b/>
          <w:i/>
          <w:highlight w:val="yellow"/>
        </w:rPr>
        <w:t>non-Australian politically exposed person</w:t>
      </w:r>
      <w:r w:rsidRPr="008976BD">
        <w:rPr>
          <w:highlight w:val="yellow"/>
        </w:rPr>
        <w:t xml:space="preserve"> in this section; or</w:t>
      </w:r>
    </w:p>
    <w:p w14:paraId="615CD684" w14:textId="77777777" w:rsidR="00335071" w:rsidRPr="008976BD" w:rsidRDefault="00335071" w:rsidP="009D0F41">
      <w:pPr>
        <w:pStyle w:val="paragraph"/>
      </w:pPr>
      <w:r w:rsidRPr="008976BD">
        <w:rPr>
          <w:highlight w:val="yellow"/>
        </w:rPr>
        <w:tab/>
        <w:t>(c)</w:t>
      </w:r>
      <w:r w:rsidRPr="008976BD">
        <w:rPr>
          <w:highlight w:val="yellow"/>
        </w:rPr>
        <w:tab/>
      </w:r>
      <w:r w:rsidR="00613BF8" w:rsidRPr="008976BD">
        <w:rPr>
          <w:highlight w:val="yellow"/>
        </w:rPr>
        <w:t>paragraph (</w:t>
      </w:r>
      <w:r w:rsidRPr="008976BD">
        <w:rPr>
          <w:highlight w:val="yellow"/>
        </w:rPr>
        <w:t xml:space="preserve">a) of the definition of </w:t>
      </w:r>
      <w:r w:rsidRPr="008976BD">
        <w:rPr>
          <w:b/>
          <w:i/>
          <w:highlight w:val="yellow"/>
        </w:rPr>
        <w:t>international organisation politically exposed person</w:t>
      </w:r>
      <w:r w:rsidRPr="008976BD">
        <w:rPr>
          <w:highlight w:val="yellow"/>
        </w:rPr>
        <w:t xml:space="preserve"> in this section;</w:t>
      </w:r>
    </w:p>
    <w:p w14:paraId="419E7153" w14:textId="77777777" w:rsidR="00D76928" w:rsidRPr="00806882" w:rsidRDefault="00D652F7" w:rsidP="00596FA4">
      <w:pPr>
        <w:pStyle w:val="Definition"/>
      </w:pPr>
      <w:r w:rsidRPr="00806882">
        <w:rPr>
          <w:b/>
          <w:bCs/>
          <w:i/>
          <w:iCs/>
          <w:highlight w:val="yellow"/>
        </w:rPr>
        <w:t>foreign politically exposed person</w:t>
      </w:r>
      <w:r w:rsidR="00680D03" w:rsidRPr="00806882">
        <w:rPr>
          <w:highlight w:val="yellow"/>
        </w:rPr>
        <w:t xml:space="preserve">, </w:t>
      </w:r>
      <w:r w:rsidR="00D76928" w:rsidRPr="00806882">
        <w:rPr>
          <w:highlight w:val="yellow"/>
        </w:rPr>
        <w:t xml:space="preserve">for a </w:t>
      </w:r>
      <w:r w:rsidR="0079089F" w:rsidRPr="00806882">
        <w:rPr>
          <w:highlight w:val="yellow"/>
        </w:rPr>
        <w:t>designated service</w:t>
      </w:r>
      <w:r w:rsidR="00D76928" w:rsidRPr="00806882">
        <w:rPr>
          <w:highlight w:val="yellow"/>
        </w:rPr>
        <w:t>, means:</w:t>
      </w:r>
    </w:p>
    <w:p w14:paraId="766E6227" w14:textId="77777777" w:rsidR="00D652F7" w:rsidRPr="00806882" w:rsidRDefault="00D76928" w:rsidP="00596FA4">
      <w:pPr>
        <w:pStyle w:val="paragraph"/>
      </w:pPr>
      <w:r w:rsidRPr="00806882">
        <w:rPr>
          <w:highlight w:val="yellow"/>
        </w:rPr>
        <w:tab/>
        <w:t>(a)</w:t>
      </w:r>
      <w:r w:rsidRPr="00806882">
        <w:rPr>
          <w:highlight w:val="yellow"/>
        </w:rPr>
        <w:tab/>
      </w:r>
      <w:r w:rsidR="00CD5ADD" w:rsidRPr="00806882">
        <w:rPr>
          <w:highlight w:val="yellow"/>
        </w:rPr>
        <w:t>if</w:t>
      </w:r>
      <w:r w:rsidRPr="00806882">
        <w:rPr>
          <w:highlight w:val="yellow"/>
        </w:rPr>
        <w:t xml:space="preserve"> the </w:t>
      </w:r>
      <w:r w:rsidR="00CD5ADD" w:rsidRPr="00806882">
        <w:rPr>
          <w:highlight w:val="yellow"/>
        </w:rPr>
        <w:t>designated service</w:t>
      </w:r>
      <w:r w:rsidR="0079089F" w:rsidRPr="00806882">
        <w:rPr>
          <w:highlight w:val="yellow"/>
        </w:rPr>
        <w:t xml:space="preserve"> is provided</w:t>
      </w:r>
      <w:r w:rsidR="00E5494F" w:rsidRPr="00806882">
        <w:rPr>
          <w:highlight w:val="yellow"/>
        </w:rPr>
        <w:t xml:space="preserve"> or proposed to be provided</w:t>
      </w:r>
      <w:r w:rsidR="00D652F7" w:rsidRPr="00806882">
        <w:rPr>
          <w:highlight w:val="yellow"/>
        </w:rPr>
        <w:t xml:space="preserve"> at or th</w:t>
      </w:r>
      <w:r w:rsidR="004E2579" w:rsidRPr="00806882">
        <w:rPr>
          <w:highlight w:val="yellow"/>
        </w:rPr>
        <w:t>r</w:t>
      </w:r>
      <w:r w:rsidR="00D652F7" w:rsidRPr="00806882">
        <w:rPr>
          <w:highlight w:val="yellow"/>
        </w:rPr>
        <w:t>oug</w:t>
      </w:r>
      <w:r w:rsidR="005A32B8" w:rsidRPr="00806882">
        <w:rPr>
          <w:highlight w:val="yellow"/>
        </w:rPr>
        <w:t xml:space="preserve">h </w:t>
      </w:r>
      <w:r w:rsidR="00D652F7" w:rsidRPr="00806882">
        <w:rPr>
          <w:highlight w:val="yellow"/>
        </w:rPr>
        <w:t xml:space="preserve">a permanent establishment of </w:t>
      </w:r>
      <w:r w:rsidR="0079089F" w:rsidRPr="00806882">
        <w:rPr>
          <w:highlight w:val="yellow"/>
        </w:rPr>
        <w:t>a reporting</w:t>
      </w:r>
      <w:r w:rsidR="00D652F7" w:rsidRPr="00806882">
        <w:rPr>
          <w:highlight w:val="yellow"/>
        </w:rPr>
        <w:t xml:space="preserve"> entity</w:t>
      </w:r>
      <w:r w:rsidR="0014323F" w:rsidRPr="00806882">
        <w:rPr>
          <w:highlight w:val="yellow"/>
        </w:rPr>
        <w:t xml:space="preserve"> </w:t>
      </w:r>
      <w:r w:rsidR="00D652F7" w:rsidRPr="00806882">
        <w:rPr>
          <w:highlight w:val="yellow"/>
        </w:rPr>
        <w:t>in Australia—</w:t>
      </w:r>
      <w:r w:rsidR="00F934E0" w:rsidRPr="00806882">
        <w:rPr>
          <w:highlight w:val="yellow"/>
        </w:rPr>
        <w:t>a non</w:t>
      </w:r>
      <w:r w:rsidR="00806882">
        <w:rPr>
          <w:highlight w:val="yellow"/>
        </w:rPr>
        <w:noBreakHyphen/>
      </w:r>
      <w:r w:rsidR="00F934E0" w:rsidRPr="00806882">
        <w:rPr>
          <w:highlight w:val="yellow"/>
        </w:rPr>
        <w:t>Australian politically exposed person</w:t>
      </w:r>
      <w:r w:rsidR="00D652F7" w:rsidRPr="00806882">
        <w:rPr>
          <w:highlight w:val="yellow"/>
        </w:rPr>
        <w:t xml:space="preserve">; </w:t>
      </w:r>
      <w:r w:rsidR="00664208" w:rsidRPr="00806882">
        <w:rPr>
          <w:highlight w:val="yellow"/>
        </w:rPr>
        <w:t>or</w:t>
      </w:r>
    </w:p>
    <w:p w14:paraId="03B86CAE" w14:textId="77777777" w:rsidR="00D461AF" w:rsidRPr="00806882" w:rsidRDefault="00D652F7" w:rsidP="00596FA4">
      <w:pPr>
        <w:pStyle w:val="paragraph"/>
      </w:pPr>
      <w:r w:rsidRPr="00806882">
        <w:rPr>
          <w:highlight w:val="yellow"/>
        </w:rPr>
        <w:tab/>
        <w:t>(b)</w:t>
      </w:r>
      <w:r w:rsidRPr="00806882">
        <w:rPr>
          <w:highlight w:val="yellow"/>
        </w:rPr>
        <w:tab/>
      </w:r>
      <w:r w:rsidR="00CD5ADD" w:rsidRPr="00806882">
        <w:rPr>
          <w:highlight w:val="yellow"/>
        </w:rPr>
        <w:t xml:space="preserve">if </w:t>
      </w:r>
      <w:r w:rsidR="0079089F" w:rsidRPr="00806882">
        <w:rPr>
          <w:highlight w:val="yellow"/>
        </w:rPr>
        <w:t xml:space="preserve">the </w:t>
      </w:r>
      <w:r w:rsidR="008B348A" w:rsidRPr="00806882">
        <w:rPr>
          <w:highlight w:val="yellow"/>
        </w:rPr>
        <w:t>designated service</w:t>
      </w:r>
      <w:r w:rsidR="0079089F" w:rsidRPr="00806882">
        <w:rPr>
          <w:highlight w:val="yellow"/>
        </w:rPr>
        <w:t xml:space="preserve"> is</w:t>
      </w:r>
      <w:r w:rsidR="003171BF" w:rsidRPr="00806882">
        <w:rPr>
          <w:highlight w:val="yellow"/>
        </w:rPr>
        <w:t xml:space="preserve"> </w:t>
      </w:r>
      <w:r w:rsidR="00E5494F" w:rsidRPr="00806882">
        <w:rPr>
          <w:highlight w:val="yellow"/>
        </w:rPr>
        <w:t xml:space="preserve">provided or proposed to be provided </w:t>
      </w:r>
      <w:r w:rsidR="008B348A" w:rsidRPr="00806882">
        <w:rPr>
          <w:highlight w:val="yellow"/>
        </w:rPr>
        <w:t xml:space="preserve">at or through a permanent establishment of </w:t>
      </w:r>
      <w:r w:rsidR="0079089F" w:rsidRPr="00806882">
        <w:rPr>
          <w:highlight w:val="yellow"/>
        </w:rPr>
        <w:t xml:space="preserve">a reporting </w:t>
      </w:r>
      <w:r w:rsidR="008B348A" w:rsidRPr="00806882">
        <w:rPr>
          <w:highlight w:val="yellow"/>
        </w:rPr>
        <w:t>entity in</w:t>
      </w:r>
      <w:r w:rsidRPr="00806882">
        <w:rPr>
          <w:highlight w:val="yellow"/>
        </w:rPr>
        <w:t xml:space="preserve"> a foreign countr</w:t>
      </w:r>
      <w:r w:rsidR="008B348A" w:rsidRPr="00806882">
        <w:rPr>
          <w:highlight w:val="yellow"/>
        </w:rPr>
        <w:t>y</w:t>
      </w:r>
      <w:r w:rsidR="00153AA1" w:rsidRPr="00806882">
        <w:rPr>
          <w:highlight w:val="yellow"/>
        </w:rPr>
        <w:t>—the following:</w:t>
      </w:r>
    </w:p>
    <w:p w14:paraId="552E0216" w14:textId="77777777" w:rsidR="00D461AF" w:rsidRPr="00806882" w:rsidRDefault="00D461AF" w:rsidP="00596FA4">
      <w:pPr>
        <w:pStyle w:val="paragraphsub"/>
      </w:pPr>
      <w:r w:rsidRPr="00806882">
        <w:rPr>
          <w:highlight w:val="yellow"/>
        </w:rPr>
        <w:tab/>
        <w:t>(i)</w:t>
      </w:r>
      <w:r w:rsidRPr="00806882">
        <w:rPr>
          <w:highlight w:val="yellow"/>
        </w:rPr>
        <w:tab/>
        <w:t xml:space="preserve">an </w:t>
      </w:r>
      <w:r w:rsidR="00D652F7" w:rsidRPr="00806882">
        <w:rPr>
          <w:highlight w:val="yellow"/>
        </w:rPr>
        <w:t>Australian politically exposed person</w:t>
      </w:r>
      <w:r w:rsidRPr="00806882">
        <w:rPr>
          <w:highlight w:val="yellow"/>
        </w:rPr>
        <w:t>;</w:t>
      </w:r>
    </w:p>
    <w:p w14:paraId="6112ECA4" w14:textId="77777777" w:rsidR="009D2CC4" w:rsidRPr="00806882" w:rsidRDefault="00D461AF" w:rsidP="00596FA4">
      <w:pPr>
        <w:pStyle w:val="paragraphsub"/>
      </w:pPr>
      <w:r w:rsidRPr="00806882">
        <w:rPr>
          <w:highlight w:val="yellow"/>
        </w:rPr>
        <w:tab/>
        <w:t>(ii)</w:t>
      </w:r>
      <w:r w:rsidRPr="00806882">
        <w:rPr>
          <w:highlight w:val="yellow"/>
        </w:rPr>
        <w:tab/>
        <w:t>a non</w:t>
      </w:r>
      <w:r w:rsidR="00806882">
        <w:rPr>
          <w:highlight w:val="yellow"/>
        </w:rPr>
        <w:noBreakHyphen/>
      </w:r>
      <w:r w:rsidRPr="00806882">
        <w:rPr>
          <w:highlight w:val="yellow"/>
        </w:rPr>
        <w:t xml:space="preserve">Australian </w:t>
      </w:r>
      <w:r w:rsidR="004E2579" w:rsidRPr="00806882">
        <w:rPr>
          <w:highlight w:val="yellow"/>
        </w:rPr>
        <w:t>politically exposed person of a country that is not</w:t>
      </w:r>
      <w:r w:rsidR="00D652F7" w:rsidRPr="00806882">
        <w:rPr>
          <w:highlight w:val="yellow"/>
        </w:rPr>
        <w:t xml:space="preserve"> th</w:t>
      </w:r>
      <w:r w:rsidR="004E2579" w:rsidRPr="00806882">
        <w:rPr>
          <w:highlight w:val="yellow"/>
        </w:rPr>
        <w:t xml:space="preserve">e foreign </w:t>
      </w:r>
      <w:r w:rsidR="00D652F7" w:rsidRPr="00806882">
        <w:rPr>
          <w:highlight w:val="yellow"/>
        </w:rPr>
        <w:t>country.</w:t>
      </w:r>
    </w:p>
    <w:p w14:paraId="2E0D49F0" w14:textId="77777777" w:rsidR="00B56E17" w:rsidRPr="008976BD" w:rsidRDefault="000651E6" w:rsidP="009D0F41">
      <w:pPr>
        <w:pStyle w:val="Definition"/>
      </w:pPr>
      <w:r w:rsidRPr="008976BD">
        <w:rPr>
          <w:b/>
          <w:i/>
          <w:highlight w:val="yellow"/>
        </w:rPr>
        <w:t>governing body</w:t>
      </w:r>
      <w:r w:rsidRPr="008976BD">
        <w:rPr>
          <w:highlight w:val="yellow"/>
        </w:rPr>
        <w:t xml:space="preserve"> of a reporting entity means</w:t>
      </w:r>
      <w:r w:rsidR="00B56E17" w:rsidRPr="008976BD">
        <w:rPr>
          <w:highlight w:val="yellow"/>
        </w:rPr>
        <w:t>:</w:t>
      </w:r>
    </w:p>
    <w:p w14:paraId="4EDA476A" w14:textId="77777777" w:rsidR="00B56E17" w:rsidRPr="008976BD" w:rsidRDefault="00B56E17" w:rsidP="009D0F41">
      <w:pPr>
        <w:pStyle w:val="paragraph"/>
      </w:pPr>
      <w:r w:rsidRPr="008976BD">
        <w:rPr>
          <w:highlight w:val="yellow"/>
        </w:rPr>
        <w:tab/>
        <w:t>(a)</w:t>
      </w:r>
      <w:r w:rsidRPr="008976BD">
        <w:rPr>
          <w:highlight w:val="yellow"/>
        </w:rPr>
        <w:tab/>
        <w:t>if the reporting entity is an individual—the individual; or</w:t>
      </w:r>
    </w:p>
    <w:p w14:paraId="26F2956F" w14:textId="77777777" w:rsidR="009F3C28" w:rsidRPr="008976BD" w:rsidRDefault="00B56E17" w:rsidP="009D0F41">
      <w:pPr>
        <w:pStyle w:val="paragraph"/>
      </w:pPr>
      <w:r w:rsidRPr="008976BD">
        <w:rPr>
          <w:highlight w:val="yellow"/>
        </w:rPr>
        <w:tab/>
        <w:t>(b)</w:t>
      </w:r>
      <w:r w:rsidRPr="008976BD">
        <w:rPr>
          <w:highlight w:val="yellow"/>
        </w:rPr>
        <w:tab/>
        <w:t>otherwise—</w:t>
      </w:r>
      <w:r w:rsidR="009F3C28" w:rsidRPr="008976BD">
        <w:rPr>
          <w:highlight w:val="yellow"/>
        </w:rPr>
        <w:t xml:space="preserve">the </w:t>
      </w:r>
      <w:r w:rsidR="00C16C0F" w:rsidRPr="008976BD">
        <w:rPr>
          <w:highlight w:val="yellow"/>
        </w:rPr>
        <w:t>individual</w:t>
      </w:r>
      <w:r w:rsidR="009F3C28" w:rsidRPr="008976BD">
        <w:rPr>
          <w:highlight w:val="yellow"/>
        </w:rPr>
        <w:t xml:space="preserve">, or group of </w:t>
      </w:r>
      <w:r w:rsidR="00C16C0F" w:rsidRPr="008976BD">
        <w:rPr>
          <w:highlight w:val="yellow"/>
        </w:rPr>
        <w:t>individuals</w:t>
      </w:r>
      <w:r w:rsidR="009F3C28" w:rsidRPr="008976BD">
        <w:rPr>
          <w:highlight w:val="yellow"/>
        </w:rPr>
        <w:t xml:space="preserve">, </w:t>
      </w:r>
      <w:r w:rsidR="00D4282A" w:rsidRPr="008976BD">
        <w:rPr>
          <w:highlight w:val="yellow"/>
        </w:rPr>
        <w:t xml:space="preserve">with primary </w:t>
      </w:r>
      <w:r w:rsidR="009F3C28" w:rsidRPr="008976BD">
        <w:rPr>
          <w:highlight w:val="yellow"/>
        </w:rPr>
        <w:t>responsib</w:t>
      </w:r>
      <w:r w:rsidR="00D4282A" w:rsidRPr="008976BD">
        <w:rPr>
          <w:highlight w:val="yellow"/>
        </w:rPr>
        <w:t xml:space="preserve">ility for the governance and </w:t>
      </w:r>
      <w:r w:rsidR="009F3C28" w:rsidRPr="008976BD">
        <w:rPr>
          <w:highlight w:val="yellow"/>
        </w:rPr>
        <w:t>executive decisions of the reporting entity.</w:t>
      </w:r>
    </w:p>
    <w:p w14:paraId="435B9AB1" w14:textId="77777777" w:rsidR="00035544" w:rsidRPr="007139BD" w:rsidRDefault="00035544" w:rsidP="00035544">
      <w:pPr>
        <w:pStyle w:val="subsection"/>
      </w:pPr>
      <w:r w:rsidRPr="007139BD">
        <w:tab/>
      </w:r>
      <w:r w:rsidRPr="007139BD">
        <w:tab/>
        <w:t>In this Act:</w:t>
      </w:r>
    </w:p>
    <w:p w14:paraId="2C4A4A33" w14:textId="77777777" w:rsidR="00EE14C7" w:rsidRPr="008976BD" w:rsidRDefault="00EE14C7" w:rsidP="009D0F41">
      <w:pPr>
        <w:pStyle w:val="Definition"/>
      </w:pPr>
      <w:r w:rsidRPr="008976BD">
        <w:rPr>
          <w:b/>
          <w:i/>
          <w:highlight w:val="yellow"/>
        </w:rPr>
        <w:t>account</w:t>
      </w:r>
      <w:r w:rsidRPr="008976BD">
        <w:rPr>
          <w:highlight w:val="yellow"/>
        </w:rPr>
        <w:t xml:space="preserve"> includes:</w:t>
      </w:r>
    </w:p>
    <w:p w14:paraId="390D4E76" w14:textId="77777777" w:rsidR="00EE14C7" w:rsidRPr="008976BD" w:rsidRDefault="00EE14C7" w:rsidP="009D0F41">
      <w:pPr>
        <w:pStyle w:val="paragraph"/>
      </w:pPr>
      <w:r w:rsidRPr="008976BD">
        <w:rPr>
          <w:highlight w:val="yellow"/>
        </w:rPr>
        <w:tab/>
        <w:t>(a)</w:t>
      </w:r>
      <w:r w:rsidRPr="008976BD">
        <w:rPr>
          <w:highlight w:val="yellow"/>
        </w:rPr>
        <w:tab/>
        <w:t>an account which has a nil balance; and</w:t>
      </w:r>
    </w:p>
    <w:p w14:paraId="4E87C6BB" w14:textId="77777777" w:rsidR="00EE14C7" w:rsidRPr="008976BD" w:rsidRDefault="00EE14C7" w:rsidP="009D0F41">
      <w:pPr>
        <w:pStyle w:val="paragraph"/>
      </w:pPr>
      <w:r w:rsidRPr="008976BD">
        <w:rPr>
          <w:highlight w:val="yellow"/>
        </w:rPr>
        <w:lastRenderedPageBreak/>
        <w:tab/>
        <w:t>(b)</w:t>
      </w:r>
      <w:r w:rsidRPr="008976BD">
        <w:rPr>
          <w:highlight w:val="yellow"/>
        </w:rPr>
        <w:tab/>
        <w:t>an account in relation to which no transactions have been allowed.</w:t>
      </w:r>
    </w:p>
    <w:p w14:paraId="49DFC0CF" w14:textId="77777777" w:rsidR="00E64247" w:rsidRPr="008976BD" w:rsidRDefault="00E64247" w:rsidP="009D0F41">
      <w:pPr>
        <w:pStyle w:val="Definition"/>
      </w:pPr>
      <w:r w:rsidRPr="008976BD">
        <w:rPr>
          <w:b/>
          <w:i/>
          <w:highlight w:val="yellow"/>
        </w:rPr>
        <w:t>institution</w:t>
      </w:r>
      <w:r w:rsidRPr="008976BD">
        <w:rPr>
          <w:highlight w:val="yellow"/>
        </w:rPr>
        <w:t xml:space="preserve">: see subsection </w:t>
      </w:r>
      <w:r w:rsidR="000E5411" w:rsidRPr="008976BD">
        <w:rPr>
          <w:highlight w:val="yellow"/>
        </w:rPr>
        <w:t>63A</w:t>
      </w:r>
      <w:r w:rsidRPr="008976BD">
        <w:rPr>
          <w:highlight w:val="yellow"/>
        </w:rPr>
        <w:t>(12).</w:t>
      </w:r>
    </w:p>
    <w:p w14:paraId="27F4ACFA" w14:textId="77777777" w:rsidR="00E64247" w:rsidRPr="008976BD" w:rsidRDefault="00E64247" w:rsidP="009D0F41">
      <w:pPr>
        <w:pStyle w:val="Definition"/>
      </w:pPr>
      <w:r w:rsidRPr="008976BD">
        <w:rPr>
          <w:b/>
          <w:i/>
          <w:highlight w:val="yellow"/>
        </w:rPr>
        <w:t>intermediary institution</w:t>
      </w:r>
      <w:r w:rsidRPr="008976BD">
        <w:rPr>
          <w:highlight w:val="yellow"/>
        </w:rPr>
        <w:t xml:space="preserve">: see subsections </w:t>
      </w:r>
      <w:r w:rsidR="000E5411" w:rsidRPr="008976BD">
        <w:rPr>
          <w:highlight w:val="yellow"/>
        </w:rPr>
        <w:t>63A</w:t>
      </w:r>
      <w:r w:rsidRPr="008976BD">
        <w:rPr>
          <w:highlight w:val="yellow"/>
        </w:rPr>
        <w:t>(9) and (10).</w:t>
      </w:r>
    </w:p>
    <w:p w14:paraId="709CBC3F" w14:textId="77777777" w:rsidR="00335071" w:rsidRPr="008976BD" w:rsidRDefault="00335071" w:rsidP="009D0F41">
      <w:pPr>
        <w:pStyle w:val="Definition"/>
      </w:pPr>
      <w:r w:rsidRPr="008976BD">
        <w:rPr>
          <w:b/>
          <w:i/>
          <w:highlight w:val="yellow"/>
        </w:rPr>
        <w:t>international organisation politically exposed person</w:t>
      </w:r>
      <w:r w:rsidRPr="008976BD">
        <w:rPr>
          <w:highlight w:val="yellow"/>
        </w:rPr>
        <w:t xml:space="preserve"> means:</w:t>
      </w:r>
    </w:p>
    <w:p w14:paraId="47EEBD63" w14:textId="77777777" w:rsidR="00335071" w:rsidRPr="008976BD" w:rsidRDefault="00335071" w:rsidP="009D0F41">
      <w:pPr>
        <w:pStyle w:val="paragraph"/>
      </w:pPr>
      <w:r w:rsidRPr="008976BD">
        <w:rPr>
          <w:highlight w:val="yellow"/>
        </w:rPr>
        <w:tab/>
        <w:t>(a)</w:t>
      </w:r>
      <w:r w:rsidRPr="008976BD">
        <w:rPr>
          <w:highlight w:val="yellow"/>
        </w:rPr>
        <w:tab/>
        <w:t>an individual who is entrusted with a prominent public function, position or office of a public international organisation, including a head, deputy head or board member in a public international organisation;</w:t>
      </w:r>
    </w:p>
    <w:p w14:paraId="2CE46C96" w14:textId="77777777" w:rsidR="00335071" w:rsidRPr="008976BD" w:rsidRDefault="00335071" w:rsidP="009D0F41">
      <w:pPr>
        <w:pStyle w:val="paragraph"/>
        <w:rPr>
          <w:bCs/>
          <w:iCs/>
        </w:rPr>
      </w:pPr>
      <w:r w:rsidRPr="008976BD">
        <w:rPr>
          <w:bCs/>
          <w:iCs/>
          <w:highlight w:val="yellow"/>
        </w:rPr>
        <w:tab/>
        <w:t>(b)</w:t>
      </w:r>
      <w:r w:rsidRPr="008976BD">
        <w:rPr>
          <w:bCs/>
          <w:iCs/>
          <w:highlight w:val="yellow"/>
        </w:rPr>
        <w:tab/>
        <w:t>a family member of an individual covered by (a);</w:t>
      </w:r>
    </w:p>
    <w:p w14:paraId="5226865D" w14:textId="77777777" w:rsidR="00335071" w:rsidRPr="008976BD" w:rsidRDefault="00335071" w:rsidP="009D0F41">
      <w:pPr>
        <w:pStyle w:val="paragraph"/>
      </w:pPr>
      <w:r w:rsidRPr="008976BD">
        <w:rPr>
          <w:bCs/>
          <w:iCs/>
          <w:highlight w:val="yellow"/>
        </w:rPr>
        <w:tab/>
        <w:t>(c)</w:t>
      </w:r>
      <w:r w:rsidRPr="008976BD">
        <w:rPr>
          <w:bCs/>
          <w:iCs/>
          <w:highlight w:val="yellow"/>
        </w:rPr>
        <w:tab/>
      </w:r>
      <w:r w:rsidRPr="008976BD">
        <w:rPr>
          <w:highlight w:val="yellow"/>
        </w:rPr>
        <w:t>an individual who is known (having regard to information that is public or readily available) to have:</w:t>
      </w:r>
    </w:p>
    <w:p w14:paraId="2AFD8FC1" w14:textId="77777777" w:rsidR="00335071" w:rsidRPr="008976BD" w:rsidRDefault="00335071" w:rsidP="009D0F41">
      <w:pPr>
        <w:pStyle w:val="paragraphsub"/>
      </w:pPr>
      <w:r w:rsidRPr="008976BD">
        <w:rPr>
          <w:highlight w:val="yellow"/>
        </w:rPr>
        <w:tab/>
        <w:t>(i)</w:t>
      </w:r>
      <w:r w:rsidRPr="008976BD">
        <w:rPr>
          <w:highlight w:val="yellow"/>
        </w:rPr>
        <w:tab/>
        <w:t xml:space="preserve">joint beneficial ownership of a body corporate or legal arrangement with an individual covered by </w:t>
      </w:r>
      <w:r w:rsidR="00613BF8" w:rsidRPr="008976BD">
        <w:rPr>
          <w:highlight w:val="yellow"/>
        </w:rPr>
        <w:t>paragraph (</w:t>
      </w:r>
      <w:r w:rsidRPr="008976BD">
        <w:rPr>
          <w:highlight w:val="yellow"/>
        </w:rPr>
        <w:t>a); or</w:t>
      </w:r>
    </w:p>
    <w:p w14:paraId="5C809D27" w14:textId="77777777" w:rsidR="00335071" w:rsidRPr="008976BD" w:rsidRDefault="00335071" w:rsidP="009D0F41">
      <w:pPr>
        <w:pStyle w:val="paragraphsub"/>
      </w:pPr>
      <w:r w:rsidRPr="008976BD">
        <w:rPr>
          <w:highlight w:val="yellow"/>
        </w:rPr>
        <w:tab/>
        <w:t>(ii)</w:t>
      </w:r>
      <w:r w:rsidRPr="008976BD">
        <w:rPr>
          <w:highlight w:val="yellow"/>
        </w:rPr>
        <w:tab/>
        <w:t xml:space="preserve">sole beneficial ownership of a body corporate or legal arrangement on behalf or for the benefit of an individual covered by </w:t>
      </w:r>
      <w:r w:rsidR="00613BF8" w:rsidRPr="008976BD">
        <w:rPr>
          <w:highlight w:val="yellow"/>
        </w:rPr>
        <w:t>paragraph (</w:t>
      </w:r>
      <w:r w:rsidRPr="008976BD">
        <w:rPr>
          <w:highlight w:val="yellow"/>
        </w:rPr>
        <w:t>a); or</w:t>
      </w:r>
    </w:p>
    <w:p w14:paraId="4D19CA4B" w14:textId="77777777" w:rsidR="00335071" w:rsidRPr="008976BD" w:rsidRDefault="00335071" w:rsidP="009D0F41">
      <w:pPr>
        <w:pStyle w:val="paragraphsub"/>
      </w:pPr>
      <w:r w:rsidRPr="008976BD">
        <w:rPr>
          <w:highlight w:val="yellow"/>
        </w:rPr>
        <w:tab/>
        <w:t>(iii)</w:t>
      </w:r>
      <w:r w:rsidRPr="008976BD">
        <w:rPr>
          <w:highlight w:val="yellow"/>
        </w:rPr>
        <w:tab/>
        <w:t xml:space="preserve">any other close business relations with an individual covered by </w:t>
      </w:r>
      <w:r w:rsidR="00613BF8" w:rsidRPr="008976BD">
        <w:rPr>
          <w:highlight w:val="yellow"/>
        </w:rPr>
        <w:t>paragraph (</w:t>
      </w:r>
      <w:r w:rsidRPr="008976BD">
        <w:rPr>
          <w:highlight w:val="yellow"/>
        </w:rPr>
        <w:t>a</w:t>
      </w:r>
      <w:r w:rsidRPr="008976BD">
        <w:rPr>
          <w:bCs/>
          <w:iCs/>
          <w:highlight w:val="yellow"/>
        </w:rPr>
        <w:t>).</w:t>
      </w:r>
    </w:p>
    <w:p w14:paraId="71727303" w14:textId="77777777" w:rsidR="00505564" w:rsidRPr="008976BD" w:rsidRDefault="00505564" w:rsidP="009D0F41">
      <w:pPr>
        <w:pStyle w:val="Definition"/>
      </w:pPr>
      <w:r w:rsidRPr="008976BD">
        <w:rPr>
          <w:b/>
          <w:i/>
          <w:highlight w:val="yellow"/>
        </w:rPr>
        <w:t>international value transfer service</w:t>
      </w:r>
      <w:r w:rsidRPr="008976BD">
        <w:rPr>
          <w:highlight w:val="yellow"/>
        </w:rPr>
        <w:t xml:space="preserve"> has the meaning given by </w:t>
      </w:r>
      <w:r w:rsidR="00371B75" w:rsidRPr="008976BD">
        <w:rPr>
          <w:highlight w:val="yellow"/>
        </w:rPr>
        <w:t>section 4</w:t>
      </w:r>
      <w:r w:rsidRPr="008976BD">
        <w:rPr>
          <w:highlight w:val="yellow"/>
        </w:rPr>
        <w:t>5.</w:t>
      </w:r>
    </w:p>
    <w:p w14:paraId="4EB33D24" w14:textId="77777777" w:rsidR="00EE14C7" w:rsidRPr="008976BD" w:rsidRDefault="00EE14C7" w:rsidP="009D0F41">
      <w:pPr>
        <w:pStyle w:val="Definition"/>
      </w:pPr>
      <w:r w:rsidRPr="008976BD">
        <w:rPr>
          <w:b/>
          <w:i/>
          <w:highlight w:val="yellow"/>
        </w:rPr>
        <w:t>keep open notice</w:t>
      </w:r>
      <w:r w:rsidRPr="008976BD">
        <w:rPr>
          <w:highlight w:val="yellow"/>
        </w:rPr>
        <w:t xml:space="preserve">: see subsection </w:t>
      </w:r>
      <w:r w:rsidR="000E5411" w:rsidRPr="008976BD">
        <w:rPr>
          <w:highlight w:val="yellow"/>
        </w:rPr>
        <w:t>39B</w:t>
      </w:r>
      <w:r w:rsidRPr="008976BD">
        <w:rPr>
          <w:highlight w:val="yellow"/>
        </w:rPr>
        <w:t>(1).</w:t>
      </w:r>
    </w:p>
    <w:p w14:paraId="4D3D5C14" w14:textId="77777777" w:rsidR="00335071" w:rsidRPr="008976BD" w:rsidRDefault="00335071" w:rsidP="009D0F41">
      <w:pPr>
        <w:pStyle w:val="Definition"/>
      </w:pPr>
      <w:r w:rsidRPr="008976BD">
        <w:rPr>
          <w:b/>
          <w:i/>
          <w:highlight w:val="yellow"/>
        </w:rPr>
        <w:t>KYC information</w:t>
      </w:r>
      <w:r w:rsidRPr="008976BD">
        <w:rPr>
          <w:highlight w:val="yellow"/>
        </w:rPr>
        <w:t xml:space="preserve"> (short for know your customer information) about a customer of a reporting entity means information about the customer that:</w:t>
      </w:r>
    </w:p>
    <w:p w14:paraId="4602487A" w14:textId="77777777" w:rsidR="00335071" w:rsidRPr="008976BD" w:rsidRDefault="00335071" w:rsidP="009D0F41">
      <w:pPr>
        <w:pStyle w:val="paragraph"/>
      </w:pPr>
      <w:r w:rsidRPr="008976BD">
        <w:rPr>
          <w:highlight w:val="yellow"/>
        </w:rPr>
        <w:tab/>
        <w:t>(a)</w:t>
      </w:r>
      <w:r w:rsidRPr="008976BD">
        <w:rPr>
          <w:highlight w:val="yellow"/>
        </w:rPr>
        <w:tab/>
        <w:t xml:space="preserve">provides reasonable grounds for the reporting entity to establish the matters mentioned in subsection </w:t>
      </w:r>
      <w:r w:rsidR="000E5411" w:rsidRPr="008976BD">
        <w:rPr>
          <w:highlight w:val="yellow"/>
        </w:rPr>
        <w:t>28</w:t>
      </w:r>
      <w:r w:rsidRPr="008976BD">
        <w:rPr>
          <w:highlight w:val="yellow"/>
        </w:rPr>
        <w:t>(2); or</w:t>
      </w:r>
    </w:p>
    <w:p w14:paraId="60A348A9" w14:textId="77777777" w:rsidR="00335071" w:rsidRPr="008976BD" w:rsidRDefault="00335071" w:rsidP="009D0F41">
      <w:pPr>
        <w:pStyle w:val="paragraph"/>
      </w:pPr>
      <w:r w:rsidRPr="008976BD">
        <w:rPr>
          <w:highlight w:val="yellow"/>
        </w:rPr>
        <w:tab/>
        <w:t>(b)</w:t>
      </w:r>
      <w:r w:rsidRPr="008976BD">
        <w:rPr>
          <w:highlight w:val="yellow"/>
        </w:rPr>
        <w:tab/>
        <w:t>enables the reporting entity to identify or assess the ML/TF risk of the customer.</w:t>
      </w:r>
    </w:p>
    <w:p w14:paraId="73275B26" w14:textId="77777777" w:rsidR="00681128" w:rsidRPr="008976BD" w:rsidRDefault="00681128" w:rsidP="009D0F41">
      <w:pPr>
        <w:pStyle w:val="Definition"/>
      </w:pPr>
      <w:r w:rsidRPr="008976BD">
        <w:rPr>
          <w:b/>
          <w:i/>
          <w:highlight w:val="yellow"/>
        </w:rPr>
        <w:t>land</w:t>
      </w:r>
      <w:r w:rsidRPr="008976BD">
        <w:rPr>
          <w:highlight w:val="yellow"/>
        </w:rPr>
        <w:t xml:space="preserve"> includes:</w:t>
      </w:r>
    </w:p>
    <w:p w14:paraId="47E0C640" w14:textId="77777777" w:rsidR="00681128" w:rsidRPr="008976BD" w:rsidRDefault="00681128" w:rsidP="009D0F41">
      <w:pPr>
        <w:pStyle w:val="paragraph"/>
      </w:pPr>
      <w:r w:rsidRPr="008976BD">
        <w:rPr>
          <w:highlight w:val="yellow"/>
        </w:rPr>
        <w:tab/>
        <w:t>(a)</w:t>
      </w:r>
      <w:r w:rsidRPr="008976BD">
        <w:rPr>
          <w:highlight w:val="yellow"/>
        </w:rPr>
        <w:tab/>
        <w:t>land in Australia or a foreign country; and</w:t>
      </w:r>
    </w:p>
    <w:p w14:paraId="1522726C" w14:textId="77777777" w:rsidR="00681128" w:rsidRPr="008976BD" w:rsidRDefault="00681128" w:rsidP="009D0F41">
      <w:pPr>
        <w:pStyle w:val="paragraph"/>
      </w:pPr>
      <w:r w:rsidRPr="008976BD">
        <w:rPr>
          <w:highlight w:val="yellow"/>
        </w:rPr>
        <w:tab/>
        <w:t>(b)</w:t>
      </w:r>
      <w:r w:rsidRPr="008976BD">
        <w:rPr>
          <w:highlight w:val="yellow"/>
        </w:rPr>
        <w:tab/>
        <w:t>land the subject of a subdivision arrangement.</w:t>
      </w:r>
    </w:p>
    <w:p w14:paraId="658C65A9" w14:textId="77777777" w:rsidR="00681128" w:rsidRPr="008976BD" w:rsidRDefault="00681128" w:rsidP="009D0F41">
      <w:pPr>
        <w:pStyle w:val="Definition"/>
      </w:pPr>
      <w:r w:rsidRPr="008976BD">
        <w:rPr>
          <w:b/>
          <w:i/>
          <w:highlight w:val="yellow"/>
        </w:rPr>
        <w:lastRenderedPageBreak/>
        <w:t xml:space="preserve">land use entitlement </w:t>
      </w:r>
      <w:r w:rsidRPr="008976BD">
        <w:rPr>
          <w:highlight w:val="yellow"/>
        </w:rPr>
        <w:t>means an entitlement to occupy land conferred through an ownership of shares in a company or units in a unit trust scheme, or a combination of a shareholding or ownership of units together with a lease or licence.</w:t>
      </w:r>
    </w:p>
    <w:p w14:paraId="5624E8B9" w14:textId="77777777" w:rsidR="000142FF" w:rsidRPr="008976BD" w:rsidRDefault="000142FF" w:rsidP="009D0F41">
      <w:pPr>
        <w:pStyle w:val="Definition"/>
      </w:pPr>
      <w:r w:rsidRPr="008976BD">
        <w:rPr>
          <w:b/>
          <w:i/>
          <w:highlight w:val="yellow"/>
        </w:rPr>
        <w:t>lead entity</w:t>
      </w:r>
      <w:r w:rsidRPr="008976BD">
        <w:rPr>
          <w:highlight w:val="yellow"/>
        </w:rPr>
        <w:t xml:space="preserve"> of a reporting group: see </w:t>
      </w:r>
      <w:r w:rsidR="00371B75" w:rsidRPr="008976BD">
        <w:rPr>
          <w:highlight w:val="yellow"/>
        </w:rPr>
        <w:t>subsection 1</w:t>
      </w:r>
      <w:r w:rsidR="006C123D" w:rsidRPr="008976BD">
        <w:rPr>
          <w:highlight w:val="yellow"/>
        </w:rPr>
        <w:t>0A</w:t>
      </w:r>
      <w:r w:rsidRPr="008976BD">
        <w:rPr>
          <w:highlight w:val="yellow"/>
        </w:rPr>
        <w:t>(</w:t>
      </w:r>
      <w:r w:rsidR="00D62EA2" w:rsidRPr="008976BD">
        <w:rPr>
          <w:highlight w:val="yellow"/>
        </w:rPr>
        <w:t>5</w:t>
      </w:r>
      <w:r w:rsidRPr="008976BD">
        <w:rPr>
          <w:highlight w:val="yellow"/>
        </w:rPr>
        <w:t>).</w:t>
      </w:r>
    </w:p>
    <w:p w14:paraId="6100E35D" w14:textId="77777777" w:rsidR="00C1221A" w:rsidRPr="008976BD" w:rsidRDefault="00C1221A" w:rsidP="009D0F41">
      <w:pPr>
        <w:pStyle w:val="Definition"/>
      </w:pPr>
      <w:r w:rsidRPr="008976BD">
        <w:rPr>
          <w:b/>
          <w:i/>
          <w:highlight w:val="yellow"/>
        </w:rPr>
        <w:t>legal arrangement</w:t>
      </w:r>
      <w:r w:rsidRPr="008976BD">
        <w:rPr>
          <w:highlight w:val="yellow"/>
        </w:rPr>
        <w:t xml:space="preserve"> means:</w:t>
      </w:r>
    </w:p>
    <w:p w14:paraId="7A1F3EAC" w14:textId="77777777" w:rsidR="00C1221A" w:rsidRPr="008976BD" w:rsidRDefault="00C1221A" w:rsidP="009D0F41">
      <w:pPr>
        <w:pStyle w:val="paragraph"/>
      </w:pPr>
      <w:r w:rsidRPr="008976BD">
        <w:rPr>
          <w:highlight w:val="yellow"/>
        </w:rPr>
        <w:tab/>
        <w:t>(a)</w:t>
      </w:r>
      <w:r w:rsidRPr="008976BD">
        <w:rPr>
          <w:highlight w:val="yellow"/>
        </w:rPr>
        <w:tab/>
        <w:t>an express trust; or</w:t>
      </w:r>
    </w:p>
    <w:p w14:paraId="1BB44F29" w14:textId="77777777" w:rsidR="00C1221A" w:rsidRPr="008976BD" w:rsidRDefault="00C1221A" w:rsidP="009D0F41">
      <w:pPr>
        <w:pStyle w:val="paragraph"/>
      </w:pPr>
      <w:r w:rsidRPr="008976BD">
        <w:rPr>
          <w:highlight w:val="yellow"/>
        </w:rPr>
        <w:tab/>
        <w:t>(b)</w:t>
      </w:r>
      <w:r w:rsidRPr="008976BD">
        <w:rPr>
          <w:highlight w:val="yellow"/>
        </w:rPr>
        <w:tab/>
        <w:t>a partnership; or</w:t>
      </w:r>
    </w:p>
    <w:p w14:paraId="6F4DA957" w14:textId="77777777" w:rsidR="00C1221A" w:rsidRPr="008976BD" w:rsidRDefault="00C1221A" w:rsidP="009D0F41">
      <w:pPr>
        <w:pStyle w:val="paragraph"/>
      </w:pPr>
      <w:r w:rsidRPr="008976BD">
        <w:rPr>
          <w:highlight w:val="yellow"/>
        </w:rPr>
        <w:tab/>
        <w:t>(c)</w:t>
      </w:r>
      <w:r w:rsidRPr="008976BD">
        <w:rPr>
          <w:highlight w:val="yellow"/>
        </w:rPr>
        <w:tab/>
        <w:t>a joint venture; or</w:t>
      </w:r>
    </w:p>
    <w:p w14:paraId="11665975" w14:textId="77777777" w:rsidR="00C1221A" w:rsidRPr="008976BD" w:rsidRDefault="00C1221A" w:rsidP="009D0F41">
      <w:pPr>
        <w:pStyle w:val="paragraph"/>
      </w:pPr>
      <w:r w:rsidRPr="008976BD">
        <w:rPr>
          <w:highlight w:val="yellow"/>
        </w:rPr>
        <w:tab/>
        <w:t>(d)</w:t>
      </w:r>
      <w:r w:rsidRPr="008976BD">
        <w:rPr>
          <w:highlight w:val="yellow"/>
        </w:rPr>
        <w:tab/>
        <w:t>an unincorporated association; or</w:t>
      </w:r>
    </w:p>
    <w:p w14:paraId="1E8291E2" w14:textId="77777777" w:rsidR="00C1221A" w:rsidRPr="008976BD" w:rsidRDefault="00C1221A" w:rsidP="009D0F41">
      <w:pPr>
        <w:pStyle w:val="paragraph"/>
      </w:pPr>
      <w:r w:rsidRPr="008976BD">
        <w:rPr>
          <w:highlight w:val="yellow"/>
        </w:rPr>
        <w:tab/>
        <w:t>(e)</w:t>
      </w:r>
      <w:r w:rsidRPr="008976BD">
        <w:rPr>
          <w:highlight w:val="yellow"/>
        </w:rPr>
        <w:tab/>
        <w:t>an arrangement, including a foreign arrangement such as a fiducie, treuhand or fideicomiso, similar to an arrangement mentioned in any of the above paragraphs.</w:t>
      </w:r>
    </w:p>
    <w:p w14:paraId="12233D4F" w14:textId="77777777" w:rsidR="00633CD8" w:rsidRPr="008976BD" w:rsidRDefault="00633CD8" w:rsidP="009D0F41">
      <w:pPr>
        <w:pStyle w:val="Definition"/>
      </w:pPr>
      <w:r w:rsidRPr="008976BD">
        <w:rPr>
          <w:b/>
          <w:i/>
          <w:highlight w:val="yellow"/>
        </w:rPr>
        <w:t>legal professional privilege</w:t>
      </w:r>
      <w:r w:rsidRPr="008976BD">
        <w:rPr>
          <w:highlight w:val="yellow"/>
        </w:rPr>
        <w:t xml:space="preserve"> includes privilege under </w:t>
      </w:r>
      <w:r w:rsidR="00371B75" w:rsidRPr="008976BD">
        <w:rPr>
          <w:highlight w:val="yellow"/>
        </w:rPr>
        <w:t>Division 1</w:t>
      </w:r>
      <w:r w:rsidRPr="008976BD">
        <w:rPr>
          <w:highlight w:val="yellow"/>
        </w:rPr>
        <w:t xml:space="preserve"> of </w:t>
      </w:r>
      <w:r w:rsidR="00371B75" w:rsidRPr="008976BD">
        <w:rPr>
          <w:highlight w:val="yellow"/>
        </w:rPr>
        <w:t>Part 3</w:t>
      </w:r>
      <w:r w:rsidRPr="008976BD">
        <w:rPr>
          <w:highlight w:val="yellow"/>
        </w:rPr>
        <w:t xml:space="preserve">.10 of the </w:t>
      </w:r>
      <w:r w:rsidRPr="008976BD">
        <w:rPr>
          <w:i/>
          <w:highlight w:val="yellow"/>
        </w:rPr>
        <w:t>Evidence Act 1995</w:t>
      </w:r>
      <w:r w:rsidRPr="008976BD">
        <w:rPr>
          <w:highlight w:val="yellow"/>
        </w:rPr>
        <w:t>.</w:t>
      </w:r>
    </w:p>
    <w:p w14:paraId="6CF3A7A2" w14:textId="77777777" w:rsidR="00633CD8" w:rsidRPr="008976BD" w:rsidRDefault="00633CD8" w:rsidP="009D0F41">
      <w:pPr>
        <w:pStyle w:val="Definition"/>
      </w:pPr>
      <w:r w:rsidRPr="008976BD">
        <w:rPr>
          <w:b/>
          <w:i/>
          <w:highlight w:val="yellow"/>
        </w:rPr>
        <w:t>LPP form</w:t>
      </w:r>
      <w:r w:rsidRPr="008976BD">
        <w:rPr>
          <w:highlight w:val="yellow"/>
        </w:rPr>
        <w:t>, in relation to information or a document, means a written notice that:</w:t>
      </w:r>
    </w:p>
    <w:p w14:paraId="5A72EAEF" w14:textId="77777777" w:rsidR="00633CD8" w:rsidRPr="008976BD" w:rsidRDefault="00633CD8" w:rsidP="009D0F41">
      <w:pPr>
        <w:pStyle w:val="paragraph"/>
      </w:pPr>
      <w:r w:rsidRPr="008976BD">
        <w:rPr>
          <w:highlight w:val="yellow"/>
        </w:rPr>
        <w:tab/>
        <w:t>(a)</w:t>
      </w:r>
      <w:r w:rsidRPr="008976BD">
        <w:rPr>
          <w:highlight w:val="yellow"/>
        </w:rPr>
        <w:tab/>
        <w:t>is in an approved form; and</w:t>
      </w:r>
    </w:p>
    <w:p w14:paraId="05ABC10C" w14:textId="77777777" w:rsidR="00633CD8" w:rsidRPr="008976BD" w:rsidRDefault="00633CD8" w:rsidP="009D0F41">
      <w:pPr>
        <w:pStyle w:val="paragraph"/>
      </w:pPr>
      <w:r w:rsidRPr="008976BD">
        <w:rPr>
          <w:highlight w:val="yellow"/>
        </w:rPr>
        <w:tab/>
        <w:t>(b)</w:t>
      </w:r>
      <w:r w:rsidRPr="008976BD">
        <w:rPr>
          <w:highlight w:val="yellow"/>
        </w:rPr>
        <w:tab/>
        <w:t>specifies the basis on which the information or document is privileged from being given or produced on the ground of legal professional privilege; and</w:t>
      </w:r>
    </w:p>
    <w:p w14:paraId="2919A441" w14:textId="77777777" w:rsidR="00633CD8" w:rsidRPr="008976BD" w:rsidRDefault="00633CD8" w:rsidP="009D0F41">
      <w:pPr>
        <w:pStyle w:val="paragraph"/>
      </w:pPr>
      <w:r w:rsidRPr="008976BD">
        <w:rPr>
          <w:highlight w:val="yellow"/>
        </w:rPr>
        <w:tab/>
        <w:t>(c)</w:t>
      </w:r>
      <w:r w:rsidRPr="008976BD">
        <w:rPr>
          <w:highlight w:val="yellow"/>
        </w:rPr>
        <w:tab/>
        <w:t>contains any other information required by the approved form; and</w:t>
      </w:r>
    </w:p>
    <w:p w14:paraId="57BF229C" w14:textId="77777777" w:rsidR="00633CD8" w:rsidRPr="008976BD" w:rsidRDefault="00633CD8" w:rsidP="009D0F41">
      <w:pPr>
        <w:pStyle w:val="paragraph"/>
      </w:pPr>
      <w:r w:rsidRPr="008976BD">
        <w:rPr>
          <w:highlight w:val="yellow"/>
        </w:rPr>
        <w:tab/>
        <w:t>(d)</w:t>
      </w:r>
      <w:r w:rsidRPr="008976BD">
        <w:rPr>
          <w:highlight w:val="yellow"/>
        </w:rPr>
        <w:tab/>
        <w:t>is accompanied by any documents required by the approved form.</w:t>
      </w:r>
    </w:p>
    <w:p w14:paraId="5A9FA212" w14:textId="77777777" w:rsidR="00D253EC" w:rsidRPr="008976BD" w:rsidRDefault="00D253EC" w:rsidP="009D0F41">
      <w:pPr>
        <w:pStyle w:val="Definition"/>
      </w:pPr>
      <w:r w:rsidRPr="008976BD">
        <w:rPr>
          <w:b/>
          <w:i/>
          <w:highlight w:val="yellow"/>
        </w:rPr>
        <w:t>member</w:t>
      </w:r>
      <w:r w:rsidRPr="008976BD">
        <w:rPr>
          <w:highlight w:val="yellow"/>
        </w:rPr>
        <w:t xml:space="preserve"> of a </w:t>
      </w:r>
      <w:r w:rsidR="007A18F3" w:rsidRPr="008976BD">
        <w:rPr>
          <w:highlight w:val="yellow"/>
        </w:rPr>
        <w:t>reporting group</w:t>
      </w:r>
      <w:r w:rsidR="0095176D" w:rsidRPr="008976BD">
        <w:rPr>
          <w:highlight w:val="yellow"/>
        </w:rPr>
        <w:t xml:space="preserve"> or a business group</w:t>
      </w:r>
      <w:r w:rsidR="007A18F3" w:rsidRPr="008976BD">
        <w:rPr>
          <w:highlight w:val="yellow"/>
        </w:rPr>
        <w:t xml:space="preserve">: see </w:t>
      </w:r>
      <w:r w:rsidR="00371B75" w:rsidRPr="008976BD">
        <w:rPr>
          <w:highlight w:val="yellow"/>
        </w:rPr>
        <w:t>subsection 1</w:t>
      </w:r>
      <w:r w:rsidR="006C123D" w:rsidRPr="008976BD">
        <w:rPr>
          <w:highlight w:val="yellow"/>
        </w:rPr>
        <w:t>0A</w:t>
      </w:r>
      <w:r w:rsidR="007A18F3" w:rsidRPr="008976BD">
        <w:rPr>
          <w:highlight w:val="yellow"/>
        </w:rPr>
        <w:t>(</w:t>
      </w:r>
      <w:r w:rsidR="009325B5" w:rsidRPr="008976BD">
        <w:rPr>
          <w:highlight w:val="yellow"/>
        </w:rPr>
        <w:t>4</w:t>
      </w:r>
      <w:r w:rsidR="007A18F3" w:rsidRPr="008976BD">
        <w:rPr>
          <w:highlight w:val="yellow"/>
        </w:rPr>
        <w:t>).</w:t>
      </w:r>
    </w:p>
    <w:p w14:paraId="39197FDB" w14:textId="77777777" w:rsidR="001A6514" w:rsidRPr="008976BD" w:rsidRDefault="001A6514" w:rsidP="009D0F41">
      <w:pPr>
        <w:pStyle w:val="Definition"/>
      </w:pPr>
      <w:r w:rsidRPr="008976BD">
        <w:rPr>
          <w:b/>
          <w:i/>
          <w:highlight w:val="yellow"/>
        </w:rPr>
        <w:t>ML</w:t>
      </w:r>
      <w:r w:rsidR="00BD33A1" w:rsidRPr="008976BD">
        <w:rPr>
          <w:b/>
          <w:i/>
          <w:highlight w:val="yellow"/>
        </w:rPr>
        <w:t>/</w:t>
      </w:r>
      <w:r w:rsidRPr="008976BD">
        <w:rPr>
          <w:b/>
          <w:i/>
          <w:highlight w:val="yellow"/>
        </w:rPr>
        <w:t>TF risk assessment</w:t>
      </w:r>
      <w:r w:rsidRPr="008976BD">
        <w:rPr>
          <w:highlight w:val="yellow"/>
        </w:rPr>
        <w:t xml:space="preserve"> of a reporting entity:</w:t>
      </w:r>
    </w:p>
    <w:p w14:paraId="224ABCF1" w14:textId="77777777" w:rsidR="001A6514" w:rsidRPr="008976BD" w:rsidRDefault="001A6514" w:rsidP="009D0F41">
      <w:pPr>
        <w:pStyle w:val="paragraph"/>
      </w:pPr>
      <w:r w:rsidRPr="008976BD">
        <w:rPr>
          <w:highlight w:val="yellow"/>
        </w:rPr>
        <w:tab/>
        <w:t>(a)</w:t>
      </w:r>
      <w:r w:rsidRPr="008976BD">
        <w:rPr>
          <w:highlight w:val="yellow"/>
        </w:rPr>
        <w:tab/>
        <w:t xml:space="preserve">means the risk assessment undertaken by the reporting entity under section </w:t>
      </w:r>
      <w:r w:rsidR="000E5411" w:rsidRPr="008976BD">
        <w:rPr>
          <w:highlight w:val="yellow"/>
        </w:rPr>
        <w:t>26C</w:t>
      </w:r>
      <w:r w:rsidRPr="008976BD">
        <w:rPr>
          <w:highlight w:val="yellow"/>
        </w:rPr>
        <w:t>; and</w:t>
      </w:r>
    </w:p>
    <w:p w14:paraId="283F2EDC" w14:textId="77777777" w:rsidR="001A6514" w:rsidRPr="008976BD" w:rsidRDefault="001A6514" w:rsidP="009D0F41">
      <w:pPr>
        <w:pStyle w:val="paragraph"/>
      </w:pPr>
      <w:r w:rsidRPr="008976BD">
        <w:rPr>
          <w:highlight w:val="yellow"/>
        </w:rPr>
        <w:tab/>
        <w:t>(b)</w:t>
      </w:r>
      <w:r w:rsidRPr="008976BD">
        <w:rPr>
          <w:highlight w:val="yellow"/>
        </w:rPr>
        <w:tab/>
        <w:t xml:space="preserve">if the assessment is updated under section </w:t>
      </w:r>
      <w:r w:rsidR="000E5411" w:rsidRPr="008976BD">
        <w:rPr>
          <w:highlight w:val="yellow"/>
        </w:rPr>
        <w:t>26D</w:t>
      </w:r>
      <w:r w:rsidRPr="008976BD">
        <w:rPr>
          <w:highlight w:val="yellow"/>
        </w:rPr>
        <w:t>—includes the risk assessment as updated.</w:t>
      </w:r>
    </w:p>
    <w:p w14:paraId="1AF58870" w14:textId="77777777" w:rsidR="00335071" w:rsidRPr="008976BD" w:rsidRDefault="00335071" w:rsidP="009D0F41">
      <w:pPr>
        <w:pStyle w:val="Definition"/>
      </w:pPr>
      <w:r w:rsidRPr="008976BD">
        <w:rPr>
          <w:b/>
          <w:i/>
          <w:highlight w:val="yellow"/>
        </w:rPr>
        <w:lastRenderedPageBreak/>
        <w:t>ML/TF risk</w:t>
      </w:r>
      <w:r w:rsidRPr="008976BD">
        <w:rPr>
          <w:highlight w:val="yellow"/>
        </w:rPr>
        <w:t>, of a customer, means the risks of money laundering, financing of terrorism and proliferation financing that a reporting entity may reasonably face in providing its designated service, or designated services, to the customer.</w:t>
      </w:r>
    </w:p>
    <w:p w14:paraId="587FF459" w14:textId="77777777" w:rsidR="00335071" w:rsidRPr="008976BD" w:rsidRDefault="00335071" w:rsidP="009D0F41">
      <w:pPr>
        <w:pStyle w:val="Definition"/>
      </w:pPr>
      <w:r w:rsidRPr="008976BD">
        <w:rPr>
          <w:b/>
          <w:i/>
          <w:highlight w:val="yellow"/>
        </w:rPr>
        <w:t>nested services relationship</w:t>
      </w:r>
      <w:r w:rsidRPr="008976BD">
        <w:rPr>
          <w:highlight w:val="yellow"/>
        </w:rPr>
        <w:t xml:space="preserve"> means a relationship that involves the provision of a designated service by a reporting entity that is a remitter, virtual asset service provider or financial institution to a customer that is a remitter, virtual asset service provider or financial institution where:</w:t>
      </w:r>
    </w:p>
    <w:p w14:paraId="3FCDD4FF" w14:textId="77777777" w:rsidR="00335071" w:rsidRPr="008976BD" w:rsidRDefault="00335071" w:rsidP="009D0F41">
      <w:pPr>
        <w:pStyle w:val="paragraph"/>
      </w:pPr>
      <w:r w:rsidRPr="008976BD">
        <w:rPr>
          <w:highlight w:val="yellow"/>
        </w:rPr>
        <w:tab/>
        <w:t>(a)</w:t>
      </w:r>
      <w:r w:rsidRPr="008976BD">
        <w:rPr>
          <w:highlight w:val="yellow"/>
        </w:rPr>
        <w:tab/>
        <w:t>the reporting entity provides the designated service at or through a permanent establishment in one country; and</w:t>
      </w:r>
    </w:p>
    <w:p w14:paraId="56710C3C" w14:textId="77777777" w:rsidR="00335071" w:rsidRPr="008976BD" w:rsidRDefault="00335071" w:rsidP="009D0F41">
      <w:pPr>
        <w:pStyle w:val="paragraph"/>
      </w:pPr>
      <w:r w:rsidRPr="008976BD">
        <w:rPr>
          <w:highlight w:val="yellow"/>
        </w:rPr>
        <w:tab/>
        <w:t>(b)</w:t>
      </w:r>
      <w:r w:rsidRPr="008976BD">
        <w:rPr>
          <w:highlight w:val="yellow"/>
        </w:rPr>
        <w:tab/>
        <w:t>the customer uses the designated service to provide services to its own customers at or through a permanent establishment in another country; and</w:t>
      </w:r>
    </w:p>
    <w:p w14:paraId="49EF2C38" w14:textId="77777777" w:rsidR="00335071" w:rsidRPr="008976BD" w:rsidRDefault="00335071" w:rsidP="009D0F41">
      <w:pPr>
        <w:pStyle w:val="paragraph"/>
      </w:pPr>
      <w:r w:rsidRPr="008976BD">
        <w:rPr>
          <w:highlight w:val="yellow"/>
        </w:rPr>
        <w:tab/>
        <w:t>(c)</w:t>
      </w:r>
      <w:r w:rsidRPr="008976BD">
        <w:rPr>
          <w:highlight w:val="yellow"/>
        </w:rPr>
        <w:tab/>
        <w:t>the relationship is not a correspondent banking relationship.</w:t>
      </w:r>
    </w:p>
    <w:p w14:paraId="778032B0" w14:textId="77777777" w:rsidR="00C1221A" w:rsidRPr="008976BD" w:rsidRDefault="00C1221A" w:rsidP="009D0F41">
      <w:pPr>
        <w:pStyle w:val="Definition"/>
      </w:pPr>
      <w:r w:rsidRPr="008976BD">
        <w:rPr>
          <w:b/>
          <w:i/>
          <w:highlight w:val="yellow"/>
        </w:rPr>
        <w:t>nominee shareholder</w:t>
      </w:r>
      <w:r w:rsidRPr="008976BD">
        <w:rPr>
          <w:highlight w:val="yellow"/>
        </w:rPr>
        <w:t>, in relation to a body corporate or legal arrangement, means a person who:</w:t>
      </w:r>
    </w:p>
    <w:p w14:paraId="0C257BAF" w14:textId="77777777" w:rsidR="00C1221A" w:rsidRPr="008976BD" w:rsidRDefault="00C1221A" w:rsidP="009D0F41">
      <w:pPr>
        <w:pStyle w:val="paragraph"/>
      </w:pPr>
      <w:r w:rsidRPr="008976BD">
        <w:rPr>
          <w:highlight w:val="yellow"/>
        </w:rPr>
        <w:tab/>
        <w:t>(a)</w:t>
      </w:r>
      <w:r w:rsidRPr="008976BD">
        <w:rPr>
          <w:highlight w:val="yellow"/>
        </w:rPr>
        <w:tab/>
        <w:t xml:space="preserve">holds shares or an interest in the body corporate or legal arrangement on behalf of another person (the </w:t>
      </w:r>
      <w:r w:rsidRPr="008976BD">
        <w:rPr>
          <w:b/>
          <w:i/>
          <w:highlight w:val="yellow"/>
        </w:rPr>
        <w:t>nominator</w:t>
      </w:r>
      <w:r w:rsidRPr="008976BD">
        <w:rPr>
          <w:highlight w:val="yellow"/>
        </w:rPr>
        <w:t>); and</w:t>
      </w:r>
    </w:p>
    <w:p w14:paraId="150691DD" w14:textId="77777777" w:rsidR="00C1221A" w:rsidRPr="008976BD" w:rsidRDefault="00C1221A" w:rsidP="009D0F41">
      <w:pPr>
        <w:pStyle w:val="paragraph"/>
      </w:pPr>
      <w:r w:rsidRPr="008976BD">
        <w:rPr>
          <w:highlight w:val="yellow"/>
        </w:rPr>
        <w:tab/>
        <w:t>(b)</w:t>
      </w:r>
      <w:r w:rsidRPr="008976BD">
        <w:rPr>
          <w:highlight w:val="yellow"/>
        </w:rPr>
        <w:tab/>
        <w:t>exercises voting rights associated with the shares or interest according to the instructions of the nominator, or receives dividends on behalf of the nominator, or both.</w:t>
      </w:r>
    </w:p>
    <w:p w14:paraId="381681FC" w14:textId="77777777" w:rsidR="00532C69" w:rsidRPr="00806882" w:rsidRDefault="00532C69" w:rsidP="00596FA4">
      <w:pPr>
        <w:pStyle w:val="Definition"/>
      </w:pPr>
      <w:r w:rsidRPr="00806882">
        <w:rPr>
          <w:b/>
          <w:bCs/>
          <w:i/>
          <w:iCs/>
          <w:highlight w:val="yellow"/>
        </w:rPr>
        <w:t>non</w:t>
      </w:r>
      <w:r w:rsidR="00806882">
        <w:rPr>
          <w:b/>
          <w:bCs/>
          <w:i/>
          <w:iCs/>
          <w:highlight w:val="yellow"/>
        </w:rPr>
        <w:noBreakHyphen/>
      </w:r>
      <w:r w:rsidRPr="00806882">
        <w:rPr>
          <w:b/>
          <w:bCs/>
          <w:i/>
          <w:iCs/>
          <w:highlight w:val="yellow"/>
        </w:rPr>
        <w:t>Australian politically exposed person</w:t>
      </w:r>
      <w:r w:rsidRPr="00806882">
        <w:rPr>
          <w:highlight w:val="yellow"/>
        </w:rPr>
        <w:t xml:space="preserve"> means:</w:t>
      </w:r>
    </w:p>
    <w:p w14:paraId="52856AF3" w14:textId="77777777" w:rsidR="00532C69" w:rsidRPr="00806882" w:rsidRDefault="00532C69" w:rsidP="00596FA4">
      <w:pPr>
        <w:pStyle w:val="paragraph"/>
      </w:pPr>
      <w:r w:rsidRPr="00806882">
        <w:rPr>
          <w:highlight w:val="yellow"/>
        </w:rPr>
        <w:tab/>
        <w:t>(a)</w:t>
      </w:r>
      <w:r w:rsidRPr="00806882">
        <w:rPr>
          <w:highlight w:val="yellow"/>
        </w:rPr>
        <w:tab/>
        <w:t>an individual who holds a prominent office or position or public function in or for the legislature, executive or judiciary of a foreign country, including an individual who holds any of the following offices or positions:</w:t>
      </w:r>
    </w:p>
    <w:p w14:paraId="6364D447" w14:textId="77777777" w:rsidR="00532C69" w:rsidRPr="00806882" w:rsidRDefault="00532C69" w:rsidP="00596FA4">
      <w:pPr>
        <w:pStyle w:val="paragraphsub"/>
      </w:pPr>
      <w:r w:rsidRPr="00806882">
        <w:rPr>
          <w:highlight w:val="yellow"/>
        </w:rPr>
        <w:tab/>
        <w:t>(i)</w:t>
      </w:r>
      <w:r w:rsidRPr="00806882">
        <w:rPr>
          <w:highlight w:val="yellow"/>
        </w:rPr>
        <w:tab/>
        <w:t>head of state or head of government;</w:t>
      </w:r>
    </w:p>
    <w:p w14:paraId="2E308621" w14:textId="77777777" w:rsidR="00532C69" w:rsidRPr="00806882" w:rsidRDefault="00532C69" w:rsidP="00596FA4">
      <w:pPr>
        <w:pStyle w:val="paragraphsub"/>
      </w:pPr>
      <w:r w:rsidRPr="00806882">
        <w:rPr>
          <w:highlight w:val="yellow"/>
        </w:rPr>
        <w:tab/>
        <w:t>(ii)</w:t>
      </w:r>
      <w:r w:rsidRPr="00806882">
        <w:rPr>
          <w:highlight w:val="yellow"/>
        </w:rPr>
        <w:tab/>
        <w:t>member of the executive council of government;</w:t>
      </w:r>
    </w:p>
    <w:p w14:paraId="16966DC4" w14:textId="77777777" w:rsidR="00532C69" w:rsidRPr="00806882" w:rsidRDefault="00532C69" w:rsidP="00596FA4">
      <w:pPr>
        <w:pStyle w:val="paragraphsub"/>
      </w:pPr>
      <w:r w:rsidRPr="00806882">
        <w:rPr>
          <w:highlight w:val="yellow"/>
        </w:rPr>
        <w:tab/>
        <w:t>(iii)</w:t>
      </w:r>
      <w:r w:rsidRPr="00806882">
        <w:rPr>
          <w:highlight w:val="yellow"/>
        </w:rPr>
        <w:tab/>
        <w:t>member of a legislature;</w:t>
      </w:r>
    </w:p>
    <w:p w14:paraId="23FDC083" w14:textId="77777777" w:rsidR="00532C69" w:rsidRPr="00806882" w:rsidRDefault="00532C69" w:rsidP="00596FA4">
      <w:pPr>
        <w:pStyle w:val="paragraphsub"/>
      </w:pPr>
      <w:r w:rsidRPr="00806882">
        <w:rPr>
          <w:highlight w:val="yellow"/>
        </w:rPr>
        <w:tab/>
        <w:t>(iv)</w:t>
      </w:r>
      <w:r w:rsidRPr="00806882">
        <w:rPr>
          <w:highlight w:val="yellow"/>
        </w:rPr>
        <w:tab/>
        <w:t>minister, deputy minister or equivalent office or position;</w:t>
      </w:r>
    </w:p>
    <w:p w14:paraId="58CF1FEE" w14:textId="77777777" w:rsidR="00532C69" w:rsidRPr="00806882" w:rsidRDefault="00532C69" w:rsidP="00596FA4">
      <w:pPr>
        <w:pStyle w:val="paragraphsub"/>
      </w:pPr>
      <w:r w:rsidRPr="00806882">
        <w:rPr>
          <w:highlight w:val="yellow"/>
        </w:rPr>
        <w:tab/>
        <w:t>(v)</w:t>
      </w:r>
      <w:r w:rsidRPr="00806882">
        <w:rPr>
          <w:highlight w:val="yellow"/>
        </w:rPr>
        <w:tab/>
        <w:t>judge of a supreme court, constitutional court or other court of general jurisdiction or last resort;</w:t>
      </w:r>
    </w:p>
    <w:p w14:paraId="1D08CC19" w14:textId="77777777" w:rsidR="00532C69" w:rsidRPr="00806882" w:rsidRDefault="00532C69" w:rsidP="00596FA4">
      <w:pPr>
        <w:pStyle w:val="paragraphsub"/>
      </w:pPr>
      <w:r w:rsidRPr="00806882">
        <w:rPr>
          <w:highlight w:val="yellow"/>
        </w:rPr>
        <w:tab/>
        <w:t>(vi)</w:t>
      </w:r>
      <w:r w:rsidRPr="00806882">
        <w:rPr>
          <w:highlight w:val="yellow"/>
        </w:rPr>
        <w:tab/>
        <w:t>ambassador, high commissioner or charge d’affaires;</w:t>
      </w:r>
    </w:p>
    <w:p w14:paraId="758A9E5D" w14:textId="77777777" w:rsidR="00532C69" w:rsidRPr="00806882" w:rsidRDefault="00532C69" w:rsidP="00596FA4">
      <w:pPr>
        <w:pStyle w:val="paragraphsub"/>
      </w:pPr>
      <w:r w:rsidRPr="00806882">
        <w:rPr>
          <w:highlight w:val="yellow"/>
        </w:rPr>
        <w:lastRenderedPageBreak/>
        <w:tab/>
        <w:t>(vii)</w:t>
      </w:r>
      <w:r w:rsidRPr="00806882">
        <w:rPr>
          <w:highlight w:val="yellow"/>
        </w:rPr>
        <w:tab/>
        <w:t>high ranking military officer;</w:t>
      </w:r>
    </w:p>
    <w:p w14:paraId="61EA5A55" w14:textId="77777777" w:rsidR="00532C69" w:rsidRPr="00806882" w:rsidRDefault="00532C69" w:rsidP="00596FA4">
      <w:pPr>
        <w:pStyle w:val="paragraphsub"/>
      </w:pPr>
      <w:r w:rsidRPr="00806882">
        <w:rPr>
          <w:highlight w:val="yellow"/>
        </w:rPr>
        <w:tab/>
        <w:t>(viii)</w:t>
      </w:r>
      <w:r w:rsidRPr="00806882">
        <w:rPr>
          <w:highlight w:val="yellow"/>
        </w:rPr>
        <w:tab/>
        <w:t>head or board member of a government body;</w:t>
      </w:r>
    </w:p>
    <w:p w14:paraId="76985527" w14:textId="77777777" w:rsidR="00532C69" w:rsidRPr="00806882" w:rsidRDefault="00532C69" w:rsidP="00596FA4">
      <w:pPr>
        <w:pStyle w:val="paragraphsub"/>
      </w:pPr>
      <w:r w:rsidRPr="00806882">
        <w:rPr>
          <w:highlight w:val="yellow"/>
        </w:rPr>
        <w:tab/>
        <w:t>(ix)</w:t>
      </w:r>
      <w:r w:rsidRPr="00806882">
        <w:rPr>
          <w:highlight w:val="yellow"/>
        </w:rPr>
        <w:tab/>
        <w:t>head or board member of a state</w:t>
      </w:r>
      <w:r w:rsidR="00806882">
        <w:rPr>
          <w:highlight w:val="yellow"/>
        </w:rPr>
        <w:noBreakHyphen/>
      </w:r>
      <w:r w:rsidRPr="00806882">
        <w:rPr>
          <w:highlight w:val="yellow"/>
        </w:rPr>
        <w:t>owned company or a state</w:t>
      </w:r>
      <w:r w:rsidR="00806882">
        <w:rPr>
          <w:highlight w:val="yellow"/>
        </w:rPr>
        <w:noBreakHyphen/>
      </w:r>
      <w:r w:rsidRPr="00806882">
        <w:rPr>
          <w:highlight w:val="yellow"/>
        </w:rPr>
        <w:t>owned bank;</w:t>
      </w:r>
    </w:p>
    <w:p w14:paraId="4D07B70C" w14:textId="77777777" w:rsidR="00532C69" w:rsidRPr="00806882" w:rsidRDefault="00532C69" w:rsidP="00596FA4">
      <w:pPr>
        <w:pStyle w:val="paragraphsub"/>
      </w:pPr>
      <w:r w:rsidRPr="00806882">
        <w:rPr>
          <w:highlight w:val="yellow"/>
        </w:rPr>
        <w:tab/>
        <w:t>(x)</w:t>
      </w:r>
      <w:r w:rsidRPr="00806882">
        <w:rPr>
          <w:highlight w:val="yellow"/>
        </w:rPr>
        <w:tab/>
        <w:t>member of a governing body of a political party represented in a legislature;</w:t>
      </w:r>
    </w:p>
    <w:p w14:paraId="3C062731" w14:textId="77777777" w:rsidR="00532C69" w:rsidRPr="00806882" w:rsidRDefault="00532C69" w:rsidP="00596FA4">
      <w:pPr>
        <w:pStyle w:val="paragraphsub"/>
      </w:pPr>
      <w:r w:rsidRPr="00806882">
        <w:rPr>
          <w:highlight w:val="yellow"/>
        </w:rPr>
        <w:tab/>
        <w:t>(xi)</w:t>
      </w:r>
      <w:r w:rsidRPr="00806882">
        <w:rPr>
          <w:highlight w:val="yellow"/>
        </w:rPr>
        <w:tab/>
        <w:t>an office or position prescribed in the AML/CTF Rules; or</w:t>
      </w:r>
    </w:p>
    <w:p w14:paraId="531A68DA" w14:textId="77777777" w:rsidR="00532C69" w:rsidRPr="00806882" w:rsidRDefault="00532C69" w:rsidP="00596FA4">
      <w:pPr>
        <w:pStyle w:val="paragraph"/>
      </w:pPr>
      <w:r w:rsidRPr="00806882">
        <w:rPr>
          <w:highlight w:val="yellow"/>
        </w:rPr>
        <w:tab/>
        <w:t>(b)</w:t>
      </w:r>
      <w:r w:rsidRPr="00806882">
        <w:rPr>
          <w:highlight w:val="yellow"/>
        </w:rPr>
        <w:tab/>
        <w:t xml:space="preserve">a family member of an individual covered by </w:t>
      </w:r>
      <w:r w:rsidR="005E65D8" w:rsidRPr="00806882">
        <w:rPr>
          <w:highlight w:val="yellow"/>
        </w:rPr>
        <w:t>paragraph (</w:t>
      </w:r>
      <w:r w:rsidRPr="00806882">
        <w:rPr>
          <w:highlight w:val="yellow"/>
        </w:rPr>
        <w:t>a); or</w:t>
      </w:r>
    </w:p>
    <w:p w14:paraId="37355C2C" w14:textId="77777777" w:rsidR="00532C69" w:rsidRPr="00806882" w:rsidRDefault="00532C69" w:rsidP="00596FA4">
      <w:pPr>
        <w:pStyle w:val="paragraph"/>
      </w:pPr>
      <w:r w:rsidRPr="00806882">
        <w:rPr>
          <w:highlight w:val="yellow"/>
        </w:rPr>
        <w:tab/>
        <w:t>(c)</w:t>
      </w:r>
      <w:r w:rsidRPr="00806882">
        <w:rPr>
          <w:highlight w:val="yellow"/>
        </w:rPr>
        <w:tab/>
        <w:t>an individual who is known (having regard to information that is public or readily available) to have:</w:t>
      </w:r>
    </w:p>
    <w:p w14:paraId="151DC9D2" w14:textId="77777777" w:rsidR="00532C69" w:rsidRPr="00806882" w:rsidRDefault="00532C69" w:rsidP="00596FA4">
      <w:pPr>
        <w:pStyle w:val="paragraphsub"/>
      </w:pPr>
      <w:r w:rsidRPr="00806882">
        <w:rPr>
          <w:highlight w:val="yellow"/>
        </w:rPr>
        <w:tab/>
        <w:t>(i)</w:t>
      </w:r>
      <w:r w:rsidRPr="00806882">
        <w:rPr>
          <w:highlight w:val="yellow"/>
        </w:rPr>
        <w:tab/>
        <w:t xml:space="preserve">joint beneficial ownership of a body corporate or legal arrangement with an individual covered by </w:t>
      </w:r>
      <w:r w:rsidR="005E65D8" w:rsidRPr="00806882">
        <w:rPr>
          <w:highlight w:val="yellow"/>
        </w:rPr>
        <w:t>paragraph (</w:t>
      </w:r>
      <w:r w:rsidRPr="00806882">
        <w:rPr>
          <w:highlight w:val="yellow"/>
        </w:rPr>
        <w:t>a); or</w:t>
      </w:r>
    </w:p>
    <w:p w14:paraId="32D43BDB" w14:textId="77777777" w:rsidR="00532C69" w:rsidRPr="00806882" w:rsidRDefault="00532C69" w:rsidP="00596FA4">
      <w:pPr>
        <w:pStyle w:val="paragraphsub"/>
      </w:pPr>
      <w:r w:rsidRPr="00806882">
        <w:rPr>
          <w:highlight w:val="yellow"/>
        </w:rPr>
        <w:tab/>
        <w:t>(ii)</w:t>
      </w:r>
      <w:r w:rsidRPr="00806882">
        <w:rPr>
          <w:highlight w:val="yellow"/>
        </w:rPr>
        <w:tab/>
        <w:t xml:space="preserve">sole beneficial ownership of a body corporate or legal arrangement on behalf or for the benefit of an individual covered by </w:t>
      </w:r>
      <w:r w:rsidR="005E65D8" w:rsidRPr="00806882">
        <w:rPr>
          <w:highlight w:val="yellow"/>
        </w:rPr>
        <w:t>paragraph (</w:t>
      </w:r>
      <w:r w:rsidRPr="00806882">
        <w:rPr>
          <w:highlight w:val="yellow"/>
        </w:rPr>
        <w:t>a); or</w:t>
      </w:r>
    </w:p>
    <w:p w14:paraId="13090DBD" w14:textId="77777777" w:rsidR="00532C69" w:rsidRPr="00806882" w:rsidRDefault="00532C69" w:rsidP="00596FA4">
      <w:pPr>
        <w:pStyle w:val="paragraphsub"/>
      </w:pPr>
      <w:r w:rsidRPr="00806882">
        <w:rPr>
          <w:highlight w:val="yellow"/>
        </w:rPr>
        <w:tab/>
        <w:t>(iii)</w:t>
      </w:r>
      <w:r w:rsidRPr="00806882">
        <w:rPr>
          <w:highlight w:val="yellow"/>
        </w:rPr>
        <w:tab/>
        <w:t xml:space="preserve">any other close business relations with an individual covered by </w:t>
      </w:r>
      <w:r w:rsidR="005E65D8" w:rsidRPr="00806882">
        <w:rPr>
          <w:highlight w:val="yellow"/>
        </w:rPr>
        <w:t>paragraph (</w:t>
      </w:r>
      <w:r w:rsidRPr="00806882">
        <w:rPr>
          <w:highlight w:val="yellow"/>
        </w:rPr>
        <w:t>a).</w:t>
      </w:r>
    </w:p>
    <w:p w14:paraId="5D60C295" w14:textId="77777777" w:rsidR="00532C69" w:rsidRPr="00806882" w:rsidRDefault="00532C69" w:rsidP="00596FA4">
      <w:pPr>
        <w:pStyle w:val="notetext"/>
      </w:pPr>
      <w:r w:rsidRPr="00806882">
        <w:rPr>
          <w:highlight w:val="yellow"/>
        </w:rPr>
        <w:t>Note:</w:t>
      </w:r>
      <w:r w:rsidRPr="00806882">
        <w:rPr>
          <w:highlight w:val="yellow"/>
        </w:rPr>
        <w:tab/>
      </w:r>
      <w:r w:rsidRPr="00806882">
        <w:rPr>
          <w:b/>
          <w:bCs/>
          <w:i/>
          <w:iCs/>
          <w:highlight w:val="yellow"/>
        </w:rPr>
        <w:t xml:space="preserve">Foreign country </w:t>
      </w:r>
      <w:r w:rsidRPr="00806882">
        <w:rPr>
          <w:highlight w:val="yellow"/>
        </w:rPr>
        <w:t xml:space="preserve">has an extended meaning—see the definition of </w:t>
      </w:r>
      <w:r w:rsidRPr="00806882">
        <w:rPr>
          <w:b/>
          <w:bCs/>
          <w:i/>
          <w:iCs/>
          <w:highlight w:val="yellow"/>
        </w:rPr>
        <w:t>foreign country</w:t>
      </w:r>
      <w:r w:rsidRPr="00806882">
        <w:rPr>
          <w:highlight w:val="yellow"/>
        </w:rPr>
        <w:t xml:space="preserve"> in this section.</w:t>
      </w:r>
    </w:p>
    <w:p w14:paraId="6415AD70" w14:textId="77777777" w:rsidR="00335071" w:rsidRPr="008976BD" w:rsidRDefault="00335071" w:rsidP="009D0F41">
      <w:pPr>
        <w:pStyle w:val="Definition"/>
        <w:rPr>
          <w:b/>
          <w:i/>
        </w:rPr>
      </w:pPr>
      <w:r w:rsidRPr="008976BD">
        <w:rPr>
          <w:b/>
          <w:i/>
          <w:highlight w:val="yellow"/>
        </w:rPr>
        <w:t xml:space="preserve">occasional transaction </w:t>
      </w:r>
      <w:r w:rsidRPr="008976BD">
        <w:rPr>
          <w:highlight w:val="yellow"/>
        </w:rPr>
        <w:t>means the provision of a designated service by a reporting entity to a customer other than as part of a business relationship.</w:t>
      </w:r>
    </w:p>
    <w:p w14:paraId="2EAB7D54" w14:textId="77777777" w:rsidR="00EE14C7" w:rsidRPr="008976BD" w:rsidRDefault="00EE14C7" w:rsidP="009D0F41">
      <w:pPr>
        <w:pStyle w:val="Definition"/>
      </w:pPr>
      <w:r w:rsidRPr="008976BD">
        <w:rPr>
          <w:b/>
          <w:i/>
          <w:highlight w:val="yellow"/>
        </w:rPr>
        <w:t>on</w:t>
      </w:r>
      <w:r w:rsidR="009D0F41">
        <w:rPr>
          <w:b/>
          <w:i/>
          <w:highlight w:val="yellow"/>
        </w:rPr>
        <w:noBreakHyphen/>
      </w:r>
      <w:r w:rsidRPr="008976BD">
        <w:rPr>
          <w:b/>
          <w:i/>
          <w:highlight w:val="yellow"/>
        </w:rPr>
        <w:t>course bookmaker</w:t>
      </w:r>
      <w:r w:rsidRPr="008976BD">
        <w:rPr>
          <w:highlight w:val="yellow"/>
        </w:rPr>
        <w:t xml:space="preserve"> means a person who carries on a business of a bookmaker or a turf commission agent at a racecourse.</w:t>
      </w:r>
    </w:p>
    <w:p w14:paraId="03F3B89D" w14:textId="77777777" w:rsidR="00EE14C7" w:rsidRPr="008976BD" w:rsidRDefault="00EE14C7" w:rsidP="009D0F41">
      <w:pPr>
        <w:pStyle w:val="Definition"/>
      </w:pPr>
      <w:r w:rsidRPr="008976BD">
        <w:rPr>
          <w:b/>
          <w:bCs/>
          <w:i/>
          <w:iCs/>
          <w:highlight w:val="yellow"/>
        </w:rPr>
        <w:t>online gambling service</w:t>
      </w:r>
      <w:r w:rsidRPr="008976BD">
        <w:rPr>
          <w:highlight w:val="yellow"/>
        </w:rPr>
        <w:t>:</w:t>
      </w:r>
    </w:p>
    <w:p w14:paraId="37FE223F" w14:textId="77777777" w:rsidR="00EE14C7" w:rsidRPr="008976BD" w:rsidRDefault="00EE14C7" w:rsidP="009D0F41">
      <w:pPr>
        <w:pStyle w:val="paragraph"/>
      </w:pPr>
      <w:r w:rsidRPr="008976BD">
        <w:rPr>
          <w:highlight w:val="yellow"/>
        </w:rPr>
        <w:tab/>
        <w:t>(a)</w:t>
      </w:r>
      <w:r w:rsidRPr="008976BD">
        <w:rPr>
          <w:highlight w:val="yellow"/>
        </w:rPr>
        <w:tab/>
        <w:t xml:space="preserve">means a designated service covered by an item of table 3 in </w:t>
      </w:r>
      <w:r w:rsidR="00371B75" w:rsidRPr="008976BD">
        <w:rPr>
          <w:highlight w:val="yellow"/>
        </w:rPr>
        <w:t>section 6</w:t>
      </w:r>
      <w:r w:rsidRPr="008976BD">
        <w:rPr>
          <w:highlight w:val="yellow"/>
        </w:rPr>
        <w:t xml:space="preserve"> of this Act that is provided to a customer using any of the means referred to in paragraph 5(1)(b) of the </w:t>
      </w:r>
      <w:r w:rsidRPr="008976BD">
        <w:rPr>
          <w:i/>
          <w:iCs/>
          <w:highlight w:val="yellow"/>
        </w:rPr>
        <w:t>Interactive Gambling Act 2001</w:t>
      </w:r>
      <w:r w:rsidRPr="008976BD">
        <w:rPr>
          <w:highlight w:val="yellow"/>
        </w:rPr>
        <w:t>; and</w:t>
      </w:r>
    </w:p>
    <w:p w14:paraId="2B74A21B" w14:textId="77777777" w:rsidR="00EE14C7" w:rsidRPr="008976BD" w:rsidRDefault="00EE14C7" w:rsidP="009D0F41">
      <w:pPr>
        <w:pStyle w:val="paragraph"/>
      </w:pPr>
      <w:r w:rsidRPr="008976BD">
        <w:rPr>
          <w:highlight w:val="yellow"/>
        </w:rPr>
        <w:tab/>
        <w:t>(b)</w:t>
      </w:r>
      <w:r w:rsidRPr="008976BD">
        <w:rPr>
          <w:highlight w:val="yellow"/>
        </w:rPr>
        <w:tab/>
        <w:t>includes an excluded wagering service (within the meaning of that Act), but does not include a telephone betting service (within the meaning of that Act).</w:t>
      </w:r>
    </w:p>
    <w:p w14:paraId="347BA9C5" w14:textId="77777777" w:rsidR="00EE14C7" w:rsidRPr="008976BD" w:rsidRDefault="00EE14C7" w:rsidP="009D0F41">
      <w:pPr>
        <w:pStyle w:val="Definition"/>
      </w:pPr>
      <w:r w:rsidRPr="008976BD">
        <w:rPr>
          <w:b/>
          <w:i/>
          <w:highlight w:val="yellow"/>
        </w:rPr>
        <w:lastRenderedPageBreak/>
        <w:t>representative office</w:t>
      </w:r>
      <w:r w:rsidRPr="008976BD">
        <w:rPr>
          <w:i/>
          <w:highlight w:val="yellow"/>
        </w:rPr>
        <w:t>,</w:t>
      </w:r>
      <w:r w:rsidRPr="008976BD">
        <w:rPr>
          <w:b/>
          <w:i/>
          <w:highlight w:val="yellow"/>
        </w:rPr>
        <w:t xml:space="preserve"> </w:t>
      </w:r>
      <w:r w:rsidRPr="008976BD">
        <w:rPr>
          <w:highlight w:val="yellow"/>
        </w:rPr>
        <w:t xml:space="preserve">of a foreign bank, is an office of the foreign bank in Australia in respect of which the foreign bank has written consent to establish the representative office in Australia for the purposes of </w:t>
      </w:r>
      <w:r w:rsidR="00371B75" w:rsidRPr="008976BD">
        <w:rPr>
          <w:highlight w:val="yellow"/>
        </w:rPr>
        <w:t>section 6</w:t>
      </w:r>
      <w:r w:rsidRPr="008976BD">
        <w:rPr>
          <w:highlight w:val="yellow"/>
        </w:rPr>
        <w:t>7 of the </w:t>
      </w:r>
      <w:r w:rsidRPr="008976BD">
        <w:rPr>
          <w:i/>
          <w:highlight w:val="yellow"/>
        </w:rPr>
        <w:t>Banking Act 1959</w:t>
      </w:r>
      <w:r w:rsidRPr="008976BD">
        <w:rPr>
          <w:highlight w:val="yellow"/>
        </w:rPr>
        <w:t>.</w:t>
      </w:r>
    </w:p>
    <w:p w14:paraId="072CBABE" w14:textId="77777777" w:rsidR="00335071" w:rsidRPr="008976BD" w:rsidRDefault="00335071" w:rsidP="009D0F41">
      <w:pPr>
        <w:pStyle w:val="Definition"/>
      </w:pPr>
      <w:r w:rsidRPr="008976BD">
        <w:rPr>
          <w:b/>
          <w:i/>
          <w:highlight w:val="yellow"/>
        </w:rPr>
        <w:t>parent</w:t>
      </w:r>
      <w:r w:rsidRPr="008976BD">
        <w:rPr>
          <w:highlight w:val="yellow"/>
        </w:rPr>
        <w:t xml:space="preserve">: without limiting who is a parent of another person for the purposes of this Act, a person is the </w:t>
      </w:r>
      <w:r w:rsidRPr="008976BD">
        <w:rPr>
          <w:b/>
          <w:i/>
          <w:highlight w:val="yellow"/>
        </w:rPr>
        <w:t>parent</w:t>
      </w:r>
      <w:r w:rsidRPr="008976BD">
        <w:rPr>
          <w:highlight w:val="yellow"/>
        </w:rPr>
        <w:t xml:space="preserve"> of another person if the other person is the person’s child because of the definition of </w:t>
      </w:r>
      <w:r w:rsidRPr="008976BD">
        <w:rPr>
          <w:b/>
          <w:i/>
          <w:highlight w:val="yellow"/>
        </w:rPr>
        <w:t>child</w:t>
      </w:r>
      <w:r w:rsidRPr="008976BD">
        <w:rPr>
          <w:highlight w:val="yellow"/>
        </w:rPr>
        <w:t xml:space="preserve"> in this section.</w:t>
      </w:r>
    </w:p>
    <w:p w14:paraId="5A04CC23" w14:textId="77777777" w:rsidR="00335071" w:rsidRPr="008976BD" w:rsidRDefault="00335071" w:rsidP="009D0F41">
      <w:pPr>
        <w:pStyle w:val="Definition"/>
      </w:pPr>
      <w:r w:rsidRPr="008976BD">
        <w:rPr>
          <w:b/>
          <w:i/>
          <w:highlight w:val="yellow"/>
        </w:rPr>
        <w:t>person designated for targeted financial sanctions</w:t>
      </w:r>
      <w:r w:rsidRPr="008976BD">
        <w:rPr>
          <w:highlight w:val="yellow"/>
        </w:rPr>
        <w:t xml:space="preserve"> means:</w:t>
      </w:r>
    </w:p>
    <w:p w14:paraId="05182EA3" w14:textId="77777777" w:rsidR="00335071" w:rsidRPr="008976BD" w:rsidRDefault="00335071" w:rsidP="009D0F41">
      <w:pPr>
        <w:pStyle w:val="paragraph"/>
      </w:pPr>
      <w:r w:rsidRPr="008976BD">
        <w:rPr>
          <w:highlight w:val="yellow"/>
        </w:rPr>
        <w:tab/>
        <w:t>(a)</w:t>
      </w:r>
      <w:r w:rsidRPr="008976BD">
        <w:rPr>
          <w:highlight w:val="yellow"/>
        </w:rPr>
        <w:tab/>
        <w:t xml:space="preserve">a designated person or entity (within the meaning of regulations made under the </w:t>
      </w:r>
      <w:r w:rsidRPr="008976BD">
        <w:rPr>
          <w:i/>
          <w:highlight w:val="yellow"/>
        </w:rPr>
        <w:t>Charter of the United Nations Act 1945</w:t>
      </w:r>
      <w:r w:rsidRPr="008976BD">
        <w:rPr>
          <w:highlight w:val="yellow"/>
        </w:rPr>
        <w:t>); or</w:t>
      </w:r>
    </w:p>
    <w:p w14:paraId="0BC1E77A" w14:textId="77777777" w:rsidR="00335071" w:rsidRPr="008976BD" w:rsidRDefault="00335071" w:rsidP="009D0F41">
      <w:pPr>
        <w:pStyle w:val="paragraph"/>
      </w:pPr>
      <w:r w:rsidRPr="008976BD">
        <w:rPr>
          <w:highlight w:val="yellow"/>
        </w:rPr>
        <w:tab/>
        <w:t>(b)</w:t>
      </w:r>
      <w:r w:rsidRPr="008976BD">
        <w:rPr>
          <w:highlight w:val="yellow"/>
        </w:rPr>
        <w:tab/>
        <w:t xml:space="preserve">a designated person or entity (within the meaning of regulations made under the </w:t>
      </w:r>
      <w:r w:rsidRPr="008976BD">
        <w:rPr>
          <w:i/>
          <w:highlight w:val="yellow"/>
        </w:rPr>
        <w:t>Autonomous Sanctions Act 2011</w:t>
      </w:r>
      <w:r w:rsidRPr="008976BD">
        <w:rPr>
          <w:highlight w:val="yellow"/>
        </w:rPr>
        <w:t>).</w:t>
      </w:r>
    </w:p>
    <w:p w14:paraId="28D9F901" w14:textId="77777777" w:rsidR="00335071" w:rsidRPr="008976BD" w:rsidRDefault="00335071" w:rsidP="009D0F41">
      <w:pPr>
        <w:pStyle w:val="Definition"/>
      </w:pPr>
      <w:r w:rsidRPr="008976BD">
        <w:rPr>
          <w:b/>
          <w:i/>
          <w:highlight w:val="yellow"/>
        </w:rPr>
        <w:t>politically exposed person</w:t>
      </w:r>
      <w:r w:rsidRPr="008976BD">
        <w:rPr>
          <w:highlight w:val="yellow"/>
        </w:rPr>
        <w:t xml:space="preserve"> means:</w:t>
      </w:r>
    </w:p>
    <w:p w14:paraId="4D32725B" w14:textId="77777777" w:rsidR="00335071" w:rsidRPr="008976BD" w:rsidRDefault="00335071" w:rsidP="009D0F41">
      <w:pPr>
        <w:pStyle w:val="paragraph"/>
      </w:pPr>
      <w:r w:rsidRPr="008976BD">
        <w:rPr>
          <w:highlight w:val="yellow"/>
        </w:rPr>
        <w:tab/>
        <w:t>(a)</w:t>
      </w:r>
      <w:r w:rsidRPr="008976BD">
        <w:rPr>
          <w:highlight w:val="yellow"/>
        </w:rPr>
        <w:tab/>
        <w:t>a domestic politically exposed person; or</w:t>
      </w:r>
    </w:p>
    <w:p w14:paraId="2359E27B" w14:textId="77777777" w:rsidR="00335071" w:rsidRPr="008976BD" w:rsidRDefault="00335071" w:rsidP="009D0F41">
      <w:pPr>
        <w:pStyle w:val="paragraph"/>
      </w:pPr>
      <w:r w:rsidRPr="008976BD">
        <w:rPr>
          <w:highlight w:val="yellow"/>
        </w:rPr>
        <w:tab/>
        <w:t>(b)</w:t>
      </w:r>
      <w:r w:rsidRPr="008976BD">
        <w:rPr>
          <w:highlight w:val="yellow"/>
        </w:rPr>
        <w:tab/>
        <w:t>a foreign politically exposed person; or</w:t>
      </w:r>
    </w:p>
    <w:p w14:paraId="4A523EDB" w14:textId="77777777" w:rsidR="00335071" w:rsidRPr="008976BD" w:rsidRDefault="00335071" w:rsidP="009D0F41">
      <w:pPr>
        <w:pStyle w:val="paragraph"/>
      </w:pPr>
      <w:r w:rsidRPr="008976BD">
        <w:rPr>
          <w:highlight w:val="yellow"/>
        </w:rPr>
        <w:tab/>
        <w:t>(c)</w:t>
      </w:r>
      <w:r w:rsidRPr="008976BD">
        <w:rPr>
          <w:highlight w:val="yellow"/>
        </w:rPr>
        <w:tab/>
        <w:t>an international organisation politically exposed person.</w:t>
      </w:r>
    </w:p>
    <w:p w14:paraId="50423DE9" w14:textId="77777777" w:rsidR="00335071" w:rsidRPr="008976BD" w:rsidRDefault="00335071" w:rsidP="009D0F41">
      <w:pPr>
        <w:pStyle w:val="Definition"/>
      </w:pPr>
      <w:r w:rsidRPr="008976BD">
        <w:rPr>
          <w:b/>
          <w:i/>
          <w:highlight w:val="yellow"/>
        </w:rPr>
        <w:t>pre</w:t>
      </w:r>
      <w:r w:rsidR="009D0F41">
        <w:rPr>
          <w:b/>
          <w:i/>
          <w:highlight w:val="yellow"/>
        </w:rPr>
        <w:noBreakHyphen/>
      </w:r>
      <w:r w:rsidRPr="008976BD">
        <w:rPr>
          <w:b/>
          <w:i/>
          <w:highlight w:val="yellow"/>
        </w:rPr>
        <w:t>commencement customer</w:t>
      </w:r>
      <w:r w:rsidRPr="008976BD">
        <w:rPr>
          <w:highlight w:val="yellow"/>
        </w:rPr>
        <w:t xml:space="preserve">: see subsection </w:t>
      </w:r>
      <w:r w:rsidR="000E5411" w:rsidRPr="008976BD">
        <w:rPr>
          <w:highlight w:val="yellow"/>
        </w:rPr>
        <w:t>36</w:t>
      </w:r>
      <w:r w:rsidRPr="008976BD">
        <w:rPr>
          <w:highlight w:val="yellow"/>
        </w:rPr>
        <w:t>(1).</w:t>
      </w:r>
    </w:p>
    <w:p w14:paraId="184DF222" w14:textId="77777777" w:rsidR="00952EAB" w:rsidRPr="008976BD" w:rsidRDefault="00952EAB" w:rsidP="009D0F41">
      <w:pPr>
        <w:pStyle w:val="Definition"/>
      </w:pPr>
      <w:r w:rsidRPr="008976BD">
        <w:rPr>
          <w:b/>
          <w:i/>
          <w:highlight w:val="yellow"/>
        </w:rPr>
        <w:t>precious metal</w:t>
      </w:r>
      <w:r w:rsidRPr="008976BD">
        <w:rPr>
          <w:highlight w:val="yellow"/>
        </w:rPr>
        <w:t>: see subsection 5A(1).</w:t>
      </w:r>
    </w:p>
    <w:p w14:paraId="014EB7B4" w14:textId="77777777" w:rsidR="00952EAB" w:rsidRPr="008976BD" w:rsidRDefault="00952EAB" w:rsidP="009D0F41">
      <w:pPr>
        <w:pStyle w:val="Definition"/>
      </w:pPr>
      <w:r w:rsidRPr="008976BD">
        <w:rPr>
          <w:b/>
          <w:i/>
          <w:highlight w:val="yellow"/>
        </w:rPr>
        <w:t>precious product</w:t>
      </w:r>
      <w:r w:rsidRPr="008976BD">
        <w:rPr>
          <w:highlight w:val="yellow"/>
        </w:rPr>
        <w:t>: see subsection 5A(6).</w:t>
      </w:r>
    </w:p>
    <w:p w14:paraId="43EA3474" w14:textId="77777777" w:rsidR="00952EAB" w:rsidRPr="008976BD" w:rsidRDefault="00952EAB" w:rsidP="009D0F41">
      <w:pPr>
        <w:pStyle w:val="Definition"/>
      </w:pPr>
      <w:r w:rsidRPr="008976BD">
        <w:rPr>
          <w:b/>
          <w:i/>
          <w:highlight w:val="yellow"/>
        </w:rPr>
        <w:t>precious stone</w:t>
      </w:r>
      <w:r w:rsidRPr="008976BD">
        <w:rPr>
          <w:highlight w:val="yellow"/>
        </w:rPr>
        <w:t>: see subsection 5A(3).</w:t>
      </w:r>
    </w:p>
    <w:p w14:paraId="0AEB2B99" w14:textId="77777777" w:rsidR="00B5136E" w:rsidRPr="008976BD" w:rsidRDefault="00B01581" w:rsidP="009D0F41">
      <w:pPr>
        <w:pStyle w:val="Definition"/>
      </w:pPr>
      <w:r w:rsidRPr="008976BD">
        <w:rPr>
          <w:b/>
          <w:i/>
          <w:highlight w:val="yellow"/>
        </w:rPr>
        <w:t>proliferation financing</w:t>
      </w:r>
      <w:r w:rsidRPr="008976BD">
        <w:rPr>
          <w:highlight w:val="yellow"/>
        </w:rPr>
        <w:t xml:space="preserve"> means</w:t>
      </w:r>
      <w:r w:rsidR="00306E3A" w:rsidRPr="008976BD">
        <w:rPr>
          <w:highlight w:val="yellow"/>
        </w:rPr>
        <w:t xml:space="preserve"> conduct that amounts to:</w:t>
      </w:r>
    </w:p>
    <w:p w14:paraId="7AF44945" w14:textId="77777777" w:rsidR="00306E3A" w:rsidRPr="008976BD" w:rsidRDefault="00306E3A" w:rsidP="009D0F41">
      <w:pPr>
        <w:pStyle w:val="paragraph"/>
      </w:pPr>
      <w:r w:rsidRPr="008976BD">
        <w:rPr>
          <w:highlight w:val="yellow"/>
        </w:rPr>
        <w:tab/>
        <w:t>(a)</w:t>
      </w:r>
      <w:r w:rsidRPr="008976BD">
        <w:rPr>
          <w:highlight w:val="yellow"/>
        </w:rPr>
        <w:tab/>
      </w:r>
      <w:r w:rsidR="007F78C1" w:rsidRPr="008976BD">
        <w:rPr>
          <w:highlight w:val="yellow"/>
        </w:rPr>
        <w:t xml:space="preserve">an offence </w:t>
      </w:r>
      <w:r w:rsidR="008F1F69" w:rsidRPr="008976BD">
        <w:rPr>
          <w:highlight w:val="yellow"/>
        </w:rPr>
        <w:t xml:space="preserve">against </w:t>
      </w:r>
      <w:r w:rsidR="00C21F11" w:rsidRPr="008976BD">
        <w:rPr>
          <w:highlight w:val="yellow"/>
        </w:rPr>
        <w:t xml:space="preserve">the </w:t>
      </w:r>
      <w:r w:rsidR="00C21F11" w:rsidRPr="008976BD">
        <w:rPr>
          <w:i/>
          <w:highlight w:val="yellow"/>
        </w:rPr>
        <w:t xml:space="preserve">Charter of </w:t>
      </w:r>
      <w:r w:rsidR="00CF7BE6" w:rsidRPr="008976BD">
        <w:rPr>
          <w:i/>
          <w:highlight w:val="yellow"/>
        </w:rPr>
        <w:t xml:space="preserve">the </w:t>
      </w:r>
      <w:r w:rsidR="00C21F11" w:rsidRPr="008976BD">
        <w:rPr>
          <w:i/>
          <w:highlight w:val="yellow"/>
        </w:rPr>
        <w:t>United Nations Act 1945</w:t>
      </w:r>
      <w:r w:rsidR="00C21F11" w:rsidRPr="008976BD">
        <w:rPr>
          <w:highlight w:val="yellow"/>
        </w:rPr>
        <w:t xml:space="preserve">, or regulations made under that Act, that is prescribed by regulations </w:t>
      </w:r>
      <w:r w:rsidR="00686C91" w:rsidRPr="008976BD">
        <w:rPr>
          <w:highlight w:val="yellow"/>
        </w:rPr>
        <w:t xml:space="preserve">made under this Act </w:t>
      </w:r>
      <w:r w:rsidR="00C21F11" w:rsidRPr="008976BD">
        <w:rPr>
          <w:highlight w:val="yellow"/>
        </w:rPr>
        <w:t>for the purposes of this paragraph; or</w:t>
      </w:r>
    </w:p>
    <w:p w14:paraId="08ABE138" w14:textId="77777777" w:rsidR="007E2372" w:rsidRPr="008976BD" w:rsidRDefault="00306E3A" w:rsidP="009D0F41">
      <w:pPr>
        <w:pStyle w:val="paragraph"/>
      </w:pPr>
      <w:r w:rsidRPr="008976BD">
        <w:rPr>
          <w:highlight w:val="yellow"/>
        </w:rPr>
        <w:tab/>
        <w:t>(b)</w:t>
      </w:r>
      <w:r w:rsidR="002F3358" w:rsidRPr="008976BD">
        <w:rPr>
          <w:highlight w:val="yellow"/>
        </w:rPr>
        <w:tab/>
      </w:r>
      <w:r w:rsidR="00C11B03" w:rsidRPr="008976BD">
        <w:rPr>
          <w:highlight w:val="yellow"/>
        </w:rPr>
        <w:t>a</w:t>
      </w:r>
      <w:r w:rsidR="00A05090" w:rsidRPr="008976BD">
        <w:rPr>
          <w:highlight w:val="yellow"/>
        </w:rPr>
        <w:t xml:space="preserve">n offence against the </w:t>
      </w:r>
      <w:r w:rsidR="00A05090" w:rsidRPr="008976BD">
        <w:rPr>
          <w:i/>
          <w:highlight w:val="yellow"/>
        </w:rPr>
        <w:t>Autonomous Sanctions Act 2011</w:t>
      </w:r>
      <w:r w:rsidR="00A05090" w:rsidRPr="008976BD">
        <w:rPr>
          <w:highlight w:val="yellow"/>
        </w:rPr>
        <w:t xml:space="preserve">, or </w:t>
      </w:r>
      <w:r w:rsidR="00C11B03" w:rsidRPr="008976BD">
        <w:rPr>
          <w:highlight w:val="yellow"/>
        </w:rPr>
        <w:t xml:space="preserve">a contravention of </w:t>
      </w:r>
      <w:r w:rsidR="00A05090" w:rsidRPr="008976BD">
        <w:rPr>
          <w:highlight w:val="yellow"/>
        </w:rPr>
        <w:t xml:space="preserve">regulations made under that Act, </w:t>
      </w:r>
      <w:r w:rsidR="007E2372" w:rsidRPr="008976BD">
        <w:rPr>
          <w:highlight w:val="yellow"/>
        </w:rPr>
        <w:t>that</w:t>
      </w:r>
      <w:r w:rsidR="00E003A5" w:rsidRPr="008976BD">
        <w:rPr>
          <w:highlight w:val="yellow"/>
        </w:rPr>
        <w:t xml:space="preserve"> </w:t>
      </w:r>
      <w:r w:rsidR="001639D6" w:rsidRPr="008976BD">
        <w:rPr>
          <w:highlight w:val="yellow"/>
        </w:rPr>
        <w:t>involve</w:t>
      </w:r>
      <w:r w:rsidR="00BA0190" w:rsidRPr="008976BD">
        <w:rPr>
          <w:highlight w:val="yellow"/>
        </w:rPr>
        <w:t>s</w:t>
      </w:r>
      <w:r w:rsidR="00E003A5" w:rsidRPr="008976BD">
        <w:rPr>
          <w:highlight w:val="yellow"/>
        </w:rPr>
        <w:t xml:space="preserve"> sanctions address</w:t>
      </w:r>
      <w:r w:rsidR="00AE4C82" w:rsidRPr="008976BD">
        <w:rPr>
          <w:highlight w:val="yellow"/>
        </w:rPr>
        <w:t>ing</w:t>
      </w:r>
      <w:r w:rsidR="00E003A5" w:rsidRPr="008976BD">
        <w:rPr>
          <w:highlight w:val="yellow"/>
        </w:rPr>
        <w:t xml:space="preserve"> </w:t>
      </w:r>
      <w:r w:rsidR="007E2372" w:rsidRPr="008976BD">
        <w:rPr>
          <w:highlight w:val="yellow"/>
        </w:rPr>
        <w:t>the proliferation of weapons of mass destruction;</w:t>
      </w:r>
      <w:r w:rsidR="00E003A5" w:rsidRPr="008976BD">
        <w:rPr>
          <w:highlight w:val="yellow"/>
        </w:rPr>
        <w:t xml:space="preserve"> or</w:t>
      </w:r>
    </w:p>
    <w:p w14:paraId="44EBCC47" w14:textId="77777777" w:rsidR="00306E3A" w:rsidRPr="008976BD" w:rsidRDefault="00E003A5" w:rsidP="009D0F41">
      <w:pPr>
        <w:pStyle w:val="paragraph"/>
      </w:pPr>
      <w:r w:rsidRPr="008976BD">
        <w:rPr>
          <w:highlight w:val="yellow"/>
        </w:rPr>
        <w:tab/>
        <w:t>(c)</w:t>
      </w:r>
      <w:r w:rsidRPr="008976BD">
        <w:rPr>
          <w:highlight w:val="yellow"/>
        </w:rPr>
        <w:tab/>
      </w:r>
      <w:r w:rsidR="002F3358" w:rsidRPr="008976BD">
        <w:rPr>
          <w:highlight w:val="yellow"/>
        </w:rPr>
        <w:t xml:space="preserve">an offence against the </w:t>
      </w:r>
      <w:r w:rsidR="002F3358" w:rsidRPr="008976BD">
        <w:rPr>
          <w:i/>
          <w:highlight w:val="yellow"/>
        </w:rPr>
        <w:t>Autonomous Sanctions Act 2011</w:t>
      </w:r>
      <w:r w:rsidR="002F3358" w:rsidRPr="008976BD">
        <w:rPr>
          <w:highlight w:val="yellow"/>
        </w:rPr>
        <w:t xml:space="preserve">, or </w:t>
      </w:r>
      <w:r w:rsidR="00C11B03" w:rsidRPr="008976BD">
        <w:rPr>
          <w:highlight w:val="yellow"/>
        </w:rPr>
        <w:t xml:space="preserve">a contravention of </w:t>
      </w:r>
      <w:r w:rsidR="002F3358" w:rsidRPr="008976BD">
        <w:rPr>
          <w:highlight w:val="yellow"/>
        </w:rPr>
        <w:t>regulations made under that Act, that is</w:t>
      </w:r>
      <w:r w:rsidR="00686C91" w:rsidRPr="008976BD">
        <w:rPr>
          <w:highlight w:val="yellow"/>
        </w:rPr>
        <w:t xml:space="preserve"> </w:t>
      </w:r>
      <w:r w:rsidR="00686C91" w:rsidRPr="008976BD">
        <w:rPr>
          <w:highlight w:val="yellow"/>
        </w:rPr>
        <w:lastRenderedPageBreak/>
        <w:t>prescribed by regulations made under this Act for the purposes of this paragraph</w:t>
      </w:r>
      <w:r w:rsidR="00AF1472" w:rsidRPr="008976BD">
        <w:rPr>
          <w:highlight w:val="yellow"/>
        </w:rPr>
        <w:t>; or</w:t>
      </w:r>
    </w:p>
    <w:p w14:paraId="25089CB5" w14:textId="77777777" w:rsidR="00642B88" w:rsidRPr="008976BD" w:rsidRDefault="00975C09" w:rsidP="009D0F41">
      <w:pPr>
        <w:pStyle w:val="paragraph"/>
      </w:pPr>
      <w:r w:rsidRPr="008976BD">
        <w:rPr>
          <w:highlight w:val="yellow"/>
        </w:rPr>
        <w:tab/>
      </w:r>
      <w:r w:rsidR="00642B88" w:rsidRPr="008976BD">
        <w:rPr>
          <w:highlight w:val="yellow"/>
        </w:rPr>
        <w:t>(d)</w:t>
      </w:r>
      <w:r w:rsidR="00642B88" w:rsidRPr="008976BD">
        <w:rPr>
          <w:highlight w:val="yellow"/>
        </w:rPr>
        <w:tab/>
        <w:t>the provision of assets (including funds) or financial services, or other dealing with assets, in contravention of a law of the Commonwealth that:</w:t>
      </w:r>
    </w:p>
    <w:p w14:paraId="56708838" w14:textId="77777777" w:rsidR="00642B88" w:rsidRPr="008976BD" w:rsidRDefault="00642B88" w:rsidP="009D0F41">
      <w:pPr>
        <w:pStyle w:val="paragraphsub"/>
      </w:pPr>
      <w:r w:rsidRPr="008976BD">
        <w:rPr>
          <w:highlight w:val="yellow"/>
        </w:rPr>
        <w:tab/>
        <w:t>(i)</w:t>
      </w:r>
      <w:r w:rsidRPr="008976BD">
        <w:rPr>
          <w:highlight w:val="yellow"/>
        </w:rPr>
        <w:tab/>
        <w:t xml:space="preserve">implements an international </w:t>
      </w:r>
      <w:r w:rsidR="00E57168" w:rsidRPr="008976BD">
        <w:rPr>
          <w:highlight w:val="yellow"/>
        </w:rPr>
        <w:t xml:space="preserve">agreement, </w:t>
      </w:r>
      <w:r w:rsidRPr="008976BD">
        <w:rPr>
          <w:highlight w:val="yellow"/>
        </w:rPr>
        <w:t>convention</w:t>
      </w:r>
      <w:r w:rsidR="00E57168" w:rsidRPr="008976BD">
        <w:rPr>
          <w:highlight w:val="yellow"/>
        </w:rPr>
        <w:t xml:space="preserve"> or treaty</w:t>
      </w:r>
      <w:r w:rsidRPr="008976BD">
        <w:rPr>
          <w:highlight w:val="yellow"/>
        </w:rPr>
        <w:t xml:space="preserve"> relating to the proliferation of weapons of mass destruction; and</w:t>
      </w:r>
    </w:p>
    <w:p w14:paraId="3626BC96" w14:textId="77777777" w:rsidR="00642B88" w:rsidRPr="008976BD" w:rsidRDefault="00642B88" w:rsidP="009D0F41">
      <w:pPr>
        <w:pStyle w:val="paragraphsub"/>
      </w:pPr>
      <w:r w:rsidRPr="008976BD">
        <w:rPr>
          <w:highlight w:val="yellow"/>
        </w:rPr>
        <w:tab/>
        <w:t>(ii)</w:t>
      </w:r>
      <w:r w:rsidRPr="008976BD">
        <w:rPr>
          <w:highlight w:val="yellow"/>
        </w:rPr>
        <w:tab/>
        <w:t>is prescribed by the regulations for the purposes of this paragraph; or</w:t>
      </w:r>
    </w:p>
    <w:p w14:paraId="071DA415" w14:textId="77777777" w:rsidR="00975C09" w:rsidRPr="008976BD" w:rsidRDefault="00975C09" w:rsidP="009D0F41">
      <w:pPr>
        <w:pStyle w:val="paragraph"/>
      </w:pPr>
      <w:r w:rsidRPr="008976BD">
        <w:rPr>
          <w:highlight w:val="yellow"/>
        </w:rPr>
        <w:tab/>
        <w:t>(e)</w:t>
      </w:r>
      <w:r w:rsidRPr="008976BD">
        <w:rPr>
          <w:highlight w:val="yellow"/>
        </w:rPr>
        <w:tab/>
        <w:t xml:space="preserve">an offence against a law of a State or Territory that corresponds to an offence referred to in </w:t>
      </w:r>
      <w:r w:rsidR="00613BF8" w:rsidRPr="008976BD">
        <w:rPr>
          <w:highlight w:val="yellow"/>
        </w:rPr>
        <w:t>paragraph (</w:t>
      </w:r>
      <w:r w:rsidRPr="008976BD">
        <w:rPr>
          <w:highlight w:val="yellow"/>
        </w:rPr>
        <w:t>a), (b), (</w:t>
      </w:r>
      <w:r w:rsidR="00E020F5" w:rsidRPr="008976BD">
        <w:rPr>
          <w:highlight w:val="yellow"/>
        </w:rPr>
        <w:t>c</w:t>
      </w:r>
      <w:r w:rsidRPr="008976BD">
        <w:rPr>
          <w:highlight w:val="yellow"/>
        </w:rPr>
        <w:t>) or (d); or</w:t>
      </w:r>
    </w:p>
    <w:p w14:paraId="172C6816" w14:textId="77777777" w:rsidR="00975C09" w:rsidRPr="008976BD" w:rsidRDefault="00975C09" w:rsidP="009D0F41">
      <w:pPr>
        <w:pStyle w:val="paragraph"/>
      </w:pPr>
      <w:r w:rsidRPr="008976BD">
        <w:rPr>
          <w:highlight w:val="yellow"/>
        </w:rPr>
        <w:tab/>
        <w:t>(</w:t>
      </w:r>
      <w:r w:rsidR="00C13EB7" w:rsidRPr="008976BD">
        <w:rPr>
          <w:highlight w:val="yellow"/>
        </w:rPr>
        <w:t>f</w:t>
      </w:r>
      <w:r w:rsidRPr="008976BD">
        <w:rPr>
          <w:highlight w:val="yellow"/>
        </w:rPr>
        <w:t>)</w:t>
      </w:r>
      <w:r w:rsidRPr="008976BD">
        <w:rPr>
          <w:highlight w:val="yellow"/>
        </w:rPr>
        <w:tab/>
        <w:t xml:space="preserve">an offence against a law of a foreign country or a part of a foreign country that corresponds to an offence referred to in </w:t>
      </w:r>
      <w:r w:rsidR="00613BF8" w:rsidRPr="008976BD">
        <w:rPr>
          <w:highlight w:val="yellow"/>
        </w:rPr>
        <w:t>paragraph (</w:t>
      </w:r>
      <w:r w:rsidRPr="008976BD">
        <w:rPr>
          <w:highlight w:val="yellow"/>
        </w:rPr>
        <w:t xml:space="preserve">a), (b), </w:t>
      </w:r>
      <w:r w:rsidR="00E020F5" w:rsidRPr="008976BD">
        <w:rPr>
          <w:highlight w:val="yellow"/>
        </w:rPr>
        <w:t xml:space="preserve">(c), </w:t>
      </w:r>
      <w:r w:rsidRPr="008976BD">
        <w:rPr>
          <w:highlight w:val="yellow"/>
        </w:rPr>
        <w:t>(d) or (</w:t>
      </w:r>
      <w:r w:rsidR="00E020F5" w:rsidRPr="008976BD">
        <w:rPr>
          <w:highlight w:val="yellow"/>
        </w:rPr>
        <w:t>e</w:t>
      </w:r>
      <w:r w:rsidRPr="008976BD">
        <w:rPr>
          <w:highlight w:val="yellow"/>
        </w:rPr>
        <w:t>); or</w:t>
      </w:r>
    </w:p>
    <w:p w14:paraId="1DA1DF26" w14:textId="77777777" w:rsidR="00306E3A" w:rsidRPr="008976BD" w:rsidRDefault="00975C09" w:rsidP="009D0F41">
      <w:pPr>
        <w:pStyle w:val="paragraph"/>
      </w:pPr>
      <w:r w:rsidRPr="008976BD">
        <w:rPr>
          <w:highlight w:val="yellow"/>
        </w:rPr>
        <w:tab/>
        <w:t>(</w:t>
      </w:r>
      <w:r w:rsidR="00C13EB7" w:rsidRPr="008976BD">
        <w:rPr>
          <w:highlight w:val="yellow"/>
        </w:rPr>
        <w:t>g</w:t>
      </w:r>
      <w:r w:rsidRPr="008976BD">
        <w:rPr>
          <w:highlight w:val="yellow"/>
        </w:rPr>
        <w:t>)</w:t>
      </w:r>
      <w:r w:rsidRPr="008976BD">
        <w:rPr>
          <w:highlight w:val="yellow"/>
        </w:rPr>
        <w:tab/>
        <w:t xml:space="preserve">an offence </w:t>
      </w:r>
      <w:r w:rsidR="003E41AA" w:rsidRPr="008976BD">
        <w:rPr>
          <w:highlight w:val="yellow"/>
        </w:rPr>
        <w:t>against a law of the Commonwealth, a State or a Territory that is prescribed by the regulations for the purposes of this paragraph.</w:t>
      </w:r>
    </w:p>
    <w:p w14:paraId="65FA6F66" w14:textId="77777777" w:rsidR="00335071" w:rsidRPr="008976BD" w:rsidRDefault="00335071" w:rsidP="009D0F41">
      <w:pPr>
        <w:pStyle w:val="Definition"/>
      </w:pPr>
      <w:r w:rsidRPr="008976BD">
        <w:rPr>
          <w:b/>
          <w:i/>
          <w:highlight w:val="yellow"/>
        </w:rPr>
        <w:t>public international organisation</w:t>
      </w:r>
      <w:r w:rsidRPr="008976BD">
        <w:rPr>
          <w:highlight w:val="yellow"/>
        </w:rPr>
        <w:t xml:space="preserve"> has the same meaning as in section 70.1 of the </w:t>
      </w:r>
      <w:r w:rsidRPr="008976BD">
        <w:rPr>
          <w:i/>
          <w:highlight w:val="yellow"/>
        </w:rPr>
        <w:t>Criminal Code.</w:t>
      </w:r>
    </w:p>
    <w:p w14:paraId="5390778B" w14:textId="77777777" w:rsidR="00681128" w:rsidRPr="008976BD" w:rsidRDefault="00681128" w:rsidP="009D0F41">
      <w:pPr>
        <w:pStyle w:val="Definition"/>
      </w:pPr>
      <w:r w:rsidRPr="008976BD">
        <w:rPr>
          <w:b/>
          <w:i/>
          <w:highlight w:val="yellow"/>
        </w:rPr>
        <w:t>real estate</w:t>
      </w:r>
      <w:r w:rsidRPr="008976BD">
        <w:rPr>
          <w:highlight w:val="yellow"/>
        </w:rPr>
        <w:t xml:space="preserve"> means:</w:t>
      </w:r>
    </w:p>
    <w:p w14:paraId="6846E104" w14:textId="77777777" w:rsidR="00681128" w:rsidRPr="008976BD" w:rsidRDefault="00681128" w:rsidP="009D0F41">
      <w:pPr>
        <w:pStyle w:val="paragraph"/>
      </w:pPr>
      <w:r w:rsidRPr="008976BD">
        <w:rPr>
          <w:highlight w:val="yellow"/>
        </w:rPr>
        <w:tab/>
        <w:t>(a)</w:t>
      </w:r>
      <w:r w:rsidRPr="008976BD">
        <w:rPr>
          <w:highlight w:val="yellow"/>
        </w:rPr>
        <w:tab/>
        <w:t>any of the following interests in land in Australia:</w:t>
      </w:r>
    </w:p>
    <w:p w14:paraId="02334846" w14:textId="77777777" w:rsidR="00681128" w:rsidRPr="008976BD" w:rsidRDefault="00681128" w:rsidP="009D0F41">
      <w:pPr>
        <w:pStyle w:val="paragraphsub"/>
      </w:pPr>
      <w:r w:rsidRPr="008976BD">
        <w:rPr>
          <w:highlight w:val="yellow"/>
        </w:rPr>
        <w:tab/>
        <w:t>(i)</w:t>
      </w:r>
      <w:r w:rsidRPr="008976BD">
        <w:rPr>
          <w:highlight w:val="yellow"/>
        </w:rPr>
        <w:tab/>
        <w:t>a fee simple interest;</w:t>
      </w:r>
    </w:p>
    <w:p w14:paraId="0468558A" w14:textId="77777777" w:rsidR="00681128" w:rsidRPr="008976BD" w:rsidRDefault="00681128" w:rsidP="009D0F41">
      <w:pPr>
        <w:pStyle w:val="paragraphsub"/>
      </w:pPr>
      <w:r w:rsidRPr="008976BD">
        <w:rPr>
          <w:highlight w:val="yellow"/>
        </w:rPr>
        <w:tab/>
        <w:t>(ii)</w:t>
      </w:r>
      <w:r w:rsidRPr="008976BD">
        <w:rPr>
          <w:highlight w:val="yellow"/>
        </w:rPr>
        <w:tab/>
        <w:t>a leasehold interest;</w:t>
      </w:r>
    </w:p>
    <w:p w14:paraId="31A633C7" w14:textId="77777777" w:rsidR="00681128" w:rsidRPr="008976BD" w:rsidRDefault="00681128" w:rsidP="009D0F41">
      <w:pPr>
        <w:pStyle w:val="paragraphsub"/>
      </w:pPr>
      <w:r w:rsidRPr="008976BD">
        <w:rPr>
          <w:highlight w:val="yellow"/>
        </w:rPr>
        <w:tab/>
        <w:t>(iii)</w:t>
      </w:r>
      <w:r w:rsidRPr="008976BD">
        <w:rPr>
          <w:highlight w:val="yellow"/>
        </w:rPr>
        <w:tab/>
        <w:t>a land use entitlement; or</w:t>
      </w:r>
    </w:p>
    <w:p w14:paraId="501D1CF1" w14:textId="77777777" w:rsidR="00681128" w:rsidRPr="008976BD" w:rsidRDefault="00681128" w:rsidP="009D0F41">
      <w:pPr>
        <w:pStyle w:val="paragraph"/>
      </w:pPr>
      <w:r w:rsidRPr="008976BD">
        <w:rPr>
          <w:highlight w:val="yellow"/>
        </w:rPr>
        <w:tab/>
        <w:t>(b)</w:t>
      </w:r>
      <w:r w:rsidRPr="008976BD">
        <w:rPr>
          <w:highlight w:val="yellow"/>
        </w:rPr>
        <w:tab/>
        <w:t>an interest, estate, right or entitlement in land in a foreign country that:</w:t>
      </w:r>
    </w:p>
    <w:p w14:paraId="07EC3B55" w14:textId="77777777" w:rsidR="00681128" w:rsidRPr="008976BD" w:rsidRDefault="00681128" w:rsidP="009D0F41">
      <w:pPr>
        <w:pStyle w:val="paragraphsub"/>
      </w:pPr>
      <w:r w:rsidRPr="008976BD">
        <w:rPr>
          <w:highlight w:val="yellow"/>
        </w:rPr>
        <w:tab/>
        <w:t>(i)</w:t>
      </w:r>
      <w:r w:rsidRPr="008976BD">
        <w:rPr>
          <w:highlight w:val="yellow"/>
        </w:rPr>
        <w:tab/>
        <w:t xml:space="preserve">is equivalent to an interest mentioned in </w:t>
      </w:r>
      <w:r w:rsidR="00613BF8" w:rsidRPr="008976BD">
        <w:rPr>
          <w:highlight w:val="yellow"/>
        </w:rPr>
        <w:t>paragraph (</w:t>
      </w:r>
      <w:r w:rsidRPr="008976BD">
        <w:rPr>
          <w:highlight w:val="yellow"/>
        </w:rPr>
        <w:t>a); or</w:t>
      </w:r>
    </w:p>
    <w:p w14:paraId="0CACEBB9" w14:textId="77777777" w:rsidR="00681128" w:rsidRPr="008976BD" w:rsidRDefault="00681128" w:rsidP="009D0F41">
      <w:pPr>
        <w:pStyle w:val="paragraphsub"/>
      </w:pPr>
      <w:r w:rsidRPr="008976BD">
        <w:rPr>
          <w:highlight w:val="yellow"/>
        </w:rPr>
        <w:tab/>
        <w:t>(ii)</w:t>
      </w:r>
      <w:r w:rsidRPr="008976BD">
        <w:rPr>
          <w:highlight w:val="yellow"/>
        </w:rPr>
        <w:tab/>
        <w:t>otherwise confers ownership rights on the holder of that interest, estate; right or entitlement; or</w:t>
      </w:r>
    </w:p>
    <w:p w14:paraId="60DBC264" w14:textId="77777777" w:rsidR="00681128" w:rsidRPr="008976BD" w:rsidRDefault="00681128" w:rsidP="009D0F41">
      <w:pPr>
        <w:pStyle w:val="paragraph"/>
      </w:pPr>
      <w:r w:rsidRPr="008976BD">
        <w:rPr>
          <w:highlight w:val="yellow"/>
        </w:rPr>
        <w:tab/>
        <w:t>(c)</w:t>
      </w:r>
      <w:r w:rsidRPr="008976BD">
        <w:rPr>
          <w:highlight w:val="yellow"/>
        </w:rPr>
        <w:tab/>
        <w:t>an interest prescribed by the regulations;</w:t>
      </w:r>
    </w:p>
    <w:p w14:paraId="69BD5A48" w14:textId="77777777" w:rsidR="00B518F1" w:rsidRPr="008976BD" w:rsidRDefault="00B518F1" w:rsidP="009D0F41">
      <w:pPr>
        <w:pStyle w:val="Definition"/>
      </w:pPr>
      <w:r w:rsidRPr="008976BD">
        <w:rPr>
          <w:b/>
          <w:i/>
          <w:highlight w:val="yellow"/>
        </w:rPr>
        <w:t>registered virtual asset service provider</w:t>
      </w:r>
      <w:r w:rsidRPr="008976BD">
        <w:rPr>
          <w:highlight w:val="yellow"/>
        </w:rPr>
        <w:t xml:space="preserve"> means a person registered under section 76E as a virtual asset service provider.</w:t>
      </w:r>
    </w:p>
    <w:p w14:paraId="203D61D6" w14:textId="77777777" w:rsidR="00E64247" w:rsidRPr="008976BD" w:rsidRDefault="00E64247" w:rsidP="009D0F41">
      <w:pPr>
        <w:pStyle w:val="Definition"/>
      </w:pPr>
      <w:r w:rsidRPr="008976BD">
        <w:rPr>
          <w:b/>
          <w:i/>
          <w:highlight w:val="yellow"/>
        </w:rPr>
        <w:lastRenderedPageBreak/>
        <w:t>registrable remittance service</w:t>
      </w:r>
      <w:r w:rsidRPr="008976BD">
        <w:rPr>
          <w:highlight w:val="yellow"/>
        </w:rPr>
        <w:t xml:space="preserve"> means a designated service that:</w:t>
      </w:r>
    </w:p>
    <w:p w14:paraId="6DDF14DF" w14:textId="77777777" w:rsidR="00E64247" w:rsidRPr="008976BD" w:rsidRDefault="00E64247" w:rsidP="009D0F41">
      <w:pPr>
        <w:pStyle w:val="paragraph"/>
      </w:pPr>
      <w:r w:rsidRPr="008976BD">
        <w:rPr>
          <w:highlight w:val="yellow"/>
        </w:rPr>
        <w:tab/>
        <w:t>(a)</w:t>
      </w:r>
      <w:r w:rsidRPr="008976BD">
        <w:rPr>
          <w:highlight w:val="yellow"/>
        </w:rPr>
        <w:tab/>
        <w:t xml:space="preserve">is covered by </w:t>
      </w:r>
      <w:r w:rsidR="00371B75" w:rsidRPr="008976BD">
        <w:rPr>
          <w:highlight w:val="yellow"/>
        </w:rPr>
        <w:t>item 2</w:t>
      </w:r>
      <w:r w:rsidRPr="008976BD">
        <w:rPr>
          <w:highlight w:val="yellow"/>
        </w:rPr>
        <w:t xml:space="preserve">9 or 30 of table 1 in </w:t>
      </w:r>
      <w:r w:rsidR="00371B75" w:rsidRPr="008976BD">
        <w:rPr>
          <w:highlight w:val="yellow"/>
        </w:rPr>
        <w:t>section 6</w:t>
      </w:r>
      <w:r w:rsidRPr="008976BD">
        <w:rPr>
          <w:highlight w:val="yellow"/>
        </w:rPr>
        <w:t>; and</w:t>
      </w:r>
    </w:p>
    <w:p w14:paraId="2230AFD1" w14:textId="77777777" w:rsidR="00E64247" w:rsidRPr="008976BD" w:rsidRDefault="00E64247" w:rsidP="009D0F41">
      <w:pPr>
        <w:pStyle w:val="paragraph"/>
      </w:pPr>
      <w:r w:rsidRPr="008976BD">
        <w:rPr>
          <w:highlight w:val="yellow"/>
        </w:rPr>
        <w:tab/>
        <w:t>(b)</w:t>
      </w:r>
      <w:r w:rsidRPr="008976BD">
        <w:rPr>
          <w:highlight w:val="yellow"/>
        </w:rPr>
        <w:tab/>
        <w:t>is provided by a person (other than a financial institution or casino) at or through a permanent establishment of the person in Australia; and</w:t>
      </w:r>
    </w:p>
    <w:p w14:paraId="40D5A1B1" w14:textId="77777777" w:rsidR="00E64247" w:rsidRPr="008976BD" w:rsidRDefault="00E64247" w:rsidP="009D0F41">
      <w:pPr>
        <w:pStyle w:val="paragraph"/>
      </w:pPr>
      <w:r w:rsidRPr="008976BD">
        <w:rPr>
          <w:highlight w:val="yellow"/>
        </w:rPr>
        <w:tab/>
        <w:t>(c)</w:t>
      </w:r>
      <w:r w:rsidRPr="008976BD">
        <w:rPr>
          <w:highlight w:val="yellow"/>
        </w:rPr>
        <w:tab/>
        <w:t>does not involve a transfer of virtual assets; and</w:t>
      </w:r>
    </w:p>
    <w:p w14:paraId="5EA8E90D" w14:textId="77777777" w:rsidR="00E64247" w:rsidRPr="008976BD" w:rsidRDefault="00E64247" w:rsidP="009D0F41">
      <w:pPr>
        <w:pStyle w:val="paragraph"/>
      </w:pPr>
      <w:r w:rsidRPr="008976BD">
        <w:rPr>
          <w:highlight w:val="yellow"/>
        </w:rPr>
        <w:tab/>
        <w:t>(d)</w:t>
      </w:r>
      <w:r w:rsidRPr="008976BD">
        <w:rPr>
          <w:highlight w:val="yellow"/>
        </w:rPr>
        <w:tab/>
        <w:t>is not of a kind specified in the AML/CTF Rules.</w:t>
      </w:r>
    </w:p>
    <w:p w14:paraId="11018B31" w14:textId="77777777" w:rsidR="00B518F1" w:rsidRPr="008976BD" w:rsidRDefault="00B518F1" w:rsidP="009D0F41">
      <w:pPr>
        <w:pStyle w:val="Definition"/>
      </w:pPr>
      <w:r w:rsidRPr="008976BD">
        <w:rPr>
          <w:b/>
          <w:i/>
          <w:highlight w:val="yellow"/>
        </w:rPr>
        <w:t>registrable virtual asset service</w:t>
      </w:r>
      <w:r w:rsidRPr="008976BD">
        <w:rPr>
          <w:highlight w:val="yellow"/>
        </w:rPr>
        <w:t xml:space="preserve"> means a designated service that:</w:t>
      </w:r>
    </w:p>
    <w:p w14:paraId="034586C2" w14:textId="77777777" w:rsidR="00B518F1" w:rsidRPr="008976BD" w:rsidRDefault="00B518F1" w:rsidP="009D0F41">
      <w:pPr>
        <w:pStyle w:val="paragraph"/>
      </w:pPr>
      <w:r w:rsidRPr="008976BD">
        <w:rPr>
          <w:highlight w:val="yellow"/>
        </w:rPr>
        <w:tab/>
        <w:t>(a)</w:t>
      </w:r>
      <w:r w:rsidRPr="008976BD">
        <w:rPr>
          <w:highlight w:val="yellow"/>
        </w:rPr>
        <w:tab/>
        <w:t>is either of the following:</w:t>
      </w:r>
    </w:p>
    <w:p w14:paraId="1D4F7D8C" w14:textId="77777777" w:rsidR="00B518F1" w:rsidRPr="008976BD" w:rsidRDefault="00B518F1" w:rsidP="009D0F41">
      <w:pPr>
        <w:pStyle w:val="paragraphsub"/>
      </w:pPr>
      <w:r w:rsidRPr="008976BD">
        <w:rPr>
          <w:highlight w:val="yellow"/>
        </w:rPr>
        <w:tab/>
        <w:t>(i)</w:t>
      </w:r>
      <w:r w:rsidRPr="008976BD">
        <w:rPr>
          <w:highlight w:val="yellow"/>
        </w:rPr>
        <w:tab/>
        <w:t xml:space="preserve">a designated service covered by </w:t>
      </w:r>
      <w:r w:rsidR="00526B1D">
        <w:rPr>
          <w:highlight w:val="yellow"/>
        </w:rPr>
        <w:t>item 4</w:t>
      </w:r>
      <w:r w:rsidRPr="008976BD">
        <w:rPr>
          <w:highlight w:val="yellow"/>
        </w:rPr>
        <w:t xml:space="preserve">6A, 50A, 50B or 50C of table 1 in </w:t>
      </w:r>
      <w:r w:rsidR="00371B75" w:rsidRPr="008976BD">
        <w:rPr>
          <w:highlight w:val="yellow"/>
        </w:rPr>
        <w:t>section 6</w:t>
      </w:r>
      <w:r w:rsidRPr="008976BD">
        <w:rPr>
          <w:highlight w:val="yellow"/>
        </w:rPr>
        <w:t>;</w:t>
      </w:r>
    </w:p>
    <w:p w14:paraId="0D9018C4" w14:textId="77777777" w:rsidR="00B518F1" w:rsidRPr="008976BD" w:rsidRDefault="00B518F1" w:rsidP="009D0F41">
      <w:pPr>
        <w:pStyle w:val="paragraphsub"/>
      </w:pPr>
      <w:r w:rsidRPr="008976BD">
        <w:rPr>
          <w:highlight w:val="yellow"/>
        </w:rPr>
        <w:tab/>
        <w:t>(ii)</w:t>
      </w:r>
      <w:r w:rsidRPr="008976BD">
        <w:rPr>
          <w:highlight w:val="yellow"/>
        </w:rPr>
        <w:tab/>
        <w:t xml:space="preserve">a designated service covered by </w:t>
      </w:r>
      <w:r w:rsidR="00371B75" w:rsidRPr="008976BD">
        <w:rPr>
          <w:highlight w:val="yellow"/>
        </w:rPr>
        <w:t>item 2</w:t>
      </w:r>
      <w:r w:rsidRPr="008976BD">
        <w:rPr>
          <w:highlight w:val="yellow"/>
        </w:rPr>
        <w:t>9 or 30 of that table, if the transfer of value involves the transfer of a virtual asset (whether or not it also involves the transfer of money or property); and</w:t>
      </w:r>
    </w:p>
    <w:p w14:paraId="6C12C475" w14:textId="77777777" w:rsidR="00B518F1" w:rsidRPr="008976BD" w:rsidRDefault="00B518F1" w:rsidP="009D0F41">
      <w:pPr>
        <w:pStyle w:val="paragraph"/>
      </w:pPr>
      <w:r w:rsidRPr="008976BD">
        <w:rPr>
          <w:highlight w:val="yellow"/>
        </w:rPr>
        <w:tab/>
        <w:t>(b)</w:t>
      </w:r>
      <w:r w:rsidRPr="008976BD">
        <w:rPr>
          <w:highlight w:val="yellow"/>
        </w:rPr>
        <w:tab/>
        <w:t>is not provided by a financial institution or a casino; and</w:t>
      </w:r>
    </w:p>
    <w:p w14:paraId="2707B19E" w14:textId="77777777" w:rsidR="00B518F1" w:rsidRPr="008976BD" w:rsidRDefault="00B518F1" w:rsidP="009D0F41">
      <w:pPr>
        <w:pStyle w:val="paragraph"/>
      </w:pPr>
      <w:r w:rsidRPr="008976BD">
        <w:rPr>
          <w:highlight w:val="yellow"/>
        </w:rPr>
        <w:tab/>
        <w:t>(c)</w:t>
      </w:r>
      <w:r w:rsidRPr="008976BD">
        <w:rPr>
          <w:highlight w:val="yellow"/>
        </w:rPr>
        <w:tab/>
        <w:t>is not of a kind specified in the AML/CTF Rules.</w:t>
      </w:r>
    </w:p>
    <w:p w14:paraId="6D35D0A3" w14:textId="77777777" w:rsidR="0087162E" w:rsidRPr="008976BD" w:rsidRDefault="0087162E" w:rsidP="009D0F41">
      <w:pPr>
        <w:pStyle w:val="Definition"/>
      </w:pPr>
      <w:r w:rsidRPr="008976BD">
        <w:rPr>
          <w:b/>
          <w:i/>
          <w:highlight w:val="yellow"/>
        </w:rPr>
        <w:t>reporting group</w:t>
      </w:r>
      <w:r w:rsidRPr="008976BD">
        <w:rPr>
          <w:highlight w:val="yellow"/>
        </w:rPr>
        <w:t xml:space="preserve">: see </w:t>
      </w:r>
      <w:r w:rsidR="00371B75" w:rsidRPr="008976BD">
        <w:rPr>
          <w:highlight w:val="yellow"/>
        </w:rPr>
        <w:t>subsection 1</w:t>
      </w:r>
      <w:r w:rsidR="006C123D" w:rsidRPr="008976BD">
        <w:rPr>
          <w:highlight w:val="yellow"/>
        </w:rPr>
        <w:t>0A</w:t>
      </w:r>
      <w:r w:rsidRPr="008976BD">
        <w:rPr>
          <w:highlight w:val="yellow"/>
        </w:rPr>
        <w:t>(1).</w:t>
      </w:r>
    </w:p>
    <w:p w14:paraId="4492000A" w14:textId="77777777" w:rsidR="00C31A76" w:rsidRPr="008976BD" w:rsidRDefault="00C31A76" w:rsidP="009D0F41">
      <w:pPr>
        <w:pStyle w:val="Definition"/>
      </w:pPr>
      <w:r w:rsidRPr="008976BD">
        <w:rPr>
          <w:b/>
          <w:i/>
          <w:highlight w:val="yellow"/>
        </w:rPr>
        <w:t>senior manager</w:t>
      </w:r>
      <w:r w:rsidRPr="008976BD">
        <w:rPr>
          <w:highlight w:val="yellow"/>
        </w:rPr>
        <w:t xml:space="preserve"> of a reporting entity means</w:t>
      </w:r>
      <w:r w:rsidR="00152D7F" w:rsidRPr="008976BD">
        <w:rPr>
          <w:highlight w:val="yellow"/>
        </w:rPr>
        <w:t xml:space="preserve"> </w:t>
      </w:r>
      <w:r w:rsidRPr="008976BD">
        <w:rPr>
          <w:highlight w:val="yellow"/>
        </w:rPr>
        <w:t>a</w:t>
      </w:r>
      <w:r w:rsidR="00B87AE6">
        <w:rPr>
          <w:highlight w:val="yellow"/>
        </w:rPr>
        <w:t>n individual</w:t>
      </w:r>
      <w:r w:rsidRPr="008976BD">
        <w:rPr>
          <w:highlight w:val="yellow"/>
        </w:rPr>
        <w:t xml:space="preserve"> who makes, or participates in making, decisions that affect the whole, or a substantial part, of the business of the reporting entity.</w:t>
      </w:r>
    </w:p>
    <w:p w14:paraId="30185F2B" w14:textId="77777777" w:rsidR="00EE14C7" w:rsidRPr="008976BD" w:rsidRDefault="00EE14C7" w:rsidP="009D0F41">
      <w:pPr>
        <w:pStyle w:val="Definition"/>
      </w:pPr>
      <w:r w:rsidRPr="008976BD">
        <w:rPr>
          <w:b/>
          <w:i/>
          <w:highlight w:val="yellow"/>
        </w:rPr>
        <w:t>senior member</w:t>
      </w:r>
      <w:r w:rsidRPr="008976BD">
        <w:rPr>
          <w:highlight w:val="yellow"/>
        </w:rPr>
        <w:t xml:space="preserve"> of an agency: see subsection </w:t>
      </w:r>
      <w:r w:rsidR="000E5411" w:rsidRPr="008976BD">
        <w:rPr>
          <w:highlight w:val="yellow"/>
        </w:rPr>
        <w:t>39B</w:t>
      </w:r>
      <w:r w:rsidRPr="008976BD">
        <w:rPr>
          <w:highlight w:val="yellow"/>
        </w:rPr>
        <w:t>(3).</w:t>
      </w:r>
    </w:p>
    <w:p w14:paraId="3207BECD" w14:textId="77777777" w:rsidR="00EE14C7" w:rsidRPr="008976BD" w:rsidRDefault="00EE14C7" w:rsidP="009D0F41">
      <w:pPr>
        <w:pStyle w:val="Definition"/>
      </w:pPr>
      <w:r w:rsidRPr="008976BD">
        <w:rPr>
          <w:b/>
          <w:i/>
          <w:highlight w:val="yellow"/>
        </w:rPr>
        <w:t>serious offence</w:t>
      </w:r>
      <w:r w:rsidRPr="008976BD">
        <w:rPr>
          <w:highlight w:val="yellow"/>
        </w:rPr>
        <w:t xml:space="preserve">: see subsection </w:t>
      </w:r>
      <w:r w:rsidR="000E5411" w:rsidRPr="008976BD">
        <w:rPr>
          <w:highlight w:val="yellow"/>
        </w:rPr>
        <w:t>39B</w:t>
      </w:r>
      <w:r w:rsidRPr="008976BD">
        <w:rPr>
          <w:highlight w:val="yellow"/>
        </w:rPr>
        <w:t>(2).</w:t>
      </w:r>
    </w:p>
    <w:p w14:paraId="6E2F9191" w14:textId="77777777" w:rsidR="00335071" w:rsidRPr="008976BD" w:rsidRDefault="00335071" w:rsidP="009D0F41">
      <w:pPr>
        <w:pStyle w:val="Definition"/>
      </w:pPr>
      <w:r w:rsidRPr="008976BD">
        <w:rPr>
          <w:b/>
          <w:i/>
          <w:highlight w:val="yellow"/>
        </w:rPr>
        <w:t>spouse</w:t>
      </w:r>
      <w:r w:rsidRPr="008976BD">
        <w:rPr>
          <w:highlight w:val="yellow"/>
        </w:rPr>
        <w:t xml:space="preserve"> of a person includes a de facto partner of the person within the meaning of the </w:t>
      </w:r>
      <w:r w:rsidRPr="008976BD">
        <w:rPr>
          <w:i/>
          <w:highlight w:val="yellow"/>
        </w:rPr>
        <w:t>Acts Interpretation Act 1901</w:t>
      </w:r>
      <w:r w:rsidRPr="008976BD">
        <w:rPr>
          <w:highlight w:val="yellow"/>
        </w:rPr>
        <w:t>.</w:t>
      </w:r>
    </w:p>
    <w:p w14:paraId="31F05260" w14:textId="77777777" w:rsidR="00681128" w:rsidRPr="008976BD" w:rsidRDefault="00681128" w:rsidP="009D0F41">
      <w:pPr>
        <w:pStyle w:val="Definition"/>
      </w:pPr>
      <w:r w:rsidRPr="008976BD">
        <w:rPr>
          <w:b/>
          <w:i/>
          <w:highlight w:val="yellow"/>
        </w:rPr>
        <w:t>subdivision arrangement</w:t>
      </w:r>
      <w:r w:rsidRPr="008976BD">
        <w:rPr>
          <w:highlight w:val="yellow"/>
        </w:rPr>
        <w:t xml:space="preserve"> means:</w:t>
      </w:r>
    </w:p>
    <w:p w14:paraId="6B94F986" w14:textId="77777777" w:rsidR="00681128" w:rsidRPr="008976BD" w:rsidRDefault="00681128" w:rsidP="009D0F41">
      <w:pPr>
        <w:pStyle w:val="paragraph"/>
      </w:pPr>
      <w:r w:rsidRPr="008976BD">
        <w:rPr>
          <w:highlight w:val="yellow"/>
        </w:rPr>
        <w:tab/>
        <w:t>(a)</w:t>
      </w:r>
      <w:r w:rsidRPr="008976BD">
        <w:rPr>
          <w:highlight w:val="yellow"/>
        </w:rPr>
        <w:tab/>
        <w:t>an arrangement:</w:t>
      </w:r>
    </w:p>
    <w:p w14:paraId="4D3582EA" w14:textId="77777777" w:rsidR="00681128" w:rsidRPr="008976BD" w:rsidRDefault="00681128" w:rsidP="009D0F41">
      <w:pPr>
        <w:pStyle w:val="paragraphsub"/>
      </w:pPr>
      <w:r w:rsidRPr="008976BD">
        <w:rPr>
          <w:highlight w:val="yellow"/>
        </w:rPr>
        <w:tab/>
        <w:t>(i)</w:t>
      </w:r>
      <w:r w:rsidRPr="008976BD">
        <w:rPr>
          <w:highlight w:val="yellow"/>
        </w:rPr>
        <w:tab/>
        <w:t>under which the title (whether freehold or leasehold) to a portion of land is subdivided into separate freehold or leasehold titles relating to smaller portions of land within the first</w:t>
      </w:r>
      <w:r w:rsidR="009D0F41">
        <w:rPr>
          <w:highlight w:val="yellow"/>
        </w:rPr>
        <w:noBreakHyphen/>
      </w:r>
      <w:r w:rsidRPr="008976BD">
        <w:rPr>
          <w:highlight w:val="yellow"/>
        </w:rPr>
        <w:t>mentioned portion; and</w:t>
      </w:r>
    </w:p>
    <w:p w14:paraId="18EC20F4" w14:textId="77777777" w:rsidR="00681128" w:rsidRPr="008976BD" w:rsidRDefault="00681128" w:rsidP="009D0F41">
      <w:pPr>
        <w:pStyle w:val="paragraphsub"/>
      </w:pPr>
      <w:r w:rsidRPr="008976BD">
        <w:rPr>
          <w:highlight w:val="yellow"/>
        </w:rPr>
        <w:tab/>
        <w:t>(ii)</w:t>
      </w:r>
      <w:r w:rsidRPr="008976BD">
        <w:rPr>
          <w:highlight w:val="yellow"/>
        </w:rPr>
        <w:tab/>
        <w:t xml:space="preserve">under which property that is common between the owners or occupiers of the smaller portions is owned or </w:t>
      </w:r>
      <w:r w:rsidRPr="008976BD">
        <w:rPr>
          <w:highlight w:val="yellow"/>
        </w:rPr>
        <w:lastRenderedPageBreak/>
        <w:t>managed by a single body corporate (however described); and</w:t>
      </w:r>
    </w:p>
    <w:p w14:paraId="35B8F13B" w14:textId="77777777" w:rsidR="00681128" w:rsidRPr="008976BD" w:rsidRDefault="00681128" w:rsidP="009D0F41">
      <w:pPr>
        <w:pStyle w:val="paragraphsub"/>
      </w:pPr>
      <w:r w:rsidRPr="008976BD">
        <w:rPr>
          <w:highlight w:val="yellow"/>
        </w:rPr>
        <w:tab/>
        <w:t>(iii)</w:t>
      </w:r>
      <w:r w:rsidRPr="008976BD">
        <w:rPr>
          <w:highlight w:val="yellow"/>
        </w:rPr>
        <w:tab/>
        <w:t>that exists under a law, of the State or Territory in which the land is located, relating to “strata titles”, “community titles”, “unit titles”, “cluster titles” or something referred to by another term reflecting the features referred to in subparagraphs (i) and (ii); or</w:t>
      </w:r>
    </w:p>
    <w:p w14:paraId="130B2DF1" w14:textId="77777777" w:rsidR="00681128" w:rsidRPr="008976BD" w:rsidRDefault="00681128" w:rsidP="009D0F41">
      <w:pPr>
        <w:pStyle w:val="paragraph"/>
      </w:pPr>
      <w:r w:rsidRPr="008976BD">
        <w:rPr>
          <w:highlight w:val="yellow"/>
        </w:rPr>
        <w:tab/>
        <w:t>(b)</w:t>
      </w:r>
      <w:r w:rsidRPr="008976BD">
        <w:rPr>
          <w:highlight w:val="yellow"/>
        </w:rPr>
        <w:tab/>
        <w:t>an arrangement under which:</w:t>
      </w:r>
    </w:p>
    <w:p w14:paraId="2EEE314C" w14:textId="77777777" w:rsidR="00681128" w:rsidRPr="008976BD" w:rsidRDefault="00681128" w:rsidP="009D0F41">
      <w:pPr>
        <w:pStyle w:val="paragraphsub"/>
      </w:pPr>
      <w:r w:rsidRPr="008976BD">
        <w:rPr>
          <w:highlight w:val="yellow"/>
        </w:rPr>
        <w:tab/>
        <w:t>(i)</w:t>
      </w:r>
      <w:r w:rsidRPr="008976BD">
        <w:rPr>
          <w:highlight w:val="yellow"/>
        </w:rPr>
        <w:tab/>
        <w:t>a body corporate owns an interest (whether freehold or leasehold) in land; and</w:t>
      </w:r>
    </w:p>
    <w:p w14:paraId="02E5F3AD" w14:textId="77777777" w:rsidR="00681128" w:rsidRPr="008976BD" w:rsidRDefault="00681128" w:rsidP="009D0F41">
      <w:pPr>
        <w:pStyle w:val="paragraphsub"/>
      </w:pPr>
      <w:r w:rsidRPr="008976BD">
        <w:rPr>
          <w:highlight w:val="yellow"/>
        </w:rPr>
        <w:tab/>
        <w:t>(ii)</w:t>
      </w:r>
      <w:r w:rsidRPr="008976BD">
        <w:rPr>
          <w:highlight w:val="yellow"/>
        </w:rPr>
        <w:tab/>
        <w:t>under the constitution of the body corporate, a holder of shares in the body has, or may be granted, a right to occupy or use some or all of the land, whether the right is by way of a lease or licence or otherwise; or</w:t>
      </w:r>
    </w:p>
    <w:p w14:paraId="4AC1D6C4" w14:textId="77777777" w:rsidR="00681128" w:rsidRPr="008976BD" w:rsidRDefault="00681128" w:rsidP="009D0F41">
      <w:pPr>
        <w:pStyle w:val="paragraph"/>
      </w:pPr>
      <w:r w:rsidRPr="008976BD">
        <w:rPr>
          <w:highlight w:val="yellow"/>
        </w:rPr>
        <w:tab/>
        <w:t>(c)</w:t>
      </w:r>
      <w:r w:rsidRPr="008976BD">
        <w:rPr>
          <w:highlight w:val="yellow"/>
        </w:rPr>
        <w:tab/>
        <w:t>an arrangement in relation to which all of the following subparagraphs apply:</w:t>
      </w:r>
    </w:p>
    <w:p w14:paraId="0958E969" w14:textId="77777777" w:rsidR="00681128" w:rsidRPr="008976BD" w:rsidRDefault="00681128" w:rsidP="009D0F41">
      <w:pPr>
        <w:pStyle w:val="paragraphsub"/>
      </w:pPr>
      <w:r w:rsidRPr="008976BD">
        <w:rPr>
          <w:highlight w:val="yellow"/>
        </w:rPr>
        <w:tab/>
        <w:t>(i)</w:t>
      </w:r>
      <w:r w:rsidRPr="008976BD">
        <w:rPr>
          <w:highlight w:val="yellow"/>
        </w:rPr>
        <w:tab/>
        <w:t>under the arrangement, an interest (whether freehold or leasehold) in land is held on trust;</w:t>
      </w:r>
    </w:p>
    <w:p w14:paraId="32FF2136" w14:textId="77777777" w:rsidR="00681128" w:rsidRPr="008976BD" w:rsidRDefault="00681128" w:rsidP="009D0F41">
      <w:pPr>
        <w:pStyle w:val="paragraphsub"/>
      </w:pPr>
      <w:r w:rsidRPr="008976BD">
        <w:rPr>
          <w:highlight w:val="yellow"/>
        </w:rPr>
        <w:tab/>
        <w:t>(ii)</w:t>
      </w:r>
      <w:r w:rsidRPr="008976BD">
        <w:rPr>
          <w:highlight w:val="yellow"/>
        </w:rPr>
        <w:tab/>
        <w:t>under the terms of the trust, a holder of an interest in the trust has, or may be granted, a right to occupy or use part of the land, whether the right is by way of a lease or licence or otherwise;</w:t>
      </w:r>
    </w:p>
    <w:p w14:paraId="00A9D3B6" w14:textId="77777777" w:rsidR="00681128" w:rsidRPr="008976BD" w:rsidRDefault="00681128" w:rsidP="009D0F41">
      <w:pPr>
        <w:pStyle w:val="paragraphsub"/>
      </w:pPr>
      <w:r w:rsidRPr="008976BD">
        <w:rPr>
          <w:highlight w:val="yellow"/>
        </w:rPr>
        <w:tab/>
        <w:t>(iii)</w:t>
      </w:r>
      <w:r w:rsidRPr="008976BD">
        <w:rPr>
          <w:highlight w:val="yellow"/>
        </w:rPr>
        <w:tab/>
        <w:t>the trustee of the trust is a body corporate;</w:t>
      </w:r>
    </w:p>
    <w:p w14:paraId="0E2B9E59" w14:textId="77777777" w:rsidR="00681128" w:rsidRPr="008976BD" w:rsidRDefault="00681128" w:rsidP="009D0F41">
      <w:pPr>
        <w:pStyle w:val="paragraphsub"/>
      </w:pPr>
      <w:r w:rsidRPr="008976BD">
        <w:rPr>
          <w:highlight w:val="yellow"/>
        </w:rPr>
        <w:tab/>
        <w:t>(iv)</w:t>
      </w:r>
      <w:r w:rsidRPr="008976BD">
        <w:rPr>
          <w:highlight w:val="yellow"/>
        </w:rPr>
        <w:tab/>
        <w:t>there are at least 2 distinct parts of the land for which sub</w:t>
      </w:r>
      <w:r w:rsidR="00613BF8" w:rsidRPr="008976BD">
        <w:rPr>
          <w:highlight w:val="yellow"/>
        </w:rPr>
        <w:t>paragraph (</w:t>
      </w:r>
      <w:r w:rsidRPr="008976BD">
        <w:rPr>
          <w:highlight w:val="yellow"/>
        </w:rPr>
        <w:t>ii) is satisfied.</w:t>
      </w:r>
    </w:p>
    <w:p w14:paraId="3A667CC6" w14:textId="77777777" w:rsidR="00035544" w:rsidRPr="007139BD" w:rsidRDefault="00035544" w:rsidP="00035544">
      <w:pPr>
        <w:pStyle w:val="subsection2"/>
      </w:pPr>
      <w:r w:rsidRPr="007139BD">
        <w:t>To avoid doubt, it is immaterial whether:</w:t>
      </w:r>
    </w:p>
    <w:p w14:paraId="08CD7F01" w14:textId="77777777" w:rsidR="00035544" w:rsidRPr="007139BD" w:rsidRDefault="00035544" w:rsidP="00035544">
      <w:pPr>
        <w:pStyle w:val="paragraph"/>
      </w:pPr>
      <w:r w:rsidRPr="007139BD">
        <w:tab/>
        <w:t>(d)</w:t>
      </w:r>
      <w:r w:rsidRPr="007139BD">
        <w:tab/>
        <w:t>an account has a nil balance; or</w:t>
      </w:r>
    </w:p>
    <w:p w14:paraId="4E8DF4AC" w14:textId="77777777" w:rsidR="00035544" w:rsidRPr="007139BD" w:rsidRDefault="00035544" w:rsidP="00035544">
      <w:pPr>
        <w:pStyle w:val="paragraph"/>
      </w:pPr>
      <w:r w:rsidRPr="007139BD">
        <w:tab/>
        <w:t>(e)</w:t>
      </w:r>
      <w:r w:rsidRPr="007139BD">
        <w:tab/>
        <w:t>any transactions have been allowed in relation to an account.</w:t>
      </w:r>
    </w:p>
    <w:p w14:paraId="36F043E0" w14:textId="77777777" w:rsidR="00035544" w:rsidRPr="007139BD" w:rsidRDefault="00035544" w:rsidP="00035544">
      <w:pPr>
        <w:pStyle w:val="Definition"/>
      </w:pPr>
      <w:r w:rsidRPr="007139BD">
        <w:rPr>
          <w:b/>
          <w:i/>
        </w:rPr>
        <w:t>account provider</w:t>
      </w:r>
      <w:r w:rsidRPr="007139BD">
        <w:t xml:space="preserve">: if an account is with a person, the person is the </w:t>
      </w:r>
      <w:r w:rsidRPr="007139BD">
        <w:rPr>
          <w:b/>
          <w:i/>
        </w:rPr>
        <w:t>account provider</w:t>
      </w:r>
      <w:r w:rsidRPr="007139BD">
        <w:t xml:space="preserve"> for the account.</w:t>
      </w:r>
    </w:p>
    <w:p w14:paraId="3A68B69A" w14:textId="77777777" w:rsidR="00035544" w:rsidRPr="007139BD" w:rsidRDefault="00035544" w:rsidP="00035544">
      <w:pPr>
        <w:pStyle w:val="Definition"/>
      </w:pPr>
      <w:r w:rsidRPr="007139BD">
        <w:rPr>
          <w:b/>
          <w:i/>
        </w:rPr>
        <w:t>acquiring</w:t>
      </w:r>
      <w:r w:rsidRPr="007139BD">
        <w:t xml:space="preserve">: in determining whether something is a designated service, </w:t>
      </w:r>
      <w:r w:rsidRPr="007139BD">
        <w:rPr>
          <w:b/>
          <w:i/>
        </w:rPr>
        <w:t>acquiring</w:t>
      </w:r>
      <w:r w:rsidRPr="007139BD">
        <w:t xml:space="preserve"> includes anything that, under the regulations, is taken to be acquiring for the purposes of this definition.</w:t>
      </w:r>
    </w:p>
    <w:p w14:paraId="5E31FDB2" w14:textId="77777777" w:rsidR="00035544" w:rsidRPr="007139BD" w:rsidRDefault="00035544" w:rsidP="00035544">
      <w:pPr>
        <w:pStyle w:val="Definition"/>
        <w:keepNext/>
      </w:pPr>
      <w:r w:rsidRPr="007139BD">
        <w:rPr>
          <w:b/>
          <w:i/>
        </w:rPr>
        <w:t>ADI</w:t>
      </w:r>
      <w:r w:rsidRPr="007139BD">
        <w:t xml:space="preserve"> (short for authorised deposit</w:t>
      </w:r>
      <w:r w:rsidR="006658F7">
        <w:noBreakHyphen/>
      </w:r>
      <w:r w:rsidRPr="007139BD">
        <w:t>taking institution) means:</w:t>
      </w:r>
    </w:p>
    <w:p w14:paraId="3EDE8801" w14:textId="77777777" w:rsidR="00035544" w:rsidRPr="007139BD" w:rsidRDefault="00035544" w:rsidP="00035544">
      <w:pPr>
        <w:pStyle w:val="paragraph"/>
      </w:pPr>
      <w:r w:rsidRPr="007139BD">
        <w:tab/>
        <w:t>(a)</w:t>
      </w:r>
      <w:r w:rsidRPr="007139BD">
        <w:tab/>
        <w:t xml:space="preserve">a body corporate that is an ADI for the purposes of the </w:t>
      </w:r>
      <w:r w:rsidRPr="007139BD">
        <w:rPr>
          <w:i/>
        </w:rPr>
        <w:t>Banking Act 1959</w:t>
      </w:r>
      <w:r w:rsidRPr="007139BD">
        <w:t>; or</w:t>
      </w:r>
    </w:p>
    <w:p w14:paraId="7A146F3E" w14:textId="77777777" w:rsidR="00035544" w:rsidRPr="007139BD" w:rsidRDefault="00035544" w:rsidP="00035544">
      <w:pPr>
        <w:pStyle w:val="paragraph"/>
      </w:pPr>
      <w:r w:rsidRPr="007139BD">
        <w:lastRenderedPageBreak/>
        <w:tab/>
        <w:t>(b)</w:t>
      </w:r>
      <w:r w:rsidRPr="007139BD">
        <w:tab/>
        <w:t xml:space="preserve">the Reserve Bank of </w:t>
      </w:r>
      <w:smartTag w:uri="urn:schemas-microsoft-com:office:smarttags" w:element="country-region">
        <w:smartTag w:uri="urn:schemas-microsoft-com:office:smarttags" w:element="place">
          <w:r w:rsidRPr="007139BD">
            <w:t>Australia</w:t>
          </w:r>
        </w:smartTag>
      </w:smartTag>
      <w:r w:rsidRPr="007139BD">
        <w:t>; or</w:t>
      </w:r>
    </w:p>
    <w:p w14:paraId="7CFC9867" w14:textId="77777777" w:rsidR="00035544" w:rsidRPr="007139BD" w:rsidRDefault="00035544" w:rsidP="00035544">
      <w:pPr>
        <w:pStyle w:val="paragraph"/>
      </w:pPr>
      <w:r w:rsidRPr="007139BD">
        <w:tab/>
        <w:t>(c)</w:t>
      </w:r>
      <w:r w:rsidRPr="007139BD">
        <w:tab/>
        <w:t>a person who carries on State banking within the meaning of paragraph</w:t>
      </w:r>
      <w:r w:rsidR="004F64A4" w:rsidRPr="007139BD">
        <w:t> </w:t>
      </w:r>
      <w:r w:rsidRPr="007139BD">
        <w:t>51(xiii) of the Constitution.</w:t>
      </w:r>
    </w:p>
    <w:p w14:paraId="016FA36E" w14:textId="77777777" w:rsidR="005D71C3" w:rsidRPr="007139BD" w:rsidRDefault="005D71C3" w:rsidP="005D71C3">
      <w:pPr>
        <w:pStyle w:val="Definition"/>
      </w:pPr>
      <w:r w:rsidRPr="007139BD">
        <w:rPr>
          <w:b/>
          <w:i/>
        </w:rPr>
        <w:t>administrative action:</w:t>
      </w:r>
      <w:r w:rsidRPr="007139BD">
        <w:t xml:space="preserve"> see subsection 228A(9).</w:t>
      </w:r>
    </w:p>
    <w:p w14:paraId="32DD57C0" w14:textId="77777777" w:rsidR="00035544" w:rsidRPr="007139BD" w:rsidRDefault="00035544" w:rsidP="00035544">
      <w:pPr>
        <w:pStyle w:val="Definition"/>
      </w:pPr>
      <w:r w:rsidRPr="007139BD">
        <w:rPr>
          <w:b/>
          <w:i/>
        </w:rPr>
        <w:t>AFP member</w:t>
      </w:r>
      <w:r w:rsidRPr="007139BD">
        <w:t xml:space="preserve"> (short for Australian Federal Police member) means a member or special member of the Australian Federal Police.</w:t>
      </w:r>
    </w:p>
    <w:p w14:paraId="707C41B5" w14:textId="77777777" w:rsidR="00035544" w:rsidRPr="007139BD" w:rsidRDefault="00035544" w:rsidP="007A28A1">
      <w:pPr>
        <w:pStyle w:val="Definition"/>
        <w:keepNext/>
      </w:pPr>
      <w:r w:rsidRPr="007139BD">
        <w:rPr>
          <w:b/>
          <w:i/>
        </w:rPr>
        <w:t>agency</w:t>
      </w:r>
      <w:r w:rsidRPr="007139BD">
        <w:t>:</w:t>
      </w:r>
    </w:p>
    <w:p w14:paraId="69F1A3BE" w14:textId="77777777" w:rsidR="00035544" w:rsidRPr="007139BD" w:rsidRDefault="00035544" w:rsidP="007A28A1">
      <w:pPr>
        <w:pStyle w:val="paragraph"/>
        <w:keepNext/>
      </w:pPr>
      <w:r w:rsidRPr="007139BD">
        <w:tab/>
        <w:t>(a)</w:t>
      </w:r>
      <w:r w:rsidRPr="007139BD">
        <w:tab/>
        <w:t>a Department of the Commonwealth is taken to be an agency of the Commonwealth for the purposes of this Act;</w:t>
      </w:r>
    </w:p>
    <w:p w14:paraId="7623904E" w14:textId="77777777" w:rsidR="00035544" w:rsidRPr="007139BD" w:rsidRDefault="00035544" w:rsidP="00035544">
      <w:pPr>
        <w:pStyle w:val="paragraph"/>
      </w:pPr>
      <w:r w:rsidRPr="007139BD">
        <w:tab/>
        <w:t>(b)</w:t>
      </w:r>
      <w:r w:rsidRPr="007139BD">
        <w:tab/>
        <w:t>a Department of a State is taken to be an agency of the State for the purposes of this Act;</w:t>
      </w:r>
    </w:p>
    <w:p w14:paraId="4D63E9D6" w14:textId="77777777" w:rsidR="00035544" w:rsidRPr="007139BD" w:rsidRDefault="00035544" w:rsidP="00035544">
      <w:pPr>
        <w:pStyle w:val="paragraph"/>
      </w:pPr>
      <w:r w:rsidRPr="007139BD">
        <w:tab/>
        <w:t>(c)</w:t>
      </w:r>
      <w:r w:rsidRPr="007139BD">
        <w:tab/>
        <w:t>a Department of a Territory is taken to be an agency of the Territory for the purposes of this Act.</w:t>
      </w:r>
    </w:p>
    <w:p w14:paraId="0D0E86FE" w14:textId="77777777" w:rsidR="00035544" w:rsidRPr="007139BD" w:rsidRDefault="00035544" w:rsidP="00035544">
      <w:pPr>
        <w:pStyle w:val="Definition"/>
      </w:pPr>
      <w:r w:rsidRPr="007139BD">
        <w:rPr>
          <w:b/>
          <w:i/>
        </w:rPr>
        <w:t>allowing a transaction</w:t>
      </w:r>
      <w:r w:rsidRPr="007139BD">
        <w:t>: in determining whether a person has allowed a transaction, it is immaterial whether the person was obliged to allow the transaction.</w:t>
      </w:r>
    </w:p>
    <w:p w14:paraId="015D865C" w14:textId="77777777" w:rsidR="00035544" w:rsidRPr="007139BD" w:rsidRDefault="00035544" w:rsidP="00035544">
      <w:pPr>
        <w:pStyle w:val="Definition"/>
      </w:pPr>
      <w:r w:rsidRPr="007139BD">
        <w:rPr>
          <w:b/>
          <w:i/>
        </w:rPr>
        <w:t>AML/CTF Rules</w:t>
      </w:r>
      <w:r w:rsidRPr="007139BD">
        <w:t xml:space="preserve"> (short for Anti</w:t>
      </w:r>
      <w:r w:rsidR="006658F7">
        <w:noBreakHyphen/>
      </w:r>
      <w:r w:rsidRPr="007139BD">
        <w:t>Money Laundering/Counter</w:t>
      </w:r>
      <w:r w:rsidR="006658F7">
        <w:noBreakHyphen/>
      </w:r>
      <w:r w:rsidRPr="007139BD">
        <w:t>Terrorism Financing Rules) means the rules made under section</w:t>
      </w:r>
      <w:r w:rsidR="004F64A4" w:rsidRPr="007139BD">
        <w:t> </w:t>
      </w:r>
      <w:r w:rsidRPr="007139BD">
        <w:t>229.</w:t>
      </w:r>
    </w:p>
    <w:p w14:paraId="7BF820DB" w14:textId="77777777" w:rsidR="00035544" w:rsidRPr="007139BD" w:rsidRDefault="00035544" w:rsidP="00035544">
      <w:pPr>
        <w:pStyle w:val="Definition"/>
      </w:pPr>
      <w:r w:rsidRPr="007139BD">
        <w:rPr>
          <w:b/>
          <w:i/>
        </w:rPr>
        <w:t>approved</w:t>
      </w:r>
      <w:r w:rsidRPr="007139BD">
        <w:t xml:space="preserve"> means approved by the AUSTRAC CEO, in writing, for the purposes of the provision in which the term occurs.</w:t>
      </w:r>
    </w:p>
    <w:p w14:paraId="79115C8E" w14:textId="77777777" w:rsidR="00035544" w:rsidRPr="007139BD" w:rsidRDefault="00035544" w:rsidP="00035544">
      <w:pPr>
        <w:pStyle w:val="notetext"/>
      </w:pPr>
      <w:r w:rsidRPr="007139BD">
        <w:t>Note:</w:t>
      </w:r>
      <w:r w:rsidRPr="007139BD">
        <w:tab/>
        <w:t>For variation and revocation, see subsection</w:t>
      </w:r>
      <w:r w:rsidR="004F64A4" w:rsidRPr="007139BD">
        <w:t> </w:t>
      </w:r>
      <w:r w:rsidRPr="007139BD">
        <w:t xml:space="preserve">33(3) of the </w:t>
      </w:r>
      <w:r w:rsidRPr="007139BD">
        <w:rPr>
          <w:i/>
        </w:rPr>
        <w:t>Acts Interpretation Act 1901</w:t>
      </w:r>
      <w:r w:rsidRPr="007139BD">
        <w:t>.</w:t>
      </w:r>
    </w:p>
    <w:p w14:paraId="2A18A7A7" w14:textId="77777777" w:rsidR="00035544" w:rsidRPr="007139BD" w:rsidRDefault="00035544" w:rsidP="00035544">
      <w:pPr>
        <w:pStyle w:val="Definition"/>
      </w:pPr>
      <w:r w:rsidRPr="007139BD">
        <w:rPr>
          <w:b/>
          <w:i/>
        </w:rPr>
        <w:t>approved deposit fund</w:t>
      </w:r>
      <w:r w:rsidRPr="007139BD">
        <w:t xml:space="preserve"> has the same meaning as in the </w:t>
      </w:r>
      <w:r w:rsidRPr="007139BD">
        <w:rPr>
          <w:i/>
        </w:rPr>
        <w:t>Superannuation Industry (Supervision) Act 1993</w:t>
      </w:r>
      <w:r w:rsidRPr="007139BD">
        <w:t>.</w:t>
      </w:r>
    </w:p>
    <w:p w14:paraId="0EE47315" w14:textId="77777777" w:rsidR="00035544" w:rsidRPr="007139BD" w:rsidRDefault="00035544" w:rsidP="00035544">
      <w:pPr>
        <w:pStyle w:val="Definition"/>
      </w:pPr>
      <w:r w:rsidRPr="007139BD">
        <w:rPr>
          <w:b/>
          <w:i/>
        </w:rPr>
        <w:t>approved third</w:t>
      </w:r>
      <w:r w:rsidR="006658F7">
        <w:rPr>
          <w:b/>
          <w:i/>
        </w:rPr>
        <w:noBreakHyphen/>
      </w:r>
      <w:r w:rsidRPr="007139BD">
        <w:rPr>
          <w:b/>
          <w:i/>
        </w:rPr>
        <w:t>party bill payment system</w:t>
      </w:r>
      <w:r w:rsidRPr="007139BD">
        <w:t xml:space="preserve"> means a bill payment system prescribed by the AML/CTF Rules.</w:t>
      </w:r>
    </w:p>
    <w:p w14:paraId="6D1FB60E" w14:textId="77777777" w:rsidR="00035544" w:rsidRPr="007139BD" w:rsidRDefault="00035544" w:rsidP="00035544">
      <w:pPr>
        <w:pStyle w:val="Definition"/>
      </w:pPr>
      <w:r w:rsidRPr="007139BD">
        <w:rPr>
          <w:b/>
          <w:i/>
        </w:rPr>
        <w:t xml:space="preserve">arrangement </w:t>
      </w:r>
      <w:r w:rsidRPr="007139BD">
        <w:t>includes:</w:t>
      </w:r>
    </w:p>
    <w:p w14:paraId="74983796" w14:textId="77777777" w:rsidR="00035544" w:rsidRPr="007139BD" w:rsidRDefault="00035544" w:rsidP="00035544">
      <w:pPr>
        <w:pStyle w:val="paragraph"/>
      </w:pPr>
      <w:r w:rsidRPr="007139BD">
        <w:tab/>
        <w:t>(a)</w:t>
      </w:r>
      <w:r w:rsidRPr="007139BD">
        <w:tab/>
        <w:t>any agreement, arrangement, understanding, promise or undertaking, whether express or implied, and whether or not enforceable, or intended to be enforceable, by legal proceedings; and</w:t>
      </w:r>
    </w:p>
    <w:p w14:paraId="0E99631E" w14:textId="77777777" w:rsidR="00035544" w:rsidRPr="007139BD" w:rsidRDefault="00035544" w:rsidP="00035544">
      <w:pPr>
        <w:pStyle w:val="paragraph"/>
      </w:pPr>
      <w:r w:rsidRPr="007139BD">
        <w:lastRenderedPageBreak/>
        <w:tab/>
        <w:t>(b)</w:t>
      </w:r>
      <w:r w:rsidRPr="007139BD">
        <w:tab/>
        <w:t>any scheme, plan, proposal, action, course of action or course of conduct, whether unilateral or otherwise.</w:t>
      </w:r>
    </w:p>
    <w:p w14:paraId="2D7C1F7C" w14:textId="77777777" w:rsidR="00E60DA8" w:rsidRPr="007139BD" w:rsidRDefault="00E60DA8" w:rsidP="00E60DA8">
      <w:pPr>
        <w:pStyle w:val="Definition"/>
      </w:pPr>
      <w:r w:rsidRPr="007139BD">
        <w:rPr>
          <w:b/>
          <w:i/>
        </w:rPr>
        <w:t>assessment</w:t>
      </w:r>
      <w:r w:rsidRPr="007139BD">
        <w:rPr>
          <w:i/>
        </w:rPr>
        <w:t>,</w:t>
      </w:r>
      <w:r w:rsidRPr="007139BD">
        <w:rPr>
          <w:b/>
          <w:i/>
        </w:rPr>
        <w:t xml:space="preserve"> </w:t>
      </w:r>
      <w:r w:rsidRPr="007139BD">
        <w:t xml:space="preserve">in relation to an individual, means an assessment prepared or provided by a credit reporting </w:t>
      </w:r>
      <w:r w:rsidR="00B939C5" w:rsidRPr="007139BD">
        <w:t xml:space="preserve">body </w:t>
      </w:r>
      <w:r w:rsidRPr="007139BD">
        <w:t>under paragraph</w:t>
      </w:r>
      <w:r w:rsidR="004F64A4" w:rsidRPr="007139BD">
        <w:t> </w:t>
      </w:r>
      <w:r w:rsidRPr="007139BD">
        <w:t>35B(1)(a) in relation to the individual.</w:t>
      </w:r>
    </w:p>
    <w:p w14:paraId="0DD0AA9F" w14:textId="77777777" w:rsidR="00035544" w:rsidRPr="007139BD" w:rsidRDefault="00035544" w:rsidP="00035544">
      <w:pPr>
        <w:pStyle w:val="Definition"/>
      </w:pPr>
      <w:r w:rsidRPr="007139BD">
        <w:rPr>
          <w:b/>
          <w:i/>
        </w:rPr>
        <w:t>AUSTRAC</w:t>
      </w:r>
      <w:r w:rsidRPr="007139BD">
        <w:t xml:space="preserve"> means the Australian Transaction Reports and Analysis Centre continued in existence by section</w:t>
      </w:r>
      <w:r w:rsidR="004F64A4" w:rsidRPr="007139BD">
        <w:t> </w:t>
      </w:r>
      <w:r w:rsidRPr="007139BD">
        <w:t>209.</w:t>
      </w:r>
    </w:p>
    <w:p w14:paraId="192E4FAF" w14:textId="77777777" w:rsidR="00035544" w:rsidRPr="007139BD" w:rsidRDefault="00035544" w:rsidP="00035544">
      <w:pPr>
        <w:pStyle w:val="Definition"/>
      </w:pPr>
      <w:r w:rsidRPr="007139BD">
        <w:rPr>
          <w:b/>
          <w:i/>
        </w:rPr>
        <w:t>AUSTRAC CEO</w:t>
      </w:r>
      <w:r w:rsidRPr="007139BD">
        <w:t xml:space="preserve"> means the Chief Executive Officer of AUSTRAC.</w:t>
      </w:r>
    </w:p>
    <w:p w14:paraId="20B3AFB6" w14:textId="77777777" w:rsidR="00DE1AB0" w:rsidRPr="007139BD" w:rsidRDefault="00DE1AB0" w:rsidP="00DE1AB0">
      <w:pPr>
        <w:pStyle w:val="Definition"/>
      </w:pPr>
      <w:r w:rsidRPr="007139BD">
        <w:rPr>
          <w:b/>
          <w:i/>
        </w:rPr>
        <w:t>AUSTRAC entrusted person</w:t>
      </w:r>
      <w:r w:rsidRPr="007139BD">
        <w:t xml:space="preserve"> means:</w:t>
      </w:r>
    </w:p>
    <w:p w14:paraId="2868A95E" w14:textId="77777777" w:rsidR="00DE1AB0" w:rsidRPr="007139BD" w:rsidRDefault="00DE1AB0" w:rsidP="00DE1AB0">
      <w:pPr>
        <w:pStyle w:val="paragraph"/>
      </w:pPr>
      <w:r w:rsidRPr="007139BD">
        <w:tab/>
        <w:t>(a)</w:t>
      </w:r>
      <w:r w:rsidRPr="007139BD">
        <w:tab/>
        <w:t>the AUSTRAC CEO; or</w:t>
      </w:r>
    </w:p>
    <w:p w14:paraId="5236433B" w14:textId="77777777" w:rsidR="00DE1AB0" w:rsidRPr="007139BD" w:rsidRDefault="00DE1AB0" w:rsidP="00DE1AB0">
      <w:pPr>
        <w:pStyle w:val="paragraph"/>
      </w:pPr>
      <w:r w:rsidRPr="007139BD">
        <w:tab/>
        <w:t>(b)</w:t>
      </w:r>
      <w:r w:rsidRPr="007139BD">
        <w:tab/>
        <w:t>a member of the staff of AUSTRAC; or</w:t>
      </w:r>
    </w:p>
    <w:p w14:paraId="06BDFE3C" w14:textId="77777777" w:rsidR="00DE1AB0" w:rsidRPr="007139BD" w:rsidRDefault="00DE1AB0" w:rsidP="00DE1AB0">
      <w:pPr>
        <w:pStyle w:val="paragraph"/>
      </w:pPr>
      <w:r w:rsidRPr="007139BD">
        <w:tab/>
        <w:t>(c)</w:t>
      </w:r>
      <w:r w:rsidRPr="007139BD">
        <w:tab/>
        <w:t>a person engaged as a consultant under subsection 225(1); or</w:t>
      </w:r>
    </w:p>
    <w:p w14:paraId="41CF086E" w14:textId="77777777" w:rsidR="00DE1AB0" w:rsidRPr="007139BD" w:rsidRDefault="00DE1AB0" w:rsidP="00DE1AB0">
      <w:pPr>
        <w:pStyle w:val="paragraph"/>
      </w:pPr>
      <w:r w:rsidRPr="007139BD">
        <w:tab/>
        <w:t>(d)</w:t>
      </w:r>
      <w:r w:rsidRPr="007139BD">
        <w:tab/>
        <w:t>a person whose services are made available to the AUSTRAC CEO under subsection 225(3); or</w:t>
      </w:r>
    </w:p>
    <w:p w14:paraId="3E834C7C" w14:textId="77777777" w:rsidR="00DE1AB0" w:rsidRPr="007139BD" w:rsidRDefault="00DE1AB0" w:rsidP="00DE1AB0">
      <w:pPr>
        <w:pStyle w:val="paragraph"/>
      </w:pPr>
      <w:r w:rsidRPr="007139BD">
        <w:tab/>
        <w:t>(e)</w:t>
      </w:r>
      <w:r w:rsidRPr="007139BD">
        <w:tab/>
        <w:t>a member of a task force established by the AUSTRAC CEO under paragraph 212(1)(db); or</w:t>
      </w:r>
    </w:p>
    <w:p w14:paraId="4E1A19CC" w14:textId="77777777" w:rsidR="00DE1AB0" w:rsidRPr="007139BD" w:rsidRDefault="00DE1AB0" w:rsidP="00DE1AB0">
      <w:pPr>
        <w:pStyle w:val="paragraph"/>
      </w:pPr>
      <w:r w:rsidRPr="007139BD">
        <w:tab/>
        <w:t>(f)</w:t>
      </w:r>
      <w:r w:rsidRPr="007139BD">
        <w:tab/>
        <w:t>the Director of AUSTRAC; or</w:t>
      </w:r>
    </w:p>
    <w:p w14:paraId="5A5C7E66" w14:textId="77777777" w:rsidR="00DE1AB0" w:rsidRPr="007139BD" w:rsidRDefault="00DE1AB0" w:rsidP="00DE1AB0">
      <w:pPr>
        <w:pStyle w:val="paragraph"/>
      </w:pPr>
      <w:r w:rsidRPr="007139BD">
        <w:tab/>
        <w:t>(g)</w:t>
      </w:r>
      <w:r w:rsidRPr="007139BD">
        <w:tab/>
        <w:t xml:space="preserve">a person engaged as a consultant under </w:t>
      </w:r>
      <w:r w:rsidR="00165492" w:rsidRPr="008976BD">
        <w:t>section 40A of the repealed</w:t>
      </w:r>
      <w:r w:rsidRPr="007139BD">
        <w:t xml:space="preserve"> </w:t>
      </w:r>
      <w:r w:rsidRPr="007139BD">
        <w:rPr>
          <w:i/>
        </w:rPr>
        <w:t>Financial Transaction Reports Act 1988</w:t>
      </w:r>
      <w:r w:rsidRPr="007139BD">
        <w:t>.</w:t>
      </w:r>
    </w:p>
    <w:p w14:paraId="296A0059" w14:textId="77777777" w:rsidR="00DE1AB0" w:rsidRPr="007139BD" w:rsidRDefault="00DE1AB0" w:rsidP="00DE1AB0">
      <w:pPr>
        <w:pStyle w:val="notetext"/>
      </w:pPr>
      <w:r w:rsidRPr="007139BD">
        <w:t>Note:</w:t>
      </w:r>
      <w:r w:rsidRPr="007139BD">
        <w:tab/>
        <w:t>The former office of Director of AUSTRAC was established under the</w:t>
      </w:r>
      <w:r w:rsidR="00165492">
        <w:t xml:space="preserve"> </w:t>
      </w:r>
      <w:r w:rsidR="00165492" w:rsidRPr="008976BD">
        <w:t>repealed</w:t>
      </w:r>
      <w:r w:rsidRPr="007139BD">
        <w:t xml:space="preserve"> </w:t>
      </w:r>
      <w:r w:rsidRPr="007139BD">
        <w:rPr>
          <w:i/>
        </w:rPr>
        <w:t>Financial Transaction Reports Act 1988</w:t>
      </w:r>
      <w:r w:rsidRPr="007139BD">
        <w:t>.</w:t>
      </w:r>
    </w:p>
    <w:p w14:paraId="629C2262" w14:textId="77777777" w:rsidR="00DE1AB0" w:rsidRPr="007139BD" w:rsidRDefault="00DE1AB0" w:rsidP="00DE1AB0">
      <w:pPr>
        <w:pStyle w:val="Definition"/>
      </w:pPr>
      <w:bookmarkStart w:id="6" w:name="_Hlk75780477"/>
      <w:r w:rsidRPr="007139BD">
        <w:rPr>
          <w:b/>
          <w:i/>
        </w:rPr>
        <w:t xml:space="preserve">AUSTRAC information </w:t>
      </w:r>
      <w:r w:rsidRPr="007139BD">
        <w:t>means the following:</w:t>
      </w:r>
    </w:p>
    <w:p w14:paraId="1ADFF174" w14:textId="77777777" w:rsidR="00DE1AB0" w:rsidRPr="007139BD" w:rsidRDefault="00DE1AB0" w:rsidP="00DE1AB0">
      <w:pPr>
        <w:pStyle w:val="paragraph"/>
      </w:pPr>
      <w:r w:rsidRPr="007139BD">
        <w:tab/>
        <w:t>(a)</w:t>
      </w:r>
      <w:r w:rsidRPr="007139BD">
        <w:tab/>
        <w:t>information obtained by, or generated by, an AUSTRAC entrusted person under or for the purposes of this Act;</w:t>
      </w:r>
    </w:p>
    <w:p w14:paraId="1C3EBF8B" w14:textId="77777777" w:rsidR="00DE1AB0" w:rsidRPr="007139BD" w:rsidRDefault="00DE1AB0" w:rsidP="00DE1AB0">
      <w:pPr>
        <w:pStyle w:val="paragraph"/>
      </w:pPr>
      <w:r w:rsidRPr="007139BD">
        <w:tab/>
        <w:t>(b)</w:t>
      </w:r>
      <w:r w:rsidRPr="007139BD">
        <w:tab/>
        <w:t>information obtained by an AUSTRAC entrusted person under or for the purposes of any other law of the Commonwealth or a law of a State or a Territory;</w:t>
      </w:r>
    </w:p>
    <w:p w14:paraId="2E46E727" w14:textId="77777777" w:rsidR="00DE1AB0" w:rsidRPr="007139BD" w:rsidRDefault="00DE1AB0" w:rsidP="00DE1AB0">
      <w:pPr>
        <w:pStyle w:val="paragraph"/>
      </w:pPr>
      <w:r w:rsidRPr="007139BD">
        <w:tab/>
        <w:t>(c)</w:t>
      </w:r>
      <w:r w:rsidRPr="007139BD">
        <w:tab/>
        <w:t>information obtained by an AUSTRAC entrusted person from a government body;</w:t>
      </w:r>
    </w:p>
    <w:p w14:paraId="711E8AB9" w14:textId="77777777" w:rsidR="00DE1AB0" w:rsidRPr="007139BD" w:rsidRDefault="00DE1AB0" w:rsidP="00DE1AB0">
      <w:pPr>
        <w:pStyle w:val="paragraph"/>
      </w:pPr>
      <w:r w:rsidRPr="007139BD">
        <w:tab/>
        <w:t>(d)</w:t>
      </w:r>
      <w:r w:rsidRPr="007139BD">
        <w:tab/>
        <w:t xml:space="preserve">FTR information (within the meaning of the </w:t>
      </w:r>
      <w:r w:rsidRPr="007139BD">
        <w:rPr>
          <w:i/>
        </w:rPr>
        <w:t>Financial Transaction Reports Act 1988</w:t>
      </w:r>
      <w:r w:rsidR="00165492" w:rsidRPr="008976BD">
        <w:t>, as in force immediately before its repeal</w:t>
      </w:r>
      <w:r w:rsidRPr="007139BD">
        <w:t>).</w:t>
      </w:r>
    </w:p>
    <w:bookmarkEnd w:id="6"/>
    <w:p w14:paraId="3BBCC6F4" w14:textId="77777777" w:rsidR="00035544" w:rsidRPr="007139BD" w:rsidRDefault="00035544" w:rsidP="00035544">
      <w:pPr>
        <w:pStyle w:val="Definition"/>
      </w:pPr>
      <w:smartTag w:uri="urn:schemas-microsoft-com:office:smarttags" w:element="country-region">
        <w:smartTag w:uri="urn:schemas-microsoft-com:office:smarttags" w:element="place">
          <w:r w:rsidRPr="007139BD">
            <w:rPr>
              <w:b/>
              <w:i/>
            </w:rPr>
            <w:lastRenderedPageBreak/>
            <w:t>Australia</w:t>
          </w:r>
        </w:smartTag>
      </w:smartTag>
      <w:r w:rsidRPr="007139BD">
        <w:t>, when used in a geographical sense, includes the external Territories.</w:t>
      </w:r>
    </w:p>
    <w:p w14:paraId="54296045" w14:textId="77777777" w:rsidR="00035544" w:rsidRPr="007139BD" w:rsidRDefault="00035544" w:rsidP="00035544">
      <w:pPr>
        <w:pStyle w:val="Definition"/>
      </w:pPr>
      <w:r w:rsidRPr="007139BD">
        <w:rPr>
          <w:b/>
          <w:i/>
        </w:rPr>
        <w:t>Australian account</w:t>
      </w:r>
      <w:r w:rsidRPr="007139BD">
        <w:t xml:space="preserve"> means an account held in </w:t>
      </w:r>
      <w:smartTag w:uri="urn:schemas-microsoft-com:office:smarttags" w:element="country-region">
        <w:smartTag w:uri="urn:schemas-microsoft-com:office:smarttags" w:element="place">
          <w:r w:rsidRPr="007139BD">
            <w:t>Australia</w:t>
          </w:r>
        </w:smartTag>
      </w:smartTag>
      <w:r w:rsidRPr="007139BD">
        <w:t>.</w:t>
      </w:r>
    </w:p>
    <w:p w14:paraId="525F2AE8" w14:textId="77777777" w:rsidR="006C208D" w:rsidRPr="007139BD" w:rsidRDefault="006C208D" w:rsidP="006C208D">
      <w:pPr>
        <w:pStyle w:val="Definition"/>
      </w:pPr>
      <w:r w:rsidRPr="007139BD">
        <w:rPr>
          <w:b/>
          <w:i/>
        </w:rPr>
        <w:t>Australian carbon credit unit</w:t>
      </w:r>
      <w:r w:rsidRPr="007139BD">
        <w:t xml:space="preserve"> has the same meaning as in the </w:t>
      </w:r>
      <w:r w:rsidRPr="007139BD">
        <w:rPr>
          <w:i/>
        </w:rPr>
        <w:t>Carbon Credits (Carbon Farming Initiative) Act 2011</w:t>
      </w:r>
      <w:r w:rsidRPr="007139BD">
        <w:t>.</w:t>
      </w:r>
    </w:p>
    <w:p w14:paraId="27FDD914" w14:textId="77777777" w:rsidR="00035544" w:rsidRPr="007139BD" w:rsidRDefault="00035544" w:rsidP="00035544">
      <w:pPr>
        <w:pStyle w:val="Definition"/>
      </w:pPr>
      <w:r w:rsidRPr="007139BD">
        <w:rPr>
          <w:b/>
          <w:i/>
        </w:rPr>
        <w:t>Australian financial services licence</w:t>
      </w:r>
      <w:r w:rsidRPr="007139BD">
        <w:t xml:space="preserve"> has the same meaning as in the </w:t>
      </w:r>
      <w:r w:rsidRPr="007139BD">
        <w:rPr>
          <w:i/>
        </w:rPr>
        <w:t>Corporations Act 2001</w:t>
      </w:r>
      <w:r w:rsidRPr="007139BD">
        <w:t>.</w:t>
      </w:r>
    </w:p>
    <w:p w14:paraId="507DA317" w14:textId="77777777" w:rsidR="00035544" w:rsidRPr="007139BD" w:rsidRDefault="00035544" w:rsidP="00035544">
      <w:pPr>
        <w:pStyle w:val="Definition"/>
      </w:pPr>
      <w:r w:rsidRPr="007139BD">
        <w:rPr>
          <w:b/>
          <w:i/>
        </w:rPr>
        <w:t>Australian government body</w:t>
      </w:r>
      <w:r w:rsidRPr="007139BD">
        <w:t xml:space="preserve"> means:</w:t>
      </w:r>
    </w:p>
    <w:p w14:paraId="7EE6867D" w14:textId="77777777" w:rsidR="00035544" w:rsidRPr="007139BD" w:rsidRDefault="00035544" w:rsidP="00035544">
      <w:pPr>
        <w:pStyle w:val="paragraph"/>
      </w:pPr>
      <w:r w:rsidRPr="007139BD">
        <w:tab/>
        <w:t>(a)</w:t>
      </w:r>
      <w:r w:rsidRPr="007139BD">
        <w:tab/>
        <w:t>the Commonwealth, a State or a Territory; or</w:t>
      </w:r>
    </w:p>
    <w:p w14:paraId="6CC26125" w14:textId="77777777" w:rsidR="00035544" w:rsidRPr="007139BD" w:rsidRDefault="00035544" w:rsidP="00035544">
      <w:pPr>
        <w:pStyle w:val="paragraph"/>
      </w:pPr>
      <w:r w:rsidRPr="007139BD">
        <w:tab/>
        <w:t>(b)</w:t>
      </w:r>
      <w:r w:rsidRPr="007139BD">
        <w:tab/>
        <w:t>an agency or authority of:</w:t>
      </w:r>
    </w:p>
    <w:p w14:paraId="7815AC78" w14:textId="77777777" w:rsidR="00035544" w:rsidRPr="007139BD" w:rsidRDefault="00035544" w:rsidP="00035544">
      <w:pPr>
        <w:pStyle w:val="paragraphsub"/>
      </w:pPr>
      <w:r w:rsidRPr="007139BD">
        <w:tab/>
        <w:t>(i)</w:t>
      </w:r>
      <w:r w:rsidRPr="007139BD">
        <w:tab/>
        <w:t>the Commonwealth; or</w:t>
      </w:r>
    </w:p>
    <w:p w14:paraId="72866450" w14:textId="77777777" w:rsidR="00035544" w:rsidRPr="007139BD" w:rsidRDefault="00035544" w:rsidP="00035544">
      <w:pPr>
        <w:pStyle w:val="paragraphsub"/>
      </w:pPr>
      <w:r w:rsidRPr="007139BD">
        <w:tab/>
        <w:t>(ii)</w:t>
      </w:r>
      <w:r w:rsidRPr="007139BD">
        <w:tab/>
        <w:t>a State; or</w:t>
      </w:r>
    </w:p>
    <w:p w14:paraId="28C3407C" w14:textId="77777777" w:rsidR="00035544" w:rsidRPr="007139BD" w:rsidRDefault="00035544" w:rsidP="00035544">
      <w:pPr>
        <w:pStyle w:val="paragraphsub"/>
      </w:pPr>
      <w:r w:rsidRPr="007139BD">
        <w:tab/>
        <w:t>(iii)</w:t>
      </w:r>
      <w:r w:rsidRPr="007139BD">
        <w:tab/>
        <w:t>a Territory.</w:t>
      </w:r>
    </w:p>
    <w:p w14:paraId="658D8C6B" w14:textId="77777777" w:rsidR="00035544" w:rsidRPr="007139BD" w:rsidRDefault="00035544" w:rsidP="00F577D4">
      <w:pPr>
        <w:pStyle w:val="Definition"/>
        <w:keepNext/>
      </w:pPr>
      <w:r w:rsidRPr="007139BD">
        <w:rPr>
          <w:b/>
          <w:i/>
        </w:rPr>
        <w:t>authorised officer</w:t>
      </w:r>
      <w:r w:rsidRPr="007139BD">
        <w:t xml:space="preserve"> means:</w:t>
      </w:r>
    </w:p>
    <w:p w14:paraId="0250C7A1" w14:textId="77777777" w:rsidR="00035544" w:rsidRPr="007139BD" w:rsidRDefault="00035544" w:rsidP="00035544">
      <w:pPr>
        <w:pStyle w:val="paragraph"/>
      </w:pPr>
      <w:r w:rsidRPr="007139BD">
        <w:tab/>
        <w:t>(a)</w:t>
      </w:r>
      <w:r w:rsidRPr="007139BD">
        <w:tab/>
        <w:t>the AUSTRAC CEO; or</w:t>
      </w:r>
    </w:p>
    <w:p w14:paraId="70072E66" w14:textId="77777777" w:rsidR="00035544" w:rsidRPr="007139BD" w:rsidRDefault="00035544" w:rsidP="00035544">
      <w:pPr>
        <w:pStyle w:val="paragraph"/>
      </w:pPr>
      <w:r w:rsidRPr="007139BD">
        <w:tab/>
        <w:t>(b)</w:t>
      </w:r>
      <w:r w:rsidRPr="007139BD">
        <w:tab/>
        <w:t xml:space="preserve">a person for whom an appointment as an authorised officer is in force under </w:t>
      </w:r>
      <w:r w:rsidR="006658F7">
        <w:t>section 1</w:t>
      </w:r>
      <w:r w:rsidRPr="007139BD">
        <w:t>45.</w:t>
      </w:r>
    </w:p>
    <w:p w14:paraId="5E8BE0C3" w14:textId="77777777" w:rsidR="00035544" w:rsidRPr="007139BD" w:rsidRDefault="00035544" w:rsidP="00035544">
      <w:pPr>
        <w:pStyle w:val="Definition"/>
      </w:pPr>
      <w:r w:rsidRPr="007139BD">
        <w:rPr>
          <w:b/>
          <w:i/>
        </w:rPr>
        <w:t>bearer negotiable instrument</w:t>
      </w:r>
      <w:r w:rsidRPr="007139BD">
        <w:t xml:space="preserve"> has the meaning given by </w:t>
      </w:r>
      <w:r w:rsidR="006658F7">
        <w:t>section 1</w:t>
      </w:r>
      <w:r w:rsidRPr="007139BD">
        <w:t>7.</w:t>
      </w:r>
    </w:p>
    <w:p w14:paraId="373A845D" w14:textId="77777777" w:rsidR="00E64247" w:rsidRPr="008976BD" w:rsidRDefault="00E64247" w:rsidP="009D0F41">
      <w:pPr>
        <w:pStyle w:val="Definition"/>
      </w:pPr>
      <w:r w:rsidRPr="008976BD">
        <w:rPr>
          <w:b/>
          <w:i/>
          <w:highlight w:val="yellow"/>
        </w:rPr>
        <w:t>beneficiary institution</w:t>
      </w:r>
      <w:r w:rsidRPr="008976BD">
        <w:rPr>
          <w:highlight w:val="yellow"/>
        </w:rPr>
        <w:t xml:space="preserve">: see subsections </w:t>
      </w:r>
      <w:r w:rsidR="000E5411" w:rsidRPr="008976BD">
        <w:rPr>
          <w:highlight w:val="yellow"/>
        </w:rPr>
        <w:t>63A</w:t>
      </w:r>
      <w:r w:rsidRPr="008976BD">
        <w:rPr>
          <w:highlight w:val="yellow"/>
        </w:rPr>
        <w:t>(5) to (8).</w:t>
      </w:r>
    </w:p>
    <w:p w14:paraId="5AF4B05C" w14:textId="77777777" w:rsidR="00035544" w:rsidRPr="007139BD" w:rsidRDefault="00035544" w:rsidP="00035544">
      <w:pPr>
        <w:pStyle w:val="Definition"/>
        <w:ind w:left="414" w:firstLine="720"/>
      </w:pPr>
      <w:r w:rsidRPr="007139BD">
        <w:rPr>
          <w:b/>
          <w:i/>
        </w:rPr>
        <w:t>bet</w:t>
      </w:r>
      <w:r w:rsidRPr="007139BD">
        <w:t xml:space="preserve"> includes wager.</w:t>
      </w:r>
    </w:p>
    <w:p w14:paraId="781EABAF" w14:textId="77777777" w:rsidR="0049002F" w:rsidRPr="007139BD" w:rsidRDefault="0049002F" w:rsidP="0049002F">
      <w:pPr>
        <w:pStyle w:val="Definition"/>
      </w:pPr>
      <w:r w:rsidRPr="007139BD">
        <w:rPr>
          <w:b/>
          <w:i/>
        </w:rPr>
        <w:t>betting instrument</w:t>
      </w:r>
      <w:r w:rsidRPr="007139BD">
        <w:t xml:space="preserve"> means a thing (whether real or virtual):</w:t>
      </w:r>
    </w:p>
    <w:p w14:paraId="4BAD58DA" w14:textId="77777777" w:rsidR="0049002F" w:rsidRPr="007139BD" w:rsidRDefault="0049002F" w:rsidP="0049002F">
      <w:pPr>
        <w:pStyle w:val="paragraph"/>
      </w:pPr>
      <w:r w:rsidRPr="007139BD">
        <w:tab/>
        <w:t>(a)</w:t>
      </w:r>
      <w:r w:rsidRPr="007139BD">
        <w:tab/>
        <w:t xml:space="preserve">that represents monetary value or </w:t>
      </w:r>
      <w:r>
        <w:rPr>
          <w:highlight w:val="yellow"/>
        </w:rPr>
        <w:t>virtual asset</w:t>
      </w:r>
      <w:r w:rsidRPr="007139BD">
        <w:t xml:space="preserve"> value; and</w:t>
      </w:r>
    </w:p>
    <w:p w14:paraId="54367BD6" w14:textId="77777777" w:rsidR="0049002F" w:rsidRPr="007139BD" w:rsidRDefault="0049002F" w:rsidP="0049002F">
      <w:pPr>
        <w:pStyle w:val="paragraph"/>
      </w:pPr>
      <w:r w:rsidRPr="007139BD">
        <w:tab/>
        <w:t>(b)</w:t>
      </w:r>
      <w:r w:rsidRPr="007139BD">
        <w:tab/>
        <w:t>that is designed to be used for the purpose of, or for purposes which include:</w:t>
      </w:r>
    </w:p>
    <w:p w14:paraId="49399603" w14:textId="77777777" w:rsidR="0049002F" w:rsidRPr="007139BD" w:rsidRDefault="0049002F" w:rsidP="0049002F">
      <w:pPr>
        <w:pStyle w:val="paragraphsub"/>
      </w:pPr>
      <w:r w:rsidRPr="007139BD">
        <w:tab/>
        <w:t>(i)</w:t>
      </w:r>
      <w:r w:rsidRPr="007139BD">
        <w:tab/>
        <w:t>placing or making a bet; or</w:t>
      </w:r>
    </w:p>
    <w:p w14:paraId="413CBFB1" w14:textId="77777777" w:rsidR="0049002F" w:rsidRPr="007139BD" w:rsidRDefault="0049002F" w:rsidP="0049002F">
      <w:pPr>
        <w:pStyle w:val="paragraphsub"/>
      </w:pPr>
      <w:r w:rsidRPr="007139BD">
        <w:tab/>
        <w:t>(ii)</w:t>
      </w:r>
      <w:r w:rsidRPr="007139BD">
        <w:tab/>
        <w:t>paying out winnings in respect of a bet;</w:t>
      </w:r>
    </w:p>
    <w:p w14:paraId="5292B188" w14:textId="77777777" w:rsidR="0049002F" w:rsidRPr="007139BD" w:rsidRDefault="0049002F" w:rsidP="0049002F">
      <w:pPr>
        <w:pStyle w:val="subsection2"/>
      </w:pPr>
      <w:r w:rsidRPr="007139BD">
        <w:t>but does not include:</w:t>
      </w:r>
    </w:p>
    <w:p w14:paraId="60B18C24" w14:textId="77777777" w:rsidR="0049002F" w:rsidRPr="007139BD" w:rsidRDefault="0049002F" w:rsidP="0049002F">
      <w:pPr>
        <w:pStyle w:val="paragraph"/>
      </w:pPr>
      <w:r w:rsidRPr="007139BD">
        <w:tab/>
        <w:t>(c)</w:t>
      </w:r>
      <w:r w:rsidRPr="007139BD">
        <w:tab/>
        <w:t>a gaming chip or token; or</w:t>
      </w:r>
    </w:p>
    <w:p w14:paraId="165A23D6" w14:textId="77777777" w:rsidR="0049002F" w:rsidRPr="007139BD" w:rsidRDefault="0049002F" w:rsidP="0049002F">
      <w:pPr>
        <w:pStyle w:val="paragraph"/>
      </w:pPr>
      <w:r w:rsidRPr="007139BD">
        <w:tab/>
        <w:t>(d)</w:t>
      </w:r>
      <w:r w:rsidRPr="007139BD">
        <w:tab/>
        <w:t>a thing that, under the AML/CTF Rules, is taken not to be a betting instrument.</w:t>
      </w:r>
    </w:p>
    <w:p w14:paraId="1B1D8BA8" w14:textId="77777777" w:rsidR="00035544" w:rsidRPr="007139BD" w:rsidRDefault="00035544" w:rsidP="00035544">
      <w:pPr>
        <w:pStyle w:val="Definition"/>
      </w:pPr>
      <w:r w:rsidRPr="007139BD">
        <w:rPr>
          <w:b/>
          <w:i/>
        </w:rPr>
        <w:lastRenderedPageBreak/>
        <w:t>bill of exchange</w:t>
      </w:r>
      <w:r w:rsidRPr="007139BD">
        <w:t xml:space="preserve"> has the same meaning as in paragraph</w:t>
      </w:r>
      <w:r w:rsidR="004F64A4" w:rsidRPr="007139BD">
        <w:t> </w:t>
      </w:r>
      <w:r w:rsidRPr="007139BD">
        <w:t>51(xvi) of the Constitution, but does not include a cheque unless the cheque is a cheque that an ADI, bank or other institution draws on itself.</w:t>
      </w:r>
    </w:p>
    <w:p w14:paraId="57836760" w14:textId="77777777" w:rsidR="00035544" w:rsidRPr="007139BD" w:rsidRDefault="00035544" w:rsidP="00035544">
      <w:pPr>
        <w:pStyle w:val="Definition"/>
      </w:pPr>
      <w:r w:rsidRPr="007139BD">
        <w:rPr>
          <w:b/>
          <w:i/>
        </w:rPr>
        <w:t>borrow</w:t>
      </w:r>
      <w:r w:rsidRPr="007139BD">
        <w:t xml:space="preserve"> has a meaning corresponding to </w:t>
      </w:r>
      <w:r w:rsidRPr="007139BD">
        <w:rPr>
          <w:b/>
          <w:i/>
        </w:rPr>
        <w:t>loan</w:t>
      </w:r>
      <w:r w:rsidRPr="007139BD">
        <w:t>.</w:t>
      </w:r>
    </w:p>
    <w:p w14:paraId="6721A251" w14:textId="77777777" w:rsidR="00035544" w:rsidRPr="007139BD" w:rsidRDefault="00035544" w:rsidP="00035544">
      <w:pPr>
        <w:pStyle w:val="Definition"/>
      </w:pPr>
      <w:r w:rsidRPr="007139BD">
        <w:rPr>
          <w:b/>
          <w:i/>
        </w:rPr>
        <w:t>building society</w:t>
      </w:r>
      <w:r w:rsidRPr="007139BD">
        <w:t xml:space="preserve"> includes a society registered or incorporated as a co</w:t>
      </w:r>
      <w:r w:rsidR="006658F7">
        <w:noBreakHyphen/>
      </w:r>
      <w:r w:rsidRPr="007139BD">
        <w:t>operative housing society or similar society under:</w:t>
      </w:r>
    </w:p>
    <w:p w14:paraId="105CF278" w14:textId="77777777" w:rsidR="00035544" w:rsidRPr="007139BD" w:rsidRDefault="00035544" w:rsidP="00035544">
      <w:pPr>
        <w:pStyle w:val="paragraph"/>
      </w:pPr>
      <w:r w:rsidRPr="007139BD">
        <w:tab/>
        <w:t>(a)</w:t>
      </w:r>
      <w:r w:rsidRPr="007139BD">
        <w:tab/>
        <w:t>a law of a State or Territory; or</w:t>
      </w:r>
    </w:p>
    <w:p w14:paraId="58CE8E6E" w14:textId="77777777" w:rsidR="00035544" w:rsidRPr="007139BD" w:rsidRDefault="00035544" w:rsidP="00035544">
      <w:pPr>
        <w:pStyle w:val="paragraph"/>
      </w:pPr>
      <w:r w:rsidRPr="007139BD">
        <w:tab/>
        <w:t>(b)</w:t>
      </w:r>
      <w:r w:rsidRPr="007139BD">
        <w:tab/>
        <w:t>a law of a foreign country or a part of a foreign country.</w:t>
      </w:r>
    </w:p>
    <w:p w14:paraId="073AEB94" w14:textId="77777777" w:rsidR="00952EAB" w:rsidRPr="008976BD" w:rsidRDefault="00952EAB" w:rsidP="009D0F41">
      <w:pPr>
        <w:pStyle w:val="Definition"/>
      </w:pPr>
      <w:r w:rsidRPr="008976BD">
        <w:rPr>
          <w:b/>
          <w:i/>
          <w:highlight w:val="yellow"/>
        </w:rPr>
        <w:t>bullion</w:t>
      </w:r>
      <w:r w:rsidRPr="008976BD">
        <w:rPr>
          <w:highlight w:val="yellow"/>
        </w:rPr>
        <w:t xml:space="preserve"> means gold, silver, platinum or palladium that:</w:t>
      </w:r>
    </w:p>
    <w:p w14:paraId="7A6C4987" w14:textId="77777777" w:rsidR="00952EAB" w:rsidRPr="008976BD" w:rsidRDefault="00952EAB" w:rsidP="009D0F41">
      <w:pPr>
        <w:pStyle w:val="paragraph"/>
      </w:pPr>
      <w:r w:rsidRPr="008976BD">
        <w:rPr>
          <w:highlight w:val="yellow"/>
        </w:rPr>
        <w:tab/>
        <w:t>(a)</w:t>
      </w:r>
      <w:r w:rsidRPr="008976BD">
        <w:rPr>
          <w:highlight w:val="yellow"/>
        </w:rPr>
        <w:tab/>
        <w:t>is in the form of a bar, coin, ingot, plate, wafer or like form of mass; and</w:t>
      </w:r>
    </w:p>
    <w:p w14:paraId="274DCC29" w14:textId="77777777" w:rsidR="00952EAB" w:rsidRPr="008976BD" w:rsidRDefault="00952EAB" w:rsidP="009D0F41">
      <w:pPr>
        <w:pStyle w:val="paragraph"/>
      </w:pPr>
      <w:r w:rsidRPr="008976BD">
        <w:rPr>
          <w:highlight w:val="yellow"/>
        </w:rPr>
        <w:tab/>
        <w:t>(b)</w:t>
      </w:r>
      <w:r w:rsidRPr="008976BD">
        <w:rPr>
          <w:highlight w:val="yellow"/>
        </w:rPr>
        <w:tab/>
        <w:t>bears a mark or characteristic generally accepted as identifying and guaranteeing the fineness and quality of the gold, silver, platinum or palladium; and</w:t>
      </w:r>
    </w:p>
    <w:p w14:paraId="6E9E0E25" w14:textId="77777777" w:rsidR="00952EAB" w:rsidRPr="008976BD" w:rsidRDefault="00952EAB" w:rsidP="009D0F41">
      <w:pPr>
        <w:pStyle w:val="paragraph"/>
      </w:pPr>
      <w:r w:rsidRPr="008976BD">
        <w:rPr>
          <w:highlight w:val="yellow"/>
        </w:rPr>
        <w:tab/>
        <w:t>(c)</w:t>
      </w:r>
      <w:r w:rsidRPr="008976BD">
        <w:rPr>
          <w:highlight w:val="yellow"/>
        </w:rPr>
        <w:tab/>
        <w:t>is usually traded at a price that is determined by reference to the spot price of the gold, silver, platinum or palladium.</w:t>
      </w:r>
    </w:p>
    <w:p w14:paraId="409185B2" w14:textId="77777777" w:rsidR="00035544" w:rsidRPr="007139BD" w:rsidRDefault="00035544" w:rsidP="00035544">
      <w:pPr>
        <w:pStyle w:val="Definition"/>
      </w:pPr>
      <w:r w:rsidRPr="007139BD">
        <w:rPr>
          <w:b/>
          <w:i/>
        </w:rPr>
        <w:t>business</w:t>
      </w:r>
      <w:r w:rsidRPr="007139BD">
        <w:t xml:space="preserve"> includes a venture or concern in trade or commerce, whether or not conducted on a regular, repetitive or continuous basis.</w:t>
      </w:r>
    </w:p>
    <w:p w14:paraId="29C2D901" w14:textId="77777777" w:rsidR="00035544" w:rsidRPr="007139BD" w:rsidRDefault="00035544" w:rsidP="00035544">
      <w:pPr>
        <w:pStyle w:val="Definition"/>
      </w:pPr>
      <w:r w:rsidRPr="007139BD">
        <w:rPr>
          <w:b/>
          <w:i/>
        </w:rPr>
        <w:t>business day</w:t>
      </w:r>
      <w:r w:rsidRPr="007139BD">
        <w:t xml:space="preserve"> means a day other than a Saturday, a Sunday or a public or bank holiday in the place concerned.</w:t>
      </w:r>
    </w:p>
    <w:p w14:paraId="330BBEF3" w14:textId="77777777" w:rsidR="00035544" w:rsidRPr="007139BD" w:rsidRDefault="00035544" w:rsidP="00035544">
      <w:pPr>
        <w:pStyle w:val="Definition"/>
      </w:pPr>
      <w:r w:rsidRPr="007139BD">
        <w:rPr>
          <w:b/>
          <w:i/>
        </w:rPr>
        <w:t>civil penalty order</w:t>
      </w:r>
      <w:r w:rsidRPr="007139BD">
        <w:t xml:space="preserve"> means an order under </w:t>
      </w:r>
      <w:r w:rsidR="006658F7">
        <w:t>section 1</w:t>
      </w:r>
      <w:r w:rsidRPr="007139BD">
        <w:t>75.</w:t>
      </w:r>
    </w:p>
    <w:p w14:paraId="64A943F8" w14:textId="77777777" w:rsidR="00035544" w:rsidRPr="007139BD" w:rsidRDefault="00035544" w:rsidP="00035544">
      <w:pPr>
        <w:pStyle w:val="Definition"/>
      </w:pPr>
      <w:r w:rsidRPr="007139BD">
        <w:rPr>
          <w:b/>
          <w:i/>
        </w:rPr>
        <w:t>civil penalty provision</w:t>
      </w:r>
      <w:r w:rsidRPr="007139BD">
        <w:t xml:space="preserve"> means a provision declared by this Act to be a civil penalty provision.</w:t>
      </w:r>
    </w:p>
    <w:p w14:paraId="4CA17D2D" w14:textId="77777777" w:rsidR="00035544" w:rsidRPr="007139BD" w:rsidRDefault="00035544" w:rsidP="00035544">
      <w:pPr>
        <w:pStyle w:val="Definition"/>
      </w:pPr>
      <w:r w:rsidRPr="007139BD">
        <w:rPr>
          <w:b/>
          <w:i/>
        </w:rPr>
        <w:t>commence to provide a designated service</w:t>
      </w:r>
      <w:r w:rsidRPr="007139BD">
        <w:t xml:space="preserve"> means:</w:t>
      </w:r>
    </w:p>
    <w:p w14:paraId="6A4BF964" w14:textId="77777777" w:rsidR="00035544" w:rsidRPr="007139BD" w:rsidRDefault="00035544" w:rsidP="00035544">
      <w:pPr>
        <w:pStyle w:val="paragraph"/>
      </w:pPr>
      <w:r w:rsidRPr="007139BD">
        <w:tab/>
        <w:t>(a)</w:t>
      </w:r>
      <w:r w:rsidRPr="007139BD">
        <w:tab/>
        <w:t>if the designated service is provided at an instant of time—provide the service; or</w:t>
      </w:r>
    </w:p>
    <w:p w14:paraId="7FAB6D8E" w14:textId="77777777" w:rsidR="00035544" w:rsidRPr="007139BD" w:rsidRDefault="00035544" w:rsidP="00035544">
      <w:pPr>
        <w:pStyle w:val="paragraph"/>
      </w:pPr>
      <w:r w:rsidRPr="007139BD">
        <w:tab/>
        <w:t>(b)</w:t>
      </w:r>
      <w:r w:rsidRPr="007139BD">
        <w:tab/>
        <w:t>if the designated service is provided over a period of time—begin to provide the service.</w:t>
      </w:r>
    </w:p>
    <w:p w14:paraId="6E96E6EE" w14:textId="77777777" w:rsidR="00035544" w:rsidRPr="007139BD" w:rsidRDefault="00035544" w:rsidP="00035544">
      <w:pPr>
        <w:pStyle w:val="Definition"/>
      </w:pPr>
      <w:r w:rsidRPr="007139BD">
        <w:rPr>
          <w:b/>
          <w:i/>
        </w:rPr>
        <w:t>commercial goods carrier</w:t>
      </w:r>
      <w:r w:rsidRPr="007139BD">
        <w:t xml:space="preserve"> means a person who, in the normal course of a business, carries goods or mail for reward.</w:t>
      </w:r>
    </w:p>
    <w:p w14:paraId="2E262C87" w14:textId="77777777" w:rsidR="00035544" w:rsidRPr="007139BD" w:rsidRDefault="00035544" w:rsidP="00035544">
      <w:pPr>
        <w:pStyle w:val="Definition"/>
      </w:pPr>
      <w:r w:rsidRPr="007139BD">
        <w:rPr>
          <w:b/>
          <w:i/>
        </w:rPr>
        <w:lastRenderedPageBreak/>
        <w:t>commercial passenger carrier</w:t>
      </w:r>
      <w:r w:rsidRPr="007139BD">
        <w:t xml:space="preserve"> means a person who, in the normal course of a business, carries passengers for reward.</w:t>
      </w:r>
    </w:p>
    <w:p w14:paraId="0986F876" w14:textId="77777777" w:rsidR="00035544" w:rsidRPr="007139BD" w:rsidRDefault="00035544" w:rsidP="00035544">
      <w:pPr>
        <w:pStyle w:val="Definition"/>
      </w:pPr>
      <w:r w:rsidRPr="007139BD">
        <w:rPr>
          <w:b/>
          <w:i/>
        </w:rPr>
        <w:t>Commonwealth place</w:t>
      </w:r>
      <w:r w:rsidRPr="007139BD">
        <w:t xml:space="preserve"> means:</w:t>
      </w:r>
    </w:p>
    <w:p w14:paraId="19F669F0" w14:textId="77777777" w:rsidR="00035544" w:rsidRPr="007139BD" w:rsidRDefault="00035544" w:rsidP="00035544">
      <w:pPr>
        <w:pStyle w:val="paragraph"/>
      </w:pPr>
      <w:r w:rsidRPr="007139BD">
        <w:tab/>
        <w:t>(a)</w:t>
      </w:r>
      <w:r w:rsidRPr="007139BD">
        <w:tab/>
        <w:t xml:space="preserve">a Commonwealth place within the meaning of the </w:t>
      </w:r>
      <w:r w:rsidRPr="007139BD">
        <w:rPr>
          <w:i/>
        </w:rPr>
        <w:t>Commonwealth Places (Application of Laws) Act 1970</w:t>
      </w:r>
      <w:r w:rsidRPr="007139BD">
        <w:t>; or</w:t>
      </w:r>
    </w:p>
    <w:p w14:paraId="1D4ACFF7" w14:textId="77777777" w:rsidR="00035544" w:rsidRPr="007139BD" w:rsidRDefault="00035544" w:rsidP="00035544">
      <w:pPr>
        <w:pStyle w:val="paragraph"/>
      </w:pPr>
      <w:r w:rsidRPr="007139BD">
        <w:tab/>
        <w:t>(b)</w:t>
      </w:r>
      <w:r w:rsidRPr="007139BD">
        <w:tab/>
        <w:t>a place in a Territory, where the place is owned by the Commonwealth.</w:t>
      </w:r>
    </w:p>
    <w:p w14:paraId="5A18FDE9" w14:textId="77777777" w:rsidR="00035544" w:rsidRPr="007139BD" w:rsidRDefault="00035544" w:rsidP="00035544">
      <w:pPr>
        <w:pStyle w:val="Definition"/>
      </w:pPr>
      <w:r w:rsidRPr="007139BD">
        <w:rPr>
          <w:b/>
          <w:i/>
        </w:rPr>
        <w:t>Commonwealth Royal Commission</w:t>
      </w:r>
      <w:r w:rsidRPr="007139BD">
        <w:t xml:space="preserve"> means a Royal Commission within the meaning of the </w:t>
      </w:r>
      <w:r w:rsidRPr="007139BD">
        <w:rPr>
          <w:i/>
        </w:rPr>
        <w:t>Royal Commissions Act 1902</w:t>
      </w:r>
      <w:r w:rsidRPr="007139BD">
        <w:t>.</w:t>
      </w:r>
    </w:p>
    <w:p w14:paraId="0BD1C2EB" w14:textId="77777777" w:rsidR="00DE1AB0" w:rsidRPr="007139BD" w:rsidRDefault="00DE1AB0" w:rsidP="00DE1AB0">
      <w:pPr>
        <w:pStyle w:val="Definition"/>
      </w:pPr>
      <w:bookmarkStart w:id="7" w:name="_Hlk75780535"/>
      <w:r w:rsidRPr="007139BD">
        <w:rPr>
          <w:b/>
          <w:i/>
        </w:rPr>
        <w:t>Commonwealth, State or Territory agency</w:t>
      </w:r>
      <w:r w:rsidRPr="007139BD">
        <w:t xml:space="preserve"> means any of the following:</w:t>
      </w:r>
    </w:p>
    <w:p w14:paraId="092F5ABC" w14:textId="77777777" w:rsidR="00DE1AB0" w:rsidRPr="007139BD" w:rsidRDefault="00DE1AB0" w:rsidP="00DE1AB0">
      <w:pPr>
        <w:pStyle w:val="paragraph"/>
      </w:pPr>
      <w:r w:rsidRPr="007139BD">
        <w:tab/>
        <w:t>(a)</w:t>
      </w:r>
      <w:r w:rsidRPr="007139BD">
        <w:tab/>
        <w:t>an agency, authority, body or organisation of the Commonwealth, a State or a Territory that has functions in relation to, or that is responsible for or deals with, law enforcement or investigation of corruption;</w:t>
      </w:r>
    </w:p>
    <w:p w14:paraId="78B89BF6" w14:textId="77777777" w:rsidR="00DE1AB0" w:rsidRPr="007139BD" w:rsidRDefault="00DE1AB0" w:rsidP="00DE1AB0">
      <w:pPr>
        <w:pStyle w:val="paragraph"/>
      </w:pPr>
      <w:r w:rsidRPr="007139BD">
        <w:tab/>
        <w:t>(b)</w:t>
      </w:r>
      <w:r w:rsidRPr="007139BD">
        <w:tab/>
        <w:t>an agency, authority, body or organisation of the Commonwealth, a State or a Territory that has functions in relation to, or that is responsible for or deals with, criminal intelligence, security intelligence, foreign intelligence or financial intelligence;</w:t>
      </w:r>
    </w:p>
    <w:p w14:paraId="5D441903" w14:textId="77777777" w:rsidR="00DE1AB0" w:rsidRPr="007139BD" w:rsidRDefault="00DE1AB0" w:rsidP="00DE1AB0">
      <w:pPr>
        <w:pStyle w:val="paragraph"/>
      </w:pPr>
      <w:r w:rsidRPr="007139BD">
        <w:tab/>
        <w:t>(c)</w:t>
      </w:r>
      <w:r w:rsidRPr="007139BD">
        <w:tab/>
        <w:t>an agency, authority, body or organisation of the Commonwealth, a State or a Territory that has functions in relation to the protection of the public revenue of the Commonwealth, a State or a Territory;</w:t>
      </w:r>
    </w:p>
    <w:p w14:paraId="1880709E" w14:textId="77777777" w:rsidR="00DE1AB0" w:rsidRPr="007139BD" w:rsidRDefault="00DE1AB0" w:rsidP="00DE1AB0">
      <w:pPr>
        <w:pStyle w:val="paragraph"/>
      </w:pPr>
      <w:r w:rsidRPr="007139BD">
        <w:tab/>
        <w:t>(d)</w:t>
      </w:r>
      <w:r w:rsidRPr="007139BD">
        <w:tab/>
        <w:t>an agency, authority, body or organisation of the Commonwealth, a State or a Territory that has regulatory functions;</w:t>
      </w:r>
    </w:p>
    <w:p w14:paraId="126D1FCA" w14:textId="77777777" w:rsidR="00DE1AB0" w:rsidRPr="007139BD" w:rsidRDefault="00DE1AB0" w:rsidP="00DE1AB0">
      <w:pPr>
        <w:pStyle w:val="paragraph"/>
      </w:pPr>
      <w:r w:rsidRPr="007139BD">
        <w:tab/>
        <w:t>(e)</w:t>
      </w:r>
      <w:r w:rsidRPr="007139BD">
        <w:tab/>
        <w:t>an agency, authority, body or organisation of the Commonwealth, a State or a Territory that has oversight functions under a law of the Commonwealth, a State or a Territory;</w:t>
      </w:r>
    </w:p>
    <w:p w14:paraId="7F69394F" w14:textId="77777777" w:rsidR="00DE1AB0" w:rsidRPr="007139BD" w:rsidRDefault="00DE1AB0" w:rsidP="00DE1AB0">
      <w:pPr>
        <w:pStyle w:val="paragraph"/>
      </w:pPr>
      <w:r w:rsidRPr="007139BD">
        <w:tab/>
        <w:t>(f)</w:t>
      </w:r>
      <w:r w:rsidRPr="007139BD">
        <w:tab/>
        <w:t>a Department of the Commonwealth;</w:t>
      </w:r>
    </w:p>
    <w:p w14:paraId="02C87CFF" w14:textId="77777777" w:rsidR="00DE1AB0" w:rsidRPr="007139BD" w:rsidRDefault="00DE1AB0" w:rsidP="00DE1AB0">
      <w:pPr>
        <w:pStyle w:val="paragraph"/>
      </w:pPr>
      <w:r w:rsidRPr="007139BD">
        <w:tab/>
        <w:t>(g)</w:t>
      </w:r>
      <w:r w:rsidRPr="007139BD">
        <w:tab/>
        <w:t>a Commonwealth Royal Commission whose terms of reference include inquiry into whether unlawful conduct (however described) has, or might have, occurred;</w:t>
      </w:r>
    </w:p>
    <w:p w14:paraId="606FE853" w14:textId="77777777" w:rsidR="00DE1AB0" w:rsidRPr="007139BD" w:rsidRDefault="00DE1AB0" w:rsidP="00DE1AB0">
      <w:pPr>
        <w:pStyle w:val="paragraph"/>
      </w:pPr>
      <w:r w:rsidRPr="007139BD">
        <w:tab/>
        <w:t>(h)</w:t>
      </w:r>
      <w:r w:rsidRPr="007139BD">
        <w:tab/>
        <w:t>a State/Territory Royal Commission:</w:t>
      </w:r>
    </w:p>
    <w:p w14:paraId="4030A001" w14:textId="77777777" w:rsidR="00DE1AB0" w:rsidRPr="007139BD" w:rsidRDefault="00DE1AB0" w:rsidP="00DE1AB0">
      <w:pPr>
        <w:pStyle w:val="paragraphsub"/>
      </w:pPr>
      <w:r w:rsidRPr="007139BD">
        <w:lastRenderedPageBreak/>
        <w:tab/>
        <w:t>(i)</w:t>
      </w:r>
      <w:r w:rsidRPr="007139BD">
        <w:tab/>
        <w:t>whose terms of reference include inquiry into whether unlawful conduct (however described) has, or might have, occurred; and</w:t>
      </w:r>
    </w:p>
    <w:p w14:paraId="24772DC4" w14:textId="77777777" w:rsidR="00DE1AB0" w:rsidRPr="007139BD" w:rsidRDefault="00DE1AB0" w:rsidP="00DE1AB0">
      <w:pPr>
        <w:pStyle w:val="paragraphsub"/>
      </w:pPr>
      <w:r w:rsidRPr="007139BD">
        <w:tab/>
        <w:t>(ii)</w:t>
      </w:r>
      <w:r w:rsidRPr="007139BD">
        <w:tab/>
        <w:t>that is specified in the AML/CTF Rules;</w:t>
      </w:r>
    </w:p>
    <w:p w14:paraId="0B238528" w14:textId="77777777" w:rsidR="00DE1AB0" w:rsidRPr="007139BD" w:rsidRDefault="00DE1AB0" w:rsidP="00DE1AB0">
      <w:pPr>
        <w:pStyle w:val="paragraph"/>
      </w:pPr>
      <w:r w:rsidRPr="007139BD">
        <w:tab/>
        <w:t>(i)</w:t>
      </w:r>
      <w:r w:rsidRPr="007139BD">
        <w:tab/>
        <w:t>any other agency, authority, body or organisation of the Commonwealth, a State or a Territory, being an agency, authority, body or organisation prescribed by the AML/CTF Rules;</w:t>
      </w:r>
    </w:p>
    <w:p w14:paraId="6CB817E9" w14:textId="77777777" w:rsidR="00DE1AB0" w:rsidRPr="007139BD" w:rsidRDefault="00DE1AB0" w:rsidP="00DE1AB0">
      <w:pPr>
        <w:pStyle w:val="paragraph"/>
      </w:pPr>
      <w:r w:rsidRPr="007139BD">
        <w:tab/>
        <w:t>(j)</w:t>
      </w:r>
      <w:r w:rsidRPr="007139BD">
        <w:tab/>
        <w:t>a task force that:</w:t>
      </w:r>
    </w:p>
    <w:p w14:paraId="6D7A3150" w14:textId="77777777" w:rsidR="00DE1AB0" w:rsidRPr="007139BD" w:rsidRDefault="00DE1AB0" w:rsidP="00DE1AB0">
      <w:pPr>
        <w:pStyle w:val="paragraphsub"/>
      </w:pPr>
      <w:r w:rsidRPr="007139BD">
        <w:tab/>
        <w:t>(i)</w:t>
      </w:r>
      <w:r w:rsidRPr="007139BD">
        <w:tab/>
        <w:t>is established by a Minister of the Commonwealth or of a State or Territory or established under a law of the Commonwealth, a State or a Territory; and</w:t>
      </w:r>
    </w:p>
    <w:p w14:paraId="03C2CB05" w14:textId="77777777" w:rsidR="00DE1AB0" w:rsidRPr="007139BD" w:rsidRDefault="00DE1AB0" w:rsidP="00DE1AB0">
      <w:pPr>
        <w:pStyle w:val="paragraphsub"/>
      </w:pPr>
      <w:r w:rsidRPr="007139BD">
        <w:tab/>
        <w:t>(ii)</w:t>
      </w:r>
      <w:r w:rsidRPr="007139BD">
        <w:tab/>
        <w:t>has functions of a kind described in paragraph (a), (b), (c) or (d);</w:t>
      </w:r>
    </w:p>
    <w:p w14:paraId="62F32328" w14:textId="77777777" w:rsidR="00DE1AB0" w:rsidRPr="007139BD" w:rsidRDefault="00DE1AB0" w:rsidP="00DE1AB0">
      <w:pPr>
        <w:pStyle w:val="paragraph"/>
      </w:pPr>
      <w:r w:rsidRPr="007139BD">
        <w:tab/>
        <w:t>(k)</w:t>
      </w:r>
      <w:r w:rsidRPr="007139BD">
        <w:tab/>
        <w:t>a person who holds an office or appointment under a law of the Commonwealth, a State or a Territory, being an office or appointment prescribed by the AML/CTF Rules.</w:t>
      </w:r>
    </w:p>
    <w:bookmarkEnd w:id="7"/>
    <w:p w14:paraId="2498930B" w14:textId="77777777" w:rsidR="00035544" w:rsidRPr="007139BD" w:rsidRDefault="00035544" w:rsidP="00035544">
      <w:pPr>
        <w:pStyle w:val="Definition"/>
      </w:pPr>
      <w:r w:rsidRPr="007139BD">
        <w:rPr>
          <w:b/>
          <w:i/>
        </w:rPr>
        <w:t>company</w:t>
      </w:r>
      <w:r w:rsidRPr="007139BD">
        <w:t xml:space="preserve"> has the same meaning as in the </w:t>
      </w:r>
      <w:r w:rsidRPr="007139BD">
        <w:rPr>
          <w:i/>
        </w:rPr>
        <w:t>Income Tax Assessment Act 1997</w:t>
      </w:r>
      <w:r w:rsidRPr="007139BD">
        <w:t>.</w:t>
      </w:r>
    </w:p>
    <w:p w14:paraId="0C4DDADA" w14:textId="77777777" w:rsidR="00035544" w:rsidRPr="007139BD" w:rsidRDefault="00035544" w:rsidP="00035544">
      <w:pPr>
        <w:pStyle w:val="notetext"/>
      </w:pPr>
      <w:r w:rsidRPr="007139BD">
        <w:t>Note:</w:t>
      </w:r>
      <w:r w:rsidRPr="007139BD">
        <w:tab/>
        <w:t xml:space="preserve">Under the </w:t>
      </w:r>
      <w:r w:rsidRPr="007139BD">
        <w:rPr>
          <w:i/>
        </w:rPr>
        <w:t>Income Tax Assessment Act 1997</w:t>
      </w:r>
      <w:r w:rsidRPr="007139BD">
        <w:t xml:space="preserve">, </w:t>
      </w:r>
      <w:r w:rsidRPr="007139BD">
        <w:rPr>
          <w:b/>
          <w:i/>
        </w:rPr>
        <w:t>company</w:t>
      </w:r>
      <w:r w:rsidRPr="007139BD">
        <w:t xml:space="preserve"> includes an unincorporated association or body of persons.</w:t>
      </w:r>
    </w:p>
    <w:p w14:paraId="21D1861C" w14:textId="77777777" w:rsidR="00035544" w:rsidRPr="007139BD" w:rsidRDefault="00035544" w:rsidP="00035544">
      <w:pPr>
        <w:pStyle w:val="Definition"/>
      </w:pPr>
      <w:r w:rsidRPr="007139BD">
        <w:rPr>
          <w:b/>
          <w:i/>
        </w:rPr>
        <w:t>compliance record</w:t>
      </w:r>
      <w:r w:rsidRPr="007139BD">
        <w:rPr>
          <w:b/>
        </w:rPr>
        <w:t xml:space="preserve"> </w:t>
      </w:r>
      <w:r w:rsidRPr="007139BD">
        <w:t>of a reporting entity means:</w:t>
      </w:r>
    </w:p>
    <w:p w14:paraId="7E129A63" w14:textId="77777777" w:rsidR="00035544" w:rsidRPr="007139BD" w:rsidRDefault="00035544" w:rsidP="00035544">
      <w:pPr>
        <w:pStyle w:val="paragraph"/>
      </w:pPr>
      <w:r w:rsidRPr="007139BD">
        <w:tab/>
        <w:t>(a)</w:t>
      </w:r>
      <w:r w:rsidRPr="007139BD">
        <w:tab/>
        <w:t>a record that relates to the obligations under this Act, the regulations or the AML/CTF Rules of the reporting entity; or</w:t>
      </w:r>
    </w:p>
    <w:p w14:paraId="2AB9CD57" w14:textId="77777777" w:rsidR="00035544" w:rsidRPr="007139BD" w:rsidRDefault="00035544" w:rsidP="00035544">
      <w:pPr>
        <w:pStyle w:val="paragraph"/>
      </w:pPr>
      <w:r w:rsidRPr="007139BD">
        <w:tab/>
        <w:t>(b)</w:t>
      </w:r>
      <w:r w:rsidRPr="007139BD">
        <w:tab/>
        <w:t xml:space="preserve">a record, copy or extract retained under </w:t>
      </w:r>
      <w:r w:rsidR="00B94734">
        <w:t>Part 1</w:t>
      </w:r>
      <w:r w:rsidRPr="007139BD">
        <w:t>0 by the reporting entity.</w:t>
      </w:r>
    </w:p>
    <w:p w14:paraId="3507425F" w14:textId="77777777" w:rsidR="00147F95" w:rsidRPr="007139BD" w:rsidRDefault="00147F95" w:rsidP="00147F95">
      <w:pPr>
        <w:pStyle w:val="Definition"/>
      </w:pPr>
      <w:r w:rsidRPr="007139BD">
        <w:rPr>
          <w:b/>
          <w:i/>
        </w:rPr>
        <w:t>Comptroller</w:t>
      </w:r>
      <w:r w:rsidR="006658F7">
        <w:rPr>
          <w:b/>
          <w:i/>
        </w:rPr>
        <w:noBreakHyphen/>
      </w:r>
      <w:r w:rsidRPr="007139BD">
        <w:rPr>
          <w:b/>
          <w:i/>
        </w:rPr>
        <w:t>General of Customs</w:t>
      </w:r>
      <w:r w:rsidRPr="007139BD">
        <w:t xml:space="preserve"> means the person who is the Comptroller</w:t>
      </w:r>
      <w:r w:rsidR="006658F7">
        <w:noBreakHyphen/>
      </w:r>
      <w:r w:rsidRPr="007139BD">
        <w:t xml:space="preserve">General of Customs in accordance with </w:t>
      </w:r>
      <w:r w:rsidR="00B94734">
        <w:t>sub</w:t>
      </w:r>
      <w:r w:rsidR="006658F7">
        <w:t>section 1</w:t>
      </w:r>
      <w:r w:rsidRPr="007139BD">
        <w:t xml:space="preserve">1(3) or 14(2) of the </w:t>
      </w:r>
      <w:r w:rsidRPr="007139BD">
        <w:rPr>
          <w:i/>
        </w:rPr>
        <w:t>Australian Border Force Act 2015</w:t>
      </w:r>
      <w:r w:rsidRPr="007139BD">
        <w:t>.</w:t>
      </w:r>
    </w:p>
    <w:p w14:paraId="728A0017" w14:textId="77777777" w:rsidR="00035544" w:rsidRPr="007139BD" w:rsidRDefault="00035544" w:rsidP="00035544">
      <w:pPr>
        <w:pStyle w:val="Definition"/>
      </w:pPr>
      <w:r w:rsidRPr="007139BD">
        <w:rPr>
          <w:b/>
          <w:i/>
        </w:rPr>
        <w:t>constitutional corporation</w:t>
      </w:r>
      <w:r w:rsidRPr="007139BD">
        <w:t xml:space="preserve"> means a corporation to which paragraph</w:t>
      </w:r>
      <w:r w:rsidR="004F64A4" w:rsidRPr="007139BD">
        <w:t> </w:t>
      </w:r>
      <w:r w:rsidRPr="007139BD">
        <w:t>51(xx) of the Constitution applies.</w:t>
      </w:r>
    </w:p>
    <w:p w14:paraId="33325A6F" w14:textId="77777777" w:rsidR="00E1131A" w:rsidRPr="007139BD" w:rsidRDefault="00E1131A" w:rsidP="00E1131A">
      <w:pPr>
        <w:pStyle w:val="Definition"/>
      </w:pPr>
      <w:r w:rsidRPr="007139BD">
        <w:rPr>
          <w:b/>
          <w:i/>
        </w:rPr>
        <w:t>contribution</w:t>
      </w:r>
      <w:r w:rsidRPr="007139BD">
        <w:t xml:space="preserve">, in relation to an RSA, has the same meaning as in the </w:t>
      </w:r>
      <w:r w:rsidRPr="007139BD">
        <w:rPr>
          <w:i/>
        </w:rPr>
        <w:t>Retirement Savings Accounts Act 1997</w:t>
      </w:r>
      <w:r w:rsidRPr="007139BD">
        <w:t>.</w:t>
      </w:r>
    </w:p>
    <w:p w14:paraId="2DC41357" w14:textId="77777777" w:rsidR="00035544" w:rsidRPr="007139BD" w:rsidRDefault="00035544" w:rsidP="00035544">
      <w:pPr>
        <w:pStyle w:val="Definition"/>
      </w:pPr>
      <w:r w:rsidRPr="007139BD">
        <w:rPr>
          <w:b/>
          <w:i/>
        </w:rPr>
        <w:lastRenderedPageBreak/>
        <w:t xml:space="preserve">controller </w:t>
      </w:r>
      <w:r w:rsidRPr="007139BD">
        <w:t xml:space="preserve">of an eligible gaming machine venue has the meaning given by </w:t>
      </w:r>
      <w:r w:rsidR="006658F7">
        <w:t>section 1</w:t>
      </w:r>
      <w:r w:rsidRPr="007139BD">
        <w:t>3.</w:t>
      </w:r>
    </w:p>
    <w:p w14:paraId="5626C13A" w14:textId="77777777" w:rsidR="00035544" w:rsidRPr="007139BD" w:rsidRDefault="00035544" w:rsidP="00035544">
      <w:pPr>
        <w:pStyle w:val="Definition"/>
      </w:pPr>
      <w:r w:rsidRPr="007139BD">
        <w:rPr>
          <w:b/>
          <w:i/>
        </w:rPr>
        <w:t>correspondent banking relationship</w:t>
      </w:r>
      <w:r w:rsidRPr="007139BD">
        <w:t xml:space="preserve"> means a relationship that involves the provision by a financial institution (the </w:t>
      </w:r>
      <w:r w:rsidRPr="007139BD">
        <w:rPr>
          <w:b/>
          <w:i/>
        </w:rPr>
        <w:t>first financial institution</w:t>
      </w:r>
      <w:r w:rsidRPr="007139BD">
        <w:t>) of banking services to another financial institution, where:</w:t>
      </w:r>
    </w:p>
    <w:p w14:paraId="27CFB8FF" w14:textId="77777777" w:rsidR="00035544" w:rsidRPr="007139BD" w:rsidRDefault="00035544" w:rsidP="00035544">
      <w:pPr>
        <w:pStyle w:val="paragraph"/>
      </w:pPr>
      <w:r w:rsidRPr="007139BD">
        <w:tab/>
        <w:t>(a)</w:t>
      </w:r>
      <w:r w:rsidRPr="007139BD">
        <w:tab/>
        <w:t>the first financial institution carries on an activity or business at or through a permanent establishment of the financial institution in a particular country; and</w:t>
      </w:r>
    </w:p>
    <w:p w14:paraId="66F8C9D4" w14:textId="77777777" w:rsidR="00035544" w:rsidRPr="007139BD" w:rsidRDefault="00035544" w:rsidP="00035544">
      <w:pPr>
        <w:pStyle w:val="paragraph"/>
      </w:pPr>
      <w:r w:rsidRPr="007139BD">
        <w:tab/>
        <w:t>(b)</w:t>
      </w:r>
      <w:r w:rsidRPr="007139BD">
        <w:tab/>
        <w:t>the other financial institution carries on an activity or business at or through a permanent establishment of the other financial institution in another country; and</w:t>
      </w:r>
    </w:p>
    <w:p w14:paraId="7163B6E2" w14:textId="77777777" w:rsidR="00035544" w:rsidRPr="007139BD" w:rsidRDefault="00035544" w:rsidP="00035544">
      <w:pPr>
        <w:pStyle w:val="paragraph"/>
      </w:pPr>
      <w:r w:rsidRPr="007139BD">
        <w:tab/>
        <w:t>(c)</w:t>
      </w:r>
      <w:r w:rsidRPr="007139BD">
        <w:tab/>
        <w:t>the correspondent banking relationship relates, in whole or in part, to those permanent establishments; and</w:t>
      </w:r>
    </w:p>
    <w:p w14:paraId="196BF962" w14:textId="77777777" w:rsidR="00035544" w:rsidRPr="007139BD" w:rsidRDefault="00035544" w:rsidP="00035544">
      <w:pPr>
        <w:pStyle w:val="paragraph"/>
      </w:pPr>
      <w:r w:rsidRPr="007139BD">
        <w:tab/>
        <w:t>(d)</w:t>
      </w:r>
      <w:r w:rsidRPr="007139BD">
        <w:tab/>
        <w:t>the relationship is not of a kind specified in the AML/CTF Rules; and</w:t>
      </w:r>
    </w:p>
    <w:p w14:paraId="5E4AF30D" w14:textId="77777777" w:rsidR="00035544" w:rsidRPr="007139BD" w:rsidRDefault="00035544" w:rsidP="00035544">
      <w:pPr>
        <w:pStyle w:val="paragraph"/>
      </w:pPr>
      <w:r w:rsidRPr="007139BD">
        <w:tab/>
        <w:t>(e)</w:t>
      </w:r>
      <w:r w:rsidRPr="007139BD">
        <w:tab/>
        <w:t>the banking services are not of a kind specified in the AML/CTF Rules.</w:t>
      </w:r>
    </w:p>
    <w:p w14:paraId="7C5B1A60" w14:textId="77777777" w:rsidR="00035544" w:rsidRPr="007139BD" w:rsidRDefault="00035544" w:rsidP="00035544">
      <w:pPr>
        <w:pStyle w:val="subsection2"/>
      </w:pPr>
      <w:r w:rsidRPr="007139BD">
        <w:t xml:space="preserve">For this purpose, </w:t>
      </w:r>
      <w:r w:rsidRPr="007139BD">
        <w:rPr>
          <w:b/>
          <w:i/>
        </w:rPr>
        <w:t>banking service</w:t>
      </w:r>
      <w:r w:rsidRPr="007139BD">
        <w:t xml:space="preserve"> includes anything that, under the AML/CTF Rules, is taken to be a banking service for the purposes of this definition.</w:t>
      </w:r>
    </w:p>
    <w:p w14:paraId="4E0FE137" w14:textId="77777777" w:rsidR="00035544" w:rsidRPr="007139BD" w:rsidRDefault="00035544" w:rsidP="00035544">
      <w:pPr>
        <w:pStyle w:val="notetext"/>
      </w:pPr>
      <w:r w:rsidRPr="007139BD">
        <w:t>Note:</w:t>
      </w:r>
      <w:r w:rsidRPr="007139BD">
        <w:tab/>
        <w:t xml:space="preserve">For geographical links, see </w:t>
      </w:r>
      <w:r w:rsidR="006658F7">
        <w:t>section 1</w:t>
      </w:r>
      <w:r w:rsidRPr="007139BD">
        <w:t>00.</w:t>
      </w:r>
    </w:p>
    <w:p w14:paraId="523FDD10" w14:textId="77777777" w:rsidR="00035544" w:rsidRPr="007139BD" w:rsidRDefault="00035544" w:rsidP="00035544">
      <w:pPr>
        <w:pStyle w:val="Definition"/>
      </w:pPr>
      <w:r w:rsidRPr="007139BD">
        <w:rPr>
          <w:b/>
          <w:i/>
        </w:rPr>
        <w:t>country</w:t>
      </w:r>
      <w:r w:rsidRPr="007139BD">
        <w:t xml:space="preserve"> means </w:t>
      </w:r>
      <w:smartTag w:uri="urn:schemas-microsoft-com:office:smarttags" w:element="country-region">
        <w:smartTag w:uri="urn:schemas-microsoft-com:office:smarttags" w:element="place">
          <w:r w:rsidRPr="007139BD">
            <w:t>Australia</w:t>
          </w:r>
        </w:smartTag>
      </w:smartTag>
      <w:r w:rsidRPr="007139BD">
        <w:t xml:space="preserve"> or a foreign country.</w:t>
      </w:r>
    </w:p>
    <w:p w14:paraId="77107FBB" w14:textId="77777777" w:rsidR="003867F6" w:rsidRPr="008976BD" w:rsidRDefault="003867F6" w:rsidP="003867F6">
      <w:pPr>
        <w:pStyle w:val="Definition"/>
      </w:pPr>
      <w:r w:rsidRPr="008976BD">
        <w:rPr>
          <w:b/>
          <w:i/>
        </w:rPr>
        <w:t xml:space="preserve">credit card </w:t>
      </w:r>
      <w:r w:rsidRPr="008976BD">
        <w:t>is a thing (whether real or virtual) that is one or more of the following:</w:t>
      </w:r>
    </w:p>
    <w:p w14:paraId="4F012FBB" w14:textId="77777777" w:rsidR="003867F6" w:rsidRPr="008976BD" w:rsidRDefault="003867F6" w:rsidP="003867F6">
      <w:pPr>
        <w:pStyle w:val="paragraph"/>
      </w:pPr>
      <w:r w:rsidRPr="008976BD">
        <w:tab/>
        <w:t>(a)</w:t>
      </w:r>
      <w:r w:rsidRPr="008976BD">
        <w:tab/>
        <w:t>a thing of a kind commonly known as a credit card;</w:t>
      </w:r>
    </w:p>
    <w:p w14:paraId="7B90EA14" w14:textId="77777777" w:rsidR="003867F6" w:rsidRPr="008976BD" w:rsidRDefault="003867F6" w:rsidP="003867F6">
      <w:pPr>
        <w:pStyle w:val="paragraph"/>
      </w:pPr>
      <w:r w:rsidRPr="008976BD">
        <w:tab/>
        <w:t>(b)</w:t>
      </w:r>
      <w:r w:rsidRPr="008976BD">
        <w:tab/>
        <w:t>a similar thing intended for use by a person in obtaining access to an account that is held by the person for the purpose of obtaining money, goods or services on credit;</w:t>
      </w:r>
    </w:p>
    <w:p w14:paraId="0170F69C" w14:textId="77777777" w:rsidR="003867F6" w:rsidRPr="008976BD" w:rsidRDefault="003867F6" w:rsidP="003867F6">
      <w:pPr>
        <w:pStyle w:val="paragraph"/>
      </w:pPr>
      <w:r w:rsidRPr="008976BD">
        <w:tab/>
        <w:t>(c)</w:t>
      </w:r>
      <w:r w:rsidRPr="008976BD">
        <w:tab/>
        <w:t>a thing of a kind that persons carrying on business commonly issue to their customers, or prospective customers, for use in obtaining goods or services from those persons on credit;</w:t>
      </w:r>
    </w:p>
    <w:p w14:paraId="65B15D2A" w14:textId="77777777" w:rsidR="003867F6" w:rsidRPr="008976BD" w:rsidRDefault="003867F6" w:rsidP="003867F6">
      <w:pPr>
        <w:pStyle w:val="paragraph"/>
      </w:pPr>
      <w:r w:rsidRPr="008976BD">
        <w:tab/>
        <w:t>(d)</w:t>
      </w:r>
      <w:r w:rsidRPr="008976BD">
        <w:tab/>
        <w:t>a thing that may be used as a thing referred to in paragraph (a), (b) or (c).</w:t>
      </w:r>
    </w:p>
    <w:p w14:paraId="605011B0" w14:textId="77777777" w:rsidR="00B939C5" w:rsidRPr="007139BD" w:rsidRDefault="00B939C5" w:rsidP="00B939C5">
      <w:pPr>
        <w:pStyle w:val="Definition"/>
      </w:pPr>
      <w:r w:rsidRPr="007139BD">
        <w:rPr>
          <w:b/>
          <w:i/>
        </w:rPr>
        <w:lastRenderedPageBreak/>
        <w:t>credit reporting body</w:t>
      </w:r>
      <w:r w:rsidRPr="007139BD">
        <w:t xml:space="preserve"> has the same meaning as in the </w:t>
      </w:r>
      <w:r w:rsidRPr="007139BD">
        <w:rPr>
          <w:i/>
        </w:rPr>
        <w:t>Privacy Act 1988</w:t>
      </w:r>
      <w:r w:rsidRPr="007139BD">
        <w:t>.</w:t>
      </w:r>
    </w:p>
    <w:p w14:paraId="7AC374C9" w14:textId="77777777" w:rsidR="00035544" w:rsidRPr="007139BD" w:rsidRDefault="00035544" w:rsidP="00035544">
      <w:pPr>
        <w:pStyle w:val="Definition"/>
      </w:pPr>
      <w:r w:rsidRPr="007139BD">
        <w:rPr>
          <w:b/>
          <w:i/>
        </w:rPr>
        <w:t>custodial or depository service</w:t>
      </w:r>
      <w:r w:rsidRPr="007139BD">
        <w:t xml:space="preserve">: see the definition of </w:t>
      </w:r>
      <w:r w:rsidRPr="007139BD">
        <w:rPr>
          <w:b/>
          <w:i/>
        </w:rPr>
        <w:t>providing a custodial or depository service</w:t>
      </w:r>
      <w:r w:rsidRPr="007139BD">
        <w:t>.</w:t>
      </w:r>
    </w:p>
    <w:p w14:paraId="376439C8" w14:textId="77777777" w:rsidR="00035544" w:rsidRPr="007139BD" w:rsidRDefault="00035544" w:rsidP="00035544">
      <w:pPr>
        <w:pStyle w:val="Definition"/>
      </w:pPr>
      <w:r w:rsidRPr="007139BD">
        <w:rPr>
          <w:b/>
          <w:i/>
        </w:rPr>
        <w:t>customer</w:t>
      </w:r>
      <w:r w:rsidRPr="007139BD">
        <w:t xml:space="preserve"> has the meaning given by section</w:t>
      </w:r>
      <w:r w:rsidR="004F64A4" w:rsidRPr="007139BD">
        <w:t> </w:t>
      </w:r>
      <w:r w:rsidRPr="007139BD">
        <w:t>6, and includes a prospective customer.</w:t>
      </w:r>
    </w:p>
    <w:p w14:paraId="1B0983C0" w14:textId="77777777" w:rsidR="00147F95" w:rsidRPr="007139BD" w:rsidRDefault="00147F95" w:rsidP="00147F95">
      <w:pPr>
        <w:pStyle w:val="Definition"/>
      </w:pPr>
      <w:r w:rsidRPr="007139BD">
        <w:rPr>
          <w:b/>
          <w:i/>
        </w:rPr>
        <w:t>customs officer</w:t>
      </w:r>
      <w:r w:rsidRPr="007139BD">
        <w:t xml:space="preserve"> means an officer of Customs within the meaning of the </w:t>
      </w:r>
      <w:r w:rsidRPr="007139BD">
        <w:rPr>
          <w:i/>
        </w:rPr>
        <w:t>Customs Act 1901</w:t>
      </w:r>
      <w:r w:rsidRPr="007139BD">
        <w:t>.</w:t>
      </w:r>
    </w:p>
    <w:p w14:paraId="57102B46" w14:textId="77777777" w:rsidR="00035544" w:rsidRPr="007139BD" w:rsidRDefault="00035544" w:rsidP="00035544">
      <w:pPr>
        <w:pStyle w:val="Definition"/>
      </w:pPr>
      <w:r w:rsidRPr="007139BD">
        <w:rPr>
          <w:b/>
          <w:i/>
        </w:rPr>
        <w:t>damage</w:t>
      </w:r>
      <w:r w:rsidRPr="007139BD">
        <w:t>, in relation to data, includes damage by erasure of data or addition of other data.</w:t>
      </w:r>
    </w:p>
    <w:p w14:paraId="2259040F" w14:textId="77777777" w:rsidR="00035544" w:rsidRPr="007139BD" w:rsidRDefault="00035544" w:rsidP="00035544">
      <w:pPr>
        <w:pStyle w:val="Definition"/>
      </w:pPr>
      <w:r w:rsidRPr="007139BD">
        <w:rPr>
          <w:b/>
          <w:i/>
        </w:rPr>
        <w:t>data</w:t>
      </w:r>
      <w:r w:rsidRPr="007139BD">
        <w:t xml:space="preserve"> includes:</w:t>
      </w:r>
    </w:p>
    <w:p w14:paraId="4BFD6EF1" w14:textId="77777777" w:rsidR="00035544" w:rsidRPr="007139BD" w:rsidRDefault="00035544" w:rsidP="00035544">
      <w:pPr>
        <w:pStyle w:val="paragraph"/>
      </w:pPr>
      <w:r w:rsidRPr="007139BD">
        <w:tab/>
        <w:t>(a)</w:t>
      </w:r>
      <w:r w:rsidRPr="007139BD">
        <w:tab/>
        <w:t>information in any form; or</w:t>
      </w:r>
    </w:p>
    <w:p w14:paraId="5495F5EE" w14:textId="77777777" w:rsidR="00035544" w:rsidRPr="007139BD" w:rsidRDefault="00035544" w:rsidP="00035544">
      <w:pPr>
        <w:pStyle w:val="paragraph"/>
      </w:pPr>
      <w:r w:rsidRPr="007139BD">
        <w:tab/>
        <w:t>(b)</w:t>
      </w:r>
      <w:r w:rsidRPr="007139BD">
        <w:tab/>
        <w:t>any program (or part of a program).</w:t>
      </w:r>
    </w:p>
    <w:p w14:paraId="18089842" w14:textId="77777777" w:rsidR="00035544" w:rsidRPr="007139BD" w:rsidRDefault="00035544" w:rsidP="00035544">
      <w:pPr>
        <w:pStyle w:val="Definition"/>
      </w:pPr>
      <w:r w:rsidRPr="007139BD">
        <w:rPr>
          <w:b/>
          <w:i/>
        </w:rPr>
        <w:t>data storage device</w:t>
      </w:r>
      <w:r w:rsidRPr="007139BD">
        <w:t xml:space="preserve"> means a thing containing, or designed to contain, data for use by a computer.</w:t>
      </w:r>
    </w:p>
    <w:p w14:paraId="1CC5EBED" w14:textId="77777777" w:rsidR="003867F6" w:rsidRPr="008976BD" w:rsidRDefault="003867F6" w:rsidP="003867F6">
      <w:pPr>
        <w:pStyle w:val="Definition"/>
      </w:pPr>
      <w:r w:rsidRPr="008976BD">
        <w:rPr>
          <w:b/>
          <w:i/>
        </w:rPr>
        <w:t>debit card</w:t>
      </w:r>
      <w:r w:rsidRPr="008976BD">
        <w:t xml:space="preserve"> means:</w:t>
      </w:r>
    </w:p>
    <w:p w14:paraId="6FF8B5AB" w14:textId="77777777" w:rsidR="003867F6" w:rsidRPr="008976BD" w:rsidRDefault="003867F6" w:rsidP="003867F6">
      <w:pPr>
        <w:pStyle w:val="paragraph"/>
      </w:pPr>
      <w:r w:rsidRPr="008976BD">
        <w:tab/>
        <w:t>(a)</w:t>
      </w:r>
      <w:r w:rsidRPr="008976BD">
        <w:tab/>
        <w:t>a thing (whether real or virtual) that is intended for use by a person in obtaining access to an account that is held by the person for the purpose of withdrawing or depositing physical currency or obtaining goods or services; or</w:t>
      </w:r>
    </w:p>
    <w:p w14:paraId="335E4168" w14:textId="77777777" w:rsidR="003867F6" w:rsidRPr="008976BD" w:rsidRDefault="003867F6" w:rsidP="003867F6">
      <w:pPr>
        <w:pStyle w:val="paragraph"/>
      </w:pPr>
      <w:r w:rsidRPr="008976BD">
        <w:tab/>
        <w:t>(b)</w:t>
      </w:r>
      <w:r w:rsidRPr="008976BD">
        <w:tab/>
        <w:t>a thing (whether real or virtual) that may be used as a thing referred to in paragraph (a).</w:t>
      </w:r>
    </w:p>
    <w:p w14:paraId="41FFF5FE" w14:textId="77777777" w:rsidR="00035544" w:rsidRPr="007139BD" w:rsidRDefault="00035544" w:rsidP="00035544">
      <w:pPr>
        <w:pStyle w:val="Definition"/>
      </w:pPr>
      <w:r w:rsidRPr="007139BD">
        <w:rPr>
          <w:b/>
          <w:i/>
        </w:rPr>
        <w:t>debit card account</w:t>
      </w:r>
      <w:r w:rsidRPr="007139BD">
        <w:t xml:space="preserve">: if a debit card enables the holder of an account to debit the account, the account is a </w:t>
      </w:r>
      <w:r w:rsidRPr="007139BD">
        <w:rPr>
          <w:b/>
          <w:i/>
        </w:rPr>
        <w:t>debit card account</w:t>
      </w:r>
      <w:r w:rsidRPr="007139BD">
        <w:t>.</w:t>
      </w:r>
    </w:p>
    <w:p w14:paraId="138CE87E" w14:textId="77777777" w:rsidR="00517CBA" w:rsidRPr="007139BD" w:rsidRDefault="00517CBA" w:rsidP="00517CBA">
      <w:pPr>
        <w:pStyle w:val="Definition"/>
      </w:pPr>
      <w:r w:rsidRPr="007139BD">
        <w:rPr>
          <w:b/>
          <w:i/>
        </w:rPr>
        <w:t>Defence Department</w:t>
      </w:r>
      <w:r w:rsidRPr="007139BD">
        <w:t xml:space="preserve"> means the Department administered by the Defence Minister.</w:t>
      </w:r>
    </w:p>
    <w:p w14:paraId="1FBFEDBC" w14:textId="77777777" w:rsidR="00517CBA" w:rsidRPr="007139BD" w:rsidRDefault="00517CBA" w:rsidP="00517CBA">
      <w:pPr>
        <w:pStyle w:val="Definition"/>
      </w:pPr>
      <w:r w:rsidRPr="007139BD">
        <w:rPr>
          <w:b/>
          <w:i/>
        </w:rPr>
        <w:t xml:space="preserve">Defence Minister </w:t>
      </w:r>
      <w:r w:rsidRPr="007139BD">
        <w:t xml:space="preserve">means the Minister responsible for administering the </w:t>
      </w:r>
      <w:r w:rsidRPr="007139BD">
        <w:rPr>
          <w:i/>
        </w:rPr>
        <w:t>Defence Act 1903</w:t>
      </w:r>
      <w:r w:rsidRPr="007139BD">
        <w:t>.</w:t>
      </w:r>
    </w:p>
    <w:p w14:paraId="21101579" w14:textId="77777777" w:rsidR="003867F6" w:rsidRPr="008976BD" w:rsidRDefault="003867F6" w:rsidP="003867F6">
      <w:pPr>
        <w:pStyle w:val="Definition"/>
      </w:pPr>
      <w:r w:rsidRPr="008976BD">
        <w:rPr>
          <w:b/>
          <w:i/>
        </w:rPr>
        <w:t>derivative</w:t>
      </w:r>
      <w:r w:rsidRPr="008976BD">
        <w:t>: see subsections 7A(3) and (4).</w:t>
      </w:r>
    </w:p>
    <w:p w14:paraId="01148413" w14:textId="77777777" w:rsidR="0049002F" w:rsidRPr="007139BD" w:rsidRDefault="0049002F" w:rsidP="0049002F">
      <w:pPr>
        <w:pStyle w:val="Definition"/>
      </w:pPr>
      <w:r w:rsidRPr="007139BD">
        <w:rPr>
          <w:b/>
          <w:i/>
        </w:rPr>
        <w:t>designated infringement notice provision</w:t>
      </w:r>
      <w:r w:rsidRPr="007139BD">
        <w:t xml:space="preserve"> has the meaning given by </w:t>
      </w:r>
      <w:r w:rsidR="00B94734">
        <w:t>sub</w:t>
      </w:r>
      <w:r w:rsidR="006658F7">
        <w:t>section 1</w:t>
      </w:r>
      <w:r w:rsidRPr="007139BD">
        <w:t>84(4).</w:t>
      </w:r>
    </w:p>
    <w:p w14:paraId="0B1B7A76" w14:textId="77777777" w:rsidR="00035544" w:rsidRPr="007139BD" w:rsidRDefault="00035544" w:rsidP="00035544">
      <w:pPr>
        <w:pStyle w:val="Definition"/>
      </w:pPr>
      <w:r w:rsidRPr="007139BD">
        <w:rPr>
          <w:b/>
          <w:i/>
        </w:rPr>
        <w:lastRenderedPageBreak/>
        <w:t>designated service</w:t>
      </w:r>
      <w:r w:rsidRPr="007139BD">
        <w:t xml:space="preserve"> has the meaning given by section</w:t>
      </w:r>
      <w:r w:rsidR="004F64A4" w:rsidRPr="007139BD">
        <w:t> </w:t>
      </w:r>
      <w:r w:rsidRPr="007139BD">
        <w:t>6.</w:t>
      </w:r>
    </w:p>
    <w:p w14:paraId="3835C521" w14:textId="77777777" w:rsidR="00035544" w:rsidRPr="007139BD" w:rsidRDefault="00035544" w:rsidP="00035544">
      <w:pPr>
        <w:pStyle w:val="Definition"/>
      </w:pPr>
      <w:r w:rsidRPr="007139BD">
        <w:rPr>
          <w:b/>
          <w:i/>
        </w:rPr>
        <w:t xml:space="preserve">director </w:t>
      </w:r>
      <w:r w:rsidRPr="007139BD">
        <w:t>of a company includes a member of a body corporate incorporated for a public purpose by a law of the Commonwealth, a State or a Territory.</w:t>
      </w:r>
    </w:p>
    <w:p w14:paraId="01D8542D" w14:textId="77777777" w:rsidR="00C41F94" w:rsidRPr="007139BD" w:rsidRDefault="00C41F94" w:rsidP="00C41F94">
      <w:pPr>
        <w:pStyle w:val="Definition"/>
      </w:pPr>
      <w:r w:rsidRPr="007139BD">
        <w:rPr>
          <w:b/>
          <w:i/>
        </w:rPr>
        <w:t>Director</w:t>
      </w:r>
      <w:r w:rsidR="006658F7">
        <w:rPr>
          <w:b/>
          <w:i/>
        </w:rPr>
        <w:noBreakHyphen/>
      </w:r>
      <w:r w:rsidRPr="007139BD">
        <w:rPr>
          <w:b/>
          <w:i/>
        </w:rPr>
        <w:t>General of National Intelligence</w:t>
      </w:r>
      <w:r w:rsidRPr="007139BD">
        <w:t xml:space="preserve"> means the Director</w:t>
      </w:r>
      <w:r w:rsidR="006658F7">
        <w:noBreakHyphen/>
      </w:r>
      <w:r w:rsidRPr="007139BD">
        <w:t xml:space="preserve">General of National Intelligence holding office under the </w:t>
      </w:r>
      <w:r w:rsidRPr="007139BD">
        <w:rPr>
          <w:i/>
        </w:rPr>
        <w:t>Office of National Intelligence Act 2018</w:t>
      </w:r>
      <w:r w:rsidRPr="007139BD">
        <w:t>.</w:t>
      </w:r>
    </w:p>
    <w:p w14:paraId="63220196" w14:textId="77777777" w:rsidR="00035544" w:rsidRPr="007139BD" w:rsidRDefault="00035544" w:rsidP="00035544">
      <w:pPr>
        <w:pStyle w:val="Definition"/>
      </w:pPr>
      <w:r w:rsidRPr="007139BD">
        <w:rPr>
          <w:b/>
          <w:i/>
        </w:rPr>
        <w:t>disclose</w:t>
      </w:r>
      <w:r w:rsidRPr="007139BD">
        <w:t xml:space="preserve"> means divulge or communicate.</w:t>
      </w:r>
    </w:p>
    <w:p w14:paraId="2AA3BD06" w14:textId="77777777" w:rsidR="00035544" w:rsidRPr="007139BD" w:rsidRDefault="00035544" w:rsidP="00035544">
      <w:pPr>
        <w:pStyle w:val="Definition"/>
      </w:pPr>
      <w:r w:rsidRPr="007139BD">
        <w:rPr>
          <w:b/>
          <w:i/>
        </w:rPr>
        <w:t>disposing of</w:t>
      </w:r>
      <w:r w:rsidRPr="007139BD">
        <w:t xml:space="preserve">: in determining whether something is a designated service, </w:t>
      </w:r>
      <w:r w:rsidRPr="007139BD">
        <w:rPr>
          <w:b/>
          <w:i/>
        </w:rPr>
        <w:t xml:space="preserve">disposing of </w:t>
      </w:r>
      <w:r w:rsidRPr="007139BD">
        <w:t>includes anything that, under the regulations, is taken to be disposing of for the purposes of this definition.</w:t>
      </w:r>
    </w:p>
    <w:p w14:paraId="66975E60" w14:textId="77777777" w:rsidR="00035544" w:rsidRPr="007139BD" w:rsidRDefault="00035544" w:rsidP="00035544">
      <w:pPr>
        <w:pStyle w:val="Definition"/>
      </w:pPr>
      <w:r w:rsidRPr="007139BD">
        <w:rPr>
          <w:b/>
          <w:i/>
        </w:rPr>
        <w:t>electronic communication</w:t>
      </w:r>
      <w:r w:rsidRPr="007139BD">
        <w:t xml:space="preserve"> has the same meaning as in the </w:t>
      </w:r>
      <w:r w:rsidRPr="007139BD">
        <w:rPr>
          <w:i/>
        </w:rPr>
        <w:t>Criminal Code</w:t>
      </w:r>
      <w:r w:rsidRPr="007139BD">
        <w:t>.</w:t>
      </w:r>
    </w:p>
    <w:p w14:paraId="580C88DA" w14:textId="77777777" w:rsidR="00035544" w:rsidRPr="007139BD" w:rsidRDefault="00035544" w:rsidP="00035544">
      <w:pPr>
        <w:pStyle w:val="Definition"/>
      </w:pPr>
      <w:r w:rsidRPr="007139BD">
        <w:rPr>
          <w:b/>
          <w:i/>
        </w:rPr>
        <w:t>eligible gaming machine venue</w:t>
      </w:r>
      <w:r w:rsidRPr="007139BD">
        <w:t xml:space="preserve"> has the meaning given by </w:t>
      </w:r>
      <w:r w:rsidR="006658F7">
        <w:t>section 1</w:t>
      </w:r>
      <w:r w:rsidRPr="007139BD">
        <w:t>3.</w:t>
      </w:r>
    </w:p>
    <w:p w14:paraId="73EAF653" w14:textId="77777777" w:rsidR="006C208D" w:rsidRPr="007139BD" w:rsidRDefault="006C208D" w:rsidP="006C208D">
      <w:pPr>
        <w:pStyle w:val="Definition"/>
      </w:pPr>
      <w:r w:rsidRPr="007139BD">
        <w:rPr>
          <w:b/>
          <w:i/>
        </w:rPr>
        <w:t>eligible international emissions unit</w:t>
      </w:r>
      <w:r w:rsidRPr="007139BD">
        <w:t xml:space="preserve"> has the same meaning as in the </w:t>
      </w:r>
      <w:r w:rsidRPr="007139BD">
        <w:rPr>
          <w:i/>
        </w:rPr>
        <w:t>Australian National Registry of Emissions Units Act 2011</w:t>
      </w:r>
      <w:r w:rsidRPr="007139BD">
        <w:t>.</w:t>
      </w:r>
    </w:p>
    <w:p w14:paraId="17F8B3E8" w14:textId="77777777" w:rsidR="00035544" w:rsidRPr="007139BD" w:rsidRDefault="00035544" w:rsidP="00035544">
      <w:pPr>
        <w:pStyle w:val="Definition"/>
      </w:pPr>
      <w:r w:rsidRPr="007139BD">
        <w:rPr>
          <w:b/>
          <w:i/>
        </w:rPr>
        <w:t>eligible place</w:t>
      </w:r>
      <w:r w:rsidRPr="007139BD">
        <w:t xml:space="preserve"> means:</w:t>
      </w:r>
    </w:p>
    <w:p w14:paraId="3B1A9888" w14:textId="77777777" w:rsidR="00035544" w:rsidRPr="007139BD" w:rsidRDefault="00035544" w:rsidP="00035544">
      <w:pPr>
        <w:pStyle w:val="paragraph"/>
      </w:pPr>
      <w:r w:rsidRPr="007139BD">
        <w:tab/>
        <w:t>(b)</w:t>
      </w:r>
      <w:r w:rsidRPr="007139BD">
        <w:tab/>
        <w:t xml:space="preserve">a warehouse in respect of which a warehouse licence (within the meaning of Part V of the </w:t>
      </w:r>
      <w:r w:rsidRPr="007139BD">
        <w:rPr>
          <w:i/>
        </w:rPr>
        <w:t>Customs Act 1901</w:t>
      </w:r>
      <w:r w:rsidRPr="007139BD">
        <w:t>) is in force; or</w:t>
      </w:r>
    </w:p>
    <w:p w14:paraId="065A7DAA" w14:textId="77777777" w:rsidR="00035544" w:rsidRPr="007139BD" w:rsidRDefault="00035544" w:rsidP="00035544">
      <w:pPr>
        <w:pStyle w:val="paragraph"/>
      </w:pPr>
      <w:r w:rsidRPr="007139BD">
        <w:tab/>
        <w:t>(c)</w:t>
      </w:r>
      <w:r w:rsidRPr="007139BD">
        <w:tab/>
        <w:t xml:space="preserve">a port, airport, wharf or boarding station appointed under </w:t>
      </w:r>
      <w:r w:rsidR="006658F7">
        <w:t>section 1</w:t>
      </w:r>
      <w:r w:rsidRPr="007139BD">
        <w:t xml:space="preserve">5 of the </w:t>
      </w:r>
      <w:r w:rsidRPr="007139BD">
        <w:rPr>
          <w:i/>
        </w:rPr>
        <w:t>Customs Act 1901</w:t>
      </w:r>
      <w:r w:rsidRPr="007139BD">
        <w:t>.</w:t>
      </w:r>
    </w:p>
    <w:p w14:paraId="58939795" w14:textId="77777777" w:rsidR="00035544" w:rsidRPr="007139BD" w:rsidRDefault="00035544" w:rsidP="00035544">
      <w:pPr>
        <w:pStyle w:val="Definition"/>
      </w:pPr>
      <w:r w:rsidRPr="007139BD">
        <w:rPr>
          <w:b/>
          <w:i/>
        </w:rPr>
        <w:t>embarkation area</w:t>
      </w:r>
      <w:r w:rsidRPr="007139BD">
        <w:t xml:space="preserve"> means a section</w:t>
      </w:r>
      <w:r w:rsidR="004F64A4" w:rsidRPr="007139BD">
        <w:t> </w:t>
      </w:r>
      <w:r w:rsidRPr="007139BD">
        <w:t xml:space="preserve">234AA place within the meaning of the </w:t>
      </w:r>
      <w:r w:rsidRPr="007139BD">
        <w:rPr>
          <w:i/>
        </w:rPr>
        <w:t>Customs Act 1901</w:t>
      </w:r>
      <w:r w:rsidRPr="007139BD">
        <w:t>.</w:t>
      </w:r>
    </w:p>
    <w:p w14:paraId="312B0B24" w14:textId="77777777" w:rsidR="00035544" w:rsidRPr="007139BD" w:rsidRDefault="00035544" w:rsidP="00035544">
      <w:pPr>
        <w:pStyle w:val="Definition"/>
      </w:pPr>
      <w:r w:rsidRPr="007139BD">
        <w:rPr>
          <w:b/>
          <w:i/>
        </w:rPr>
        <w:t>engage in conduct</w:t>
      </w:r>
      <w:r w:rsidRPr="007139BD">
        <w:t xml:space="preserve"> means:</w:t>
      </w:r>
    </w:p>
    <w:p w14:paraId="5B574004" w14:textId="77777777" w:rsidR="00035544" w:rsidRPr="007139BD" w:rsidRDefault="00035544" w:rsidP="00035544">
      <w:pPr>
        <w:pStyle w:val="paragraph"/>
      </w:pPr>
      <w:r w:rsidRPr="007139BD">
        <w:tab/>
        <w:t>(a)</w:t>
      </w:r>
      <w:r w:rsidRPr="007139BD">
        <w:tab/>
        <w:t>do an act; or</w:t>
      </w:r>
    </w:p>
    <w:p w14:paraId="3D3FAE6C" w14:textId="77777777" w:rsidR="00035544" w:rsidRPr="007139BD" w:rsidRDefault="00035544" w:rsidP="00035544">
      <w:pPr>
        <w:pStyle w:val="paragraph"/>
      </w:pPr>
      <w:r w:rsidRPr="007139BD">
        <w:tab/>
        <w:t>(b)</w:t>
      </w:r>
      <w:r w:rsidRPr="007139BD">
        <w:tab/>
        <w:t>omit to perform an act.</w:t>
      </w:r>
    </w:p>
    <w:p w14:paraId="4F133E53" w14:textId="77777777" w:rsidR="004C2DD1" w:rsidRPr="007139BD" w:rsidRDefault="004C2DD1" w:rsidP="004C2DD1">
      <w:pPr>
        <w:pStyle w:val="Definition"/>
      </w:pPr>
      <w:r w:rsidRPr="007139BD">
        <w:rPr>
          <w:b/>
          <w:i/>
        </w:rPr>
        <w:t>enrolment details</w:t>
      </w:r>
      <w:r w:rsidRPr="007139BD">
        <w:t>, in relation to a person, means such information relating to the person as is specified in the AML/CTF Rules.</w:t>
      </w:r>
    </w:p>
    <w:p w14:paraId="304ACEDE" w14:textId="77777777" w:rsidR="00DE1AB0" w:rsidRPr="007139BD" w:rsidRDefault="00DE1AB0" w:rsidP="00DE1AB0">
      <w:pPr>
        <w:pStyle w:val="Definition"/>
      </w:pPr>
      <w:r w:rsidRPr="007139BD">
        <w:rPr>
          <w:b/>
          <w:i/>
        </w:rPr>
        <w:t>entrusted investigating official</w:t>
      </w:r>
      <w:r w:rsidRPr="007139BD">
        <w:t xml:space="preserve"> means:</w:t>
      </w:r>
    </w:p>
    <w:p w14:paraId="40EEF6E3" w14:textId="77777777" w:rsidR="00DE1AB0" w:rsidRPr="007139BD" w:rsidRDefault="00DE1AB0" w:rsidP="00DE1AB0">
      <w:pPr>
        <w:pStyle w:val="paragraph"/>
      </w:pPr>
      <w:r w:rsidRPr="007139BD">
        <w:lastRenderedPageBreak/>
        <w:tab/>
        <w:t>(a)</w:t>
      </w:r>
      <w:r w:rsidRPr="007139BD">
        <w:tab/>
        <w:t>the Commissioner of the Australian Federal Police; or</w:t>
      </w:r>
    </w:p>
    <w:p w14:paraId="2A822CF2" w14:textId="77777777" w:rsidR="00DE1AB0" w:rsidRPr="007139BD" w:rsidRDefault="00DE1AB0" w:rsidP="00DE1AB0">
      <w:pPr>
        <w:pStyle w:val="paragraph"/>
      </w:pPr>
      <w:r w:rsidRPr="007139BD">
        <w:tab/>
        <w:t>(b)</w:t>
      </w:r>
      <w:r w:rsidRPr="007139BD">
        <w:tab/>
        <w:t>the Chief Executive Officer of the Australian Crime Commission; or</w:t>
      </w:r>
    </w:p>
    <w:p w14:paraId="5F030885" w14:textId="77777777" w:rsidR="00DE1AB0" w:rsidRPr="007139BD" w:rsidRDefault="00DE1AB0" w:rsidP="00DE1AB0">
      <w:pPr>
        <w:pStyle w:val="paragraph"/>
      </w:pPr>
      <w:r w:rsidRPr="007139BD">
        <w:tab/>
        <w:t>(c)</w:t>
      </w:r>
      <w:r w:rsidRPr="007139BD">
        <w:tab/>
        <w:t>the Commissioner of Taxation; or</w:t>
      </w:r>
    </w:p>
    <w:p w14:paraId="126AB088" w14:textId="77777777" w:rsidR="00DE1AB0" w:rsidRPr="007139BD" w:rsidRDefault="00DE1AB0" w:rsidP="00DE1AB0">
      <w:pPr>
        <w:pStyle w:val="paragraph"/>
      </w:pPr>
      <w:r w:rsidRPr="007139BD">
        <w:tab/>
        <w:t>(d)</w:t>
      </w:r>
      <w:r w:rsidRPr="007139BD">
        <w:tab/>
        <w:t>the Comptroller</w:t>
      </w:r>
      <w:r w:rsidR="006658F7">
        <w:noBreakHyphen/>
      </w:r>
      <w:r w:rsidRPr="007139BD">
        <w:t>General of Customs; or</w:t>
      </w:r>
    </w:p>
    <w:p w14:paraId="22031F8F" w14:textId="77777777" w:rsidR="00EC3B77" w:rsidRPr="007139BD" w:rsidRDefault="00EC3B77" w:rsidP="00EC3B77">
      <w:pPr>
        <w:pStyle w:val="paragraph"/>
      </w:pPr>
      <w:r w:rsidRPr="007139BD">
        <w:tab/>
        <w:t>(e)</w:t>
      </w:r>
      <w:r w:rsidRPr="007139BD">
        <w:tab/>
        <w:t>the National Anti</w:t>
      </w:r>
      <w:r w:rsidR="006658F7">
        <w:noBreakHyphen/>
      </w:r>
      <w:r w:rsidRPr="007139BD">
        <w:t>Corruption Commissioner; or</w:t>
      </w:r>
    </w:p>
    <w:p w14:paraId="6CDE75BB" w14:textId="77777777" w:rsidR="00DE1AB0" w:rsidRPr="007139BD" w:rsidRDefault="00DE1AB0" w:rsidP="00DE1AB0">
      <w:pPr>
        <w:pStyle w:val="paragraph"/>
      </w:pPr>
      <w:r w:rsidRPr="007139BD">
        <w:tab/>
        <w:t>(f)</w:t>
      </w:r>
      <w:r w:rsidRPr="007139BD">
        <w:tab/>
        <w:t>an investigating officer.</w:t>
      </w:r>
    </w:p>
    <w:p w14:paraId="2D577D66" w14:textId="77777777" w:rsidR="00035544" w:rsidRPr="007139BD" w:rsidRDefault="00035544" w:rsidP="00035544">
      <w:pPr>
        <w:pStyle w:val="Definition"/>
      </w:pPr>
      <w:r w:rsidRPr="007139BD">
        <w:rPr>
          <w:b/>
          <w:i/>
        </w:rPr>
        <w:t>evidential burden</w:t>
      </w:r>
      <w:r w:rsidRPr="007139BD">
        <w:t>, in relation to a matter, means the burden of adducing or pointing to evidence that suggests a reasonable possibility that the matter exists or does not exist.</w:t>
      </w:r>
    </w:p>
    <w:p w14:paraId="10726C47" w14:textId="77777777" w:rsidR="00165492" w:rsidRPr="008976BD" w:rsidRDefault="00165492" w:rsidP="00165492">
      <w:pPr>
        <w:pStyle w:val="Definition"/>
      </w:pPr>
      <w:r w:rsidRPr="008976BD">
        <w:rPr>
          <w:b/>
          <w:i/>
        </w:rPr>
        <w:t>examinee</w:t>
      </w:r>
      <w:r w:rsidRPr="008976BD">
        <w:t xml:space="preserve">, in relation to an examination under </w:t>
      </w:r>
      <w:r w:rsidR="00B94734">
        <w:t>Division 3</w:t>
      </w:r>
      <w:r w:rsidRPr="008976BD">
        <w:t xml:space="preserve"> of </w:t>
      </w:r>
      <w:r w:rsidR="00B94734">
        <w:t>Part 1</w:t>
      </w:r>
      <w:r w:rsidRPr="008976BD">
        <w:t>4, means the person who appears for examination.</w:t>
      </w:r>
    </w:p>
    <w:p w14:paraId="10B09871" w14:textId="77777777" w:rsidR="00165492" w:rsidRPr="008976BD" w:rsidRDefault="00165492" w:rsidP="00165492">
      <w:pPr>
        <w:pStyle w:val="Definition"/>
      </w:pPr>
      <w:r w:rsidRPr="008976BD">
        <w:rPr>
          <w:b/>
          <w:i/>
        </w:rPr>
        <w:t>examiner</w:t>
      </w:r>
      <w:r w:rsidRPr="008976BD">
        <w:t xml:space="preserve">, in relation to an examination under </w:t>
      </w:r>
      <w:r w:rsidR="00B94734">
        <w:t>Division 3</w:t>
      </w:r>
      <w:r w:rsidRPr="008976BD">
        <w:t xml:space="preserve"> of </w:t>
      </w:r>
      <w:r w:rsidR="00B94734">
        <w:t>Part 1</w:t>
      </w:r>
      <w:r w:rsidRPr="008976BD">
        <w:t>4, means the AUSTRAC CEO and includes:</w:t>
      </w:r>
    </w:p>
    <w:p w14:paraId="61D4E6D0" w14:textId="77777777" w:rsidR="00165492" w:rsidRPr="008976BD" w:rsidRDefault="00165492" w:rsidP="00165492">
      <w:pPr>
        <w:pStyle w:val="paragraph"/>
      </w:pPr>
      <w:r w:rsidRPr="008976BD">
        <w:tab/>
        <w:t>(a)</w:t>
      </w:r>
      <w:r w:rsidRPr="008976BD">
        <w:tab/>
        <w:t>a delegate of the AUSTRAC CEO; and</w:t>
      </w:r>
    </w:p>
    <w:p w14:paraId="3FA7A981" w14:textId="77777777" w:rsidR="00165492" w:rsidRPr="008976BD" w:rsidRDefault="00165492" w:rsidP="00165492">
      <w:pPr>
        <w:pStyle w:val="paragraph"/>
      </w:pPr>
      <w:r w:rsidRPr="008976BD">
        <w:tab/>
        <w:t>(b)</w:t>
      </w:r>
      <w:r w:rsidRPr="008976BD">
        <w:tab/>
        <w:t>a consultant engaged under subsection 225(1) to perform services as an examiner.</w:t>
      </w:r>
    </w:p>
    <w:p w14:paraId="1E1EA1F1" w14:textId="77777777" w:rsidR="00035544" w:rsidRPr="007139BD" w:rsidRDefault="00035544" w:rsidP="00035544">
      <w:pPr>
        <w:pStyle w:val="Definition"/>
      </w:pPr>
      <w:r w:rsidRPr="007139BD">
        <w:rPr>
          <w:b/>
          <w:i/>
        </w:rPr>
        <w:t xml:space="preserve">examiner of the Australian Crime Commission </w:t>
      </w:r>
      <w:r w:rsidRPr="007139BD">
        <w:t xml:space="preserve">means an examiner within the meaning of the </w:t>
      </w:r>
      <w:r w:rsidRPr="007139BD">
        <w:rPr>
          <w:i/>
        </w:rPr>
        <w:t>Australian Crime Commission Act 2002</w:t>
      </w:r>
      <w:r w:rsidRPr="007139BD">
        <w:t>.</w:t>
      </w:r>
    </w:p>
    <w:p w14:paraId="1837597E" w14:textId="77777777" w:rsidR="00035544" w:rsidRPr="007139BD" w:rsidRDefault="00035544" w:rsidP="00035544">
      <w:pPr>
        <w:pStyle w:val="Definition"/>
      </w:pPr>
      <w:r w:rsidRPr="007139BD">
        <w:rPr>
          <w:b/>
          <w:i/>
        </w:rPr>
        <w:t>exempt financial market operator</w:t>
      </w:r>
      <w:r w:rsidRPr="007139BD">
        <w:t xml:space="preserve"> </w:t>
      </w:r>
      <w:r w:rsidRPr="007139BD">
        <w:rPr>
          <w:b/>
          <w:i/>
        </w:rPr>
        <w:t>issue</w:t>
      </w:r>
      <w:r w:rsidRPr="007139BD">
        <w:t xml:space="preserve"> of a security or derivative means the making available of the security or derivative, by the operator of a financial market (within the meaning of Chapter</w:t>
      </w:r>
      <w:r w:rsidR="004F64A4" w:rsidRPr="007139BD">
        <w:t> </w:t>
      </w:r>
      <w:r w:rsidRPr="007139BD">
        <w:t xml:space="preserve">7 of the </w:t>
      </w:r>
      <w:r w:rsidRPr="007139BD">
        <w:rPr>
          <w:i/>
        </w:rPr>
        <w:t>Corporations Act 2001</w:t>
      </w:r>
      <w:r w:rsidRPr="007139BD">
        <w:t>), in the course of operating the financial market.</w:t>
      </w:r>
    </w:p>
    <w:p w14:paraId="1E71006E" w14:textId="77777777" w:rsidR="00035544" w:rsidRPr="007139BD" w:rsidRDefault="00035544" w:rsidP="00035544">
      <w:pPr>
        <w:pStyle w:val="Definition"/>
      </w:pPr>
      <w:r w:rsidRPr="007139BD">
        <w:rPr>
          <w:b/>
          <w:i/>
        </w:rPr>
        <w:t>external auditor</w:t>
      </w:r>
      <w:r w:rsidRPr="007139BD">
        <w:t xml:space="preserve"> means a person authorised under </w:t>
      </w:r>
      <w:r w:rsidR="006658F7">
        <w:t>section 1</w:t>
      </w:r>
      <w:r w:rsidRPr="007139BD">
        <w:t>64 to be an external auditor for the purposes of this Act.</w:t>
      </w:r>
    </w:p>
    <w:p w14:paraId="702A44A4" w14:textId="77777777" w:rsidR="00035544" w:rsidRPr="007139BD" w:rsidRDefault="00035544" w:rsidP="00035544">
      <w:pPr>
        <w:pStyle w:val="Definition"/>
      </w:pPr>
      <w:r w:rsidRPr="007139BD">
        <w:rPr>
          <w:b/>
          <w:i/>
        </w:rPr>
        <w:t>factoring</w:t>
      </w:r>
      <w:r w:rsidRPr="007139BD">
        <w:t xml:space="preserve"> includes anything that, under the regulations, is taken to be factoring for the purposes of this Act.</w:t>
      </w:r>
    </w:p>
    <w:p w14:paraId="209828C3" w14:textId="77777777" w:rsidR="00035544" w:rsidRPr="007139BD" w:rsidRDefault="00035544" w:rsidP="00035544">
      <w:pPr>
        <w:pStyle w:val="Definition"/>
      </w:pPr>
      <w:r w:rsidRPr="007139BD">
        <w:rPr>
          <w:b/>
          <w:i/>
        </w:rPr>
        <w:t>false customer name</w:t>
      </w:r>
      <w:r w:rsidRPr="007139BD">
        <w:t xml:space="preserve"> means a name other than a name by which the customer is commonly known.</w:t>
      </w:r>
    </w:p>
    <w:p w14:paraId="08608AF3" w14:textId="77777777" w:rsidR="00035544" w:rsidRPr="007139BD" w:rsidRDefault="00035544" w:rsidP="00035544">
      <w:pPr>
        <w:pStyle w:val="Definition"/>
      </w:pPr>
      <w:r w:rsidRPr="007139BD">
        <w:rPr>
          <w:b/>
          <w:i/>
        </w:rPr>
        <w:lastRenderedPageBreak/>
        <w:t>FATF Recommendations</w:t>
      </w:r>
      <w:r w:rsidRPr="007139BD">
        <w:t xml:space="preserve"> (short for Financial Action Task Force Recommendations) means:</w:t>
      </w:r>
    </w:p>
    <w:p w14:paraId="7ABF320A" w14:textId="77777777" w:rsidR="00035544" w:rsidRPr="007139BD" w:rsidRDefault="00035544" w:rsidP="00035544">
      <w:pPr>
        <w:pStyle w:val="paragraph"/>
      </w:pPr>
      <w:r w:rsidRPr="007139BD">
        <w:tab/>
        <w:t>(a)</w:t>
      </w:r>
      <w:r w:rsidRPr="007139BD">
        <w:tab/>
        <w:t>all of the following Recommendations:</w:t>
      </w:r>
    </w:p>
    <w:p w14:paraId="13EF9874" w14:textId="77777777" w:rsidR="00035544" w:rsidRPr="007139BD" w:rsidRDefault="00035544" w:rsidP="00035544">
      <w:pPr>
        <w:pStyle w:val="paragraphsub"/>
      </w:pPr>
      <w:r w:rsidRPr="007139BD">
        <w:tab/>
        <w:t>(i)</w:t>
      </w:r>
      <w:r w:rsidRPr="007139BD">
        <w:tab/>
        <w:t>the Forty Recommendations adopted by the Financial Action Task Force on Money Laundering (FATF) at its plenary meeting on 20</w:t>
      </w:r>
      <w:r w:rsidR="004F64A4" w:rsidRPr="007139BD">
        <w:t> </w:t>
      </w:r>
      <w:r w:rsidRPr="007139BD">
        <w:t>June 2003;</w:t>
      </w:r>
    </w:p>
    <w:p w14:paraId="69B8667E" w14:textId="77777777" w:rsidR="00035544" w:rsidRPr="007139BD" w:rsidRDefault="00035544" w:rsidP="00035544">
      <w:pPr>
        <w:pStyle w:val="paragraphsub"/>
      </w:pPr>
      <w:r w:rsidRPr="007139BD">
        <w:tab/>
        <w:t>(ii)</w:t>
      </w:r>
      <w:r w:rsidRPr="007139BD">
        <w:tab/>
        <w:t>the Special Recommendations on Terrorist Financing adopted by the Financial Action Task Force on Money Laundering (FATF) at its special plenary meeting on 31</w:t>
      </w:r>
      <w:r w:rsidR="004F64A4" w:rsidRPr="007139BD">
        <w:t> </w:t>
      </w:r>
      <w:r w:rsidRPr="007139BD">
        <w:t>October 2001;</w:t>
      </w:r>
    </w:p>
    <w:p w14:paraId="6240CD22" w14:textId="77777777" w:rsidR="00035544" w:rsidRPr="007139BD" w:rsidRDefault="00035544" w:rsidP="00035544">
      <w:pPr>
        <w:pStyle w:val="paragraphsub"/>
      </w:pPr>
      <w:r w:rsidRPr="007139BD">
        <w:tab/>
        <w:t>(iii)</w:t>
      </w:r>
      <w:r w:rsidRPr="007139BD">
        <w:tab/>
        <w:t>Special Recommendation IX on Terrorist Financing adopted by the Financial Action Task Force on Money Laundering (FATF) at its plenary meeting on 20</w:t>
      </w:r>
      <w:r w:rsidR="006658F7">
        <w:noBreakHyphen/>
      </w:r>
      <w:r w:rsidRPr="007139BD">
        <w:t>22</w:t>
      </w:r>
      <w:r w:rsidR="004F64A4" w:rsidRPr="007139BD">
        <w:t> </w:t>
      </w:r>
      <w:r w:rsidRPr="007139BD">
        <w:t>October 2004; or</w:t>
      </w:r>
    </w:p>
    <w:p w14:paraId="6B0A77A0" w14:textId="77777777" w:rsidR="00035544" w:rsidRPr="007139BD" w:rsidRDefault="00035544" w:rsidP="00035544">
      <w:pPr>
        <w:pStyle w:val="paragraph"/>
      </w:pPr>
      <w:r w:rsidRPr="007139BD">
        <w:tab/>
        <w:t>(b)</w:t>
      </w:r>
      <w:r w:rsidRPr="007139BD">
        <w:tab/>
        <w:t>if any or all of those Recommendations are amended—the Recommendations as so amended.</w:t>
      </w:r>
    </w:p>
    <w:p w14:paraId="0B9C3302" w14:textId="77777777" w:rsidR="00035544" w:rsidRPr="007139BD" w:rsidRDefault="00035544" w:rsidP="00035544">
      <w:pPr>
        <w:pStyle w:val="notetext"/>
      </w:pPr>
      <w:r w:rsidRPr="007139BD">
        <w:t>Note:</w:t>
      </w:r>
      <w:r w:rsidRPr="007139BD">
        <w:tab/>
        <w:t xml:space="preserve">In 2006, the text of the FATF Recommendations was available on the FATF </w:t>
      </w:r>
      <w:r w:rsidR="00FB2428" w:rsidRPr="007139BD">
        <w:t>website</w:t>
      </w:r>
      <w:r w:rsidRPr="007139BD">
        <w:t xml:space="preserve"> (www.fatf</w:t>
      </w:r>
      <w:r w:rsidR="006658F7">
        <w:noBreakHyphen/>
      </w:r>
      <w:r w:rsidRPr="007139BD">
        <w:t>gafi.org).</w:t>
      </w:r>
    </w:p>
    <w:p w14:paraId="025D8D33" w14:textId="77777777" w:rsidR="00035544" w:rsidRPr="007139BD" w:rsidRDefault="00035544" w:rsidP="00035544">
      <w:pPr>
        <w:pStyle w:val="Definition"/>
      </w:pPr>
      <w:r w:rsidRPr="007139BD">
        <w:rPr>
          <w:b/>
          <w:i/>
        </w:rPr>
        <w:t>Federal Court</w:t>
      </w:r>
      <w:r w:rsidRPr="007139BD">
        <w:t xml:space="preserve"> means the Federal Court of Australia.</w:t>
      </w:r>
    </w:p>
    <w:p w14:paraId="59FE9D37" w14:textId="77777777" w:rsidR="00035544" w:rsidRPr="007139BD" w:rsidRDefault="00035544" w:rsidP="00035544">
      <w:pPr>
        <w:pStyle w:val="Definition"/>
      </w:pPr>
      <w:r w:rsidRPr="007139BD">
        <w:rPr>
          <w:b/>
          <w:i/>
        </w:rPr>
        <w:t>financial institution</w:t>
      </w:r>
      <w:r w:rsidRPr="007139BD">
        <w:t xml:space="preserve"> means:</w:t>
      </w:r>
    </w:p>
    <w:p w14:paraId="17E22FF6" w14:textId="77777777" w:rsidR="00035544" w:rsidRPr="007139BD" w:rsidRDefault="00035544" w:rsidP="00035544">
      <w:pPr>
        <w:pStyle w:val="paragraph"/>
      </w:pPr>
      <w:r w:rsidRPr="007139BD">
        <w:tab/>
        <w:t>(a)</w:t>
      </w:r>
      <w:r w:rsidRPr="007139BD">
        <w:tab/>
        <w:t>an ADI; or</w:t>
      </w:r>
    </w:p>
    <w:p w14:paraId="5B56A6D7" w14:textId="77777777" w:rsidR="00035544" w:rsidRPr="007139BD" w:rsidRDefault="00035544" w:rsidP="00035544">
      <w:pPr>
        <w:pStyle w:val="paragraph"/>
      </w:pPr>
      <w:r w:rsidRPr="007139BD">
        <w:tab/>
        <w:t>(b)</w:t>
      </w:r>
      <w:r w:rsidRPr="007139BD">
        <w:tab/>
        <w:t>a bank; or</w:t>
      </w:r>
    </w:p>
    <w:p w14:paraId="264B61F8" w14:textId="77777777" w:rsidR="00035544" w:rsidRPr="007139BD" w:rsidRDefault="00035544" w:rsidP="00035544">
      <w:pPr>
        <w:pStyle w:val="paragraph"/>
      </w:pPr>
      <w:r w:rsidRPr="007139BD">
        <w:tab/>
        <w:t>(c)</w:t>
      </w:r>
      <w:r w:rsidRPr="007139BD">
        <w:tab/>
        <w:t>a building society; or</w:t>
      </w:r>
    </w:p>
    <w:p w14:paraId="34FA3518" w14:textId="77777777" w:rsidR="00035544" w:rsidRPr="007139BD" w:rsidRDefault="00035544" w:rsidP="00035544">
      <w:pPr>
        <w:pStyle w:val="paragraph"/>
      </w:pPr>
      <w:r w:rsidRPr="007139BD">
        <w:tab/>
        <w:t>(d)</w:t>
      </w:r>
      <w:r w:rsidRPr="007139BD">
        <w:tab/>
        <w:t>a credit union; or</w:t>
      </w:r>
    </w:p>
    <w:p w14:paraId="7DD3B6ED" w14:textId="77777777" w:rsidR="00035544" w:rsidRPr="007139BD" w:rsidRDefault="00035544" w:rsidP="00035544">
      <w:pPr>
        <w:pStyle w:val="paragraph"/>
      </w:pPr>
      <w:r w:rsidRPr="007139BD">
        <w:tab/>
        <w:t>(e)</w:t>
      </w:r>
      <w:r w:rsidRPr="007139BD">
        <w:tab/>
        <w:t>a person specified in the AML/CTF Rules.</w:t>
      </w:r>
    </w:p>
    <w:p w14:paraId="3E1DA0CD" w14:textId="77777777" w:rsidR="00662B46" w:rsidRPr="007139BD" w:rsidRDefault="00662B46" w:rsidP="00662B46">
      <w:pPr>
        <w:pStyle w:val="subsection2"/>
      </w:pPr>
      <w:r w:rsidRPr="007139BD">
        <w:t xml:space="preserve">The AML/CTF Rules made under </w:t>
      </w:r>
      <w:r w:rsidR="004F64A4" w:rsidRPr="007139BD">
        <w:t>paragraph (</w:t>
      </w:r>
      <w:r w:rsidRPr="007139BD">
        <w:t>e) may specify different persons to be financial institutions for the purposes of different provisions of this Act.</w:t>
      </w:r>
    </w:p>
    <w:p w14:paraId="11AEB84F" w14:textId="77777777" w:rsidR="00035544" w:rsidRPr="007139BD" w:rsidRDefault="00035544" w:rsidP="00035544">
      <w:pPr>
        <w:pStyle w:val="Definition"/>
      </w:pPr>
      <w:r w:rsidRPr="007139BD">
        <w:rPr>
          <w:b/>
          <w:i/>
        </w:rPr>
        <w:t>financing of terrorism</w:t>
      </w:r>
      <w:r w:rsidRPr="007139BD">
        <w:t xml:space="preserve"> means conduct that amounts to:</w:t>
      </w:r>
    </w:p>
    <w:p w14:paraId="76E16E63" w14:textId="77777777" w:rsidR="00035544" w:rsidRPr="007139BD" w:rsidRDefault="00035544" w:rsidP="00035544">
      <w:pPr>
        <w:pStyle w:val="paragraph"/>
      </w:pPr>
      <w:r w:rsidRPr="007139BD">
        <w:tab/>
        <w:t>(a)</w:t>
      </w:r>
      <w:r w:rsidRPr="007139BD">
        <w:tab/>
        <w:t xml:space="preserve">an offence against </w:t>
      </w:r>
      <w:r w:rsidR="006658F7">
        <w:t>section 1</w:t>
      </w:r>
      <w:r w:rsidRPr="007139BD">
        <w:t>02.6</w:t>
      </w:r>
      <w:r>
        <w:rPr>
          <w:highlight w:val="yellow"/>
        </w:rPr>
        <w:t>, Division 103, section 112.5 or Division 113</w:t>
      </w:r>
      <w:r w:rsidRPr="007139BD">
        <w:t xml:space="preserve"> of the </w:t>
      </w:r>
      <w:r w:rsidRPr="007139BD">
        <w:rPr>
          <w:i/>
        </w:rPr>
        <w:t>Criminal Code</w:t>
      </w:r>
      <w:r w:rsidRPr="007139BD">
        <w:t>; or</w:t>
      </w:r>
    </w:p>
    <w:p w14:paraId="4154B4F1" w14:textId="77777777" w:rsidR="00035544" w:rsidRPr="007139BD" w:rsidRDefault="00035544" w:rsidP="00035544">
      <w:pPr>
        <w:pStyle w:val="paragraph"/>
      </w:pPr>
      <w:r w:rsidRPr="007139BD">
        <w:tab/>
        <w:t>(b)</w:t>
      </w:r>
      <w:r w:rsidRPr="007139BD">
        <w:tab/>
        <w:t>an offence against section</w:t>
      </w:r>
      <w:r w:rsidR="004F64A4" w:rsidRPr="007139BD">
        <w:t> </w:t>
      </w:r>
      <w:r w:rsidRPr="007139BD">
        <w:t xml:space="preserve">20 or 21 of the </w:t>
      </w:r>
      <w:r w:rsidRPr="007139BD">
        <w:rPr>
          <w:i/>
        </w:rPr>
        <w:t>Charter of the United Nations Act 1945</w:t>
      </w:r>
      <w:r w:rsidRPr="007139BD">
        <w:t>; or</w:t>
      </w:r>
    </w:p>
    <w:p w14:paraId="69AE4775" w14:textId="77777777" w:rsidR="00511DDA" w:rsidRPr="00806882" w:rsidRDefault="00511DDA" w:rsidP="00596FA4">
      <w:pPr>
        <w:pStyle w:val="paragraph"/>
      </w:pPr>
      <w:r w:rsidRPr="00806882">
        <w:rPr>
          <w:highlight w:val="yellow"/>
        </w:rPr>
        <w:tab/>
      </w:r>
      <w:r w:rsidR="00AA5241" w:rsidRPr="00806882">
        <w:rPr>
          <w:highlight w:val="yellow"/>
        </w:rPr>
        <w:t>(</w:t>
      </w:r>
      <w:r w:rsidRPr="00806882">
        <w:rPr>
          <w:highlight w:val="yellow"/>
        </w:rPr>
        <w:t>ba</w:t>
      </w:r>
      <w:r w:rsidR="00AA5241" w:rsidRPr="00806882">
        <w:rPr>
          <w:highlight w:val="yellow"/>
        </w:rPr>
        <w:t>)</w:t>
      </w:r>
      <w:r w:rsidR="00AA5241" w:rsidRPr="00806882">
        <w:rPr>
          <w:highlight w:val="yellow"/>
        </w:rPr>
        <w:tab/>
        <w:t>an offence</w:t>
      </w:r>
      <w:r w:rsidR="00336075" w:rsidRPr="00806882">
        <w:rPr>
          <w:highlight w:val="yellow"/>
        </w:rPr>
        <w:t xml:space="preserve"> </w:t>
      </w:r>
      <w:r w:rsidR="00AA5241" w:rsidRPr="00806882">
        <w:rPr>
          <w:highlight w:val="yellow"/>
        </w:rPr>
        <w:t>against</w:t>
      </w:r>
      <w:r w:rsidR="008873BC" w:rsidRPr="00806882">
        <w:rPr>
          <w:highlight w:val="yellow"/>
        </w:rPr>
        <w:t xml:space="preserve"> </w:t>
      </w:r>
      <w:r w:rsidR="00AA5241" w:rsidRPr="00806882">
        <w:rPr>
          <w:highlight w:val="yellow"/>
        </w:rPr>
        <w:t xml:space="preserve">the </w:t>
      </w:r>
      <w:r w:rsidR="00AA5241" w:rsidRPr="00806882">
        <w:rPr>
          <w:i/>
          <w:iCs/>
          <w:highlight w:val="yellow"/>
        </w:rPr>
        <w:t>Charter of the United Nations Act 1945</w:t>
      </w:r>
      <w:r w:rsidR="00AA5241" w:rsidRPr="00806882">
        <w:rPr>
          <w:highlight w:val="yellow"/>
        </w:rPr>
        <w:t xml:space="preserve">, or regulations made under that Act, that is prescribed </w:t>
      </w:r>
      <w:r w:rsidR="00AA5241" w:rsidRPr="00806882">
        <w:rPr>
          <w:highlight w:val="yellow"/>
        </w:rPr>
        <w:lastRenderedPageBreak/>
        <w:t>by regulations made under this Act for the purposes of this paragraph; or</w:t>
      </w:r>
    </w:p>
    <w:p w14:paraId="5DF83F66" w14:textId="77777777" w:rsidR="00511DDA" w:rsidRPr="00806882" w:rsidRDefault="00511DDA" w:rsidP="00596FA4">
      <w:pPr>
        <w:pStyle w:val="paragraph"/>
      </w:pPr>
      <w:r w:rsidRPr="00806882">
        <w:rPr>
          <w:highlight w:val="yellow"/>
        </w:rPr>
        <w:tab/>
      </w:r>
      <w:r w:rsidR="00AA5241" w:rsidRPr="00806882">
        <w:rPr>
          <w:highlight w:val="yellow"/>
        </w:rPr>
        <w:t>(</w:t>
      </w:r>
      <w:r w:rsidRPr="00806882">
        <w:rPr>
          <w:highlight w:val="yellow"/>
        </w:rPr>
        <w:t>bb</w:t>
      </w:r>
      <w:r w:rsidR="00AA5241" w:rsidRPr="00806882">
        <w:rPr>
          <w:highlight w:val="yellow"/>
        </w:rPr>
        <w:t>)</w:t>
      </w:r>
      <w:r w:rsidR="00AA5241" w:rsidRPr="00806882">
        <w:rPr>
          <w:highlight w:val="yellow"/>
        </w:rPr>
        <w:tab/>
        <w:t>an offence against</w:t>
      </w:r>
      <w:r w:rsidR="008873BC" w:rsidRPr="00806882">
        <w:rPr>
          <w:highlight w:val="yellow"/>
        </w:rPr>
        <w:t xml:space="preserve"> </w:t>
      </w:r>
      <w:r w:rsidR="00AA5241" w:rsidRPr="00806882">
        <w:rPr>
          <w:highlight w:val="yellow"/>
        </w:rPr>
        <w:t xml:space="preserve">the </w:t>
      </w:r>
      <w:r w:rsidR="00AA5241" w:rsidRPr="00806882">
        <w:rPr>
          <w:i/>
          <w:iCs/>
          <w:highlight w:val="yellow"/>
        </w:rPr>
        <w:t>Autonomous Sanctions Act 2011</w:t>
      </w:r>
      <w:r w:rsidR="00AA5241" w:rsidRPr="00806882">
        <w:rPr>
          <w:highlight w:val="yellow"/>
        </w:rPr>
        <w:t>, or a contravention of regulations made under that Act, that is prescribed by regulations made under this Act for the purposes of this paragraph; or</w:t>
      </w:r>
    </w:p>
    <w:p w14:paraId="17A51B7A" w14:textId="77777777" w:rsidR="00035544" w:rsidRPr="007139BD" w:rsidRDefault="00035544" w:rsidP="00035544">
      <w:pPr>
        <w:pStyle w:val="paragraph"/>
      </w:pPr>
      <w:r w:rsidRPr="007139BD">
        <w:tab/>
        <w:t>(c)</w:t>
      </w:r>
      <w:r w:rsidRPr="007139BD">
        <w:tab/>
        <w:t xml:space="preserve">an offence against a law of a State or Territory that corresponds to an offence referred to in </w:t>
      </w:r>
      <w:r>
        <w:rPr>
          <w:highlight w:val="yellow"/>
        </w:rPr>
        <w:t>paragraph (a), (b), (ba) or (bb)</w:t>
      </w:r>
      <w:r w:rsidRPr="007139BD">
        <w:t>; or</w:t>
      </w:r>
    </w:p>
    <w:p w14:paraId="341BCE9E" w14:textId="77777777" w:rsidR="00035544" w:rsidRPr="007139BD" w:rsidRDefault="00035544" w:rsidP="00035544">
      <w:pPr>
        <w:pStyle w:val="paragraph"/>
      </w:pPr>
      <w:r w:rsidRPr="007139BD">
        <w:tab/>
        <w:t>(d)</w:t>
      </w:r>
      <w:r w:rsidRPr="007139BD">
        <w:tab/>
        <w:t xml:space="preserve">an offence against a law of a foreign country or a part of a foreign country that corresponds to an offence referred to in </w:t>
      </w:r>
      <w:r w:rsidR="004F64A4" w:rsidRPr="007139BD">
        <w:t>paragraph (</w:t>
      </w:r>
      <w:r w:rsidRPr="007139BD">
        <w:t>a) or (b).</w:t>
      </w:r>
    </w:p>
    <w:p w14:paraId="29D25F30" w14:textId="77777777" w:rsidR="007873A1" w:rsidRPr="007139BD" w:rsidRDefault="007873A1" w:rsidP="007873A1">
      <w:pPr>
        <w:pStyle w:val="Definition"/>
      </w:pPr>
      <w:r w:rsidRPr="007139BD">
        <w:rPr>
          <w:b/>
          <w:i/>
        </w:rPr>
        <w:t xml:space="preserve">Foreign Affairs Minister </w:t>
      </w:r>
      <w:r w:rsidRPr="007139BD">
        <w:t>means the Minister responsible for administering the</w:t>
      </w:r>
      <w:r w:rsidRPr="007139BD">
        <w:rPr>
          <w:i/>
        </w:rPr>
        <w:t xml:space="preserve"> Diplomatic Privileges and Immunities Act 1967</w:t>
      </w:r>
      <w:r w:rsidRPr="007139BD">
        <w:t>.</w:t>
      </w:r>
    </w:p>
    <w:p w14:paraId="069A7B79" w14:textId="77777777" w:rsidR="00DE1AB0" w:rsidRPr="007139BD" w:rsidRDefault="00DE1AB0" w:rsidP="00DE1AB0">
      <w:pPr>
        <w:pStyle w:val="Definition"/>
      </w:pPr>
      <w:bookmarkStart w:id="8" w:name="_Hlk75780781"/>
      <w:r w:rsidRPr="007139BD">
        <w:rPr>
          <w:b/>
          <w:i/>
        </w:rPr>
        <w:t xml:space="preserve">foreign agency </w:t>
      </w:r>
      <w:r w:rsidRPr="007139BD">
        <w:t>means:</w:t>
      </w:r>
    </w:p>
    <w:p w14:paraId="6F7F8BEC" w14:textId="77777777" w:rsidR="00DE1AB0" w:rsidRPr="007139BD" w:rsidRDefault="00DE1AB0" w:rsidP="00DE1AB0">
      <w:pPr>
        <w:pStyle w:val="paragraph"/>
      </w:pPr>
      <w:r w:rsidRPr="007139BD">
        <w:tab/>
        <w:t>(a)</w:t>
      </w:r>
      <w:r w:rsidRPr="007139BD">
        <w:tab/>
        <w:t>a government body that has responsibility for:</w:t>
      </w:r>
    </w:p>
    <w:p w14:paraId="0B27DB11" w14:textId="77777777" w:rsidR="00DE1AB0" w:rsidRPr="007139BD" w:rsidRDefault="00DE1AB0" w:rsidP="00DE1AB0">
      <w:pPr>
        <w:pStyle w:val="paragraphsub"/>
      </w:pPr>
      <w:r w:rsidRPr="007139BD">
        <w:tab/>
        <w:t>(i)</w:t>
      </w:r>
      <w:r w:rsidRPr="007139BD">
        <w:tab/>
        <w:t>intelligence gathering for a foreign country; or</w:t>
      </w:r>
    </w:p>
    <w:p w14:paraId="130BD83F" w14:textId="77777777" w:rsidR="00DE1AB0" w:rsidRPr="007139BD" w:rsidRDefault="00DE1AB0" w:rsidP="00DE1AB0">
      <w:pPr>
        <w:pStyle w:val="paragraphsub"/>
      </w:pPr>
      <w:r w:rsidRPr="007139BD">
        <w:tab/>
        <w:t>(ii)</w:t>
      </w:r>
      <w:r w:rsidRPr="007139BD">
        <w:tab/>
        <w:t>the security of a foreign country; or</w:t>
      </w:r>
    </w:p>
    <w:p w14:paraId="48739DC9" w14:textId="77777777" w:rsidR="00DE1AB0" w:rsidRPr="007139BD" w:rsidRDefault="00DE1AB0" w:rsidP="00DE1AB0">
      <w:pPr>
        <w:pStyle w:val="paragraph"/>
      </w:pPr>
      <w:r w:rsidRPr="007139BD">
        <w:tab/>
        <w:t>(b)</w:t>
      </w:r>
      <w:r w:rsidRPr="007139BD">
        <w:tab/>
        <w:t>a government body that has responsibility for law enforcement or investigation of corruption in a foreign country or a part of a foreign country; or</w:t>
      </w:r>
    </w:p>
    <w:p w14:paraId="16790B01" w14:textId="77777777" w:rsidR="00DE1AB0" w:rsidRPr="007139BD" w:rsidRDefault="00DE1AB0" w:rsidP="00DE1AB0">
      <w:pPr>
        <w:pStyle w:val="paragraph"/>
      </w:pPr>
      <w:r w:rsidRPr="007139BD">
        <w:tab/>
        <w:t>(c)</w:t>
      </w:r>
      <w:r w:rsidRPr="007139BD">
        <w:tab/>
        <w:t>a government body that has responsibility for the protection of the public revenue of a foreign country; or</w:t>
      </w:r>
    </w:p>
    <w:p w14:paraId="3CA7D6D1" w14:textId="77777777" w:rsidR="00DE1AB0" w:rsidRPr="007139BD" w:rsidRDefault="00DE1AB0" w:rsidP="00DE1AB0">
      <w:pPr>
        <w:pStyle w:val="paragraph"/>
      </w:pPr>
      <w:r w:rsidRPr="007139BD">
        <w:tab/>
        <w:t>(d)</w:t>
      </w:r>
      <w:r w:rsidRPr="007139BD">
        <w:tab/>
        <w:t>a government body that has regulatory functions in a foreign country; or</w:t>
      </w:r>
    </w:p>
    <w:p w14:paraId="0DE8E546" w14:textId="77777777" w:rsidR="00DE1AB0" w:rsidRPr="007139BD" w:rsidRDefault="00DE1AB0" w:rsidP="00DE1AB0">
      <w:pPr>
        <w:pStyle w:val="paragraph"/>
      </w:pPr>
      <w:r w:rsidRPr="007139BD">
        <w:tab/>
        <w:t>(e)</w:t>
      </w:r>
      <w:r w:rsidRPr="007139BD">
        <w:tab/>
        <w:t>the European Police Office (Europol); or</w:t>
      </w:r>
    </w:p>
    <w:p w14:paraId="3AB05DA3" w14:textId="77777777" w:rsidR="00DE1AB0" w:rsidRPr="007139BD" w:rsidRDefault="00DE1AB0" w:rsidP="00DE1AB0">
      <w:pPr>
        <w:pStyle w:val="paragraph"/>
      </w:pPr>
      <w:r w:rsidRPr="007139BD">
        <w:tab/>
        <w:t>(f)</w:t>
      </w:r>
      <w:r w:rsidRPr="007139BD">
        <w:tab/>
        <w:t>the International Criminal Police Organization (Interpol); or</w:t>
      </w:r>
    </w:p>
    <w:p w14:paraId="1B04FA54" w14:textId="77777777" w:rsidR="00DE1AB0" w:rsidRPr="007139BD" w:rsidRDefault="00DE1AB0" w:rsidP="00DE1AB0">
      <w:pPr>
        <w:pStyle w:val="paragraph"/>
      </w:pPr>
      <w:r w:rsidRPr="007139BD">
        <w:tab/>
        <w:t>(g)</w:t>
      </w:r>
      <w:r w:rsidRPr="007139BD">
        <w:tab/>
        <w:t>an international body prescribed by the regulations for the purposes of this paragraph.</w:t>
      </w:r>
    </w:p>
    <w:bookmarkEnd w:id="8"/>
    <w:p w14:paraId="29042044" w14:textId="77777777" w:rsidR="00035544" w:rsidRPr="007139BD" w:rsidRDefault="00035544" w:rsidP="00035544">
      <w:pPr>
        <w:pStyle w:val="Definition"/>
      </w:pPr>
      <w:r w:rsidRPr="007139BD">
        <w:rPr>
          <w:b/>
          <w:i/>
        </w:rPr>
        <w:t>foreign country</w:t>
      </w:r>
      <w:r w:rsidRPr="007139BD">
        <w:t xml:space="preserve"> includes a region where:</w:t>
      </w:r>
    </w:p>
    <w:p w14:paraId="1E568993" w14:textId="77777777" w:rsidR="00035544" w:rsidRPr="007139BD" w:rsidRDefault="00035544" w:rsidP="00035544">
      <w:pPr>
        <w:pStyle w:val="paragraph"/>
      </w:pPr>
      <w:r w:rsidRPr="007139BD">
        <w:tab/>
        <w:t>(a)</w:t>
      </w:r>
      <w:r w:rsidRPr="007139BD">
        <w:tab/>
        <w:t>the region is a colony, territory or protectorate of a foreign country; or</w:t>
      </w:r>
    </w:p>
    <w:p w14:paraId="78E8A111" w14:textId="77777777" w:rsidR="00035544" w:rsidRPr="007139BD" w:rsidRDefault="00035544" w:rsidP="00035544">
      <w:pPr>
        <w:pStyle w:val="paragraph"/>
      </w:pPr>
      <w:r w:rsidRPr="007139BD">
        <w:tab/>
        <w:t>(b)</w:t>
      </w:r>
      <w:r w:rsidRPr="007139BD">
        <w:tab/>
        <w:t>the region is part of a foreign country; or</w:t>
      </w:r>
    </w:p>
    <w:p w14:paraId="0F78131F" w14:textId="77777777" w:rsidR="00035544" w:rsidRPr="007139BD" w:rsidRDefault="00035544" w:rsidP="00035544">
      <w:pPr>
        <w:pStyle w:val="paragraph"/>
      </w:pPr>
      <w:r w:rsidRPr="007139BD">
        <w:tab/>
        <w:t>(c)</w:t>
      </w:r>
      <w:r w:rsidRPr="007139BD">
        <w:tab/>
        <w:t>the region is under the protection of a foreign country; or</w:t>
      </w:r>
    </w:p>
    <w:p w14:paraId="0C824F2D" w14:textId="77777777" w:rsidR="00035544" w:rsidRPr="007139BD" w:rsidRDefault="00035544" w:rsidP="00035544">
      <w:pPr>
        <w:pStyle w:val="paragraph"/>
      </w:pPr>
      <w:r w:rsidRPr="007139BD">
        <w:lastRenderedPageBreak/>
        <w:tab/>
        <w:t>(d)</w:t>
      </w:r>
      <w:r w:rsidRPr="007139BD">
        <w:tab/>
        <w:t>a foreign country exercises jurisdiction or control over the region; or</w:t>
      </w:r>
    </w:p>
    <w:p w14:paraId="7E242CB0" w14:textId="77777777" w:rsidR="00035544" w:rsidRPr="007139BD" w:rsidRDefault="00035544" w:rsidP="00035544">
      <w:pPr>
        <w:pStyle w:val="paragraph"/>
      </w:pPr>
      <w:r w:rsidRPr="007139BD">
        <w:tab/>
        <w:t>(e)</w:t>
      </w:r>
      <w:r w:rsidRPr="007139BD">
        <w:tab/>
        <w:t>a foreign country is responsible for the region’s international relations.</w:t>
      </w:r>
    </w:p>
    <w:p w14:paraId="4CD356BF" w14:textId="77777777" w:rsidR="00035544" w:rsidRPr="007139BD" w:rsidRDefault="00035544" w:rsidP="00035544">
      <w:pPr>
        <w:pStyle w:val="Definition"/>
      </w:pPr>
      <w:r w:rsidRPr="007139BD">
        <w:rPr>
          <w:b/>
          <w:i/>
        </w:rPr>
        <w:t>foreign exchange contract</w:t>
      </w:r>
      <w:r w:rsidRPr="007139BD">
        <w:t xml:space="preserve"> means a contract:</w:t>
      </w:r>
    </w:p>
    <w:p w14:paraId="62B3AC22" w14:textId="77777777" w:rsidR="00035544" w:rsidRPr="007139BD" w:rsidRDefault="00035544" w:rsidP="00035544">
      <w:pPr>
        <w:pStyle w:val="paragraph"/>
      </w:pPr>
      <w:r w:rsidRPr="007139BD">
        <w:tab/>
        <w:t>(a)</w:t>
      </w:r>
      <w:r w:rsidRPr="007139BD">
        <w:tab/>
        <w:t>to buy or sell currency (whether Australian or not); or</w:t>
      </w:r>
    </w:p>
    <w:p w14:paraId="21DF90E2" w14:textId="77777777" w:rsidR="00035544" w:rsidRPr="007139BD" w:rsidRDefault="00035544" w:rsidP="00035544">
      <w:pPr>
        <w:pStyle w:val="paragraph"/>
      </w:pPr>
      <w:r w:rsidRPr="007139BD">
        <w:tab/>
        <w:t>(b)</w:t>
      </w:r>
      <w:r w:rsidRPr="007139BD">
        <w:tab/>
        <w:t>to exchange one currency (whether Australian or not) for another (whether Australian or not).</w:t>
      </w:r>
    </w:p>
    <w:p w14:paraId="18C60399" w14:textId="77777777" w:rsidR="00035544" w:rsidRPr="007139BD" w:rsidRDefault="00035544" w:rsidP="00035544">
      <w:pPr>
        <w:pStyle w:val="Definition"/>
      </w:pPr>
      <w:r w:rsidRPr="007139BD">
        <w:rPr>
          <w:b/>
          <w:i/>
        </w:rPr>
        <w:t>game</w:t>
      </w:r>
      <w:r w:rsidRPr="007139BD">
        <w:t xml:space="preserve"> includes an electronic game, but does not include a lottery.</w:t>
      </w:r>
    </w:p>
    <w:p w14:paraId="7F84C1B8" w14:textId="77777777" w:rsidR="00035544" w:rsidRPr="007139BD" w:rsidRDefault="00035544" w:rsidP="00035544">
      <w:pPr>
        <w:pStyle w:val="Definition"/>
      </w:pPr>
      <w:r w:rsidRPr="007139BD">
        <w:rPr>
          <w:b/>
          <w:i/>
        </w:rPr>
        <w:t>gaming chip or token</w:t>
      </w:r>
      <w:r w:rsidRPr="007139BD">
        <w:t xml:space="preserve"> means a chip or token for playing a game, where:</w:t>
      </w:r>
    </w:p>
    <w:p w14:paraId="2308B871" w14:textId="77777777" w:rsidR="00035544" w:rsidRPr="007139BD" w:rsidRDefault="00035544" w:rsidP="00035544">
      <w:pPr>
        <w:pStyle w:val="paragraph"/>
      </w:pPr>
      <w:r w:rsidRPr="007139BD">
        <w:tab/>
        <w:t>(a)</w:t>
      </w:r>
      <w:r w:rsidRPr="007139BD">
        <w:tab/>
        <w:t>the game is played for money or anything else of value; and</w:t>
      </w:r>
    </w:p>
    <w:p w14:paraId="20987FA0" w14:textId="77777777" w:rsidR="00035544" w:rsidRPr="007139BD" w:rsidRDefault="00035544" w:rsidP="00035544">
      <w:pPr>
        <w:pStyle w:val="paragraph"/>
      </w:pPr>
      <w:r w:rsidRPr="007139BD">
        <w:tab/>
        <w:t>(b)</w:t>
      </w:r>
      <w:r w:rsidRPr="007139BD">
        <w:tab/>
        <w:t>the game is a game of chance or of mixed chance and skill.</w:t>
      </w:r>
    </w:p>
    <w:p w14:paraId="1564D5EC" w14:textId="77777777" w:rsidR="00035544" w:rsidRPr="007139BD" w:rsidRDefault="00035544" w:rsidP="00671DE3">
      <w:pPr>
        <w:pStyle w:val="Definition"/>
        <w:keepNext/>
        <w:keepLines/>
      </w:pPr>
      <w:r w:rsidRPr="007139BD">
        <w:rPr>
          <w:b/>
          <w:i/>
        </w:rPr>
        <w:t>gaming machine</w:t>
      </w:r>
      <w:r w:rsidRPr="007139BD">
        <w:t xml:space="preserve"> means a machine for playing a game, where:</w:t>
      </w:r>
    </w:p>
    <w:p w14:paraId="586F8C6F" w14:textId="77777777" w:rsidR="00035544" w:rsidRPr="007139BD" w:rsidRDefault="00035544" w:rsidP="00035544">
      <w:pPr>
        <w:pStyle w:val="paragraph"/>
      </w:pPr>
      <w:r w:rsidRPr="007139BD">
        <w:tab/>
        <w:t>(a)</w:t>
      </w:r>
      <w:r w:rsidRPr="007139BD">
        <w:tab/>
        <w:t>the game is played for money or anything else of value; and</w:t>
      </w:r>
    </w:p>
    <w:p w14:paraId="4A6B6606" w14:textId="77777777" w:rsidR="00035544" w:rsidRPr="007139BD" w:rsidRDefault="00035544" w:rsidP="00035544">
      <w:pPr>
        <w:pStyle w:val="paragraph"/>
      </w:pPr>
      <w:r w:rsidRPr="007139BD">
        <w:tab/>
        <w:t>(b)</w:t>
      </w:r>
      <w:r w:rsidRPr="007139BD">
        <w:tab/>
        <w:t>the game is a game of chance or of mixed chance and skill.</w:t>
      </w:r>
    </w:p>
    <w:p w14:paraId="1535DD02" w14:textId="77777777" w:rsidR="00035544" w:rsidRPr="007139BD" w:rsidRDefault="00035544" w:rsidP="00035544">
      <w:pPr>
        <w:pStyle w:val="Definition"/>
      </w:pPr>
      <w:r w:rsidRPr="007139BD">
        <w:rPr>
          <w:b/>
          <w:i/>
        </w:rPr>
        <w:t>government</w:t>
      </w:r>
      <w:r w:rsidRPr="007139BD">
        <w:t xml:space="preserve"> </w:t>
      </w:r>
      <w:r w:rsidRPr="007139BD">
        <w:rPr>
          <w:b/>
          <w:i/>
        </w:rPr>
        <w:t>body</w:t>
      </w:r>
      <w:r w:rsidRPr="007139BD">
        <w:t xml:space="preserve"> means:</w:t>
      </w:r>
    </w:p>
    <w:p w14:paraId="4E6C4D9F" w14:textId="77777777" w:rsidR="00035544" w:rsidRPr="007139BD" w:rsidRDefault="00035544" w:rsidP="00035544">
      <w:pPr>
        <w:pStyle w:val="paragraph"/>
      </w:pPr>
      <w:r w:rsidRPr="007139BD">
        <w:tab/>
        <w:t>(a)</w:t>
      </w:r>
      <w:r w:rsidRPr="007139BD">
        <w:tab/>
        <w:t>the government of a country; or</w:t>
      </w:r>
    </w:p>
    <w:p w14:paraId="2BEAB9EF" w14:textId="77777777" w:rsidR="00035544" w:rsidRPr="007139BD" w:rsidRDefault="00035544" w:rsidP="00035544">
      <w:pPr>
        <w:pStyle w:val="paragraph"/>
      </w:pPr>
      <w:r w:rsidRPr="007139BD">
        <w:tab/>
        <w:t>(b)</w:t>
      </w:r>
      <w:r w:rsidRPr="007139BD">
        <w:tab/>
        <w:t>an agency or authority of the government of a country; or</w:t>
      </w:r>
    </w:p>
    <w:p w14:paraId="66EBD240" w14:textId="77777777" w:rsidR="00035544" w:rsidRPr="007139BD" w:rsidRDefault="00035544" w:rsidP="00035544">
      <w:pPr>
        <w:pStyle w:val="paragraph"/>
      </w:pPr>
      <w:r w:rsidRPr="007139BD">
        <w:tab/>
        <w:t>(c)</w:t>
      </w:r>
      <w:r w:rsidRPr="007139BD">
        <w:tab/>
        <w:t>the government of part of a country; or</w:t>
      </w:r>
    </w:p>
    <w:p w14:paraId="7FEDC593" w14:textId="77777777" w:rsidR="00035544" w:rsidRPr="007139BD" w:rsidRDefault="00035544" w:rsidP="00035544">
      <w:pPr>
        <w:pStyle w:val="paragraph"/>
      </w:pPr>
      <w:r w:rsidRPr="007139BD">
        <w:tab/>
        <w:t>(d)</w:t>
      </w:r>
      <w:r w:rsidRPr="007139BD">
        <w:tab/>
        <w:t>an agency or authority of the government of part of a country.</w:t>
      </w:r>
    </w:p>
    <w:p w14:paraId="5FC1A0EC" w14:textId="77777777" w:rsidR="00035544" w:rsidRPr="007139BD" w:rsidRDefault="00035544" w:rsidP="00035544">
      <w:pPr>
        <w:pStyle w:val="Definition"/>
      </w:pPr>
      <w:r w:rsidRPr="007139BD">
        <w:rPr>
          <w:b/>
          <w:i/>
        </w:rPr>
        <w:t>guarantee</w:t>
      </w:r>
      <w:r w:rsidRPr="007139BD">
        <w:t xml:space="preserve"> includes anything that, under the regulations, is taken to be a guarantee for the purposes of this Act.</w:t>
      </w:r>
    </w:p>
    <w:p w14:paraId="224755C7" w14:textId="77777777" w:rsidR="00035544" w:rsidRPr="007139BD" w:rsidRDefault="00035544" w:rsidP="00035544">
      <w:pPr>
        <w:pStyle w:val="Definition"/>
      </w:pPr>
      <w:r w:rsidRPr="007139BD">
        <w:rPr>
          <w:b/>
          <w:i/>
        </w:rPr>
        <w:t>incorporated</w:t>
      </w:r>
      <w:r w:rsidRPr="007139BD">
        <w:t xml:space="preserve"> includes formed. This definition does not apply to the expression </w:t>
      </w:r>
      <w:r w:rsidRPr="007139BD">
        <w:rPr>
          <w:b/>
          <w:i/>
        </w:rPr>
        <w:t>unincorporated</w:t>
      </w:r>
      <w:r w:rsidRPr="007139BD">
        <w:t>.</w:t>
      </w:r>
    </w:p>
    <w:p w14:paraId="25B2772E" w14:textId="77777777" w:rsidR="00035544" w:rsidRPr="007139BD" w:rsidRDefault="00035544" w:rsidP="00035544">
      <w:pPr>
        <w:pStyle w:val="Definition"/>
      </w:pPr>
      <w:r w:rsidRPr="007139BD">
        <w:rPr>
          <w:b/>
          <w:i/>
        </w:rPr>
        <w:t>information obtained</w:t>
      </w:r>
      <w:r w:rsidRPr="007139BD">
        <w:t xml:space="preserve"> includes information obtained as a result of the production of a document.</w:t>
      </w:r>
    </w:p>
    <w:p w14:paraId="4A92E8EA" w14:textId="77777777" w:rsidR="00035544" w:rsidRPr="007139BD" w:rsidRDefault="00035544" w:rsidP="00035544">
      <w:pPr>
        <w:pStyle w:val="Definition"/>
      </w:pPr>
      <w:r w:rsidRPr="007139BD">
        <w:rPr>
          <w:b/>
          <w:i/>
        </w:rPr>
        <w:t>infringement notice</w:t>
      </w:r>
      <w:r w:rsidRPr="007139BD">
        <w:t xml:space="preserve"> means an infringement notice under </w:t>
      </w:r>
      <w:r w:rsidR="006658F7">
        <w:t>section 1</w:t>
      </w:r>
      <w:r w:rsidRPr="007139BD">
        <w:t>84.</w:t>
      </w:r>
    </w:p>
    <w:p w14:paraId="00FE449C" w14:textId="77777777" w:rsidR="002D0554" w:rsidRPr="007139BD" w:rsidRDefault="002D0554" w:rsidP="002D0554">
      <w:pPr>
        <w:pStyle w:val="Definition"/>
      </w:pPr>
      <w:r w:rsidRPr="007139BD">
        <w:rPr>
          <w:b/>
          <w:i/>
        </w:rPr>
        <w:lastRenderedPageBreak/>
        <w:t xml:space="preserve">infringement notice provision </w:t>
      </w:r>
      <w:r w:rsidRPr="007139BD">
        <w:t xml:space="preserve">has the meaning given by </w:t>
      </w:r>
      <w:r w:rsidR="00B94734">
        <w:t>sub</w:t>
      </w:r>
      <w:r w:rsidR="006658F7">
        <w:t>section 1</w:t>
      </w:r>
      <w:r w:rsidRPr="007139BD">
        <w:t>84(1A).</w:t>
      </w:r>
    </w:p>
    <w:p w14:paraId="359AC1DB" w14:textId="77777777" w:rsidR="00035544" w:rsidRPr="007139BD" w:rsidRDefault="00035544" w:rsidP="00035544">
      <w:pPr>
        <w:pStyle w:val="Definition"/>
      </w:pPr>
      <w:r w:rsidRPr="007139BD">
        <w:rPr>
          <w:b/>
          <w:i/>
        </w:rPr>
        <w:t>investigating officer</w:t>
      </w:r>
      <w:r w:rsidRPr="007139BD">
        <w:t xml:space="preserve"> means:</w:t>
      </w:r>
    </w:p>
    <w:p w14:paraId="0D0BB658" w14:textId="77777777" w:rsidR="00035544" w:rsidRPr="007139BD" w:rsidRDefault="00035544" w:rsidP="00035544">
      <w:pPr>
        <w:pStyle w:val="paragraph"/>
      </w:pPr>
      <w:r w:rsidRPr="007139BD">
        <w:tab/>
        <w:t>(a)</w:t>
      </w:r>
      <w:r w:rsidRPr="007139BD">
        <w:tab/>
        <w:t>a taxation officer; or</w:t>
      </w:r>
    </w:p>
    <w:p w14:paraId="155F0D5C" w14:textId="77777777" w:rsidR="00035544" w:rsidRPr="007139BD" w:rsidRDefault="00035544" w:rsidP="00035544">
      <w:pPr>
        <w:pStyle w:val="paragraph"/>
      </w:pPr>
      <w:r w:rsidRPr="007139BD">
        <w:tab/>
        <w:t>(b)</w:t>
      </w:r>
      <w:r w:rsidRPr="007139BD">
        <w:tab/>
        <w:t>an AFP member; or</w:t>
      </w:r>
    </w:p>
    <w:p w14:paraId="7A904F85" w14:textId="77777777" w:rsidR="00035544" w:rsidRPr="007139BD" w:rsidRDefault="00035544" w:rsidP="00035544">
      <w:pPr>
        <w:pStyle w:val="paragraph"/>
      </w:pPr>
      <w:r w:rsidRPr="007139BD">
        <w:tab/>
        <w:t>(c)</w:t>
      </w:r>
      <w:r w:rsidRPr="007139BD">
        <w:tab/>
        <w:t xml:space="preserve">a customs officer (other than the </w:t>
      </w:r>
      <w:r w:rsidR="00147F95" w:rsidRPr="007139BD">
        <w:t>Comptroller</w:t>
      </w:r>
      <w:r w:rsidR="006658F7">
        <w:noBreakHyphen/>
      </w:r>
      <w:r w:rsidR="00147F95" w:rsidRPr="007139BD">
        <w:t>General of Customs</w:t>
      </w:r>
      <w:r w:rsidRPr="007139BD">
        <w:t>); or</w:t>
      </w:r>
    </w:p>
    <w:p w14:paraId="0D479E00" w14:textId="77777777" w:rsidR="00035544" w:rsidRPr="007139BD" w:rsidRDefault="00035544" w:rsidP="00035544">
      <w:pPr>
        <w:pStyle w:val="paragraph"/>
      </w:pPr>
      <w:r w:rsidRPr="007139BD">
        <w:tab/>
        <w:t>(d)</w:t>
      </w:r>
      <w:r w:rsidRPr="007139BD">
        <w:tab/>
        <w:t>an examiner of the Australian Crime Commission; or</w:t>
      </w:r>
    </w:p>
    <w:p w14:paraId="0F852312" w14:textId="77777777" w:rsidR="00035544" w:rsidRPr="007139BD" w:rsidRDefault="00035544" w:rsidP="00035544">
      <w:pPr>
        <w:pStyle w:val="paragraph"/>
      </w:pPr>
      <w:r w:rsidRPr="007139BD">
        <w:tab/>
        <w:t>(e)</w:t>
      </w:r>
      <w:r w:rsidRPr="007139BD">
        <w:tab/>
        <w:t>a member of the staff of the Australian Crime Commission</w:t>
      </w:r>
      <w:r w:rsidR="00123189" w:rsidRPr="007139BD">
        <w:t>; or</w:t>
      </w:r>
    </w:p>
    <w:p w14:paraId="019F1E71" w14:textId="77777777" w:rsidR="00EC3B77" w:rsidRPr="007139BD" w:rsidRDefault="00EC3B77" w:rsidP="00EC3B77">
      <w:pPr>
        <w:pStyle w:val="paragraph"/>
      </w:pPr>
      <w:r w:rsidRPr="007139BD">
        <w:tab/>
        <w:t>(f)</w:t>
      </w:r>
      <w:r w:rsidRPr="007139BD">
        <w:tab/>
        <w:t>a National Anti</w:t>
      </w:r>
      <w:r w:rsidR="006658F7">
        <w:noBreakHyphen/>
      </w:r>
      <w:r w:rsidRPr="007139BD">
        <w:t>Corruption Commission officer.</w:t>
      </w:r>
    </w:p>
    <w:p w14:paraId="505F91AB" w14:textId="77777777" w:rsidR="00035544" w:rsidRPr="007139BD" w:rsidRDefault="00035544" w:rsidP="00035544">
      <w:pPr>
        <w:pStyle w:val="Definition"/>
      </w:pPr>
      <w:r w:rsidRPr="007139BD">
        <w:rPr>
          <w:b/>
          <w:i/>
        </w:rPr>
        <w:t>involves</w:t>
      </w:r>
      <w:r w:rsidRPr="007139BD">
        <w:t xml:space="preserve"> includes relates to.</w:t>
      </w:r>
    </w:p>
    <w:p w14:paraId="7D6424EF" w14:textId="77777777" w:rsidR="00035544" w:rsidRPr="007139BD" w:rsidRDefault="00035544" w:rsidP="00035544">
      <w:pPr>
        <w:pStyle w:val="Definition"/>
      </w:pPr>
      <w:r w:rsidRPr="007139BD">
        <w:rPr>
          <w:b/>
          <w:i/>
        </w:rPr>
        <w:t>issue</w:t>
      </w:r>
      <w:r w:rsidRPr="007139BD">
        <w:t xml:space="preserve">, when used in relation to a security or derivative, </w:t>
      </w:r>
      <w:r w:rsidR="003867F6" w:rsidRPr="008976BD">
        <w:t xml:space="preserve">has the same meaning as in Chapter 7 of the </w:t>
      </w:r>
      <w:r w:rsidR="003867F6" w:rsidRPr="008976BD">
        <w:rPr>
          <w:i/>
        </w:rPr>
        <w:t>Corporations Act 2001</w:t>
      </w:r>
      <w:r w:rsidRPr="007139BD">
        <w:t>. The time when a derivative is issued is to be worked out under subsection</w:t>
      </w:r>
      <w:r w:rsidR="004F64A4" w:rsidRPr="007139BD">
        <w:t> </w:t>
      </w:r>
      <w:r w:rsidRPr="007139BD">
        <w:t xml:space="preserve">761E(3) of the </w:t>
      </w:r>
      <w:r w:rsidRPr="007139BD">
        <w:rPr>
          <w:i/>
        </w:rPr>
        <w:t>Corporations Act 2001</w:t>
      </w:r>
      <w:r w:rsidRPr="007139BD">
        <w:t>.</w:t>
      </w:r>
    </w:p>
    <w:p w14:paraId="05E9EC00" w14:textId="77777777" w:rsidR="00035544" w:rsidRPr="007139BD" w:rsidRDefault="00035544" w:rsidP="00035544">
      <w:pPr>
        <w:pStyle w:val="Definition"/>
      </w:pPr>
      <w:r w:rsidRPr="007139BD">
        <w:rPr>
          <w:b/>
          <w:i/>
        </w:rPr>
        <w:t>lease</w:t>
      </w:r>
      <w:r w:rsidRPr="007139BD">
        <w:t>, when used in relation to goods, includes hire.</w:t>
      </w:r>
    </w:p>
    <w:p w14:paraId="7A0F632F" w14:textId="77777777" w:rsidR="00035544" w:rsidRPr="007139BD" w:rsidRDefault="00035544" w:rsidP="00035544">
      <w:pPr>
        <w:pStyle w:val="Definition"/>
      </w:pPr>
      <w:r w:rsidRPr="007139BD">
        <w:rPr>
          <w:b/>
          <w:i/>
        </w:rPr>
        <w:t>life policy</w:t>
      </w:r>
      <w:r w:rsidRPr="007139BD">
        <w:t xml:space="preserve"> means a life policy (within the meaning of the </w:t>
      </w:r>
      <w:r w:rsidRPr="007139BD">
        <w:rPr>
          <w:i/>
        </w:rPr>
        <w:t>Life Insurance Act 1995</w:t>
      </w:r>
      <w:r w:rsidRPr="007139BD">
        <w:t>), but does not include:</w:t>
      </w:r>
    </w:p>
    <w:p w14:paraId="3B5D0234" w14:textId="77777777" w:rsidR="00035544" w:rsidRPr="007139BD" w:rsidRDefault="00035544" w:rsidP="00035544">
      <w:pPr>
        <w:pStyle w:val="paragraph"/>
      </w:pPr>
      <w:r w:rsidRPr="007139BD">
        <w:tab/>
        <w:t>(a)</w:t>
      </w:r>
      <w:r w:rsidRPr="007139BD">
        <w:tab/>
        <w:t>a policy for which there is no prescribed minimum surrender value (other than that which may be provided for in the policy documentation and promotional material); or</w:t>
      </w:r>
    </w:p>
    <w:p w14:paraId="7A2A4FBE" w14:textId="77777777" w:rsidR="00035544" w:rsidRPr="007139BD" w:rsidRDefault="00035544" w:rsidP="00035544">
      <w:pPr>
        <w:pStyle w:val="paragraph"/>
      </w:pPr>
      <w:r w:rsidRPr="007139BD">
        <w:tab/>
        <w:t>(b)</w:t>
      </w:r>
      <w:r w:rsidRPr="007139BD">
        <w:tab/>
        <w:t xml:space="preserve">a regular premium policy to which </w:t>
      </w:r>
      <w:r w:rsidR="004F64A4" w:rsidRPr="007139BD">
        <w:t>paragraph (</w:t>
      </w:r>
      <w:r w:rsidRPr="007139BD">
        <w:t>a) does not apply, where the amount, or the total of the amounts, payable by way of premium each year is not more than:</w:t>
      </w:r>
    </w:p>
    <w:p w14:paraId="44421778" w14:textId="77777777" w:rsidR="00035544" w:rsidRPr="007139BD" w:rsidRDefault="00035544" w:rsidP="00035544">
      <w:pPr>
        <w:pStyle w:val="paragraphsub"/>
      </w:pPr>
      <w:r w:rsidRPr="007139BD">
        <w:tab/>
        <w:t>(i)</w:t>
      </w:r>
      <w:r w:rsidRPr="007139BD">
        <w:tab/>
        <w:t>$1,500; or</w:t>
      </w:r>
    </w:p>
    <w:p w14:paraId="368B42B7" w14:textId="77777777" w:rsidR="00035544" w:rsidRPr="007139BD" w:rsidRDefault="00035544" w:rsidP="00035544">
      <w:pPr>
        <w:pStyle w:val="paragraphsub"/>
      </w:pPr>
      <w:r w:rsidRPr="007139BD">
        <w:tab/>
        <w:t>(ii)</w:t>
      </w:r>
      <w:r w:rsidRPr="007139BD">
        <w:tab/>
        <w:t>if a greater amount is specified in the AML/CTF Rules—that greater amount; or</w:t>
      </w:r>
    </w:p>
    <w:p w14:paraId="178B4471" w14:textId="77777777" w:rsidR="00035544" w:rsidRPr="007139BD" w:rsidRDefault="00035544" w:rsidP="00035544">
      <w:pPr>
        <w:pStyle w:val="paragraph"/>
      </w:pPr>
      <w:r w:rsidRPr="007139BD">
        <w:tab/>
        <w:t>(c)</w:t>
      </w:r>
      <w:r w:rsidRPr="007139BD">
        <w:tab/>
        <w:t xml:space="preserve">a single premium policy to which </w:t>
      </w:r>
      <w:r w:rsidR="004F64A4" w:rsidRPr="007139BD">
        <w:t>paragraph (</w:t>
      </w:r>
      <w:r w:rsidRPr="007139BD">
        <w:t>a) does not apply, where the amount of the single premium is not more than:</w:t>
      </w:r>
    </w:p>
    <w:p w14:paraId="54CD7459" w14:textId="77777777" w:rsidR="00035544" w:rsidRPr="007139BD" w:rsidRDefault="00035544" w:rsidP="00035544">
      <w:pPr>
        <w:pStyle w:val="paragraphsub"/>
      </w:pPr>
      <w:r w:rsidRPr="007139BD">
        <w:tab/>
        <w:t>(i)</w:t>
      </w:r>
      <w:r w:rsidRPr="007139BD">
        <w:tab/>
        <w:t>$3,000; or</w:t>
      </w:r>
    </w:p>
    <w:p w14:paraId="68F5573E" w14:textId="77777777" w:rsidR="00035544" w:rsidRPr="007139BD" w:rsidRDefault="00035544" w:rsidP="00035544">
      <w:pPr>
        <w:pStyle w:val="paragraphsub"/>
      </w:pPr>
      <w:r w:rsidRPr="007139BD">
        <w:tab/>
        <w:t>(ii)</w:t>
      </w:r>
      <w:r w:rsidRPr="007139BD">
        <w:tab/>
        <w:t>if a greater amount is specified in the AML/CTF Rules—that greater amount; or</w:t>
      </w:r>
    </w:p>
    <w:p w14:paraId="2720C85B" w14:textId="77777777" w:rsidR="00035544" w:rsidRPr="007139BD" w:rsidRDefault="00035544" w:rsidP="00035544">
      <w:pPr>
        <w:pStyle w:val="paragraph"/>
      </w:pPr>
      <w:r w:rsidRPr="007139BD">
        <w:lastRenderedPageBreak/>
        <w:tab/>
        <w:t>(d)</w:t>
      </w:r>
      <w:r w:rsidRPr="007139BD">
        <w:tab/>
        <w:t xml:space="preserve">a contract of consumer credit insurance (within the meaning of the </w:t>
      </w:r>
      <w:r w:rsidRPr="007139BD">
        <w:rPr>
          <w:i/>
        </w:rPr>
        <w:t>Insurance Contracts Act 1984</w:t>
      </w:r>
      <w:r w:rsidRPr="007139BD">
        <w:t>).</w:t>
      </w:r>
    </w:p>
    <w:p w14:paraId="2FB314F0" w14:textId="77777777" w:rsidR="00035544" w:rsidRPr="007139BD" w:rsidRDefault="00035544" w:rsidP="00035544">
      <w:pPr>
        <w:pStyle w:val="subsection2"/>
      </w:pPr>
      <w:r w:rsidRPr="007139BD">
        <w:t xml:space="preserve">For the purposes of this definition, the question of whether a policy has a prescribed minimum surrender value is to be determined in accordance with </w:t>
      </w:r>
      <w:r w:rsidR="002040B3" w:rsidRPr="007139BD">
        <w:t>prudential standards made under section</w:t>
      </w:r>
      <w:r w:rsidR="004F64A4" w:rsidRPr="007139BD">
        <w:t> </w:t>
      </w:r>
      <w:r w:rsidR="002040B3" w:rsidRPr="007139BD">
        <w:t xml:space="preserve">230A of the </w:t>
      </w:r>
      <w:r w:rsidR="002040B3" w:rsidRPr="007139BD">
        <w:rPr>
          <w:i/>
        </w:rPr>
        <w:t>Life Insurance Act 1995</w:t>
      </w:r>
      <w:r w:rsidRPr="007139BD">
        <w:t xml:space="preserve"> as in force from time to time.</w:t>
      </w:r>
    </w:p>
    <w:p w14:paraId="043718C7" w14:textId="77777777" w:rsidR="00035544" w:rsidRPr="007139BD" w:rsidRDefault="00035544" w:rsidP="00035544">
      <w:pPr>
        <w:pStyle w:val="Definition"/>
      </w:pPr>
      <w:r w:rsidRPr="007139BD">
        <w:rPr>
          <w:b/>
          <w:i/>
        </w:rPr>
        <w:t>loan</w:t>
      </w:r>
      <w:r w:rsidRPr="007139BD">
        <w:t xml:space="preserve"> includes:</w:t>
      </w:r>
    </w:p>
    <w:p w14:paraId="50BE38BF" w14:textId="77777777" w:rsidR="00035544" w:rsidRPr="007139BD" w:rsidRDefault="00035544" w:rsidP="00035544">
      <w:pPr>
        <w:pStyle w:val="paragraph"/>
      </w:pPr>
      <w:r w:rsidRPr="007139BD">
        <w:tab/>
        <w:t>(a)</w:t>
      </w:r>
      <w:r w:rsidRPr="007139BD">
        <w:tab/>
        <w:t>an advance of money; and</w:t>
      </w:r>
    </w:p>
    <w:p w14:paraId="2C93E8E8" w14:textId="77777777" w:rsidR="00035544" w:rsidRPr="007139BD" w:rsidRDefault="00035544" w:rsidP="00035544">
      <w:pPr>
        <w:pStyle w:val="paragraph"/>
      </w:pPr>
      <w:r w:rsidRPr="007139BD">
        <w:tab/>
        <w:t>(b)</w:t>
      </w:r>
      <w:r w:rsidRPr="007139BD">
        <w:tab/>
        <w:t>the provision of credit or any other form of financial accommodation; and</w:t>
      </w:r>
    </w:p>
    <w:p w14:paraId="415AC6E0" w14:textId="77777777" w:rsidR="00035544" w:rsidRPr="007139BD" w:rsidRDefault="00035544" w:rsidP="00035544">
      <w:pPr>
        <w:pStyle w:val="paragraph"/>
      </w:pPr>
      <w:r w:rsidRPr="007139BD">
        <w:tab/>
        <w:t>(c)</w:t>
      </w:r>
      <w:r w:rsidRPr="007139BD">
        <w:tab/>
        <w:t>the payment of an amount for, on account of, on behalf of or at the request of a person where there is an obligation (whether expressed or implied) to repay the amount; and</w:t>
      </w:r>
    </w:p>
    <w:p w14:paraId="528C5ADD" w14:textId="77777777" w:rsidR="00035544" w:rsidRPr="007139BD" w:rsidRDefault="00035544" w:rsidP="00035544">
      <w:pPr>
        <w:pStyle w:val="paragraph"/>
      </w:pPr>
      <w:r w:rsidRPr="007139BD">
        <w:tab/>
        <w:t>(d)</w:t>
      </w:r>
      <w:r w:rsidRPr="007139BD">
        <w:tab/>
        <w:t>a transaction (whatever its terms or form) which in substance effects a loan of money;</w:t>
      </w:r>
    </w:p>
    <w:p w14:paraId="6D86A1CE" w14:textId="77777777" w:rsidR="00035544" w:rsidRPr="007139BD" w:rsidRDefault="00035544" w:rsidP="00035544">
      <w:pPr>
        <w:pStyle w:val="subsection2"/>
      </w:pPr>
      <w:r w:rsidRPr="007139BD">
        <w:t>but does not include:</w:t>
      </w:r>
    </w:p>
    <w:p w14:paraId="60FA4DA6" w14:textId="77777777" w:rsidR="00035544" w:rsidRPr="007139BD" w:rsidRDefault="00035544" w:rsidP="00035544">
      <w:pPr>
        <w:pStyle w:val="paragraph"/>
      </w:pPr>
      <w:r w:rsidRPr="007139BD">
        <w:tab/>
        <w:t>(e)</w:t>
      </w:r>
      <w:r w:rsidRPr="007139BD">
        <w:tab/>
        <w:t>if goods are sold on credit—the provision by the seller of that credit; or</w:t>
      </w:r>
    </w:p>
    <w:p w14:paraId="7D81D635" w14:textId="77777777" w:rsidR="00035544" w:rsidRPr="007139BD" w:rsidRDefault="00035544" w:rsidP="00035544">
      <w:pPr>
        <w:pStyle w:val="paragraph"/>
      </w:pPr>
      <w:r w:rsidRPr="007139BD">
        <w:tab/>
        <w:t>(f)</w:t>
      </w:r>
      <w:r w:rsidRPr="007139BD">
        <w:tab/>
        <w:t>if services are provided on credit—the provision by the provider of the service of that credit; or</w:t>
      </w:r>
    </w:p>
    <w:p w14:paraId="7903A796" w14:textId="77777777" w:rsidR="00035544" w:rsidRPr="007139BD" w:rsidRDefault="00035544" w:rsidP="00035544">
      <w:pPr>
        <w:pStyle w:val="paragraph"/>
      </w:pPr>
      <w:r w:rsidRPr="007139BD">
        <w:tab/>
        <w:t>(g)</w:t>
      </w:r>
      <w:r w:rsidRPr="007139BD">
        <w:tab/>
        <w:t>anything that, under the AML/CTF Rules, is taken not to be a loan for the purposes of this Act.</w:t>
      </w:r>
    </w:p>
    <w:p w14:paraId="1C411AE8" w14:textId="77777777" w:rsidR="00035544" w:rsidRPr="007139BD" w:rsidRDefault="00035544" w:rsidP="00035544">
      <w:pPr>
        <w:pStyle w:val="Definition"/>
      </w:pPr>
      <w:r w:rsidRPr="007139BD">
        <w:rPr>
          <w:b/>
          <w:i/>
        </w:rPr>
        <w:t>make available</w:t>
      </w:r>
      <w:r w:rsidRPr="007139BD">
        <w:t>, when used in relation to money, includes reducing the balance of a loan account.</w:t>
      </w:r>
    </w:p>
    <w:p w14:paraId="08B2020A" w14:textId="77777777" w:rsidR="00CC3DD3" w:rsidRPr="007139BD" w:rsidRDefault="00CC3DD3" w:rsidP="00CC3DD3">
      <w:pPr>
        <w:pStyle w:val="Definition"/>
      </w:pPr>
      <w:r w:rsidRPr="007139BD">
        <w:rPr>
          <w:b/>
          <w:i/>
        </w:rPr>
        <w:t>managed investment scheme</w:t>
      </w:r>
      <w:r w:rsidRPr="007139BD">
        <w:t xml:space="preserve"> has the same meaning as in the </w:t>
      </w:r>
      <w:r w:rsidRPr="007139BD">
        <w:rPr>
          <w:i/>
        </w:rPr>
        <w:t>Corporations Act 2001</w:t>
      </w:r>
      <w:r w:rsidRPr="007139BD">
        <w:t>.</w:t>
      </w:r>
    </w:p>
    <w:p w14:paraId="3004DF40" w14:textId="77777777" w:rsidR="00CC3DD3" w:rsidRPr="007139BD" w:rsidRDefault="00CC3DD3" w:rsidP="00CC3DD3">
      <w:pPr>
        <w:pStyle w:val="notetext"/>
      </w:pPr>
      <w:r w:rsidRPr="007139BD">
        <w:t>Note:</w:t>
      </w:r>
      <w:r w:rsidRPr="007139BD">
        <w:tab/>
        <w:t xml:space="preserve">A notified foreign passport fund is a managed investment scheme for the purposes of that Act, see </w:t>
      </w:r>
      <w:r w:rsidR="006658F7">
        <w:t>section 1</w:t>
      </w:r>
      <w:r w:rsidRPr="007139BD">
        <w:t>213E of that Act.</w:t>
      </w:r>
    </w:p>
    <w:p w14:paraId="45F554C5" w14:textId="77777777" w:rsidR="00035544" w:rsidRPr="007139BD" w:rsidRDefault="00035544" w:rsidP="00035544">
      <w:pPr>
        <w:pStyle w:val="Definition"/>
      </w:pPr>
      <w:r w:rsidRPr="007139BD">
        <w:rPr>
          <w:b/>
          <w:i/>
        </w:rPr>
        <w:t xml:space="preserve">member of the staff of the Australian Crime Commission </w:t>
      </w:r>
      <w:r w:rsidRPr="007139BD">
        <w:t xml:space="preserve">has the same meaning as in the </w:t>
      </w:r>
      <w:r w:rsidRPr="007139BD">
        <w:rPr>
          <w:i/>
        </w:rPr>
        <w:t>Australian Crime Commission Act 2002</w:t>
      </w:r>
      <w:r w:rsidRPr="007139BD">
        <w:t>.</w:t>
      </w:r>
    </w:p>
    <w:p w14:paraId="6FC1DE15" w14:textId="77777777" w:rsidR="00035544" w:rsidRPr="007139BD" w:rsidRDefault="00035544" w:rsidP="00035544">
      <w:pPr>
        <w:pStyle w:val="Definition"/>
      </w:pPr>
      <w:r w:rsidRPr="007139BD">
        <w:rPr>
          <w:b/>
          <w:i/>
        </w:rPr>
        <w:t>modifications</w:t>
      </w:r>
      <w:r w:rsidRPr="007139BD">
        <w:t xml:space="preserve"> includes additions, omissions and substitutions.</w:t>
      </w:r>
    </w:p>
    <w:p w14:paraId="7B71C7A2" w14:textId="77777777" w:rsidR="000639B5" w:rsidRPr="007139BD" w:rsidRDefault="000639B5" w:rsidP="000639B5">
      <w:pPr>
        <w:pStyle w:val="Definition"/>
      </w:pPr>
      <w:r w:rsidRPr="007139BD">
        <w:rPr>
          <w:b/>
          <w:i/>
        </w:rPr>
        <w:t>monetary instrument</w:t>
      </w:r>
      <w:r w:rsidRPr="007139BD">
        <w:t xml:space="preserve"> means any of the following:</w:t>
      </w:r>
    </w:p>
    <w:p w14:paraId="5704835E" w14:textId="77777777" w:rsidR="000639B5" w:rsidRPr="007139BD" w:rsidRDefault="000639B5" w:rsidP="000639B5">
      <w:pPr>
        <w:pStyle w:val="paragraph"/>
      </w:pPr>
      <w:r w:rsidRPr="007139BD">
        <w:tab/>
        <w:t>(a)</w:t>
      </w:r>
      <w:r w:rsidRPr="007139BD">
        <w:tab/>
        <w:t>physical currency;</w:t>
      </w:r>
    </w:p>
    <w:p w14:paraId="63308E2E" w14:textId="77777777" w:rsidR="000639B5" w:rsidRPr="007139BD" w:rsidRDefault="000639B5" w:rsidP="000639B5">
      <w:pPr>
        <w:pStyle w:val="paragraph"/>
      </w:pPr>
      <w:r w:rsidRPr="007139BD">
        <w:tab/>
        <w:t>(b)</w:t>
      </w:r>
      <w:r w:rsidRPr="007139BD">
        <w:tab/>
        <w:t>a bearer negotiable instrument;</w:t>
      </w:r>
    </w:p>
    <w:p w14:paraId="58CB5D2A" w14:textId="77777777" w:rsidR="000639B5" w:rsidRPr="007139BD" w:rsidRDefault="000639B5" w:rsidP="000639B5">
      <w:pPr>
        <w:pStyle w:val="paragraph"/>
      </w:pPr>
      <w:r w:rsidRPr="007139BD">
        <w:lastRenderedPageBreak/>
        <w:tab/>
        <w:t>(c)</w:t>
      </w:r>
      <w:r w:rsidRPr="007139BD">
        <w:tab/>
        <w:t>a thing prescribed by the AML/CTF Rules.</w:t>
      </w:r>
    </w:p>
    <w:p w14:paraId="0CC20807" w14:textId="77777777" w:rsidR="000639B5" w:rsidRPr="007139BD" w:rsidRDefault="000639B5" w:rsidP="000639B5">
      <w:pPr>
        <w:pStyle w:val="Definition"/>
      </w:pPr>
      <w:r w:rsidRPr="007139BD">
        <w:rPr>
          <w:b/>
          <w:i/>
        </w:rPr>
        <w:t>monetary instrument</w:t>
      </w:r>
      <w:r w:rsidRPr="007139BD">
        <w:t xml:space="preserve"> </w:t>
      </w:r>
      <w:r w:rsidRPr="007139BD">
        <w:rPr>
          <w:b/>
          <w:i/>
        </w:rPr>
        <w:t>amount</w:t>
      </w:r>
      <w:r w:rsidRPr="007139BD">
        <w:t xml:space="preserve"> for a monetary instrument means:</w:t>
      </w:r>
    </w:p>
    <w:p w14:paraId="0ABA9A03" w14:textId="77777777" w:rsidR="000639B5" w:rsidRPr="007139BD" w:rsidRDefault="000639B5" w:rsidP="000639B5">
      <w:pPr>
        <w:pStyle w:val="paragraph"/>
      </w:pPr>
      <w:r w:rsidRPr="007139BD">
        <w:tab/>
        <w:t>(a)</w:t>
      </w:r>
      <w:r w:rsidRPr="007139BD">
        <w:tab/>
        <w:t>for physical currency—the amount of the currency; or</w:t>
      </w:r>
    </w:p>
    <w:p w14:paraId="33B311AC" w14:textId="77777777" w:rsidR="000639B5" w:rsidRPr="007139BD" w:rsidRDefault="000639B5" w:rsidP="000639B5">
      <w:pPr>
        <w:pStyle w:val="paragraph"/>
      </w:pPr>
      <w:r w:rsidRPr="007139BD">
        <w:tab/>
        <w:t>(b)</w:t>
      </w:r>
      <w:r w:rsidRPr="007139BD">
        <w:tab/>
        <w:t>for a bearer negotiable instrument—the amount payable under the instrument; or</w:t>
      </w:r>
    </w:p>
    <w:p w14:paraId="77B9D03E" w14:textId="77777777" w:rsidR="000639B5" w:rsidRPr="007139BD" w:rsidRDefault="000639B5" w:rsidP="000639B5">
      <w:pPr>
        <w:pStyle w:val="paragraph"/>
      </w:pPr>
      <w:r w:rsidRPr="007139BD">
        <w:tab/>
        <w:t>(c)</w:t>
      </w:r>
      <w:r w:rsidRPr="007139BD">
        <w:tab/>
        <w:t xml:space="preserve">for a thing prescribed by the AML/CTF Rules for the purposes of paragraph (c) of the definition of </w:t>
      </w:r>
      <w:r w:rsidRPr="007139BD">
        <w:rPr>
          <w:b/>
          <w:i/>
        </w:rPr>
        <w:t xml:space="preserve">monetary instrument </w:t>
      </w:r>
      <w:r w:rsidRPr="007139BD">
        <w:t>in this section—the amount worked out in accordance with the AML/CTF Rules.</w:t>
      </w:r>
    </w:p>
    <w:p w14:paraId="2E76D5C8" w14:textId="77777777" w:rsidR="00035544" w:rsidRPr="007139BD" w:rsidRDefault="00035544" w:rsidP="00035544">
      <w:pPr>
        <w:pStyle w:val="Definition"/>
      </w:pPr>
      <w:r w:rsidRPr="007139BD">
        <w:rPr>
          <w:b/>
          <w:i/>
        </w:rPr>
        <w:t>money</w:t>
      </w:r>
      <w:r w:rsidRPr="007139BD">
        <w:t xml:space="preserve"> includes:</w:t>
      </w:r>
    </w:p>
    <w:p w14:paraId="1FF42BDB" w14:textId="77777777" w:rsidR="00035544" w:rsidRPr="007139BD" w:rsidRDefault="00035544" w:rsidP="00035544">
      <w:pPr>
        <w:pStyle w:val="paragraph"/>
      </w:pPr>
      <w:r w:rsidRPr="007139BD">
        <w:tab/>
        <w:t>(a)</w:t>
      </w:r>
      <w:r w:rsidRPr="007139BD">
        <w:tab/>
        <w:t>physical currency; and</w:t>
      </w:r>
    </w:p>
    <w:p w14:paraId="75432DFF" w14:textId="77777777" w:rsidR="00035544" w:rsidRPr="007139BD" w:rsidRDefault="00035544" w:rsidP="00035544">
      <w:pPr>
        <w:pStyle w:val="paragraph"/>
      </w:pPr>
      <w:r w:rsidRPr="007139BD">
        <w:tab/>
        <w:t>(b)</w:t>
      </w:r>
      <w:r w:rsidRPr="007139BD">
        <w:tab/>
        <w:t>money held in an account, whether denominated in Australian currency or any other currency; and</w:t>
      </w:r>
    </w:p>
    <w:p w14:paraId="2D488DBE" w14:textId="77777777" w:rsidR="00035544" w:rsidRPr="007139BD" w:rsidRDefault="00035544" w:rsidP="00035544">
      <w:pPr>
        <w:pStyle w:val="paragraph"/>
      </w:pPr>
      <w:r w:rsidRPr="007139BD">
        <w:tab/>
        <w:t>(c)</w:t>
      </w:r>
      <w:r w:rsidRPr="007139BD">
        <w:tab/>
        <w:t xml:space="preserve">money held on deposit, whether denominated in Australian currency or any </w:t>
      </w:r>
      <w:r w:rsidR="0049002F" w:rsidRPr="007139BD">
        <w:t>other currency</w:t>
      </w:r>
      <w:r w:rsidR="003867F6" w:rsidRPr="008976BD">
        <w:t>; and</w:t>
      </w:r>
    </w:p>
    <w:p w14:paraId="53728079" w14:textId="77777777" w:rsidR="003867F6" w:rsidRPr="008976BD" w:rsidRDefault="003867F6" w:rsidP="003867F6">
      <w:pPr>
        <w:pStyle w:val="paragraph"/>
      </w:pPr>
      <w:r w:rsidRPr="008976BD">
        <w:tab/>
        <w:t>(d)</w:t>
      </w:r>
      <w:r w:rsidRPr="008976BD">
        <w:tab/>
        <w:t>a digital representation of value:</w:t>
      </w:r>
    </w:p>
    <w:p w14:paraId="6AB7829D" w14:textId="77777777" w:rsidR="003867F6" w:rsidRPr="008976BD" w:rsidRDefault="003867F6" w:rsidP="003867F6">
      <w:pPr>
        <w:pStyle w:val="paragraphsub"/>
      </w:pPr>
      <w:r w:rsidRPr="008976BD">
        <w:tab/>
        <w:t>(i)</w:t>
      </w:r>
      <w:r w:rsidRPr="008976BD">
        <w:tab/>
        <w:t>that is issued by or under the authority of a government body; and</w:t>
      </w:r>
    </w:p>
    <w:p w14:paraId="1D1AA704" w14:textId="77777777" w:rsidR="003867F6" w:rsidRPr="008976BD" w:rsidRDefault="003867F6" w:rsidP="003867F6">
      <w:pPr>
        <w:pStyle w:val="paragraphsub"/>
      </w:pPr>
      <w:r w:rsidRPr="008976BD">
        <w:tab/>
        <w:t>(ii)</w:t>
      </w:r>
      <w:r w:rsidRPr="008976BD">
        <w:tab/>
        <w:t>that is intended to function as money.</w:t>
      </w:r>
    </w:p>
    <w:p w14:paraId="22860019" w14:textId="77777777" w:rsidR="003867F6" w:rsidRPr="008976BD" w:rsidRDefault="003867F6" w:rsidP="003867F6">
      <w:pPr>
        <w:pStyle w:val="notetext"/>
      </w:pPr>
      <w:r w:rsidRPr="008976BD">
        <w:t>Example:</w:t>
      </w:r>
      <w:r w:rsidRPr="008976BD">
        <w:tab/>
        <w:t xml:space="preserve">Central bank </w:t>
      </w:r>
      <w:r>
        <w:rPr>
          <w:highlight w:val="yellow"/>
        </w:rPr>
        <w:t>virtual assets; and</w:t>
      </w:r>
    </w:p>
    <w:p w14:paraId="09BE890A" w14:textId="77777777" w:rsidR="00BA69AF" w:rsidRPr="008976BD" w:rsidRDefault="00BA69AF" w:rsidP="009D0F41">
      <w:pPr>
        <w:pStyle w:val="paragraph"/>
      </w:pPr>
      <w:r w:rsidRPr="008976BD">
        <w:rPr>
          <w:highlight w:val="yellow"/>
        </w:rPr>
        <w:tab/>
        <w:t>(d)</w:t>
      </w:r>
      <w:r w:rsidRPr="008976BD">
        <w:rPr>
          <w:highlight w:val="yellow"/>
        </w:rPr>
        <w:tab/>
        <w:t>a digital representation of value:</w:t>
      </w:r>
    </w:p>
    <w:p w14:paraId="6D9C02D2" w14:textId="77777777" w:rsidR="00BA69AF" w:rsidRPr="008976BD" w:rsidRDefault="00BA69AF" w:rsidP="009D0F41">
      <w:pPr>
        <w:pStyle w:val="paragraphsub"/>
      </w:pPr>
      <w:r w:rsidRPr="008976BD">
        <w:rPr>
          <w:highlight w:val="yellow"/>
        </w:rPr>
        <w:tab/>
        <w:t>(i)</w:t>
      </w:r>
      <w:r w:rsidRPr="008976BD">
        <w:rPr>
          <w:highlight w:val="yellow"/>
        </w:rPr>
        <w:tab/>
        <w:t>that is issued by or under the authority of a government body; and</w:t>
      </w:r>
    </w:p>
    <w:p w14:paraId="1525295A" w14:textId="77777777" w:rsidR="00BA69AF" w:rsidRPr="008976BD" w:rsidRDefault="00BA69AF" w:rsidP="009D0F41">
      <w:pPr>
        <w:pStyle w:val="paragraphsub"/>
      </w:pPr>
      <w:r w:rsidRPr="008976BD">
        <w:rPr>
          <w:highlight w:val="yellow"/>
        </w:rPr>
        <w:tab/>
        <w:t>(ii)</w:t>
      </w:r>
      <w:r w:rsidRPr="008976BD">
        <w:rPr>
          <w:highlight w:val="yellow"/>
        </w:rPr>
        <w:tab/>
        <w:t>that is intended to function as money.</w:t>
      </w:r>
    </w:p>
    <w:p w14:paraId="4DB02D4C" w14:textId="77777777" w:rsidR="00BA69AF" w:rsidRPr="008976BD" w:rsidRDefault="00BA69AF" w:rsidP="009D0F41">
      <w:pPr>
        <w:pStyle w:val="notetext"/>
      </w:pPr>
      <w:r w:rsidRPr="008976BD">
        <w:rPr>
          <w:highlight w:val="yellow"/>
        </w:rPr>
        <w:t>Example:</w:t>
      </w:r>
      <w:r w:rsidRPr="008976BD">
        <w:rPr>
          <w:highlight w:val="yellow"/>
        </w:rPr>
        <w:tab/>
        <w:t>Central bank digital currency.</w:t>
      </w:r>
    </w:p>
    <w:p w14:paraId="7AC6A103" w14:textId="77777777" w:rsidR="00035544" w:rsidRPr="007139BD" w:rsidRDefault="00035544" w:rsidP="00035544">
      <w:pPr>
        <w:pStyle w:val="Definition"/>
      </w:pPr>
      <w:r w:rsidRPr="007139BD">
        <w:rPr>
          <w:b/>
          <w:i/>
        </w:rPr>
        <w:t>money laundering</w:t>
      </w:r>
      <w:r w:rsidRPr="007139BD">
        <w:t xml:space="preserve"> means conduct that amounts to:</w:t>
      </w:r>
    </w:p>
    <w:p w14:paraId="311BD937" w14:textId="77777777" w:rsidR="00035544" w:rsidRPr="007139BD" w:rsidRDefault="00035544" w:rsidP="00035544">
      <w:pPr>
        <w:pStyle w:val="paragraph"/>
      </w:pPr>
      <w:r w:rsidRPr="007139BD">
        <w:tab/>
        <w:t>(a)</w:t>
      </w:r>
      <w:r w:rsidRPr="007139BD">
        <w:tab/>
        <w:t xml:space="preserve">an offence against </w:t>
      </w:r>
      <w:r w:rsidR="00B94734">
        <w:t>Division 4</w:t>
      </w:r>
      <w:r w:rsidRPr="007139BD">
        <w:t>00 of the</w:t>
      </w:r>
      <w:r w:rsidRPr="007139BD">
        <w:rPr>
          <w:i/>
        </w:rPr>
        <w:t xml:space="preserve"> Criminal Code</w:t>
      </w:r>
      <w:r w:rsidRPr="007139BD">
        <w:t>; or</w:t>
      </w:r>
    </w:p>
    <w:p w14:paraId="1468E6D4" w14:textId="77777777" w:rsidR="00035544" w:rsidRPr="007139BD" w:rsidRDefault="00035544" w:rsidP="00035544">
      <w:pPr>
        <w:pStyle w:val="paragraph"/>
      </w:pPr>
      <w:r w:rsidRPr="007139BD">
        <w:tab/>
        <w:t>(b)</w:t>
      </w:r>
      <w:r w:rsidRPr="007139BD">
        <w:tab/>
        <w:t xml:space="preserve">an offence against a law of a State or Territory that corresponds to an offence referred to in </w:t>
      </w:r>
      <w:r w:rsidR="004F64A4" w:rsidRPr="007139BD">
        <w:t>paragraph (</w:t>
      </w:r>
      <w:r w:rsidRPr="007139BD">
        <w:t>a); or</w:t>
      </w:r>
    </w:p>
    <w:p w14:paraId="176C104F" w14:textId="77777777" w:rsidR="00035544" w:rsidRPr="007139BD" w:rsidRDefault="00035544" w:rsidP="00035544">
      <w:pPr>
        <w:pStyle w:val="paragraph"/>
      </w:pPr>
      <w:r w:rsidRPr="007139BD">
        <w:tab/>
        <w:t>(c)</w:t>
      </w:r>
      <w:r w:rsidRPr="007139BD">
        <w:tab/>
        <w:t xml:space="preserve">an offence against a law of a foreign country or of a part of a foreign country that corresponds to an offence referred to in </w:t>
      </w:r>
      <w:r w:rsidR="004F64A4" w:rsidRPr="007139BD">
        <w:t>paragraph (</w:t>
      </w:r>
      <w:r w:rsidRPr="007139BD">
        <w:t>a).</w:t>
      </w:r>
    </w:p>
    <w:p w14:paraId="27BA7081" w14:textId="77777777" w:rsidR="00035544" w:rsidRPr="007139BD" w:rsidRDefault="00035544" w:rsidP="00035544">
      <w:pPr>
        <w:pStyle w:val="Definition"/>
      </w:pPr>
      <w:r w:rsidRPr="007139BD">
        <w:rPr>
          <w:b/>
          <w:i/>
        </w:rPr>
        <w:t>monitoring powers</w:t>
      </w:r>
      <w:r w:rsidRPr="007139BD">
        <w:t xml:space="preserve"> has the meaning given by </w:t>
      </w:r>
      <w:r w:rsidR="006658F7">
        <w:t>section 1</w:t>
      </w:r>
      <w:r w:rsidRPr="007139BD">
        <w:t>48.</w:t>
      </w:r>
    </w:p>
    <w:p w14:paraId="367ADB7B" w14:textId="77777777" w:rsidR="00035544" w:rsidRPr="007139BD" w:rsidRDefault="00035544" w:rsidP="00035544">
      <w:pPr>
        <w:pStyle w:val="Definition"/>
      </w:pPr>
      <w:r w:rsidRPr="007139BD">
        <w:rPr>
          <w:b/>
          <w:i/>
        </w:rPr>
        <w:lastRenderedPageBreak/>
        <w:t>monitoring warrant</w:t>
      </w:r>
      <w:r w:rsidRPr="007139BD">
        <w:t xml:space="preserve"> means a warrant issued under </w:t>
      </w:r>
      <w:r w:rsidR="006658F7">
        <w:t>section 1</w:t>
      </w:r>
      <w:r w:rsidRPr="007139BD">
        <w:t>59.</w:t>
      </w:r>
    </w:p>
    <w:p w14:paraId="2242D6A0" w14:textId="77777777" w:rsidR="000639B5" w:rsidRPr="007139BD" w:rsidRDefault="000639B5" w:rsidP="000639B5">
      <w:pPr>
        <w:pStyle w:val="Definition"/>
      </w:pPr>
      <w:r w:rsidRPr="007139BD">
        <w:rPr>
          <w:b/>
          <w:i/>
        </w:rPr>
        <w:t>move</w:t>
      </w:r>
      <w:r w:rsidRPr="007139BD">
        <w:t>:</w:t>
      </w:r>
    </w:p>
    <w:p w14:paraId="793082E6" w14:textId="77777777" w:rsidR="000639B5" w:rsidRPr="007139BD" w:rsidRDefault="000639B5" w:rsidP="000639B5">
      <w:pPr>
        <w:pStyle w:val="paragraph"/>
      </w:pPr>
      <w:r w:rsidRPr="007139BD">
        <w:tab/>
        <w:t>(a)</w:t>
      </w:r>
      <w:r w:rsidRPr="007139BD">
        <w:tab/>
      </w:r>
      <w:r w:rsidRPr="007139BD">
        <w:rPr>
          <w:b/>
          <w:i/>
        </w:rPr>
        <w:t>move</w:t>
      </w:r>
      <w:r w:rsidRPr="007139BD">
        <w:t xml:space="preserve"> a monetary instrument into Australia has the meaning given by section 55; and</w:t>
      </w:r>
    </w:p>
    <w:p w14:paraId="551ABC65" w14:textId="77777777" w:rsidR="000639B5" w:rsidRPr="007139BD" w:rsidRDefault="000639B5" w:rsidP="000639B5">
      <w:pPr>
        <w:pStyle w:val="paragraph"/>
      </w:pPr>
      <w:r w:rsidRPr="007139BD">
        <w:tab/>
        <w:t>(b)</w:t>
      </w:r>
      <w:r w:rsidRPr="007139BD">
        <w:tab/>
      </w:r>
      <w:r w:rsidRPr="007139BD">
        <w:rPr>
          <w:b/>
          <w:i/>
        </w:rPr>
        <w:t>move</w:t>
      </w:r>
      <w:r w:rsidRPr="007139BD">
        <w:t xml:space="preserve"> a monetary instrument out of Australia has the meaning given by section 56.</w:t>
      </w:r>
    </w:p>
    <w:p w14:paraId="7DBA5EDB" w14:textId="77777777" w:rsidR="00EC3B77" w:rsidRPr="007139BD" w:rsidRDefault="00EC3B77" w:rsidP="00EC3B77">
      <w:pPr>
        <w:pStyle w:val="Definition"/>
      </w:pPr>
      <w:r w:rsidRPr="007139BD">
        <w:rPr>
          <w:b/>
          <w:i/>
        </w:rPr>
        <w:t>National Anti</w:t>
      </w:r>
      <w:r w:rsidR="006658F7">
        <w:rPr>
          <w:b/>
          <w:i/>
        </w:rPr>
        <w:noBreakHyphen/>
      </w:r>
      <w:r w:rsidRPr="007139BD">
        <w:rPr>
          <w:b/>
          <w:i/>
        </w:rPr>
        <w:t>Corruption Commissioner</w:t>
      </w:r>
      <w:r w:rsidRPr="007139BD">
        <w:t xml:space="preserve"> means the Commissioner within the meaning of the </w:t>
      </w:r>
      <w:r w:rsidRPr="007139BD">
        <w:rPr>
          <w:i/>
        </w:rPr>
        <w:t>National Anti</w:t>
      </w:r>
      <w:r w:rsidR="006658F7">
        <w:rPr>
          <w:i/>
        </w:rPr>
        <w:noBreakHyphen/>
      </w:r>
      <w:r w:rsidRPr="007139BD">
        <w:rPr>
          <w:i/>
        </w:rPr>
        <w:t>Corruption Commission Act 2022</w:t>
      </w:r>
      <w:r w:rsidRPr="007139BD">
        <w:t>.</w:t>
      </w:r>
    </w:p>
    <w:p w14:paraId="71D5F489" w14:textId="77777777" w:rsidR="00EC3B77" w:rsidRPr="007139BD" w:rsidRDefault="00EC3B77" w:rsidP="00EC3B77">
      <w:pPr>
        <w:pStyle w:val="Definition"/>
      </w:pPr>
      <w:r w:rsidRPr="007139BD">
        <w:rPr>
          <w:b/>
          <w:i/>
        </w:rPr>
        <w:t>National Anti</w:t>
      </w:r>
      <w:r w:rsidR="006658F7">
        <w:rPr>
          <w:b/>
          <w:i/>
        </w:rPr>
        <w:noBreakHyphen/>
      </w:r>
      <w:r w:rsidRPr="007139BD">
        <w:rPr>
          <w:b/>
          <w:i/>
        </w:rPr>
        <w:t>Corruption Commission officer</w:t>
      </w:r>
      <w:r w:rsidRPr="007139BD">
        <w:t xml:space="preserve"> means a staff member of the NACC within the meaning of the </w:t>
      </w:r>
      <w:r w:rsidRPr="007139BD">
        <w:rPr>
          <w:i/>
        </w:rPr>
        <w:t>National Anti</w:t>
      </w:r>
      <w:r w:rsidR="006658F7">
        <w:rPr>
          <w:i/>
        </w:rPr>
        <w:noBreakHyphen/>
      </w:r>
      <w:r w:rsidRPr="007139BD">
        <w:rPr>
          <w:i/>
        </w:rPr>
        <w:t>Corruption Commission Act 2022</w:t>
      </w:r>
      <w:r w:rsidRPr="007139BD">
        <w:t>.</w:t>
      </w:r>
    </w:p>
    <w:p w14:paraId="38132B13" w14:textId="77777777" w:rsidR="000639B5" w:rsidRPr="007139BD" w:rsidRDefault="000639B5" w:rsidP="000639B5">
      <w:pPr>
        <w:pStyle w:val="Definition"/>
      </w:pPr>
      <w:r w:rsidRPr="007139BD">
        <w:rPr>
          <w:b/>
          <w:i/>
        </w:rPr>
        <w:t>non</w:t>
      </w:r>
      <w:r w:rsidR="006658F7">
        <w:rPr>
          <w:b/>
          <w:i/>
        </w:rPr>
        <w:noBreakHyphen/>
      </w:r>
      <w:r w:rsidRPr="007139BD">
        <w:rPr>
          <w:b/>
          <w:i/>
        </w:rPr>
        <w:t>reportable cross</w:t>
      </w:r>
      <w:r w:rsidR="006658F7">
        <w:rPr>
          <w:b/>
          <w:i/>
        </w:rPr>
        <w:noBreakHyphen/>
      </w:r>
      <w:r w:rsidRPr="007139BD">
        <w:rPr>
          <w:b/>
          <w:i/>
        </w:rPr>
        <w:t>border movement of monetary instruments</w:t>
      </w:r>
      <w:r w:rsidRPr="007139BD">
        <w:t xml:space="preserve"> means:</w:t>
      </w:r>
    </w:p>
    <w:p w14:paraId="526842C1" w14:textId="77777777" w:rsidR="000639B5" w:rsidRPr="007139BD" w:rsidRDefault="000639B5" w:rsidP="000639B5">
      <w:pPr>
        <w:pStyle w:val="paragraph"/>
      </w:pPr>
      <w:r w:rsidRPr="007139BD">
        <w:tab/>
        <w:t>(a)</w:t>
      </w:r>
      <w:r w:rsidRPr="007139BD">
        <w:tab/>
        <w:t xml:space="preserve">a movement of one or more monetary instruments into </w:t>
      </w:r>
      <w:smartTag w:uri="urn:schemas-microsoft-com:office:smarttags" w:element="country-region">
        <w:smartTag w:uri="urn:schemas-microsoft-com:office:smarttags" w:element="place">
          <w:r w:rsidRPr="007139BD">
            <w:t>Australia</w:t>
          </w:r>
        </w:smartTag>
      </w:smartTag>
      <w:r w:rsidRPr="007139BD">
        <w:t>; or</w:t>
      </w:r>
    </w:p>
    <w:p w14:paraId="04D5D190" w14:textId="77777777" w:rsidR="000639B5" w:rsidRPr="007139BD" w:rsidRDefault="000639B5" w:rsidP="000639B5">
      <w:pPr>
        <w:pStyle w:val="paragraph"/>
      </w:pPr>
      <w:r w:rsidRPr="007139BD">
        <w:tab/>
        <w:t>(b)</w:t>
      </w:r>
      <w:r w:rsidRPr="007139BD">
        <w:tab/>
        <w:t>a movement of one or more monetary instruments out of Australia;</w:t>
      </w:r>
    </w:p>
    <w:p w14:paraId="19D546EC" w14:textId="77777777" w:rsidR="000639B5" w:rsidRPr="007139BD" w:rsidRDefault="000639B5" w:rsidP="000639B5">
      <w:pPr>
        <w:pStyle w:val="subsection2"/>
      </w:pPr>
      <w:r w:rsidRPr="007139BD">
        <w:t>for which a report under section 53 is not required.</w:t>
      </w:r>
    </w:p>
    <w:p w14:paraId="260E9BC2" w14:textId="77777777" w:rsidR="00035544" w:rsidRPr="007139BD" w:rsidRDefault="00035544" w:rsidP="00035544">
      <w:pPr>
        <w:pStyle w:val="Definition"/>
      </w:pPr>
      <w:r w:rsidRPr="007139BD">
        <w:rPr>
          <w:b/>
          <w:i/>
        </w:rPr>
        <w:t>non</w:t>
      </w:r>
      <w:r w:rsidR="006658F7">
        <w:rPr>
          <w:b/>
          <w:i/>
        </w:rPr>
        <w:noBreakHyphen/>
      </w:r>
      <w:r w:rsidRPr="007139BD">
        <w:rPr>
          <w:b/>
          <w:i/>
        </w:rPr>
        <w:t>reportable transaction</w:t>
      </w:r>
      <w:r w:rsidRPr="007139BD">
        <w:t>: if:</w:t>
      </w:r>
    </w:p>
    <w:p w14:paraId="197A3B05" w14:textId="77777777" w:rsidR="00035544" w:rsidRPr="007139BD" w:rsidRDefault="00035544" w:rsidP="00035544">
      <w:pPr>
        <w:pStyle w:val="paragraph"/>
      </w:pPr>
      <w:r w:rsidRPr="007139BD">
        <w:tab/>
        <w:t>(a)</w:t>
      </w:r>
      <w:r w:rsidRPr="007139BD">
        <w:tab/>
        <w:t>a reporting entity commences to provide, or provides, a designated service to a customer; and</w:t>
      </w:r>
    </w:p>
    <w:p w14:paraId="0136E49E" w14:textId="77777777" w:rsidR="00035544" w:rsidRPr="007139BD" w:rsidRDefault="00035544" w:rsidP="00035544">
      <w:pPr>
        <w:pStyle w:val="paragraph"/>
      </w:pPr>
      <w:r w:rsidRPr="007139BD">
        <w:tab/>
        <w:t>(b)</w:t>
      </w:r>
      <w:r w:rsidRPr="007139BD">
        <w:tab/>
        <w:t>the provision of the service involves a transaction; and</w:t>
      </w:r>
    </w:p>
    <w:p w14:paraId="31ED44E9" w14:textId="77777777" w:rsidR="00035544" w:rsidRPr="007139BD" w:rsidRDefault="00035544" w:rsidP="00035544">
      <w:pPr>
        <w:pStyle w:val="paragraph"/>
      </w:pPr>
      <w:r w:rsidRPr="007139BD">
        <w:tab/>
        <w:t>(c)</w:t>
      </w:r>
      <w:r w:rsidRPr="007139BD">
        <w:tab/>
        <w:t>the transaction is not a threshold transaction;</w:t>
      </w:r>
    </w:p>
    <w:p w14:paraId="76796B5F" w14:textId="77777777" w:rsidR="00035544" w:rsidRPr="007139BD" w:rsidRDefault="00035544" w:rsidP="00035544">
      <w:pPr>
        <w:pStyle w:val="subsection2"/>
      </w:pPr>
      <w:r w:rsidRPr="007139BD">
        <w:t xml:space="preserve">the transaction is a </w:t>
      </w:r>
      <w:r w:rsidRPr="007139BD">
        <w:rPr>
          <w:b/>
          <w:i/>
        </w:rPr>
        <w:t>non</w:t>
      </w:r>
      <w:r w:rsidR="006658F7">
        <w:rPr>
          <w:b/>
          <w:i/>
        </w:rPr>
        <w:noBreakHyphen/>
      </w:r>
      <w:r w:rsidRPr="007139BD">
        <w:rPr>
          <w:b/>
          <w:i/>
        </w:rPr>
        <w:t>reportable transaction</w:t>
      </w:r>
      <w:r w:rsidRPr="007139BD">
        <w:t>.</w:t>
      </w:r>
    </w:p>
    <w:p w14:paraId="2B1900DB" w14:textId="77777777" w:rsidR="00CC3DD3" w:rsidRPr="007139BD" w:rsidRDefault="00CC3DD3" w:rsidP="00CC3DD3">
      <w:pPr>
        <w:pStyle w:val="Definition"/>
      </w:pPr>
      <w:r w:rsidRPr="007139BD">
        <w:rPr>
          <w:b/>
          <w:i/>
        </w:rPr>
        <w:t xml:space="preserve">notified foreign passport fund </w:t>
      </w:r>
      <w:r w:rsidRPr="007139BD">
        <w:t xml:space="preserve">has the same meaning as in the </w:t>
      </w:r>
      <w:r w:rsidRPr="007139BD">
        <w:rPr>
          <w:i/>
        </w:rPr>
        <w:t>Corporations Act 2001</w:t>
      </w:r>
      <w:r w:rsidRPr="007139BD">
        <w:t>.</w:t>
      </w:r>
    </w:p>
    <w:p w14:paraId="79428BA0" w14:textId="77777777" w:rsidR="00035544" w:rsidRPr="007139BD" w:rsidRDefault="00035544" w:rsidP="00035544">
      <w:pPr>
        <w:pStyle w:val="Definition"/>
      </w:pPr>
      <w:r w:rsidRPr="007139BD">
        <w:rPr>
          <w:b/>
          <w:i/>
        </w:rPr>
        <w:t>offence</w:t>
      </w:r>
      <w:r w:rsidRPr="007139BD">
        <w:t>:</w:t>
      </w:r>
    </w:p>
    <w:p w14:paraId="08F37090" w14:textId="77777777" w:rsidR="00035544" w:rsidRPr="007139BD" w:rsidRDefault="00035544" w:rsidP="00035544">
      <w:pPr>
        <w:pStyle w:val="paragraph"/>
      </w:pPr>
      <w:r w:rsidRPr="007139BD">
        <w:tab/>
        <w:t>(a)</w:t>
      </w:r>
      <w:r w:rsidRPr="007139BD">
        <w:tab/>
        <w:t>a reference in this Act to an offence against a law of the Commonwealth (including this Act) includes a reference to an offence against section</w:t>
      </w:r>
      <w:r w:rsidR="004F64A4" w:rsidRPr="007139BD">
        <w:t> </w:t>
      </w:r>
      <w:r w:rsidRPr="007139BD">
        <w:t xml:space="preserve">6 of the </w:t>
      </w:r>
      <w:r w:rsidRPr="007139BD">
        <w:rPr>
          <w:i/>
        </w:rPr>
        <w:t>Crimes Act 1914</w:t>
      </w:r>
      <w:r w:rsidRPr="007139BD">
        <w:t xml:space="preserve"> that relates to such an offence; and</w:t>
      </w:r>
    </w:p>
    <w:p w14:paraId="7E320C77" w14:textId="77777777" w:rsidR="00035544" w:rsidRPr="007139BD" w:rsidRDefault="00035544" w:rsidP="00035544">
      <w:pPr>
        <w:pStyle w:val="paragraph"/>
      </w:pPr>
      <w:r w:rsidRPr="007139BD">
        <w:lastRenderedPageBreak/>
        <w:tab/>
        <w:t>(b)</w:t>
      </w:r>
      <w:r w:rsidRPr="007139BD">
        <w:tab/>
        <w:t>a reference in this Act to a particular offence includes a reference to an offence against section</w:t>
      </w:r>
      <w:r w:rsidR="004F64A4" w:rsidRPr="007139BD">
        <w:t> </w:t>
      </w:r>
      <w:r w:rsidRPr="007139BD">
        <w:t xml:space="preserve">6 of the </w:t>
      </w:r>
      <w:r w:rsidRPr="007139BD">
        <w:rPr>
          <w:i/>
        </w:rPr>
        <w:t>Crimes Act 1914</w:t>
      </w:r>
      <w:r w:rsidRPr="007139BD">
        <w:t xml:space="preserve"> that relates to that particular offence.</w:t>
      </w:r>
    </w:p>
    <w:p w14:paraId="61152E5C" w14:textId="77777777" w:rsidR="00035544" w:rsidRPr="007139BD" w:rsidRDefault="00035544" w:rsidP="00035544">
      <w:pPr>
        <w:pStyle w:val="notetext"/>
      </w:pPr>
      <w:r w:rsidRPr="007139BD">
        <w:t>Note:</w:t>
      </w:r>
      <w:r w:rsidRPr="007139BD">
        <w:tab/>
        <w:t xml:space="preserve">For other ancillary offences, see </w:t>
      </w:r>
      <w:r w:rsidR="006658F7">
        <w:t>section 1</w:t>
      </w:r>
      <w:r w:rsidRPr="007139BD">
        <w:t xml:space="preserve">1.6 of the </w:t>
      </w:r>
      <w:r w:rsidRPr="007139BD">
        <w:rPr>
          <w:i/>
        </w:rPr>
        <w:t>Criminal Code</w:t>
      </w:r>
      <w:r w:rsidRPr="007139BD">
        <w:t>.</w:t>
      </w:r>
    </w:p>
    <w:p w14:paraId="04A06674" w14:textId="77777777" w:rsidR="00035544" w:rsidRPr="007139BD" w:rsidRDefault="00035544" w:rsidP="003F448A">
      <w:pPr>
        <w:pStyle w:val="Definition"/>
        <w:keepNext/>
      </w:pPr>
      <w:r w:rsidRPr="007139BD">
        <w:rPr>
          <w:b/>
          <w:i/>
        </w:rPr>
        <w:t>officer</w:t>
      </w:r>
      <w:r w:rsidRPr="007139BD">
        <w:t>:</w:t>
      </w:r>
    </w:p>
    <w:p w14:paraId="18871A41" w14:textId="77777777" w:rsidR="00035544" w:rsidRPr="007139BD" w:rsidRDefault="00035544" w:rsidP="00035544">
      <w:pPr>
        <w:pStyle w:val="paragraph"/>
      </w:pPr>
      <w:r w:rsidRPr="007139BD">
        <w:tab/>
        <w:t>(a)</w:t>
      </w:r>
      <w:r w:rsidRPr="007139BD">
        <w:tab/>
        <w:t>a director or secretary of a company is taken to be an officer of the company for the purposes of this Act;</w:t>
      </w:r>
    </w:p>
    <w:p w14:paraId="1206E63D" w14:textId="77777777" w:rsidR="00035544" w:rsidRPr="007139BD" w:rsidRDefault="00035544" w:rsidP="00035544">
      <w:pPr>
        <w:pStyle w:val="paragraph"/>
      </w:pPr>
      <w:r w:rsidRPr="007139BD">
        <w:tab/>
        <w:t>(b)</w:t>
      </w:r>
      <w:r w:rsidRPr="007139BD">
        <w:tab/>
        <w:t>a partner of a partnership is taken to be an officer of the partnership for the purposes of this Act;</w:t>
      </w:r>
    </w:p>
    <w:p w14:paraId="2DBB7599" w14:textId="77777777" w:rsidR="00035544" w:rsidRPr="007139BD" w:rsidRDefault="00035544" w:rsidP="00035544">
      <w:pPr>
        <w:pStyle w:val="paragraph"/>
      </w:pPr>
      <w:r w:rsidRPr="007139BD">
        <w:tab/>
        <w:t>(c)</w:t>
      </w:r>
      <w:r w:rsidRPr="007139BD">
        <w:tab/>
        <w:t>a trustee or manager of a trust is taken to be an officer of the trust for the purposes of this Act.</w:t>
      </w:r>
    </w:p>
    <w:p w14:paraId="0B9B3458" w14:textId="77777777" w:rsidR="00946652" w:rsidRPr="007139BD" w:rsidRDefault="00946652" w:rsidP="00946652">
      <w:pPr>
        <w:pStyle w:val="Definition"/>
      </w:pPr>
      <w:r w:rsidRPr="007139BD">
        <w:rPr>
          <w:b/>
          <w:i/>
        </w:rPr>
        <w:t xml:space="preserve">official </w:t>
      </w:r>
      <w:r w:rsidRPr="007139BD">
        <w:t>has the meaning given by section 22.</w:t>
      </w:r>
    </w:p>
    <w:p w14:paraId="5C33CB90" w14:textId="77777777" w:rsidR="00035544" w:rsidRPr="007139BD" w:rsidRDefault="00035544" w:rsidP="007A28A1">
      <w:pPr>
        <w:pStyle w:val="Definition"/>
        <w:keepNext/>
      </w:pPr>
      <w:r w:rsidRPr="007139BD">
        <w:rPr>
          <w:b/>
          <w:i/>
        </w:rPr>
        <w:t>opening</w:t>
      </w:r>
      <w:r w:rsidRPr="007139BD">
        <w:t>, in relation to an account, means creating the account. To avoid doubt, it is immaterial whether:</w:t>
      </w:r>
    </w:p>
    <w:p w14:paraId="4A154AF9" w14:textId="77777777" w:rsidR="00035544" w:rsidRPr="007139BD" w:rsidRDefault="00035544" w:rsidP="007A28A1">
      <w:pPr>
        <w:pStyle w:val="paragraph"/>
        <w:keepNext/>
      </w:pPr>
      <w:r w:rsidRPr="007139BD">
        <w:tab/>
        <w:t>(a)</w:t>
      </w:r>
      <w:r w:rsidRPr="007139BD">
        <w:tab/>
        <w:t>the account number has been given to the holder of the account; or</w:t>
      </w:r>
    </w:p>
    <w:p w14:paraId="2DEA0F5F" w14:textId="77777777" w:rsidR="00035544" w:rsidRPr="007139BD" w:rsidRDefault="00035544" w:rsidP="00035544">
      <w:pPr>
        <w:pStyle w:val="paragraph"/>
      </w:pPr>
      <w:r w:rsidRPr="007139BD">
        <w:tab/>
        <w:t>(b)</w:t>
      </w:r>
      <w:r w:rsidRPr="007139BD">
        <w:tab/>
        <w:t>the holder of the account, or any other signatory to the account, can conduct a transaction in relation to the account.</w:t>
      </w:r>
    </w:p>
    <w:p w14:paraId="075C6BFC" w14:textId="77777777" w:rsidR="00E64247" w:rsidRPr="008976BD" w:rsidRDefault="00E64247" w:rsidP="009D0F41">
      <w:pPr>
        <w:pStyle w:val="Definition"/>
      </w:pPr>
      <w:r w:rsidRPr="008976BD">
        <w:rPr>
          <w:b/>
          <w:i/>
          <w:highlight w:val="yellow"/>
        </w:rPr>
        <w:t>ordering institution</w:t>
      </w:r>
      <w:r w:rsidRPr="008976BD">
        <w:rPr>
          <w:highlight w:val="yellow"/>
        </w:rPr>
        <w:t xml:space="preserve">: see subsections </w:t>
      </w:r>
      <w:r w:rsidR="000E5411" w:rsidRPr="008976BD">
        <w:rPr>
          <w:highlight w:val="yellow"/>
        </w:rPr>
        <w:t>63A</w:t>
      </w:r>
      <w:r w:rsidRPr="008976BD">
        <w:rPr>
          <w:highlight w:val="yellow"/>
        </w:rPr>
        <w:t>(1) to (4).</w:t>
      </w:r>
    </w:p>
    <w:p w14:paraId="7FA7460F" w14:textId="77777777" w:rsidR="00035544" w:rsidRPr="007139BD" w:rsidRDefault="00035544" w:rsidP="00035544">
      <w:pPr>
        <w:pStyle w:val="Definition"/>
      </w:pPr>
      <w:r w:rsidRPr="007139BD">
        <w:rPr>
          <w:b/>
          <w:i/>
        </w:rPr>
        <w:t>owner</w:t>
      </w:r>
      <w:r w:rsidR="006658F7">
        <w:rPr>
          <w:b/>
          <w:i/>
        </w:rPr>
        <w:noBreakHyphen/>
      </w:r>
      <w:r w:rsidRPr="007139BD">
        <w:rPr>
          <w:b/>
          <w:i/>
        </w:rPr>
        <w:t>managed branch</w:t>
      </w:r>
      <w:r w:rsidRPr="007139BD">
        <w:t xml:space="preserve"> of an ADI has the meaning given by </w:t>
      </w:r>
      <w:r w:rsidR="006658F7">
        <w:t>section 1</w:t>
      </w:r>
      <w:r w:rsidRPr="007139BD">
        <w:t>2.</w:t>
      </w:r>
    </w:p>
    <w:p w14:paraId="4F37B166" w14:textId="77777777" w:rsidR="00035544" w:rsidRPr="007139BD" w:rsidRDefault="00035544" w:rsidP="00035544">
      <w:pPr>
        <w:pStyle w:val="Definition"/>
      </w:pPr>
      <w:r w:rsidRPr="007139BD">
        <w:rPr>
          <w:b/>
          <w:i/>
        </w:rPr>
        <w:t>partnership</w:t>
      </w:r>
      <w:r w:rsidRPr="007139BD">
        <w:rPr>
          <w:i/>
        </w:rPr>
        <w:t xml:space="preserve"> </w:t>
      </w:r>
      <w:r w:rsidRPr="007139BD">
        <w:t xml:space="preserve">has the same meaning as in the </w:t>
      </w:r>
      <w:r w:rsidRPr="007139BD">
        <w:rPr>
          <w:i/>
        </w:rPr>
        <w:t>Income Tax Assessment Act 1997</w:t>
      </w:r>
      <w:r w:rsidRPr="007139BD">
        <w:t>.</w:t>
      </w:r>
    </w:p>
    <w:p w14:paraId="269D6AF3" w14:textId="77777777" w:rsidR="00035544" w:rsidRPr="007139BD" w:rsidRDefault="00035544" w:rsidP="00035544">
      <w:pPr>
        <w:pStyle w:val="Definition"/>
      </w:pPr>
      <w:r w:rsidRPr="007139BD">
        <w:rPr>
          <w:b/>
          <w:i/>
        </w:rPr>
        <w:t>permanent establishment</w:t>
      </w:r>
      <w:r w:rsidRPr="007139BD">
        <w:t xml:space="preserve"> has the meaning given by section</w:t>
      </w:r>
      <w:r w:rsidR="004F64A4" w:rsidRPr="007139BD">
        <w:t> </w:t>
      </w:r>
      <w:r w:rsidRPr="007139BD">
        <w:t>21.</w:t>
      </w:r>
    </w:p>
    <w:p w14:paraId="001CBE67" w14:textId="77777777" w:rsidR="00035544" w:rsidRPr="007139BD" w:rsidRDefault="00035544" w:rsidP="00035544">
      <w:pPr>
        <w:pStyle w:val="Definition"/>
      </w:pPr>
      <w:r w:rsidRPr="007139BD">
        <w:rPr>
          <w:b/>
          <w:i/>
        </w:rPr>
        <w:t>person</w:t>
      </w:r>
      <w:r w:rsidRPr="007139BD">
        <w:t xml:space="preserve"> means any of the following:</w:t>
      </w:r>
    </w:p>
    <w:p w14:paraId="69C12BE3" w14:textId="77777777" w:rsidR="00035544" w:rsidRPr="007139BD" w:rsidRDefault="00035544" w:rsidP="00035544">
      <w:pPr>
        <w:pStyle w:val="paragraph"/>
      </w:pPr>
      <w:r w:rsidRPr="007139BD">
        <w:tab/>
        <w:t>(a)</w:t>
      </w:r>
      <w:r w:rsidRPr="007139BD">
        <w:tab/>
        <w:t>an individual;</w:t>
      </w:r>
    </w:p>
    <w:p w14:paraId="32BDA5B1" w14:textId="77777777" w:rsidR="00035544" w:rsidRPr="007139BD" w:rsidRDefault="00035544" w:rsidP="00035544">
      <w:pPr>
        <w:pStyle w:val="paragraph"/>
      </w:pPr>
      <w:r w:rsidRPr="007139BD">
        <w:tab/>
        <w:t>(b)</w:t>
      </w:r>
      <w:r w:rsidRPr="007139BD">
        <w:tab/>
        <w:t>a company;</w:t>
      </w:r>
    </w:p>
    <w:p w14:paraId="308A53B0" w14:textId="77777777" w:rsidR="00035544" w:rsidRPr="007139BD" w:rsidRDefault="00035544" w:rsidP="00035544">
      <w:pPr>
        <w:pStyle w:val="paragraph"/>
      </w:pPr>
      <w:r w:rsidRPr="007139BD">
        <w:tab/>
        <w:t>(c)</w:t>
      </w:r>
      <w:r w:rsidRPr="007139BD">
        <w:tab/>
        <w:t>a trust;</w:t>
      </w:r>
    </w:p>
    <w:p w14:paraId="45B95F5A" w14:textId="77777777" w:rsidR="00035544" w:rsidRPr="007139BD" w:rsidRDefault="00035544" w:rsidP="00035544">
      <w:pPr>
        <w:pStyle w:val="paragraph"/>
      </w:pPr>
      <w:r w:rsidRPr="007139BD">
        <w:tab/>
        <w:t>(d)</w:t>
      </w:r>
      <w:r w:rsidRPr="007139BD">
        <w:tab/>
        <w:t>a partnership;</w:t>
      </w:r>
    </w:p>
    <w:p w14:paraId="738BE66B" w14:textId="77777777" w:rsidR="00035544" w:rsidRPr="007139BD" w:rsidRDefault="00035544" w:rsidP="00035544">
      <w:pPr>
        <w:pStyle w:val="paragraph"/>
      </w:pPr>
      <w:r w:rsidRPr="007139BD">
        <w:tab/>
        <w:t>(e)</w:t>
      </w:r>
      <w:r w:rsidRPr="007139BD">
        <w:tab/>
        <w:t>a corporation sole;</w:t>
      </w:r>
    </w:p>
    <w:p w14:paraId="59139832" w14:textId="77777777" w:rsidR="00035544" w:rsidRPr="007139BD" w:rsidRDefault="00035544" w:rsidP="00035544">
      <w:pPr>
        <w:pStyle w:val="paragraph"/>
      </w:pPr>
      <w:r w:rsidRPr="007139BD">
        <w:tab/>
        <w:t>(f)</w:t>
      </w:r>
      <w:r w:rsidRPr="007139BD">
        <w:tab/>
        <w:t>a body politic.</w:t>
      </w:r>
    </w:p>
    <w:p w14:paraId="5FC2A3C8" w14:textId="77777777" w:rsidR="00035544" w:rsidRPr="007139BD" w:rsidRDefault="00035544" w:rsidP="00035544">
      <w:pPr>
        <w:pStyle w:val="notetext"/>
      </w:pPr>
      <w:r w:rsidRPr="007139BD">
        <w:lastRenderedPageBreak/>
        <w:t>Note:</w:t>
      </w:r>
      <w:r w:rsidRPr="007139BD">
        <w:tab/>
        <w:t>See also sections</w:t>
      </w:r>
      <w:r w:rsidR="004F64A4" w:rsidRPr="007139BD">
        <w:t> </w:t>
      </w:r>
      <w:r w:rsidRPr="007139BD">
        <w:t>237 (partnerships), 238 (unincorporated associations) and 239 (trusts with multiple trustees).</w:t>
      </w:r>
    </w:p>
    <w:p w14:paraId="491225E5" w14:textId="77777777" w:rsidR="00E60DA8" w:rsidRPr="007139BD" w:rsidRDefault="00E60DA8" w:rsidP="00E60DA8">
      <w:pPr>
        <w:pStyle w:val="Definition"/>
      </w:pPr>
      <w:r w:rsidRPr="007139BD">
        <w:rPr>
          <w:b/>
          <w:i/>
        </w:rPr>
        <w:t>personal information</w:t>
      </w:r>
      <w:r w:rsidRPr="007139BD">
        <w:t xml:space="preserve"> has the same meaning as in the </w:t>
      </w:r>
      <w:r w:rsidRPr="007139BD">
        <w:rPr>
          <w:i/>
        </w:rPr>
        <w:t>Privacy Act 1988</w:t>
      </w:r>
      <w:r w:rsidRPr="007139BD">
        <w:t>.</w:t>
      </w:r>
    </w:p>
    <w:p w14:paraId="58448DCB" w14:textId="77777777" w:rsidR="00035544" w:rsidRPr="007139BD" w:rsidRDefault="00035544" w:rsidP="00035544">
      <w:pPr>
        <w:pStyle w:val="Definition"/>
      </w:pPr>
      <w:r w:rsidRPr="007139BD">
        <w:rPr>
          <w:b/>
          <w:i/>
        </w:rPr>
        <w:t>physical currency</w:t>
      </w:r>
      <w:r w:rsidRPr="007139BD">
        <w:t xml:space="preserve"> means the coin and printed money (whether of </w:t>
      </w:r>
      <w:smartTag w:uri="urn:schemas-microsoft-com:office:smarttags" w:element="country-region">
        <w:smartTag w:uri="urn:schemas-microsoft-com:office:smarttags" w:element="place">
          <w:r w:rsidRPr="007139BD">
            <w:t>Australia</w:t>
          </w:r>
        </w:smartTag>
      </w:smartTag>
      <w:r w:rsidRPr="007139BD">
        <w:t xml:space="preserve"> or of a foreign country) that:</w:t>
      </w:r>
    </w:p>
    <w:p w14:paraId="59008926" w14:textId="77777777" w:rsidR="00035544" w:rsidRPr="007139BD" w:rsidRDefault="00035544" w:rsidP="00035544">
      <w:pPr>
        <w:pStyle w:val="paragraph"/>
      </w:pPr>
      <w:r w:rsidRPr="007139BD">
        <w:tab/>
        <w:t>(a)</w:t>
      </w:r>
      <w:r w:rsidRPr="007139BD">
        <w:tab/>
        <w:t>is designated as legal tender; and</w:t>
      </w:r>
    </w:p>
    <w:p w14:paraId="049A5FEF" w14:textId="77777777" w:rsidR="00035544" w:rsidRPr="007139BD" w:rsidRDefault="00035544" w:rsidP="00035544">
      <w:pPr>
        <w:pStyle w:val="paragraph"/>
      </w:pPr>
      <w:r w:rsidRPr="007139BD">
        <w:tab/>
        <w:t>(b)</w:t>
      </w:r>
      <w:r w:rsidRPr="007139BD">
        <w:tab/>
        <w:t>circulates as, and is customarily used and accepted as, a medium of exchange in the country of issue.</w:t>
      </w:r>
    </w:p>
    <w:p w14:paraId="315F013B" w14:textId="77777777" w:rsidR="00035544" w:rsidRPr="007139BD" w:rsidRDefault="00035544" w:rsidP="00035544">
      <w:pPr>
        <w:pStyle w:val="Definition"/>
      </w:pPr>
      <w:r w:rsidRPr="007139BD">
        <w:rPr>
          <w:b/>
          <w:i/>
        </w:rPr>
        <w:t>police officer</w:t>
      </w:r>
      <w:r w:rsidRPr="007139BD">
        <w:t xml:space="preserve"> means:</w:t>
      </w:r>
    </w:p>
    <w:p w14:paraId="24BF111F" w14:textId="77777777" w:rsidR="00035544" w:rsidRPr="007139BD" w:rsidRDefault="00035544" w:rsidP="00035544">
      <w:pPr>
        <w:pStyle w:val="paragraph"/>
      </w:pPr>
      <w:r w:rsidRPr="007139BD">
        <w:tab/>
        <w:t>(a)</w:t>
      </w:r>
      <w:r w:rsidRPr="007139BD">
        <w:tab/>
        <w:t>an AFP member; or</w:t>
      </w:r>
    </w:p>
    <w:p w14:paraId="5100A030" w14:textId="77777777" w:rsidR="00035544" w:rsidRPr="007139BD" w:rsidRDefault="00035544" w:rsidP="00035544">
      <w:pPr>
        <w:pStyle w:val="paragraph"/>
      </w:pPr>
      <w:r w:rsidRPr="007139BD">
        <w:tab/>
        <w:t>(b)</w:t>
      </w:r>
      <w:r w:rsidRPr="007139BD">
        <w:tab/>
        <w:t>a member of the police force or police service of a State or Territory.</w:t>
      </w:r>
    </w:p>
    <w:p w14:paraId="200E27AF" w14:textId="77777777" w:rsidR="00035544" w:rsidRPr="007139BD" w:rsidRDefault="00035544" w:rsidP="00035544">
      <w:pPr>
        <w:pStyle w:val="Definition"/>
      </w:pPr>
      <w:r w:rsidRPr="007139BD">
        <w:rPr>
          <w:b/>
          <w:i/>
        </w:rPr>
        <w:t>prescribed foreign country</w:t>
      </w:r>
      <w:r w:rsidRPr="007139BD">
        <w:t xml:space="preserve"> means a foreign country declared by the regulations to be a prescribed foreign country for the purposes of this Act.</w:t>
      </w:r>
    </w:p>
    <w:p w14:paraId="5A151AAC" w14:textId="77777777" w:rsidR="00035544" w:rsidRPr="007139BD" w:rsidRDefault="00035544" w:rsidP="00035544">
      <w:pPr>
        <w:pStyle w:val="Definition"/>
      </w:pPr>
      <w:r w:rsidRPr="007139BD">
        <w:rPr>
          <w:b/>
          <w:i/>
        </w:rPr>
        <w:t>printed money</w:t>
      </w:r>
      <w:r w:rsidRPr="007139BD">
        <w:t xml:space="preserve"> means money comprising a note printed, written or otherwise made on polymer, paper or any other material.</w:t>
      </w:r>
    </w:p>
    <w:p w14:paraId="76AD17DD" w14:textId="77777777" w:rsidR="00035544" w:rsidRPr="007139BD" w:rsidRDefault="00035544" w:rsidP="00035544">
      <w:pPr>
        <w:pStyle w:val="Definition"/>
      </w:pPr>
      <w:r w:rsidRPr="007139BD">
        <w:rPr>
          <w:b/>
          <w:i/>
        </w:rPr>
        <w:t>produce</w:t>
      </w:r>
      <w:r w:rsidRPr="007139BD">
        <w:t xml:space="preserve"> includes permit access to.</w:t>
      </w:r>
    </w:p>
    <w:p w14:paraId="69798240" w14:textId="77777777" w:rsidR="00035544" w:rsidRPr="007139BD" w:rsidRDefault="00035544" w:rsidP="00035544">
      <w:pPr>
        <w:pStyle w:val="Definition"/>
      </w:pPr>
      <w:r w:rsidRPr="007139BD">
        <w:rPr>
          <w:b/>
          <w:i/>
        </w:rPr>
        <w:t>promissory note</w:t>
      </w:r>
      <w:r w:rsidRPr="007139BD">
        <w:t xml:space="preserve"> has the same meaning as in paragraph</w:t>
      </w:r>
      <w:r w:rsidR="004F64A4" w:rsidRPr="007139BD">
        <w:t> </w:t>
      </w:r>
      <w:r w:rsidRPr="007139BD">
        <w:t>51(xvi) of the Constitution.</w:t>
      </w:r>
    </w:p>
    <w:p w14:paraId="7586D2F3" w14:textId="77777777" w:rsidR="00035544" w:rsidRPr="007139BD" w:rsidRDefault="00035544" w:rsidP="00035544">
      <w:pPr>
        <w:pStyle w:val="Definition"/>
      </w:pPr>
      <w:r w:rsidRPr="007139BD">
        <w:rPr>
          <w:b/>
          <w:i/>
        </w:rPr>
        <w:t>property</w:t>
      </w:r>
      <w:r w:rsidRPr="007139BD">
        <w:t xml:space="preserve"> means any legal or equitable estate or interest in real or personal property, including a contingent or prospective one, but does not include money</w:t>
      </w:r>
      <w:r w:rsidR="0049002F" w:rsidRPr="007139BD">
        <w:t xml:space="preserve"> or </w:t>
      </w:r>
      <w:r>
        <w:rPr>
          <w:highlight w:val="yellow"/>
        </w:rPr>
        <w:t>a virtual asset</w:t>
      </w:r>
      <w:r w:rsidRPr="007139BD">
        <w:t>.</w:t>
      </w:r>
    </w:p>
    <w:p w14:paraId="50579E3A" w14:textId="77777777" w:rsidR="00035544" w:rsidRPr="007139BD" w:rsidRDefault="00035544" w:rsidP="00035544">
      <w:pPr>
        <w:pStyle w:val="Definition"/>
      </w:pPr>
      <w:r w:rsidRPr="007139BD">
        <w:rPr>
          <w:b/>
          <w:i/>
        </w:rPr>
        <w:t>provide</w:t>
      </w:r>
      <w:r w:rsidRPr="007139BD">
        <w:t xml:space="preserve"> includes supply, grant or confer.</w:t>
      </w:r>
    </w:p>
    <w:p w14:paraId="4C5DEAEA" w14:textId="77777777" w:rsidR="00035544" w:rsidRPr="007139BD" w:rsidRDefault="00035544" w:rsidP="00035544">
      <w:pPr>
        <w:pStyle w:val="Definition"/>
      </w:pPr>
      <w:r w:rsidRPr="007139BD">
        <w:rPr>
          <w:b/>
          <w:i/>
        </w:rPr>
        <w:t>providing a custodial or depository service</w:t>
      </w:r>
      <w:r w:rsidRPr="007139BD">
        <w:t xml:space="preserve"> includes engaging in conduct that, under subsection</w:t>
      </w:r>
      <w:r w:rsidR="004F64A4" w:rsidRPr="007139BD">
        <w:t> </w:t>
      </w:r>
      <w:r w:rsidRPr="007139BD">
        <w:t xml:space="preserve">766E(1) of the </w:t>
      </w:r>
      <w:r w:rsidRPr="007139BD">
        <w:rPr>
          <w:i/>
        </w:rPr>
        <w:t>Corporations Act 2001</w:t>
      </w:r>
      <w:r w:rsidRPr="007139BD">
        <w:t>, constitutes providing a custodial or depository service, but does not include:</w:t>
      </w:r>
    </w:p>
    <w:p w14:paraId="4A09F6AA" w14:textId="77777777" w:rsidR="00035544" w:rsidRPr="007139BD" w:rsidRDefault="00035544" w:rsidP="00035544">
      <w:pPr>
        <w:pStyle w:val="paragraph"/>
      </w:pPr>
      <w:r w:rsidRPr="007139BD">
        <w:tab/>
        <w:t>(a)</w:t>
      </w:r>
      <w:r w:rsidRPr="007139BD">
        <w:tab/>
        <w:t>conduct covered by subsection</w:t>
      </w:r>
      <w:r w:rsidR="004F64A4" w:rsidRPr="007139BD">
        <w:t> </w:t>
      </w:r>
      <w:r w:rsidRPr="007139BD">
        <w:t>766E(3) of that Act; or</w:t>
      </w:r>
    </w:p>
    <w:p w14:paraId="7B48A18F" w14:textId="77777777" w:rsidR="00035544" w:rsidRPr="007139BD" w:rsidRDefault="00035544" w:rsidP="00035544">
      <w:pPr>
        <w:pStyle w:val="paragraph"/>
      </w:pPr>
      <w:r w:rsidRPr="007139BD">
        <w:tab/>
        <w:t>(b)</w:t>
      </w:r>
      <w:r w:rsidRPr="007139BD">
        <w:tab/>
        <w:t>conduct specified in the AML/CTF Rules.</w:t>
      </w:r>
    </w:p>
    <w:p w14:paraId="2C6AE7EE" w14:textId="77777777" w:rsidR="00035544" w:rsidRPr="007139BD" w:rsidRDefault="00035544" w:rsidP="00035544">
      <w:pPr>
        <w:pStyle w:val="Definition"/>
        <w:keepNext/>
      </w:pPr>
      <w:r w:rsidRPr="007139BD">
        <w:rPr>
          <w:b/>
          <w:i/>
        </w:rPr>
        <w:lastRenderedPageBreak/>
        <w:t>public official</w:t>
      </w:r>
      <w:r w:rsidRPr="007139BD">
        <w:t xml:space="preserve"> means:</w:t>
      </w:r>
    </w:p>
    <w:p w14:paraId="1C506E67" w14:textId="77777777" w:rsidR="00035544" w:rsidRPr="007139BD" w:rsidRDefault="00035544" w:rsidP="00035544">
      <w:pPr>
        <w:pStyle w:val="paragraph"/>
      </w:pPr>
      <w:r w:rsidRPr="007139BD">
        <w:tab/>
        <w:t>(a)</w:t>
      </w:r>
      <w:r w:rsidRPr="007139BD">
        <w:tab/>
        <w:t>an employee or official of a government body; or</w:t>
      </w:r>
    </w:p>
    <w:p w14:paraId="54A83032" w14:textId="77777777" w:rsidR="00035544" w:rsidRPr="007139BD" w:rsidRDefault="00035544" w:rsidP="00035544">
      <w:pPr>
        <w:pStyle w:val="paragraph"/>
      </w:pPr>
      <w:r w:rsidRPr="007139BD">
        <w:tab/>
        <w:t>(b)</w:t>
      </w:r>
      <w:r w:rsidRPr="007139BD">
        <w:tab/>
        <w:t>an individual who holds or performs the duties of an appointment, office or position under a law of a country or of part of a country; or</w:t>
      </w:r>
    </w:p>
    <w:p w14:paraId="534DD2A4" w14:textId="77777777" w:rsidR="00035544" w:rsidRPr="007139BD" w:rsidRDefault="00035544" w:rsidP="00035544">
      <w:pPr>
        <w:pStyle w:val="paragraph"/>
      </w:pPr>
      <w:r w:rsidRPr="007139BD">
        <w:tab/>
        <w:t>(c)</w:t>
      </w:r>
      <w:r w:rsidRPr="007139BD">
        <w:tab/>
        <w:t>an individual who holds or performs the duties of an appointment, office or position created by custom or convention of a country or of part of a country; or</w:t>
      </w:r>
    </w:p>
    <w:p w14:paraId="6B96CDAB" w14:textId="77777777" w:rsidR="00035544" w:rsidRPr="007139BD" w:rsidRDefault="00035544" w:rsidP="00035544">
      <w:pPr>
        <w:pStyle w:val="paragraph"/>
      </w:pPr>
      <w:r w:rsidRPr="007139BD">
        <w:tab/>
        <w:t>(d)</w:t>
      </w:r>
      <w:r w:rsidRPr="007139BD">
        <w:tab/>
        <w:t>an individual who is otherwise in the service of a government body (including service as a member of a military force, police force or police service); or</w:t>
      </w:r>
    </w:p>
    <w:p w14:paraId="135D0F23" w14:textId="77777777" w:rsidR="00035544" w:rsidRPr="007139BD" w:rsidRDefault="00035544" w:rsidP="00035544">
      <w:pPr>
        <w:pStyle w:val="paragraph"/>
      </w:pPr>
      <w:r w:rsidRPr="007139BD">
        <w:tab/>
        <w:t>(e)</w:t>
      </w:r>
      <w:r w:rsidRPr="007139BD">
        <w:tab/>
        <w:t>a member of the executive, judiciary or magistracy of a country or of part of a country.</w:t>
      </w:r>
    </w:p>
    <w:p w14:paraId="741A687C" w14:textId="77777777" w:rsidR="00035544" w:rsidRPr="007139BD" w:rsidRDefault="00035544" w:rsidP="00035544">
      <w:pPr>
        <w:pStyle w:val="Definition"/>
      </w:pPr>
      <w:r w:rsidRPr="007139BD">
        <w:rPr>
          <w:b/>
          <w:i/>
        </w:rPr>
        <w:t>qualified accountant</w:t>
      </w:r>
      <w:r w:rsidRPr="007139BD">
        <w:t xml:space="preserve"> means a person who is a member of:</w:t>
      </w:r>
    </w:p>
    <w:p w14:paraId="342754C9" w14:textId="77777777" w:rsidR="00035544" w:rsidRPr="007139BD" w:rsidRDefault="00035544" w:rsidP="00035544">
      <w:pPr>
        <w:pStyle w:val="paragraph"/>
      </w:pPr>
      <w:r w:rsidRPr="007139BD">
        <w:tab/>
        <w:t>(a)</w:t>
      </w:r>
      <w:r w:rsidRPr="007139BD">
        <w:tab/>
        <w:t>CPA Australia; or</w:t>
      </w:r>
    </w:p>
    <w:p w14:paraId="63EC60AF" w14:textId="77777777" w:rsidR="00035544" w:rsidRPr="007139BD" w:rsidRDefault="00035544" w:rsidP="00035544">
      <w:pPr>
        <w:pStyle w:val="paragraph"/>
      </w:pPr>
      <w:r w:rsidRPr="007139BD">
        <w:tab/>
        <w:t>(b)</w:t>
      </w:r>
      <w:r w:rsidRPr="007139BD">
        <w:tab/>
      </w:r>
      <w:r w:rsidR="00624063" w:rsidRPr="007139BD">
        <w:t>Chartered Accountants Australia and New Zealand</w:t>
      </w:r>
      <w:r w:rsidRPr="007139BD">
        <w:t>; or</w:t>
      </w:r>
    </w:p>
    <w:p w14:paraId="7E460637" w14:textId="77777777" w:rsidR="003867F6" w:rsidRPr="003E3FEE" w:rsidRDefault="003867F6" w:rsidP="003867F6">
      <w:pPr>
        <w:pStyle w:val="paragraph"/>
      </w:pPr>
      <w:bookmarkStart w:id="9" w:name="_Hlk187224682"/>
      <w:r w:rsidRPr="003E3FEE">
        <w:tab/>
        <w:t>(ba)</w:t>
      </w:r>
      <w:r w:rsidRPr="003E3FEE">
        <w:tab/>
        <w:t>the Institute of Public Accountants; or</w:t>
      </w:r>
      <w:bookmarkEnd w:id="9"/>
    </w:p>
    <w:p w14:paraId="5F697AB8" w14:textId="77777777" w:rsidR="00035544" w:rsidRPr="007139BD" w:rsidRDefault="00035544" w:rsidP="00035544">
      <w:pPr>
        <w:pStyle w:val="paragraph"/>
      </w:pPr>
      <w:r w:rsidRPr="007139BD">
        <w:tab/>
        <w:t>(c)</w:t>
      </w:r>
      <w:r w:rsidRPr="007139BD">
        <w:tab/>
        <w:t>a body specified in the AML/CTF Rules.</w:t>
      </w:r>
    </w:p>
    <w:p w14:paraId="6C95BFBB" w14:textId="77777777" w:rsidR="00035544" w:rsidRPr="007139BD" w:rsidRDefault="00035544" w:rsidP="00035544">
      <w:pPr>
        <w:pStyle w:val="Definition"/>
      </w:pPr>
      <w:r w:rsidRPr="007139BD">
        <w:rPr>
          <w:b/>
          <w:i/>
        </w:rPr>
        <w:t>receives</w:t>
      </w:r>
      <w:r w:rsidRPr="007139BD">
        <w:t xml:space="preserve"> </w:t>
      </w:r>
      <w:r w:rsidRPr="007139BD">
        <w:rPr>
          <w:b/>
          <w:i/>
        </w:rPr>
        <w:t>a designated service</w:t>
      </w:r>
      <w:r w:rsidRPr="007139BD">
        <w:t xml:space="preserve">: if a reporting entity provides a designated service to a customer, the customer </w:t>
      </w:r>
      <w:r w:rsidRPr="007139BD">
        <w:rPr>
          <w:b/>
          <w:i/>
        </w:rPr>
        <w:t>receives</w:t>
      </w:r>
      <w:r w:rsidRPr="007139BD">
        <w:t xml:space="preserve"> the designated service from the reporting entity.</w:t>
      </w:r>
    </w:p>
    <w:p w14:paraId="47E94F6F" w14:textId="77777777" w:rsidR="003B496B" w:rsidRPr="007139BD" w:rsidRDefault="003B496B" w:rsidP="003B496B">
      <w:pPr>
        <w:pStyle w:val="Definition"/>
      </w:pPr>
      <w:r w:rsidRPr="007139BD">
        <w:rPr>
          <w:b/>
          <w:i/>
        </w:rPr>
        <w:t>registered charity</w:t>
      </w:r>
      <w:r w:rsidRPr="007139BD">
        <w:t xml:space="preserve"> means an entity that is registered under the </w:t>
      </w:r>
      <w:r w:rsidRPr="007139BD">
        <w:rPr>
          <w:i/>
        </w:rPr>
        <w:t>Australian Charities and Not</w:t>
      </w:r>
      <w:r w:rsidR="006658F7">
        <w:rPr>
          <w:i/>
        </w:rPr>
        <w:noBreakHyphen/>
      </w:r>
      <w:r w:rsidRPr="007139BD">
        <w:rPr>
          <w:i/>
        </w:rPr>
        <w:t>for</w:t>
      </w:r>
      <w:r w:rsidR="006658F7">
        <w:rPr>
          <w:i/>
        </w:rPr>
        <w:noBreakHyphen/>
      </w:r>
      <w:r w:rsidRPr="007139BD">
        <w:rPr>
          <w:i/>
        </w:rPr>
        <w:t>profits Commission Act 2012</w:t>
      </w:r>
      <w:r w:rsidRPr="007139BD">
        <w:t xml:space="preserve"> as the type of entity mentioned in column 1 of </w:t>
      </w:r>
      <w:r w:rsidR="00B94734">
        <w:t>item 1</w:t>
      </w:r>
      <w:r w:rsidRPr="007139BD">
        <w:t xml:space="preserve"> of the table in subsection</w:t>
      </w:r>
      <w:r w:rsidR="004F64A4" w:rsidRPr="007139BD">
        <w:t> </w:t>
      </w:r>
      <w:r w:rsidRPr="007139BD">
        <w:t>25</w:t>
      </w:r>
      <w:r w:rsidR="006658F7">
        <w:noBreakHyphen/>
      </w:r>
      <w:r w:rsidRPr="007139BD">
        <w:t>5(5) of that Act.</w:t>
      </w:r>
    </w:p>
    <w:p w14:paraId="5C9941BE" w14:textId="77777777" w:rsidR="005B0F12" w:rsidRPr="007139BD" w:rsidRDefault="005B0F12" w:rsidP="005B0F12">
      <w:pPr>
        <w:pStyle w:val="Definition"/>
      </w:pPr>
      <w:r w:rsidRPr="007139BD">
        <w:rPr>
          <w:b/>
          <w:i/>
        </w:rPr>
        <w:t>registered independent remittance dealer</w:t>
      </w:r>
      <w:r w:rsidRPr="007139BD">
        <w:rPr>
          <w:b/>
        </w:rPr>
        <w:t xml:space="preserve"> </w:t>
      </w:r>
      <w:r w:rsidRPr="007139BD">
        <w:t>means a person registered under section</w:t>
      </w:r>
      <w:r w:rsidR="004F64A4" w:rsidRPr="007139BD">
        <w:t> </w:t>
      </w:r>
      <w:r w:rsidRPr="007139BD">
        <w:t>75C as an independent remittance dealer.</w:t>
      </w:r>
    </w:p>
    <w:p w14:paraId="7E7C0FDA" w14:textId="77777777" w:rsidR="005B0F12" w:rsidRPr="007139BD" w:rsidRDefault="005B0F12" w:rsidP="005B0F12">
      <w:pPr>
        <w:pStyle w:val="Definition"/>
      </w:pPr>
      <w:r w:rsidRPr="007139BD">
        <w:rPr>
          <w:b/>
          <w:i/>
        </w:rPr>
        <w:t>registered remittance affiliate</w:t>
      </w:r>
      <w:r w:rsidRPr="007139BD">
        <w:t>, of a registered remittance network provider, means a person registered under section</w:t>
      </w:r>
      <w:r w:rsidR="004F64A4" w:rsidRPr="007139BD">
        <w:t> </w:t>
      </w:r>
      <w:r w:rsidRPr="007139BD">
        <w:t>75C as a remittance affiliate of the registered remittance network provider.</w:t>
      </w:r>
    </w:p>
    <w:p w14:paraId="78792BBB" w14:textId="77777777" w:rsidR="005B0F12" w:rsidRPr="007139BD" w:rsidRDefault="005B0F12" w:rsidP="005B0F12">
      <w:pPr>
        <w:pStyle w:val="Definition"/>
      </w:pPr>
      <w:r w:rsidRPr="007139BD">
        <w:rPr>
          <w:b/>
          <w:i/>
        </w:rPr>
        <w:t xml:space="preserve">registered remittance network provider </w:t>
      </w:r>
      <w:r w:rsidRPr="007139BD">
        <w:t>means a person registered under section</w:t>
      </w:r>
      <w:r w:rsidR="004F64A4" w:rsidRPr="007139BD">
        <w:t> </w:t>
      </w:r>
      <w:r w:rsidRPr="007139BD">
        <w:t>75C as a remittance network provider.</w:t>
      </w:r>
    </w:p>
    <w:p w14:paraId="5B8FA9C8" w14:textId="77777777" w:rsidR="00035544" w:rsidRPr="007139BD" w:rsidRDefault="00035544" w:rsidP="00035544">
      <w:pPr>
        <w:pStyle w:val="Definition"/>
      </w:pPr>
      <w:r w:rsidRPr="007139BD">
        <w:rPr>
          <w:b/>
          <w:i/>
        </w:rPr>
        <w:lastRenderedPageBreak/>
        <w:t>registrable details</w:t>
      </w:r>
      <w:r w:rsidRPr="007139BD">
        <w:t>, in relation to a person, means such information relating to the person as is specified in the AML/CTF Rules.</w:t>
      </w:r>
    </w:p>
    <w:p w14:paraId="31713972" w14:textId="77777777" w:rsidR="00035544" w:rsidRPr="007139BD" w:rsidRDefault="00035544" w:rsidP="00035544">
      <w:pPr>
        <w:pStyle w:val="notetext"/>
      </w:pPr>
      <w:r w:rsidRPr="007139BD">
        <w:t>Note:</w:t>
      </w:r>
      <w:r w:rsidRPr="007139BD">
        <w:tab/>
        <w:t>A person’s business name and business address are examples of information that could be specified in the AML/CTF Rules.</w:t>
      </w:r>
    </w:p>
    <w:p w14:paraId="5FB59172" w14:textId="77777777" w:rsidR="00AA6C6C" w:rsidRPr="007139BD" w:rsidRDefault="00AA6C6C" w:rsidP="00AA6C6C">
      <w:pPr>
        <w:pStyle w:val="Definition"/>
      </w:pPr>
      <w:r w:rsidRPr="007139BD">
        <w:rPr>
          <w:b/>
          <w:i/>
        </w:rPr>
        <w:t xml:space="preserve">registrable remittance network service </w:t>
      </w:r>
      <w:r w:rsidRPr="007139BD">
        <w:t>means a designated service that:</w:t>
      </w:r>
    </w:p>
    <w:p w14:paraId="5399A3BF" w14:textId="77777777" w:rsidR="00AA6C6C" w:rsidRPr="007139BD" w:rsidRDefault="00AA6C6C" w:rsidP="00AA6C6C">
      <w:pPr>
        <w:pStyle w:val="paragraph"/>
      </w:pPr>
      <w:r w:rsidRPr="007139BD">
        <w:tab/>
        <w:t>(a)</w:t>
      </w:r>
      <w:r w:rsidRPr="007139BD">
        <w:tab/>
        <w:t xml:space="preserve">is covered by </w:t>
      </w:r>
      <w:r w:rsidR="00B94734">
        <w:t>item 3</w:t>
      </w:r>
      <w:r w:rsidRPr="007139BD">
        <w:t>2A of table 1 in section</w:t>
      </w:r>
      <w:r w:rsidR="004F64A4" w:rsidRPr="007139BD">
        <w:t> </w:t>
      </w:r>
      <w:r w:rsidRPr="007139BD">
        <w:t>6; and</w:t>
      </w:r>
    </w:p>
    <w:p w14:paraId="482BAE5A" w14:textId="77777777" w:rsidR="00AA6C6C" w:rsidRPr="007139BD" w:rsidRDefault="00AA6C6C" w:rsidP="00AA6C6C">
      <w:pPr>
        <w:pStyle w:val="paragraph"/>
      </w:pPr>
      <w:r w:rsidRPr="007139BD">
        <w:tab/>
        <w:t>(b)</w:t>
      </w:r>
      <w:r w:rsidRPr="007139BD">
        <w:tab/>
        <w:t>is not of a kind specified in the AML/CTF Rules.</w:t>
      </w:r>
    </w:p>
    <w:p w14:paraId="4ECC95FA" w14:textId="77777777" w:rsidR="0049002F" w:rsidRPr="007139BD" w:rsidRDefault="0049002F" w:rsidP="0049002F">
      <w:pPr>
        <w:pStyle w:val="Definition"/>
      </w:pPr>
      <w:r w:rsidRPr="007139BD">
        <w:rPr>
          <w:b/>
          <w:i/>
        </w:rPr>
        <w:t xml:space="preserve">registration </w:t>
      </w:r>
      <w:r w:rsidRPr="007139BD">
        <w:t>means:</w:t>
      </w:r>
    </w:p>
    <w:p w14:paraId="19A26526" w14:textId="77777777" w:rsidR="0049002F" w:rsidRPr="007139BD" w:rsidRDefault="0049002F" w:rsidP="0049002F">
      <w:pPr>
        <w:pStyle w:val="paragraph"/>
      </w:pPr>
      <w:r w:rsidRPr="007139BD">
        <w:tab/>
        <w:t>(a)</w:t>
      </w:r>
      <w:r w:rsidRPr="007139BD">
        <w:tab/>
        <w:t xml:space="preserve">in, or in relation to, </w:t>
      </w:r>
      <w:r w:rsidR="00B94734">
        <w:t>Part 6</w:t>
      </w:r>
      <w:r w:rsidRPr="007139BD">
        <w:t>—registration as any of the following:</w:t>
      </w:r>
    </w:p>
    <w:p w14:paraId="060F27AB" w14:textId="77777777" w:rsidR="0049002F" w:rsidRPr="007139BD" w:rsidRDefault="0049002F" w:rsidP="0049002F">
      <w:pPr>
        <w:pStyle w:val="paragraphsub"/>
      </w:pPr>
      <w:r w:rsidRPr="007139BD">
        <w:tab/>
        <w:t>(i)</w:t>
      </w:r>
      <w:r w:rsidRPr="007139BD">
        <w:tab/>
        <w:t>a remittance network provider;</w:t>
      </w:r>
    </w:p>
    <w:p w14:paraId="0E717BD4" w14:textId="77777777" w:rsidR="0049002F" w:rsidRPr="007139BD" w:rsidRDefault="0049002F" w:rsidP="0049002F">
      <w:pPr>
        <w:pStyle w:val="paragraphsub"/>
      </w:pPr>
      <w:r w:rsidRPr="007139BD">
        <w:tab/>
        <w:t>(ii)</w:t>
      </w:r>
      <w:r w:rsidRPr="007139BD">
        <w:tab/>
        <w:t>an independent remittance dealer;</w:t>
      </w:r>
    </w:p>
    <w:p w14:paraId="32A82A0A" w14:textId="77777777" w:rsidR="0049002F" w:rsidRPr="007139BD" w:rsidRDefault="0049002F" w:rsidP="0049002F">
      <w:pPr>
        <w:pStyle w:val="paragraphsub"/>
      </w:pPr>
      <w:r w:rsidRPr="007139BD">
        <w:tab/>
        <w:t>(iii)</w:t>
      </w:r>
      <w:r w:rsidRPr="007139BD">
        <w:tab/>
        <w:t>a remittance affiliate of a registered remittance network provider; or</w:t>
      </w:r>
    </w:p>
    <w:p w14:paraId="78619A0C" w14:textId="77777777" w:rsidR="0049002F" w:rsidRPr="007139BD" w:rsidRDefault="0049002F" w:rsidP="0049002F">
      <w:pPr>
        <w:pStyle w:val="paragraph"/>
      </w:pPr>
      <w:r w:rsidRPr="007139BD">
        <w:tab/>
        <w:t>(b)</w:t>
      </w:r>
      <w:r w:rsidRPr="007139BD">
        <w:tab/>
        <w:t xml:space="preserve">in, or in relation to, </w:t>
      </w:r>
      <w:r w:rsidR="00B94734">
        <w:t>Part 6</w:t>
      </w:r>
      <w:r w:rsidRPr="007139BD">
        <w:t xml:space="preserve">A—registration as a </w:t>
      </w:r>
      <w:r>
        <w:rPr>
          <w:highlight w:val="yellow"/>
        </w:rPr>
        <w:t>virtual asset service</w:t>
      </w:r>
      <w:r w:rsidRPr="007139BD">
        <w:t xml:space="preserve"> provider.</w:t>
      </w:r>
    </w:p>
    <w:p w14:paraId="535FA516" w14:textId="77777777" w:rsidR="00886169" w:rsidRPr="007139BD" w:rsidRDefault="00886169" w:rsidP="00886169">
      <w:pPr>
        <w:pStyle w:val="Definition"/>
      </w:pPr>
      <w:r w:rsidRPr="007139BD">
        <w:rPr>
          <w:b/>
          <w:i/>
        </w:rPr>
        <w:t xml:space="preserve">Remittance Sector Register </w:t>
      </w:r>
      <w:r w:rsidRPr="007139BD">
        <w:t>has the meaning given by section</w:t>
      </w:r>
      <w:r w:rsidR="004F64A4" w:rsidRPr="007139BD">
        <w:t> </w:t>
      </w:r>
      <w:r w:rsidRPr="007139BD">
        <w:t>75.</w:t>
      </w:r>
    </w:p>
    <w:p w14:paraId="174D1808" w14:textId="77777777" w:rsidR="00267738" w:rsidRPr="008976BD" w:rsidRDefault="00267738" w:rsidP="009D0F41">
      <w:pPr>
        <w:pStyle w:val="Definition"/>
      </w:pPr>
      <w:r w:rsidRPr="008976BD">
        <w:rPr>
          <w:b/>
          <w:i/>
          <w:highlight w:val="yellow"/>
        </w:rPr>
        <w:t>reporting entity</w:t>
      </w:r>
      <w:r w:rsidRPr="008976BD">
        <w:rPr>
          <w:highlight w:val="yellow"/>
        </w:rPr>
        <w:t xml:space="preserve"> means:</w:t>
      </w:r>
    </w:p>
    <w:p w14:paraId="039FB8FC" w14:textId="77777777" w:rsidR="00267738" w:rsidRPr="008976BD" w:rsidRDefault="00267738" w:rsidP="009D0F41">
      <w:pPr>
        <w:pStyle w:val="paragraph"/>
      </w:pPr>
      <w:r w:rsidRPr="008976BD">
        <w:rPr>
          <w:highlight w:val="yellow"/>
        </w:rPr>
        <w:tab/>
        <w:t>(a)</w:t>
      </w:r>
      <w:r w:rsidRPr="008976BD">
        <w:rPr>
          <w:highlight w:val="yellow"/>
        </w:rPr>
        <w:tab/>
        <w:t>a person who provides a designated service; or</w:t>
      </w:r>
    </w:p>
    <w:p w14:paraId="2188595D" w14:textId="77777777" w:rsidR="00267738" w:rsidRPr="008976BD" w:rsidRDefault="00267738" w:rsidP="009D0F41">
      <w:pPr>
        <w:pStyle w:val="paragraph"/>
      </w:pPr>
      <w:r w:rsidRPr="008976BD">
        <w:rPr>
          <w:highlight w:val="yellow"/>
        </w:rPr>
        <w:tab/>
        <w:t>(b)</w:t>
      </w:r>
      <w:r w:rsidRPr="008976BD">
        <w:rPr>
          <w:highlight w:val="yellow"/>
        </w:rPr>
        <w:tab/>
        <w:t xml:space="preserve">the </w:t>
      </w:r>
      <w:r w:rsidR="00F71BA2" w:rsidRPr="008976BD">
        <w:rPr>
          <w:highlight w:val="yellow"/>
        </w:rPr>
        <w:t>lead entity</w:t>
      </w:r>
      <w:r w:rsidRPr="008976BD">
        <w:rPr>
          <w:highlight w:val="yellow"/>
        </w:rPr>
        <w:t xml:space="preserve"> of a reporting group.</w:t>
      </w:r>
    </w:p>
    <w:p w14:paraId="06D91902" w14:textId="77777777" w:rsidR="00035544" w:rsidRPr="007139BD" w:rsidRDefault="00035544" w:rsidP="00035544">
      <w:pPr>
        <w:pStyle w:val="Definition"/>
      </w:pPr>
      <w:r w:rsidRPr="007139BD">
        <w:rPr>
          <w:b/>
          <w:i/>
        </w:rPr>
        <w:t>reporting entity business premises</w:t>
      </w:r>
      <w:r w:rsidRPr="007139BD">
        <w:t xml:space="preserve"> means:</w:t>
      </w:r>
    </w:p>
    <w:p w14:paraId="51A11B7F" w14:textId="77777777" w:rsidR="00035544" w:rsidRPr="007139BD" w:rsidRDefault="00035544" w:rsidP="00035544">
      <w:pPr>
        <w:pStyle w:val="paragraph"/>
      </w:pPr>
      <w:r w:rsidRPr="007139BD">
        <w:tab/>
        <w:t>(a)</w:t>
      </w:r>
      <w:r w:rsidRPr="007139BD">
        <w:tab/>
        <w:t>premises, or a part of premises, used wholly or partly for the purposes of the business operations of:</w:t>
      </w:r>
    </w:p>
    <w:p w14:paraId="2CA8B2B3" w14:textId="77777777" w:rsidR="00035544" w:rsidRPr="007139BD" w:rsidRDefault="00035544" w:rsidP="00035544">
      <w:pPr>
        <w:pStyle w:val="paragraphsub"/>
      </w:pPr>
      <w:r w:rsidRPr="007139BD">
        <w:tab/>
        <w:t>(i)</w:t>
      </w:r>
      <w:r w:rsidRPr="007139BD">
        <w:tab/>
        <w:t>a reporting entity; or</w:t>
      </w:r>
    </w:p>
    <w:p w14:paraId="5EDC5584" w14:textId="77777777" w:rsidR="00035544" w:rsidRPr="007139BD" w:rsidRDefault="00035544" w:rsidP="00035544">
      <w:pPr>
        <w:pStyle w:val="paragraphsub"/>
      </w:pPr>
      <w:r w:rsidRPr="007139BD">
        <w:tab/>
        <w:t>(ii)</w:t>
      </w:r>
      <w:r w:rsidRPr="007139BD">
        <w:tab/>
        <w:t>an agent of a reporting entity; or</w:t>
      </w:r>
    </w:p>
    <w:p w14:paraId="45C996A6" w14:textId="77777777" w:rsidR="00035544" w:rsidRPr="007139BD" w:rsidRDefault="00035544" w:rsidP="00035544">
      <w:pPr>
        <w:pStyle w:val="paragraph"/>
      </w:pPr>
      <w:r w:rsidRPr="007139BD">
        <w:tab/>
        <w:t>(b)</w:t>
      </w:r>
      <w:r w:rsidRPr="007139BD">
        <w:tab/>
        <w:t>premises, or a part of premises, used wholly or partly for the purposes of the storage (whether in electronic form or otherwise) of records relating to the business operations of:</w:t>
      </w:r>
    </w:p>
    <w:p w14:paraId="61A53525" w14:textId="77777777" w:rsidR="00035544" w:rsidRPr="007139BD" w:rsidRDefault="00035544" w:rsidP="00035544">
      <w:pPr>
        <w:pStyle w:val="paragraphsub"/>
      </w:pPr>
      <w:r w:rsidRPr="007139BD">
        <w:tab/>
        <w:t>(i)</w:t>
      </w:r>
      <w:r w:rsidRPr="007139BD">
        <w:tab/>
        <w:t>a reporting entity; or</w:t>
      </w:r>
    </w:p>
    <w:p w14:paraId="19F4BA4A" w14:textId="77777777" w:rsidR="00035544" w:rsidRPr="007139BD" w:rsidRDefault="00035544" w:rsidP="00035544">
      <w:pPr>
        <w:pStyle w:val="paragraphsub"/>
      </w:pPr>
      <w:r w:rsidRPr="007139BD">
        <w:tab/>
        <w:t>(ii)</w:t>
      </w:r>
      <w:r w:rsidRPr="007139BD">
        <w:tab/>
        <w:t>an agent of a reporting entity;</w:t>
      </w:r>
    </w:p>
    <w:p w14:paraId="5C9B674C" w14:textId="77777777" w:rsidR="00035544" w:rsidRPr="007139BD" w:rsidRDefault="00035544" w:rsidP="00035544">
      <w:pPr>
        <w:pStyle w:val="paragraph"/>
      </w:pPr>
      <w:r w:rsidRPr="007139BD">
        <w:tab/>
      </w:r>
      <w:r w:rsidRPr="007139BD">
        <w:tab/>
        <w:t>where the occupier of the premises, or the part of premises, carries on a business of storing records at the premises or the part of premises.</w:t>
      </w:r>
    </w:p>
    <w:p w14:paraId="50D6B436" w14:textId="77777777" w:rsidR="00035544" w:rsidRPr="007139BD" w:rsidRDefault="00035544" w:rsidP="00035544">
      <w:pPr>
        <w:pStyle w:val="Definition"/>
        <w:tabs>
          <w:tab w:val="left" w:pos="2860"/>
        </w:tabs>
      </w:pPr>
      <w:r w:rsidRPr="007139BD">
        <w:rPr>
          <w:b/>
          <w:i/>
        </w:rPr>
        <w:lastRenderedPageBreak/>
        <w:t>resident</w:t>
      </w:r>
      <w:r w:rsidRPr="007139BD">
        <w:t xml:space="preserve"> of a country has the meaning given by </w:t>
      </w:r>
      <w:r w:rsidR="006658F7">
        <w:t>section 1</w:t>
      </w:r>
      <w:r w:rsidRPr="007139BD">
        <w:t>4.</w:t>
      </w:r>
    </w:p>
    <w:p w14:paraId="57CC6125" w14:textId="77777777" w:rsidR="00120057" w:rsidRPr="007139BD" w:rsidRDefault="00120057" w:rsidP="00120057">
      <w:pPr>
        <w:pStyle w:val="Definition"/>
      </w:pPr>
      <w:r w:rsidRPr="007139BD">
        <w:rPr>
          <w:b/>
          <w:i/>
        </w:rPr>
        <w:t>reviewable decision</w:t>
      </w:r>
      <w:r w:rsidRPr="007139BD">
        <w:t xml:space="preserve"> has the meaning given by section</w:t>
      </w:r>
      <w:r w:rsidR="004F64A4" w:rsidRPr="007139BD">
        <w:t> </w:t>
      </w:r>
      <w:r w:rsidRPr="007139BD">
        <w:t>233B.</w:t>
      </w:r>
    </w:p>
    <w:p w14:paraId="56B7A700" w14:textId="77777777" w:rsidR="00035544" w:rsidRPr="007139BD" w:rsidRDefault="00035544" w:rsidP="00035544">
      <w:pPr>
        <w:pStyle w:val="Definition"/>
      </w:pPr>
      <w:r w:rsidRPr="007139BD">
        <w:rPr>
          <w:b/>
          <w:i/>
        </w:rPr>
        <w:t>RSA</w:t>
      </w:r>
      <w:r w:rsidRPr="007139BD">
        <w:t xml:space="preserve"> (short for retirement savings account) has the same meaning as in the </w:t>
      </w:r>
      <w:r w:rsidRPr="007139BD">
        <w:rPr>
          <w:i/>
        </w:rPr>
        <w:t>Retirement Savings Accounts Act 1997</w:t>
      </w:r>
      <w:r w:rsidRPr="007139BD">
        <w:t>.</w:t>
      </w:r>
    </w:p>
    <w:p w14:paraId="5E8E8DAE" w14:textId="77777777" w:rsidR="00035544" w:rsidRPr="007139BD" w:rsidRDefault="00035544" w:rsidP="00035544">
      <w:pPr>
        <w:pStyle w:val="Definition"/>
      </w:pPr>
      <w:r w:rsidRPr="007139BD">
        <w:rPr>
          <w:b/>
          <w:i/>
        </w:rPr>
        <w:t>RSA provider</w:t>
      </w:r>
      <w:r w:rsidRPr="007139BD">
        <w:t xml:space="preserve"> (short for retirement savings account provider) has the same meaning as in the </w:t>
      </w:r>
      <w:r w:rsidRPr="007139BD">
        <w:rPr>
          <w:i/>
        </w:rPr>
        <w:t>Retirement Savings Accounts Act 1997</w:t>
      </w:r>
      <w:r w:rsidRPr="007139BD">
        <w:t>.</w:t>
      </w:r>
    </w:p>
    <w:p w14:paraId="1DDE2E85" w14:textId="77777777" w:rsidR="00035544" w:rsidRPr="007139BD" w:rsidRDefault="00035544" w:rsidP="00035544">
      <w:pPr>
        <w:pStyle w:val="Definition"/>
      </w:pPr>
      <w:r w:rsidRPr="007139BD">
        <w:rPr>
          <w:b/>
          <w:i/>
        </w:rPr>
        <w:t>Secretary</w:t>
      </w:r>
      <w:r w:rsidRPr="007139BD">
        <w:t xml:space="preserve"> means the Secretary of the Department.</w:t>
      </w:r>
    </w:p>
    <w:p w14:paraId="6FAB63C7" w14:textId="77777777" w:rsidR="00BA69AF" w:rsidRPr="008976BD" w:rsidRDefault="00BA69AF" w:rsidP="009D0F41">
      <w:pPr>
        <w:pStyle w:val="Definition"/>
      </w:pPr>
      <w:r w:rsidRPr="008976BD">
        <w:rPr>
          <w:b/>
          <w:i/>
          <w:highlight w:val="yellow"/>
        </w:rPr>
        <w:t>security</w:t>
      </w:r>
      <w:r w:rsidRPr="008976BD">
        <w:rPr>
          <w:highlight w:val="yellow"/>
        </w:rPr>
        <w:t>: see subsections 7A(1) and (2).</w:t>
      </w:r>
    </w:p>
    <w:p w14:paraId="1D1FC3BA" w14:textId="77777777" w:rsidR="00035544" w:rsidRPr="007139BD" w:rsidRDefault="00035544" w:rsidP="00035544">
      <w:pPr>
        <w:pStyle w:val="Definition"/>
      </w:pPr>
      <w:r w:rsidRPr="007139BD">
        <w:rPr>
          <w:b/>
          <w:i/>
        </w:rPr>
        <w:t>self managed superannuation fund</w:t>
      </w:r>
      <w:r w:rsidRPr="007139BD">
        <w:t xml:space="preserve"> has the same meaning as in the </w:t>
      </w:r>
      <w:r w:rsidRPr="007139BD">
        <w:rPr>
          <w:i/>
        </w:rPr>
        <w:t>Superannuation Industry (Supervision) Act 1993</w:t>
      </w:r>
      <w:r w:rsidRPr="007139BD">
        <w:t>.</w:t>
      </w:r>
    </w:p>
    <w:p w14:paraId="66A488EA" w14:textId="77777777" w:rsidR="00035544" w:rsidRPr="007139BD" w:rsidRDefault="00035544" w:rsidP="00035544">
      <w:pPr>
        <w:pStyle w:val="Definition"/>
      </w:pPr>
      <w:r w:rsidRPr="007139BD">
        <w:rPr>
          <w:b/>
          <w:i/>
        </w:rPr>
        <w:t>send</w:t>
      </w:r>
      <w:r w:rsidRPr="007139BD">
        <w:t xml:space="preserve">, in relation to </w:t>
      </w:r>
      <w:r w:rsidR="000639B5" w:rsidRPr="007139BD">
        <w:t>a monetary instrument</w:t>
      </w:r>
      <w:r w:rsidRPr="007139BD">
        <w:t>, includes send through the post.</w:t>
      </w:r>
    </w:p>
    <w:p w14:paraId="51256AC0" w14:textId="77777777" w:rsidR="00035544" w:rsidRPr="007139BD" w:rsidRDefault="00035544" w:rsidP="00035544">
      <w:pPr>
        <w:pStyle w:val="Definition"/>
      </w:pPr>
      <w:r w:rsidRPr="007139BD">
        <w:rPr>
          <w:b/>
          <w:i/>
        </w:rPr>
        <w:t>shell bank</w:t>
      </w:r>
      <w:r w:rsidRPr="007139BD">
        <w:t xml:space="preserve"> has the meaning given by </w:t>
      </w:r>
      <w:r>
        <w:rPr>
          <w:highlight w:val="yellow"/>
        </w:rPr>
        <w:t>section 94A</w:t>
      </w:r>
      <w:r w:rsidRPr="007139BD">
        <w:t>.</w:t>
      </w:r>
    </w:p>
    <w:p w14:paraId="237D1740" w14:textId="77777777" w:rsidR="0049002F" w:rsidRPr="007139BD" w:rsidRDefault="0049002F" w:rsidP="0049002F">
      <w:pPr>
        <w:pStyle w:val="Definition"/>
      </w:pPr>
      <w:r w:rsidRPr="007139BD">
        <w:rPr>
          <w:b/>
          <w:i/>
        </w:rPr>
        <w:t>signatory</w:t>
      </w:r>
      <w:r w:rsidRPr="007139BD">
        <w:t>, in relation to an account with an account provider, means the account holder or a person authorised by the account holder to manage or exercise effective control of the account, whether alone or jointly with one or more other persons.</w:t>
      </w:r>
    </w:p>
    <w:p w14:paraId="10F1C161" w14:textId="77777777" w:rsidR="00035544" w:rsidRPr="007139BD" w:rsidRDefault="00035544" w:rsidP="00035544">
      <w:pPr>
        <w:pStyle w:val="Definition"/>
      </w:pPr>
      <w:r w:rsidRPr="007139BD">
        <w:rPr>
          <w:b/>
          <w:i/>
        </w:rPr>
        <w:t>sinking fund policy</w:t>
      </w:r>
      <w:r w:rsidRPr="007139BD">
        <w:t xml:space="preserve"> has the same meaning as in the </w:t>
      </w:r>
      <w:r w:rsidRPr="007139BD">
        <w:rPr>
          <w:i/>
        </w:rPr>
        <w:t>Life Insurance Act 1995</w:t>
      </w:r>
      <w:r w:rsidRPr="007139BD">
        <w:t>.</w:t>
      </w:r>
    </w:p>
    <w:p w14:paraId="25945286" w14:textId="77777777" w:rsidR="0004568A" w:rsidRPr="008976BD" w:rsidRDefault="0004568A" w:rsidP="0004568A">
      <w:pPr>
        <w:pStyle w:val="Definition"/>
      </w:pPr>
      <w:r w:rsidRPr="008976BD">
        <w:rPr>
          <w:b/>
          <w:i/>
        </w:rPr>
        <w:t>statement</w:t>
      </w:r>
      <w:r w:rsidRPr="008976BD">
        <w:t xml:space="preserve">, in relation to an examination under </w:t>
      </w:r>
      <w:r>
        <w:t>Division 3</w:t>
      </w:r>
      <w:r w:rsidRPr="008976BD">
        <w:t xml:space="preserve"> of </w:t>
      </w:r>
      <w:r>
        <w:t>Part 1</w:t>
      </w:r>
      <w:r w:rsidRPr="008976BD">
        <w:t>4, includes a question asked, an answer given, and any other comment or remark made, at the examination.</w:t>
      </w:r>
    </w:p>
    <w:p w14:paraId="462E9F91" w14:textId="77777777" w:rsidR="00035544" w:rsidRPr="007139BD" w:rsidRDefault="00035544" w:rsidP="00035544">
      <w:pPr>
        <w:pStyle w:val="Definition"/>
      </w:pPr>
      <w:r w:rsidRPr="007139BD">
        <w:rPr>
          <w:b/>
          <w:i/>
        </w:rPr>
        <w:t>state of mind</w:t>
      </w:r>
      <w:r w:rsidRPr="007139BD">
        <w:t xml:space="preserve"> of a person includes:</w:t>
      </w:r>
    </w:p>
    <w:p w14:paraId="05AC630F" w14:textId="77777777" w:rsidR="00035544" w:rsidRPr="007139BD" w:rsidRDefault="00035544" w:rsidP="00035544">
      <w:pPr>
        <w:pStyle w:val="paragraph"/>
      </w:pPr>
      <w:r w:rsidRPr="007139BD">
        <w:tab/>
        <w:t>(a)</w:t>
      </w:r>
      <w:r w:rsidRPr="007139BD">
        <w:tab/>
        <w:t>the knowledge, intention, opinion, suspicion, belief or purpose of the person; and</w:t>
      </w:r>
    </w:p>
    <w:p w14:paraId="4160E0B6" w14:textId="77777777" w:rsidR="00035544" w:rsidRPr="007139BD" w:rsidRDefault="00035544" w:rsidP="00035544">
      <w:pPr>
        <w:pStyle w:val="paragraph"/>
      </w:pPr>
      <w:r w:rsidRPr="007139BD">
        <w:tab/>
        <w:t>(b)</w:t>
      </w:r>
      <w:r w:rsidRPr="007139BD">
        <w:tab/>
        <w:t>the person’s reasons for the intention, opinion, belief or purpose.</w:t>
      </w:r>
    </w:p>
    <w:p w14:paraId="3C996AAD" w14:textId="77777777" w:rsidR="00035544" w:rsidRPr="007139BD" w:rsidRDefault="00035544" w:rsidP="00035544">
      <w:pPr>
        <w:pStyle w:val="Definition"/>
      </w:pPr>
      <w:r w:rsidRPr="007139BD">
        <w:rPr>
          <w:b/>
          <w:i/>
        </w:rPr>
        <w:t>State/Territory Royal Commission</w:t>
      </w:r>
      <w:r w:rsidRPr="007139BD">
        <w:t xml:space="preserve"> means:</w:t>
      </w:r>
    </w:p>
    <w:p w14:paraId="649E5067" w14:textId="77777777" w:rsidR="00035544" w:rsidRPr="007139BD" w:rsidRDefault="00035544" w:rsidP="00035544">
      <w:pPr>
        <w:pStyle w:val="paragraph"/>
      </w:pPr>
      <w:r w:rsidRPr="007139BD">
        <w:tab/>
        <w:t>(a)</w:t>
      </w:r>
      <w:r w:rsidRPr="007139BD">
        <w:tab/>
        <w:t>a Royal Commission of a State or Territory; or</w:t>
      </w:r>
    </w:p>
    <w:p w14:paraId="287F6C4A" w14:textId="77777777" w:rsidR="00035544" w:rsidRPr="007139BD" w:rsidRDefault="00035544" w:rsidP="00035544">
      <w:pPr>
        <w:pStyle w:val="paragraph"/>
      </w:pPr>
      <w:r w:rsidRPr="007139BD">
        <w:tab/>
        <w:t>(b)</w:t>
      </w:r>
      <w:r w:rsidRPr="007139BD">
        <w:tab/>
        <w:t>a commission of inquiry of a State or Territory.</w:t>
      </w:r>
    </w:p>
    <w:p w14:paraId="3B6A29CD" w14:textId="77777777" w:rsidR="00B518F1" w:rsidRPr="008976BD" w:rsidRDefault="00B518F1" w:rsidP="009D0F41">
      <w:pPr>
        <w:pStyle w:val="Definition"/>
      </w:pPr>
      <w:r w:rsidRPr="008976BD">
        <w:rPr>
          <w:b/>
          <w:i/>
          <w:highlight w:val="yellow"/>
        </w:rPr>
        <w:lastRenderedPageBreak/>
        <w:t>stored value card</w:t>
      </w:r>
      <w:r w:rsidRPr="008976BD">
        <w:rPr>
          <w:highlight w:val="yellow"/>
        </w:rPr>
        <w:t xml:space="preserve"> means a thing (whether real or virtual):</w:t>
      </w:r>
    </w:p>
    <w:p w14:paraId="72D26BEB" w14:textId="77777777" w:rsidR="00B518F1" w:rsidRPr="008976BD" w:rsidRDefault="00B518F1" w:rsidP="009D0F41">
      <w:pPr>
        <w:pStyle w:val="paragraph"/>
      </w:pPr>
      <w:r w:rsidRPr="008976BD">
        <w:rPr>
          <w:highlight w:val="yellow"/>
        </w:rPr>
        <w:tab/>
        <w:t>(a)</w:t>
      </w:r>
      <w:r w:rsidRPr="008976BD">
        <w:rPr>
          <w:highlight w:val="yellow"/>
        </w:rPr>
        <w:tab/>
        <w:t>that stores monetary value other than physical currency; or</w:t>
      </w:r>
    </w:p>
    <w:p w14:paraId="0D831D65" w14:textId="77777777" w:rsidR="00B518F1" w:rsidRPr="008976BD" w:rsidRDefault="00B518F1" w:rsidP="009D0F41">
      <w:pPr>
        <w:pStyle w:val="paragraph"/>
      </w:pPr>
      <w:r w:rsidRPr="008976BD">
        <w:rPr>
          <w:highlight w:val="yellow"/>
        </w:rPr>
        <w:tab/>
        <w:t>(b)</w:t>
      </w:r>
      <w:r w:rsidRPr="008976BD">
        <w:rPr>
          <w:highlight w:val="yellow"/>
        </w:rPr>
        <w:tab/>
        <w:t>that gives access to monetary value stored in a form other than physical currency; or</w:t>
      </w:r>
    </w:p>
    <w:p w14:paraId="7A0B6B74" w14:textId="77777777" w:rsidR="00B518F1" w:rsidRPr="008976BD" w:rsidRDefault="00B518F1" w:rsidP="009D0F41">
      <w:pPr>
        <w:pStyle w:val="paragraph"/>
      </w:pPr>
      <w:r w:rsidRPr="008976BD">
        <w:rPr>
          <w:highlight w:val="yellow"/>
        </w:rPr>
        <w:tab/>
        <w:t>(c)</w:t>
      </w:r>
      <w:r w:rsidRPr="008976BD">
        <w:rPr>
          <w:highlight w:val="yellow"/>
        </w:rPr>
        <w:tab/>
        <w:t>that is prescribed by the AML/CTF Rules;</w:t>
      </w:r>
    </w:p>
    <w:p w14:paraId="23263116" w14:textId="77777777" w:rsidR="00B518F1" w:rsidRPr="008976BD" w:rsidRDefault="00B518F1" w:rsidP="009D0F41">
      <w:pPr>
        <w:pStyle w:val="subsection2"/>
      </w:pPr>
      <w:r w:rsidRPr="008976BD">
        <w:rPr>
          <w:highlight w:val="yellow"/>
        </w:rPr>
        <w:t>but does not include:</w:t>
      </w:r>
    </w:p>
    <w:p w14:paraId="0B35DADC" w14:textId="77777777" w:rsidR="00B518F1" w:rsidRPr="008976BD" w:rsidRDefault="00B518F1" w:rsidP="009D0F41">
      <w:pPr>
        <w:pStyle w:val="paragraph"/>
      </w:pPr>
      <w:r w:rsidRPr="008976BD">
        <w:rPr>
          <w:highlight w:val="yellow"/>
        </w:rPr>
        <w:tab/>
        <w:t>(d)</w:t>
      </w:r>
      <w:r w:rsidRPr="008976BD">
        <w:rPr>
          <w:highlight w:val="yellow"/>
        </w:rPr>
        <w:tab/>
        <w:t>a debit card or a credit card; or</w:t>
      </w:r>
    </w:p>
    <w:p w14:paraId="2C19D070" w14:textId="77777777" w:rsidR="00B518F1" w:rsidRPr="008976BD" w:rsidRDefault="00B518F1" w:rsidP="009D0F41">
      <w:pPr>
        <w:pStyle w:val="paragraph"/>
      </w:pPr>
      <w:r w:rsidRPr="008976BD">
        <w:rPr>
          <w:highlight w:val="yellow"/>
        </w:rPr>
        <w:tab/>
        <w:t>(e)</w:t>
      </w:r>
      <w:r w:rsidRPr="008976BD">
        <w:rPr>
          <w:highlight w:val="yellow"/>
        </w:rPr>
        <w:tab/>
        <w:t xml:space="preserve">an account for the purposes of items 1 to 3 of table 1 in </w:t>
      </w:r>
      <w:r w:rsidR="00371B75" w:rsidRPr="008976BD">
        <w:rPr>
          <w:highlight w:val="yellow"/>
        </w:rPr>
        <w:t>section 6</w:t>
      </w:r>
      <w:r w:rsidRPr="008976BD">
        <w:rPr>
          <w:highlight w:val="yellow"/>
        </w:rPr>
        <w:t xml:space="preserve"> or items 11 to 13 of table 3 in </w:t>
      </w:r>
      <w:r w:rsidR="00371B75" w:rsidRPr="008976BD">
        <w:rPr>
          <w:highlight w:val="yellow"/>
        </w:rPr>
        <w:t>section 6</w:t>
      </w:r>
      <w:r w:rsidRPr="008976BD">
        <w:rPr>
          <w:highlight w:val="yellow"/>
        </w:rPr>
        <w:t>; or</w:t>
      </w:r>
    </w:p>
    <w:p w14:paraId="755E1A19" w14:textId="77777777" w:rsidR="00B518F1" w:rsidRPr="008976BD" w:rsidRDefault="00B518F1" w:rsidP="009D0F41">
      <w:pPr>
        <w:pStyle w:val="paragraph"/>
      </w:pPr>
      <w:r w:rsidRPr="008976BD">
        <w:rPr>
          <w:highlight w:val="yellow"/>
        </w:rPr>
        <w:tab/>
        <w:t>(f)</w:t>
      </w:r>
      <w:r w:rsidRPr="008976BD">
        <w:rPr>
          <w:highlight w:val="yellow"/>
        </w:rPr>
        <w:tab/>
        <w:t xml:space="preserve">unless prescribed by the AML/CTF Rules for the purposes of </w:t>
      </w:r>
      <w:r w:rsidR="00613BF8" w:rsidRPr="008976BD">
        <w:rPr>
          <w:highlight w:val="yellow"/>
        </w:rPr>
        <w:t>paragraph (</w:t>
      </w:r>
      <w:r w:rsidRPr="008976BD">
        <w:rPr>
          <w:highlight w:val="yellow"/>
        </w:rPr>
        <w:t>c):</w:t>
      </w:r>
    </w:p>
    <w:p w14:paraId="361C20E0" w14:textId="77777777" w:rsidR="00B518F1" w:rsidRPr="008976BD" w:rsidRDefault="00B518F1" w:rsidP="009D0F41">
      <w:pPr>
        <w:pStyle w:val="paragraphsub"/>
      </w:pPr>
      <w:r w:rsidRPr="008976BD">
        <w:rPr>
          <w:highlight w:val="yellow"/>
        </w:rPr>
        <w:tab/>
        <w:t>(i)</w:t>
      </w:r>
      <w:r w:rsidRPr="008976BD">
        <w:rPr>
          <w:highlight w:val="yellow"/>
        </w:rPr>
        <w:tab/>
        <w:t>a thing that is intended to give access to monetary value in a debit card or credit card account; or</w:t>
      </w:r>
    </w:p>
    <w:p w14:paraId="70260B83" w14:textId="77777777" w:rsidR="00B518F1" w:rsidRPr="008976BD" w:rsidRDefault="00B518F1" w:rsidP="009D0F41">
      <w:pPr>
        <w:pStyle w:val="paragraphsub"/>
      </w:pPr>
      <w:r w:rsidRPr="008976BD">
        <w:rPr>
          <w:highlight w:val="yellow"/>
        </w:rPr>
        <w:tab/>
        <w:t>(ii)</w:t>
      </w:r>
      <w:r w:rsidRPr="008976BD">
        <w:rPr>
          <w:highlight w:val="yellow"/>
        </w:rPr>
        <w:tab/>
        <w:t>a gaming chip or token, or a betting instrument; or</w:t>
      </w:r>
    </w:p>
    <w:p w14:paraId="7E948E22" w14:textId="77777777" w:rsidR="00B518F1" w:rsidRPr="008976BD" w:rsidRDefault="00B518F1" w:rsidP="009D0F41">
      <w:pPr>
        <w:pStyle w:val="paragraphsub"/>
      </w:pPr>
      <w:r w:rsidRPr="008976BD">
        <w:rPr>
          <w:highlight w:val="yellow"/>
        </w:rPr>
        <w:tab/>
        <w:t>(iii)</w:t>
      </w:r>
      <w:r w:rsidRPr="008976BD">
        <w:rPr>
          <w:highlight w:val="yellow"/>
        </w:rPr>
        <w:tab/>
        <w:t>a virtual asset (whether or not pegged to any currency); or</w:t>
      </w:r>
    </w:p>
    <w:p w14:paraId="241D9DC6" w14:textId="77777777" w:rsidR="00B518F1" w:rsidRPr="008976BD" w:rsidRDefault="00B518F1" w:rsidP="009D0F41">
      <w:pPr>
        <w:pStyle w:val="paragraphsub"/>
      </w:pPr>
      <w:r w:rsidRPr="008976BD">
        <w:rPr>
          <w:highlight w:val="yellow"/>
        </w:rPr>
        <w:tab/>
        <w:t>(iv)</w:t>
      </w:r>
      <w:r w:rsidRPr="008976BD">
        <w:rPr>
          <w:highlight w:val="yellow"/>
        </w:rPr>
        <w:tab/>
        <w:t>a thing that stores, or gives access to, virtual assets (whether or not pegged to any currency); or</w:t>
      </w:r>
    </w:p>
    <w:p w14:paraId="1F3A6C4E" w14:textId="77777777" w:rsidR="00B518F1" w:rsidRPr="008976BD" w:rsidRDefault="00B518F1" w:rsidP="009D0F41">
      <w:pPr>
        <w:pStyle w:val="paragraphsub"/>
      </w:pPr>
      <w:r w:rsidRPr="008976BD">
        <w:rPr>
          <w:highlight w:val="yellow"/>
        </w:rPr>
        <w:tab/>
        <w:t>(v)</w:t>
      </w:r>
      <w:r w:rsidRPr="008976BD">
        <w:rPr>
          <w:highlight w:val="yellow"/>
        </w:rPr>
        <w:tab/>
        <w:t>a card or other thing that is only used to store or access monetary value for the purposes of purchasing an entry into a lottery or redeeming winnings in respect of a lottery, where the monetary value is denominated in a currency, or is pegged by its issuer to a currency, stored in a form other than physical currency; or</w:t>
      </w:r>
    </w:p>
    <w:p w14:paraId="1F59A8BB" w14:textId="77777777" w:rsidR="00B518F1" w:rsidRPr="008976BD" w:rsidRDefault="00B518F1" w:rsidP="009D0F41">
      <w:pPr>
        <w:pStyle w:val="paragraph"/>
      </w:pPr>
      <w:r w:rsidRPr="008976BD">
        <w:rPr>
          <w:highlight w:val="yellow"/>
        </w:rPr>
        <w:tab/>
        <w:t>(g)</w:t>
      </w:r>
      <w:r w:rsidRPr="008976BD">
        <w:rPr>
          <w:highlight w:val="yellow"/>
        </w:rPr>
        <w:tab/>
        <w:t>a thing that, under the AML/CTF Rules, is taken not to be a stored value card.</w:t>
      </w:r>
    </w:p>
    <w:p w14:paraId="4DAAD0D8" w14:textId="77777777" w:rsidR="00035544" w:rsidRPr="007139BD" w:rsidRDefault="00035544" w:rsidP="00035544">
      <w:pPr>
        <w:pStyle w:val="Definition"/>
      </w:pPr>
      <w:r w:rsidRPr="007139BD">
        <w:rPr>
          <w:b/>
          <w:i/>
        </w:rPr>
        <w:t>subject to a requirement</w:t>
      </w:r>
      <w:r w:rsidRPr="007139BD">
        <w:t xml:space="preserve"> includes subject to a prohibition.</w:t>
      </w:r>
    </w:p>
    <w:p w14:paraId="2D1AD02D" w14:textId="77777777" w:rsidR="00035544" w:rsidRPr="007139BD" w:rsidRDefault="00035544" w:rsidP="00035544">
      <w:pPr>
        <w:pStyle w:val="Definition"/>
      </w:pPr>
      <w:r w:rsidRPr="007139BD">
        <w:rPr>
          <w:b/>
          <w:i/>
        </w:rPr>
        <w:t>subsidiary</w:t>
      </w:r>
      <w:r w:rsidRPr="007139BD">
        <w:t xml:space="preserve"> has the same meaning as in the </w:t>
      </w:r>
      <w:r w:rsidRPr="007139BD">
        <w:rPr>
          <w:i/>
        </w:rPr>
        <w:t>Corporations Act 2001</w:t>
      </w:r>
      <w:r w:rsidRPr="007139BD">
        <w:t>.</w:t>
      </w:r>
    </w:p>
    <w:p w14:paraId="78B122CA" w14:textId="77777777" w:rsidR="00035544" w:rsidRPr="007139BD" w:rsidRDefault="00035544" w:rsidP="00035544">
      <w:pPr>
        <w:pStyle w:val="Definition"/>
      </w:pPr>
      <w:r w:rsidRPr="007139BD">
        <w:rPr>
          <w:b/>
          <w:i/>
        </w:rPr>
        <w:t>superannuation fund</w:t>
      </w:r>
      <w:r w:rsidRPr="007139BD">
        <w:t xml:space="preserve"> has the same meaning as in the </w:t>
      </w:r>
      <w:r w:rsidRPr="007139BD">
        <w:rPr>
          <w:i/>
        </w:rPr>
        <w:t>Superannuation Industry (Supervision) Act 1993</w:t>
      </w:r>
      <w:r w:rsidRPr="007139BD">
        <w:t>.</w:t>
      </w:r>
    </w:p>
    <w:p w14:paraId="3E90946C" w14:textId="77777777" w:rsidR="00035544" w:rsidRPr="007139BD" w:rsidRDefault="00035544" w:rsidP="00035544">
      <w:pPr>
        <w:pStyle w:val="Definition"/>
      </w:pPr>
      <w:r w:rsidRPr="007139BD">
        <w:rPr>
          <w:b/>
          <w:i/>
        </w:rPr>
        <w:t>suspicious matter reporting obligation</w:t>
      </w:r>
      <w:r w:rsidRPr="007139BD">
        <w:t xml:space="preserve"> has the meaning given by subsection</w:t>
      </w:r>
      <w:r w:rsidR="004F64A4" w:rsidRPr="007139BD">
        <w:t> </w:t>
      </w:r>
      <w:r w:rsidRPr="007139BD">
        <w:t>41(1).</w:t>
      </w:r>
    </w:p>
    <w:p w14:paraId="4B9AC295" w14:textId="77777777" w:rsidR="00035544" w:rsidRPr="007139BD" w:rsidRDefault="00035544" w:rsidP="00035544">
      <w:pPr>
        <w:pStyle w:val="Definition"/>
      </w:pPr>
      <w:r w:rsidRPr="007139BD">
        <w:rPr>
          <w:b/>
          <w:i/>
        </w:rPr>
        <w:t>taxation law</w:t>
      </w:r>
      <w:r w:rsidRPr="007139BD">
        <w:t xml:space="preserve"> has the same meaning as in the </w:t>
      </w:r>
      <w:r w:rsidRPr="007139BD">
        <w:rPr>
          <w:i/>
        </w:rPr>
        <w:t>Taxation Administration Act 1953</w:t>
      </w:r>
      <w:r w:rsidRPr="007139BD">
        <w:t>.</w:t>
      </w:r>
    </w:p>
    <w:p w14:paraId="0B27B5AF" w14:textId="77777777" w:rsidR="00035544" w:rsidRPr="007139BD" w:rsidRDefault="00035544" w:rsidP="00035544">
      <w:pPr>
        <w:pStyle w:val="Definition"/>
      </w:pPr>
      <w:r w:rsidRPr="007139BD">
        <w:rPr>
          <w:b/>
          <w:i/>
        </w:rPr>
        <w:lastRenderedPageBreak/>
        <w:t>taxation officer</w:t>
      </w:r>
      <w:r w:rsidRPr="007139BD">
        <w:t xml:space="preserve"> means:</w:t>
      </w:r>
    </w:p>
    <w:p w14:paraId="0D71AF1A" w14:textId="77777777" w:rsidR="00035544" w:rsidRPr="007139BD" w:rsidRDefault="00035544" w:rsidP="00035544">
      <w:pPr>
        <w:pStyle w:val="paragraph"/>
      </w:pPr>
      <w:r w:rsidRPr="007139BD">
        <w:tab/>
        <w:t>(a)</w:t>
      </w:r>
      <w:r w:rsidRPr="007139BD">
        <w:tab/>
        <w:t>a Second Commissioner of Taxation; or</w:t>
      </w:r>
    </w:p>
    <w:p w14:paraId="5D573895" w14:textId="77777777" w:rsidR="00035544" w:rsidRPr="007139BD" w:rsidRDefault="00035544" w:rsidP="00035544">
      <w:pPr>
        <w:pStyle w:val="paragraph"/>
      </w:pPr>
      <w:r w:rsidRPr="007139BD">
        <w:tab/>
        <w:t>(b)</w:t>
      </w:r>
      <w:r w:rsidRPr="007139BD">
        <w:tab/>
        <w:t>a Deputy Commissioner of Taxation; or</w:t>
      </w:r>
    </w:p>
    <w:p w14:paraId="7622988C" w14:textId="77777777" w:rsidR="00035544" w:rsidRPr="007139BD" w:rsidRDefault="00035544" w:rsidP="00035544">
      <w:pPr>
        <w:pStyle w:val="paragraph"/>
      </w:pPr>
      <w:r w:rsidRPr="007139BD">
        <w:tab/>
        <w:t>(c)</w:t>
      </w:r>
      <w:r w:rsidRPr="007139BD">
        <w:tab/>
        <w:t xml:space="preserve">a person appointed or engaged under the </w:t>
      </w:r>
      <w:r w:rsidRPr="007139BD">
        <w:rPr>
          <w:i/>
        </w:rPr>
        <w:t>Public Service Act 1999</w:t>
      </w:r>
      <w:r w:rsidRPr="007139BD">
        <w:t xml:space="preserve"> and performing duties in the Australian Taxation Office.</w:t>
      </w:r>
    </w:p>
    <w:p w14:paraId="28432CB2" w14:textId="77777777" w:rsidR="00035544" w:rsidRPr="007139BD" w:rsidRDefault="00035544" w:rsidP="00035544">
      <w:pPr>
        <w:pStyle w:val="Definition"/>
      </w:pPr>
      <w:r w:rsidRPr="007139BD">
        <w:rPr>
          <w:b/>
          <w:i/>
        </w:rPr>
        <w:t>threshold transaction</w:t>
      </w:r>
      <w:r w:rsidRPr="007139BD">
        <w:t xml:space="preserve"> means:</w:t>
      </w:r>
    </w:p>
    <w:p w14:paraId="341669A1" w14:textId="77777777" w:rsidR="00035544" w:rsidRPr="007139BD" w:rsidRDefault="00035544" w:rsidP="00035544">
      <w:pPr>
        <w:pStyle w:val="paragraph"/>
      </w:pPr>
      <w:r w:rsidRPr="007139BD">
        <w:tab/>
        <w:t>(a)</w:t>
      </w:r>
      <w:r w:rsidRPr="007139BD">
        <w:tab/>
        <w:t>a transaction involving the transfer of physical currency, where the total amount of physical currency transferred is not less than $10,000; or</w:t>
      </w:r>
    </w:p>
    <w:p w14:paraId="5ADF0B78" w14:textId="77777777" w:rsidR="00035544" w:rsidRPr="007139BD" w:rsidRDefault="00035544" w:rsidP="00035544">
      <w:pPr>
        <w:pStyle w:val="paragraph"/>
      </w:pPr>
      <w:r w:rsidRPr="007139BD">
        <w:tab/>
        <w:t>(c)</w:t>
      </w:r>
      <w:r w:rsidRPr="007139BD">
        <w:tab/>
        <w:t>if:</w:t>
      </w:r>
    </w:p>
    <w:p w14:paraId="39C7ED76" w14:textId="77777777" w:rsidR="00035544" w:rsidRPr="007139BD" w:rsidRDefault="00035544" w:rsidP="00035544">
      <w:pPr>
        <w:pStyle w:val="paragraphsub"/>
      </w:pPr>
      <w:r w:rsidRPr="007139BD">
        <w:tab/>
        <w:t>(i)</w:t>
      </w:r>
      <w:r w:rsidRPr="007139BD">
        <w:tab/>
        <w:t>the regulations provide that this definition applies to a specified transaction involving money; and</w:t>
      </w:r>
    </w:p>
    <w:p w14:paraId="45ED8CCD" w14:textId="77777777" w:rsidR="00035544" w:rsidRPr="007139BD" w:rsidRDefault="00035544" w:rsidP="00035544">
      <w:pPr>
        <w:pStyle w:val="paragraphsub"/>
      </w:pPr>
      <w:r w:rsidRPr="007139BD">
        <w:tab/>
        <w:t>(ii)</w:t>
      </w:r>
      <w:r w:rsidRPr="007139BD">
        <w:tab/>
        <w:t>the regulations provide that a specified amount is the transaction threshold for the specified transaction;</w:t>
      </w:r>
    </w:p>
    <w:p w14:paraId="453F7282" w14:textId="77777777" w:rsidR="00035544" w:rsidRPr="007139BD" w:rsidRDefault="00035544" w:rsidP="00035544">
      <w:pPr>
        <w:pStyle w:val="paragraph"/>
      </w:pPr>
      <w:r w:rsidRPr="007139BD">
        <w:tab/>
      </w:r>
      <w:r w:rsidRPr="007139BD">
        <w:tab/>
        <w:t>the specified transaction, where the total amount transferred is not less than the transaction threshold for the transaction; or</w:t>
      </w:r>
    </w:p>
    <w:p w14:paraId="2E18BD7E" w14:textId="77777777" w:rsidR="0049002F" w:rsidRPr="007139BD" w:rsidRDefault="0049002F" w:rsidP="0049002F">
      <w:pPr>
        <w:pStyle w:val="paragraph"/>
      </w:pPr>
      <w:r w:rsidRPr="007139BD">
        <w:tab/>
        <w:t>(ca)</w:t>
      </w:r>
      <w:r w:rsidRPr="007139BD">
        <w:tab/>
        <w:t>if:</w:t>
      </w:r>
    </w:p>
    <w:p w14:paraId="062A6391" w14:textId="77777777" w:rsidR="0049002F" w:rsidRPr="007139BD" w:rsidRDefault="0049002F" w:rsidP="0049002F">
      <w:pPr>
        <w:pStyle w:val="paragraphsub"/>
      </w:pPr>
      <w:r w:rsidRPr="007139BD">
        <w:tab/>
        <w:t>(i)</w:t>
      </w:r>
      <w:r w:rsidRPr="007139BD">
        <w:tab/>
        <w:t xml:space="preserve">the regulations provide that this definition applies to a specified transaction involving </w:t>
      </w:r>
      <w:r>
        <w:rPr>
          <w:highlight w:val="yellow"/>
        </w:rPr>
        <w:t>a virtual asset</w:t>
      </w:r>
      <w:r w:rsidRPr="007139BD">
        <w:t>; and</w:t>
      </w:r>
    </w:p>
    <w:p w14:paraId="233A6E85" w14:textId="77777777" w:rsidR="0049002F" w:rsidRPr="007139BD" w:rsidRDefault="0049002F" w:rsidP="0049002F">
      <w:pPr>
        <w:pStyle w:val="paragraphsub"/>
      </w:pPr>
      <w:r w:rsidRPr="007139BD">
        <w:tab/>
        <w:t>(ii)</w:t>
      </w:r>
      <w:r w:rsidRPr="007139BD">
        <w:tab/>
        <w:t>the regulations provide that a specified amount</w:t>
      </w:r>
      <w:r>
        <w:rPr>
          <w:highlight w:val="yellow"/>
        </w:rPr>
        <w:t xml:space="preserve"> or value</w:t>
      </w:r>
      <w:r w:rsidRPr="007139BD">
        <w:t xml:space="preserve"> is the transaction threshold for the specified transaction;</w:t>
      </w:r>
    </w:p>
    <w:p w14:paraId="13AEAAAD" w14:textId="77777777" w:rsidR="0049002F" w:rsidRPr="007139BD" w:rsidRDefault="0049002F" w:rsidP="0049002F">
      <w:pPr>
        <w:pStyle w:val="paragraph"/>
      </w:pPr>
      <w:r w:rsidRPr="007139BD">
        <w:tab/>
      </w:r>
      <w:r w:rsidRPr="007139BD">
        <w:tab/>
        <w:t>the specified transaction, where the total amount</w:t>
      </w:r>
      <w:r>
        <w:rPr>
          <w:highlight w:val="yellow"/>
        </w:rPr>
        <w:t xml:space="preserve"> or value</w:t>
      </w:r>
      <w:r w:rsidRPr="007139BD">
        <w:t xml:space="preserve"> transferred is not less than the transaction threshold for the transaction; or</w:t>
      </w:r>
    </w:p>
    <w:p w14:paraId="2ED677D4" w14:textId="77777777" w:rsidR="00035544" w:rsidRPr="007139BD" w:rsidRDefault="00035544" w:rsidP="007155A5">
      <w:pPr>
        <w:pStyle w:val="paragraph"/>
        <w:keepNext/>
      </w:pPr>
      <w:r w:rsidRPr="007139BD">
        <w:tab/>
        <w:t>(d)</w:t>
      </w:r>
      <w:r w:rsidRPr="007139BD">
        <w:tab/>
        <w:t>if:</w:t>
      </w:r>
    </w:p>
    <w:p w14:paraId="74BFD6B4" w14:textId="77777777" w:rsidR="00035544" w:rsidRPr="007139BD" w:rsidRDefault="00035544" w:rsidP="00035544">
      <w:pPr>
        <w:pStyle w:val="paragraphsub"/>
      </w:pPr>
      <w:r w:rsidRPr="007139BD">
        <w:tab/>
        <w:t>(i)</w:t>
      </w:r>
      <w:r w:rsidRPr="007139BD">
        <w:tab/>
        <w:t>the regulations provide that this definition applies to a specified transaction involving the transfer of property; and</w:t>
      </w:r>
    </w:p>
    <w:p w14:paraId="7E9CBDA9" w14:textId="77777777" w:rsidR="00035544" w:rsidRPr="007139BD" w:rsidRDefault="00035544" w:rsidP="00035544">
      <w:pPr>
        <w:pStyle w:val="paragraphsub"/>
      </w:pPr>
      <w:r w:rsidRPr="007139BD">
        <w:tab/>
        <w:t>(ii)</w:t>
      </w:r>
      <w:r w:rsidRPr="007139BD">
        <w:tab/>
        <w:t>the regulations provide that a specified amount is the transaction threshold for the specified transaction;</w:t>
      </w:r>
    </w:p>
    <w:p w14:paraId="5E24E96A" w14:textId="77777777" w:rsidR="00035544" w:rsidRPr="007139BD" w:rsidRDefault="00035544" w:rsidP="00035544">
      <w:pPr>
        <w:pStyle w:val="paragraph"/>
      </w:pPr>
      <w:r w:rsidRPr="007139BD">
        <w:tab/>
      </w:r>
      <w:r w:rsidRPr="007139BD">
        <w:tab/>
        <w:t>the specified transaction, where the total value transferred is not less than the transaction threshold for the transaction.</w:t>
      </w:r>
    </w:p>
    <w:p w14:paraId="491B6C70" w14:textId="77777777" w:rsidR="00035544" w:rsidRPr="007139BD" w:rsidRDefault="004F64A4" w:rsidP="00035544">
      <w:pPr>
        <w:pStyle w:val="subsection2"/>
      </w:pPr>
      <w:r w:rsidRPr="007139BD">
        <w:t>Paragraph (</w:t>
      </w:r>
      <w:r w:rsidR="00A75130" w:rsidRPr="007139BD">
        <w:t>a) does</w:t>
      </w:r>
      <w:r w:rsidR="00035544" w:rsidRPr="007139BD">
        <w:t xml:space="preserve"> not limit </w:t>
      </w:r>
      <w:r w:rsidRPr="007139BD">
        <w:t>paragraph (</w:t>
      </w:r>
      <w:r w:rsidR="00035544" w:rsidRPr="007139BD">
        <w:t>c).</w:t>
      </w:r>
    </w:p>
    <w:p w14:paraId="3C1BD1DD" w14:textId="77777777" w:rsidR="00035544" w:rsidRPr="007139BD" w:rsidRDefault="00035544" w:rsidP="00035544">
      <w:pPr>
        <w:pStyle w:val="notetext"/>
      </w:pPr>
      <w:r w:rsidRPr="007139BD">
        <w:lastRenderedPageBreak/>
        <w:t>Note 1:</w:t>
      </w:r>
      <w:r w:rsidRPr="007139BD">
        <w:tab/>
        <w:t xml:space="preserve">See also </w:t>
      </w:r>
      <w:r w:rsidR="006658F7">
        <w:t>section 1</w:t>
      </w:r>
      <w:r w:rsidRPr="007139BD">
        <w:t>8 (translation of foreign currency to Australian currency).</w:t>
      </w:r>
    </w:p>
    <w:p w14:paraId="124EE893" w14:textId="77777777" w:rsidR="00035544" w:rsidRPr="007139BD" w:rsidRDefault="00035544" w:rsidP="00035544">
      <w:pPr>
        <w:pStyle w:val="notetext"/>
      </w:pPr>
      <w:r w:rsidRPr="007139BD">
        <w:t>Note 2:</w:t>
      </w:r>
      <w:r w:rsidRPr="007139BD">
        <w:tab/>
        <w:t xml:space="preserve">See also </w:t>
      </w:r>
      <w:r w:rsidR="006658F7">
        <w:t>section 1</w:t>
      </w:r>
      <w:r w:rsidRPr="007139BD">
        <w:t xml:space="preserve">9 (translation of </w:t>
      </w:r>
      <w:r w:rsidR="00660B98" w:rsidRPr="007139BD">
        <w:t>digital currency</w:t>
      </w:r>
      <w:r w:rsidRPr="007139BD">
        <w:t xml:space="preserve"> to Australian currency).</w:t>
      </w:r>
    </w:p>
    <w:p w14:paraId="783D0858" w14:textId="77777777" w:rsidR="00035544" w:rsidRPr="007139BD" w:rsidRDefault="00035544" w:rsidP="00035544">
      <w:pPr>
        <w:pStyle w:val="notetext"/>
      </w:pPr>
      <w:r w:rsidRPr="007139BD">
        <w:t>Note 3:</w:t>
      </w:r>
      <w:r w:rsidRPr="007139BD">
        <w:tab/>
        <w:t xml:space="preserve">For specification by class, see </w:t>
      </w:r>
      <w:r w:rsidR="00B94734">
        <w:t>sub</w:t>
      </w:r>
      <w:r w:rsidR="006658F7">
        <w:t>section 1</w:t>
      </w:r>
      <w:r w:rsidRPr="007139BD">
        <w:t xml:space="preserve">3(3) of the </w:t>
      </w:r>
      <w:r w:rsidR="00750389" w:rsidRPr="007139BD">
        <w:rPr>
          <w:i/>
        </w:rPr>
        <w:t>Legislation Act 2003</w:t>
      </w:r>
      <w:r w:rsidRPr="007139BD">
        <w:t>.</w:t>
      </w:r>
    </w:p>
    <w:p w14:paraId="587619F8" w14:textId="77777777" w:rsidR="00EE14C7" w:rsidRPr="008976BD" w:rsidRDefault="00EE14C7" w:rsidP="009D0F41">
      <w:pPr>
        <w:pStyle w:val="Definition"/>
      </w:pPr>
      <w:r w:rsidRPr="008976BD">
        <w:rPr>
          <w:b/>
          <w:i/>
          <w:highlight w:val="yellow"/>
        </w:rPr>
        <w:t xml:space="preserve">totalisator agency board </w:t>
      </w:r>
      <w:r w:rsidRPr="008976BD">
        <w:rPr>
          <w:highlight w:val="yellow"/>
        </w:rPr>
        <w:t>means a board or authority established, or a company holding a licence, under a law of a State or Territory for purposes that include the purpose of operating a betting service.</w:t>
      </w:r>
    </w:p>
    <w:p w14:paraId="45CF1EA1" w14:textId="77777777" w:rsidR="00035544" w:rsidRPr="007139BD" w:rsidRDefault="00035544" w:rsidP="00035544">
      <w:pPr>
        <w:pStyle w:val="Definition"/>
      </w:pPr>
      <w:r w:rsidRPr="007139BD">
        <w:rPr>
          <w:b/>
          <w:i/>
        </w:rPr>
        <w:t>transaction</w:t>
      </w:r>
      <w:r w:rsidRPr="007139BD">
        <w:t xml:space="preserve"> includes a transaction of a non</w:t>
      </w:r>
      <w:r w:rsidR="006658F7">
        <w:noBreakHyphen/>
      </w:r>
      <w:r w:rsidRPr="007139BD">
        <w:t>commercial nature.</w:t>
      </w:r>
    </w:p>
    <w:p w14:paraId="35D6D0AB" w14:textId="77777777" w:rsidR="00035544" w:rsidRPr="007139BD" w:rsidRDefault="00035544" w:rsidP="00035544">
      <w:pPr>
        <w:pStyle w:val="Definition"/>
      </w:pPr>
      <w:r w:rsidRPr="007139BD">
        <w:rPr>
          <w:b/>
          <w:i/>
        </w:rPr>
        <w:t>transfer</w:t>
      </w:r>
      <w:r w:rsidRPr="007139BD">
        <w:t xml:space="preserve"> includes any act or thing, or any series or combination of acts or things, that may reasonably be regarded as the economic equivalent of a transfer (for example, debiting an amount from a person’s account and crediting an equivalent amount to another person’s account).</w:t>
      </w:r>
    </w:p>
    <w:p w14:paraId="0D100338" w14:textId="77777777" w:rsidR="00E64247" w:rsidRPr="008976BD" w:rsidRDefault="00E64247" w:rsidP="009D0F41">
      <w:pPr>
        <w:pStyle w:val="Definition"/>
      </w:pPr>
      <w:r w:rsidRPr="008976BD">
        <w:rPr>
          <w:b/>
          <w:i/>
          <w:highlight w:val="yellow"/>
        </w:rPr>
        <w:t>transfer message</w:t>
      </w:r>
      <w:r w:rsidRPr="008976BD">
        <w:rPr>
          <w:highlight w:val="yellow"/>
        </w:rPr>
        <w:t>, for a transfer of value, means a message that contains information relating to the content of the payer’s instruction for the transfer of value, but does not include a message of a kind specified in the AML/CTF Rules.</w:t>
      </w:r>
    </w:p>
    <w:p w14:paraId="3A583FAE" w14:textId="77777777" w:rsidR="00E64247" w:rsidRPr="008976BD" w:rsidRDefault="00E64247" w:rsidP="009D0F41">
      <w:pPr>
        <w:pStyle w:val="Definition"/>
      </w:pPr>
      <w:r w:rsidRPr="008976BD">
        <w:rPr>
          <w:b/>
          <w:i/>
          <w:highlight w:val="yellow"/>
        </w:rPr>
        <w:t xml:space="preserve">transfer of value </w:t>
      </w:r>
      <w:r w:rsidRPr="008976BD">
        <w:rPr>
          <w:highlight w:val="yellow"/>
        </w:rPr>
        <w:t>means a transfer of money, virtual assets or property, but does not include:</w:t>
      </w:r>
    </w:p>
    <w:p w14:paraId="668FC2DC" w14:textId="77777777" w:rsidR="00E64247" w:rsidRPr="008976BD" w:rsidRDefault="00E64247" w:rsidP="009D0F41">
      <w:pPr>
        <w:pStyle w:val="paragraph"/>
      </w:pPr>
      <w:r w:rsidRPr="008976BD">
        <w:rPr>
          <w:highlight w:val="yellow"/>
        </w:rPr>
        <w:tab/>
        <w:t>(a)</w:t>
      </w:r>
      <w:r w:rsidRPr="008976BD">
        <w:rPr>
          <w:highlight w:val="yellow"/>
        </w:rPr>
        <w:tab/>
        <w:t>a transfer of physical currency or other tangible property; or</w:t>
      </w:r>
    </w:p>
    <w:p w14:paraId="34336B28" w14:textId="77777777" w:rsidR="00E64247" w:rsidRPr="008976BD" w:rsidRDefault="00E64247" w:rsidP="009D0F41">
      <w:pPr>
        <w:pStyle w:val="paragraph"/>
      </w:pPr>
      <w:r w:rsidRPr="008976BD">
        <w:rPr>
          <w:highlight w:val="yellow"/>
        </w:rPr>
        <w:tab/>
        <w:t>(b)</w:t>
      </w:r>
      <w:r w:rsidRPr="008976BD">
        <w:rPr>
          <w:highlight w:val="yellow"/>
        </w:rPr>
        <w:tab/>
        <w:t>a transfer of a kind specified in the AML/CTF Rules.</w:t>
      </w:r>
    </w:p>
    <w:p w14:paraId="33A2B353" w14:textId="77777777" w:rsidR="00035544" w:rsidRPr="007139BD" w:rsidRDefault="00035544" w:rsidP="00035544">
      <w:pPr>
        <w:pStyle w:val="Definition"/>
      </w:pPr>
      <w:r w:rsidRPr="007139BD">
        <w:rPr>
          <w:b/>
          <w:i/>
        </w:rPr>
        <w:t>trust</w:t>
      </w:r>
      <w:r w:rsidRPr="007139BD">
        <w:t xml:space="preserve"> means a person in the capacity of trustee or, as the case requires, a trust estate.</w:t>
      </w:r>
    </w:p>
    <w:p w14:paraId="03C6502C" w14:textId="77777777" w:rsidR="00035544" w:rsidRPr="007139BD" w:rsidRDefault="00035544" w:rsidP="00035544">
      <w:pPr>
        <w:pStyle w:val="Definition"/>
      </w:pPr>
      <w:r w:rsidRPr="007139BD">
        <w:rPr>
          <w:b/>
          <w:i/>
        </w:rPr>
        <w:t>trustee</w:t>
      </w:r>
      <w:r w:rsidRPr="007139BD">
        <w:t xml:space="preserve"> has the same meaning as in the </w:t>
      </w:r>
      <w:r w:rsidRPr="007139BD">
        <w:rPr>
          <w:i/>
        </w:rPr>
        <w:t>Income Tax Assessment Act 1997</w:t>
      </w:r>
      <w:r w:rsidRPr="007139BD">
        <w:t>.</w:t>
      </w:r>
    </w:p>
    <w:p w14:paraId="69FE535E" w14:textId="77777777" w:rsidR="00035544" w:rsidRPr="007139BD" w:rsidRDefault="00035544" w:rsidP="00035544">
      <w:pPr>
        <w:pStyle w:val="Definition"/>
      </w:pPr>
      <w:r w:rsidRPr="007139BD">
        <w:rPr>
          <w:b/>
          <w:i/>
        </w:rPr>
        <w:t>trust estate</w:t>
      </w:r>
      <w:r w:rsidRPr="007139BD">
        <w:t xml:space="preserve"> has the same meaning as in the </w:t>
      </w:r>
      <w:r w:rsidRPr="007139BD">
        <w:rPr>
          <w:i/>
        </w:rPr>
        <w:t>Income Tax Assessment Act 1997</w:t>
      </w:r>
      <w:r w:rsidRPr="007139BD">
        <w:t>.</w:t>
      </w:r>
    </w:p>
    <w:p w14:paraId="5CD11D81" w14:textId="77777777" w:rsidR="00035544" w:rsidRPr="007139BD" w:rsidRDefault="00035544" w:rsidP="00035544">
      <w:pPr>
        <w:pStyle w:val="Definition"/>
      </w:pPr>
      <w:r w:rsidRPr="007139BD">
        <w:rPr>
          <w:b/>
          <w:i/>
        </w:rPr>
        <w:t>unincorporated association</w:t>
      </w:r>
      <w:r w:rsidRPr="007139BD">
        <w:t xml:space="preserve"> means an unincorporated association or body of persons.</w:t>
      </w:r>
    </w:p>
    <w:p w14:paraId="5D65CE54" w14:textId="77777777" w:rsidR="00E64247" w:rsidRPr="008976BD" w:rsidRDefault="00E64247" w:rsidP="009D0F41">
      <w:pPr>
        <w:pStyle w:val="Definition"/>
      </w:pPr>
      <w:r w:rsidRPr="008976BD">
        <w:rPr>
          <w:b/>
          <w:i/>
          <w:highlight w:val="yellow"/>
        </w:rPr>
        <w:t>value transfer chain</w:t>
      </w:r>
      <w:r w:rsidRPr="008976BD">
        <w:rPr>
          <w:highlight w:val="yellow"/>
        </w:rPr>
        <w:t xml:space="preserve">: see subsection </w:t>
      </w:r>
      <w:r w:rsidR="000E5411" w:rsidRPr="008976BD">
        <w:rPr>
          <w:highlight w:val="yellow"/>
        </w:rPr>
        <w:t>63A</w:t>
      </w:r>
      <w:r w:rsidRPr="008976BD">
        <w:rPr>
          <w:highlight w:val="yellow"/>
        </w:rPr>
        <w:t>(11).</w:t>
      </w:r>
    </w:p>
    <w:p w14:paraId="25A95F02" w14:textId="77777777" w:rsidR="00B518F1" w:rsidRPr="008976BD" w:rsidRDefault="00B518F1" w:rsidP="009D0F41">
      <w:pPr>
        <w:pStyle w:val="Definition"/>
      </w:pPr>
      <w:r w:rsidRPr="008976BD">
        <w:rPr>
          <w:b/>
          <w:i/>
          <w:highlight w:val="yellow"/>
        </w:rPr>
        <w:lastRenderedPageBreak/>
        <w:t>virtual asset</w:t>
      </w:r>
      <w:r w:rsidRPr="008976BD">
        <w:rPr>
          <w:highlight w:val="yellow"/>
        </w:rPr>
        <w:t xml:space="preserve"> has the meaning given by section 5B.</w:t>
      </w:r>
    </w:p>
    <w:p w14:paraId="6DAE982E" w14:textId="77777777" w:rsidR="00B518F1" w:rsidRPr="008976BD" w:rsidRDefault="00B518F1" w:rsidP="009D0F41">
      <w:pPr>
        <w:pStyle w:val="Definition"/>
      </w:pPr>
      <w:r w:rsidRPr="008976BD">
        <w:rPr>
          <w:b/>
          <w:i/>
          <w:highlight w:val="yellow"/>
        </w:rPr>
        <w:t>virtual asset safekeeping service</w:t>
      </w:r>
      <w:r w:rsidRPr="008976BD">
        <w:rPr>
          <w:highlight w:val="yellow"/>
        </w:rPr>
        <w:t>:</w:t>
      </w:r>
    </w:p>
    <w:p w14:paraId="5E110F5A" w14:textId="77777777" w:rsidR="00B518F1" w:rsidRPr="008976BD" w:rsidRDefault="00B518F1" w:rsidP="009D0F41">
      <w:pPr>
        <w:pStyle w:val="paragraph"/>
      </w:pPr>
      <w:r w:rsidRPr="008976BD">
        <w:rPr>
          <w:highlight w:val="yellow"/>
        </w:rPr>
        <w:tab/>
        <w:t>(a)</w:t>
      </w:r>
      <w:r w:rsidRPr="008976BD">
        <w:rPr>
          <w:highlight w:val="yellow"/>
        </w:rPr>
        <w:tab/>
        <w:t xml:space="preserve">means a service in which virtual assets or private keys are controlled or managed for or on behalf of a person (the </w:t>
      </w:r>
      <w:r w:rsidRPr="008976BD">
        <w:rPr>
          <w:b/>
          <w:i/>
          <w:highlight w:val="yellow"/>
        </w:rPr>
        <w:t>customer</w:t>
      </w:r>
      <w:r w:rsidRPr="008976BD">
        <w:rPr>
          <w:highlight w:val="yellow"/>
        </w:rPr>
        <w:t>) or another person nominated by the customer under an arrangement between the provider of the service and the customer, or between the provider of the service and another person with whom the customer has an arrangement (whether or not there are also other parties to any such arrangement); but</w:t>
      </w:r>
    </w:p>
    <w:p w14:paraId="4F86C63D" w14:textId="77777777" w:rsidR="00B518F1" w:rsidRPr="008976BD" w:rsidRDefault="00B518F1" w:rsidP="009D0F41">
      <w:pPr>
        <w:pStyle w:val="paragraph"/>
      </w:pPr>
      <w:r w:rsidRPr="008976BD">
        <w:rPr>
          <w:highlight w:val="yellow"/>
        </w:rPr>
        <w:tab/>
        <w:t>(b)</w:t>
      </w:r>
      <w:r w:rsidRPr="008976BD">
        <w:rPr>
          <w:highlight w:val="yellow"/>
        </w:rPr>
        <w:tab/>
        <w:t>does not include a service of a kind prescribed by the AML/CTF Rules.</w:t>
      </w:r>
    </w:p>
    <w:p w14:paraId="006FE423" w14:textId="77777777" w:rsidR="00B518F1" w:rsidRPr="008976BD" w:rsidRDefault="00B518F1" w:rsidP="009D0F41">
      <w:pPr>
        <w:pStyle w:val="Definition"/>
      </w:pPr>
      <w:r w:rsidRPr="008976BD">
        <w:rPr>
          <w:b/>
          <w:i/>
          <w:highlight w:val="yellow"/>
        </w:rPr>
        <w:t>Virtual Asset Service Provider Register</w:t>
      </w:r>
      <w:r w:rsidRPr="008976BD">
        <w:rPr>
          <w:highlight w:val="yellow"/>
        </w:rPr>
        <w:t xml:space="preserve"> has the meaning given by section 76B.</w:t>
      </w:r>
    </w:p>
    <w:p w14:paraId="5F8FBB40" w14:textId="77777777" w:rsidR="00035544" w:rsidRPr="007139BD" w:rsidRDefault="00035544" w:rsidP="00035544">
      <w:pPr>
        <w:pStyle w:val="subsection2"/>
      </w:pPr>
      <w:r w:rsidRPr="007139BD">
        <w:t>which distinguishes the transfer instruction in a way that, either:</w:t>
      </w:r>
    </w:p>
    <w:p w14:paraId="280F6A5B" w14:textId="77777777" w:rsidR="00035544" w:rsidRPr="007139BD" w:rsidRDefault="00035544" w:rsidP="00035544">
      <w:pPr>
        <w:pStyle w:val="paragraph"/>
      </w:pPr>
      <w:r w:rsidRPr="007139BD">
        <w:tab/>
        <w:t>(e)</w:t>
      </w:r>
      <w:r w:rsidRPr="007139BD">
        <w:tab/>
        <w:t>alone; or</w:t>
      </w:r>
    </w:p>
    <w:p w14:paraId="726FFDC5" w14:textId="77777777" w:rsidR="00035544" w:rsidRPr="007139BD" w:rsidRDefault="00035544" w:rsidP="00035544">
      <w:pPr>
        <w:pStyle w:val="paragraph"/>
      </w:pPr>
      <w:r w:rsidRPr="007139BD">
        <w:tab/>
        <w:t>(f)</w:t>
      </w:r>
      <w:r w:rsidRPr="007139BD">
        <w:tab/>
        <w:t>in conjunction with any other information in the transfer instruction;</w:t>
      </w:r>
    </w:p>
    <w:p w14:paraId="4D67712A" w14:textId="77777777" w:rsidR="00035544" w:rsidRPr="007139BD" w:rsidRDefault="00035544" w:rsidP="00035544">
      <w:pPr>
        <w:pStyle w:val="subsection2"/>
      </w:pPr>
      <w:r w:rsidRPr="007139BD">
        <w:t>enables the ordering institution to identify the payer.</w:t>
      </w:r>
    </w:p>
    <w:p w14:paraId="146D492D" w14:textId="77777777" w:rsidR="00035544" w:rsidRPr="007139BD" w:rsidRDefault="00035544" w:rsidP="00035544">
      <w:pPr>
        <w:pStyle w:val="notetext"/>
      </w:pPr>
      <w:r w:rsidRPr="007139BD">
        <w:t>Examples:</w:t>
      </w:r>
    </w:p>
    <w:p w14:paraId="3F9D12EC" w14:textId="77777777" w:rsidR="00035544" w:rsidRPr="007139BD" w:rsidRDefault="00035544" w:rsidP="00E21948">
      <w:pPr>
        <w:pStyle w:val="notepara"/>
      </w:pPr>
      <w:r w:rsidRPr="007139BD">
        <w:t>(a)</w:t>
      </w:r>
      <w:r w:rsidRPr="007139BD">
        <w:tab/>
      </w:r>
      <w:r w:rsidRPr="007139BD">
        <w:rPr>
          <w:bCs/>
          <w:szCs w:val="18"/>
        </w:rPr>
        <w:t>a combination of a BSB and account number;</w:t>
      </w:r>
    </w:p>
    <w:p w14:paraId="07EBBDD5" w14:textId="77777777" w:rsidR="00035544" w:rsidRPr="007139BD" w:rsidRDefault="00035544" w:rsidP="00E21948">
      <w:pPr>
        <w:pStyle w:val="notepara"/>
      </w:pPr>
      <w:r w:rsidRPr="007139BD">
        <w:t>(b)</w:t>
      </w:r>
      <w:r w:rsidRPr="007139BD">
        <w:tab/>
      </w:r>
      <w:r w:rsidRPr="007139BD">
        <w:rPr>
          <w:bCs/>
          <w:szCs w:val="18"/>
        </w:rPr>
        <w:t>a reference number generated by the ordering institution.</w:t>
      </w:r>
    </w:p>
    <w:p w14:paraId="79DE3C8A" w14:textId="77777777" w:rsidR="00035544" w:rsidRPr="007139BD" w:rsidRDefault="00035544" w:rsidP="00035544">
      <w:pPr>
        <w:pStyle w:val="Definition"/>
      </w:pPr>
      <w:r w:rsidRPr="007139BD">
        <w:rPr>
          <w:b/>
          <w:i/>
        </w:rPr>
        <w:t>value</w:t>
      </w:r>
      <w:r w:rsidRPr="007139BD">
        <w:t>,</w:t>
      </w:r>
      <w:r w:rsidRPr="007139BD">
        <w:rPr>
          <w:b/>
          <w:i/>
        </w:rPr>
        <w:t xml:space="preserve"> </w:t>
      </w:r>
      <w:r w:rsidRPr="007139BD">
        <w:t>in relation to transferred property, means the market value of the property as at the time of the transfer. In working out the market value of the property, disregard anything that would prevent or restrict conversion of the property to money.</w:t>
      </w:r>
    </w:p>
    <w:p w14:paraId="5DC561C2" w14:textId="77777777" w:rsidR="00E60DA8" w:rsidRPr="007139BD" w:rsidRDefault="00E60DA8" w:rsidP="00E60DA8">
      <w:pPr>
        <w:pStyle w:val="Definition"/>
      </w:pPr>
      <w:r w:rsidRPr="007139BD">
        <w:rPr>
          <w:b/>
          <w:i/>
        </w:rPr>
        <w:t>verification request</w:t>
      </w:r>
      <w:r w:rsidRPr="007139BD">
        <w:t>, in relation to an individual, means a request made by a reporting entity under paragraph</w:t>
      </w:r>
      <w:r w:rsidR="004F64A4" w:rsidRPr="007139BD">
        <w:t> </w:t>
      </w:r>
      <w:r w:rsidRPr="007139BD">
        <w:t>35A(1)(b) for an assessment in relation to the individual.</w:t>
      </w:r>
    </w:p>
    <w:p w14:paraId="78443168" w14:textId="77777777" w:rsidR="00035544" w:rsidRPr="007139BD" w:rsidRDefault="00035544" w:rsidP="00035544">
      <w:pPr>
        <w:pStyle w:val="Definition"/>
      </w:pPr>
      <w:r w:rsidRPr="007139BD">
        <w:rPr>
          <w:b/>
          <w:i/>
        </w:rPr>
        <w:t>warrant premises</w:t>
      </w:r>
      <w:r w:rsidRPr="007139BD">
        <w:t>, in relation to a monitoring warrant, means the premises to which the warrant relates.</w:t>
      </w:r>
    </w:p>
    <w:p w14:paraId="6B284C21" w14:textId="77777777" w:rsidR="00165492" w:rsidRPr="008976BD" w:rsidRDefault="00165492" w:rsidP="00165492">
      <w:pPr>
        <w:pStyle w:val="Definition"/>
      </w:pPr>
      <w:r w:rsidRPr="008976BD">
        <w:rPr>
          <w:b/>
          <w:i/>
        </w:rPr>
        <w:t>written record</w:t>
      </w:r>
      <w:r w:rsidRPr="008976BD">
        <w:t xml:space="preserve">, in relation to an examination under </w:t>
      </w:r>
      <w:r w:rsidR="00B94734">
        <w:t>Division 3</w:t>
      </w:r>
      <w:r w:rsidRPr="008976BD">
        <w:t xml:space="preserve"> of </w:t>
      </w:r>
      <w:r w:rsidR="00B94734">
        <w:t>Part 1</w:t>
      </w:r>
      <w:r w:rsidRPr="008976BD">
        <w:t>4, means:</w:t>
      </w:r>
    </w:p>
    <w:p w14:paraId="03FD76D1" w14:textId="77777777" w:rsidR="00165492" w:rsidRPr="008976BD" w:rsidRDefault="00165492" w:rsidP="00165492">
      <w:pPr>
        <w:pStyle w:val="paragraph"/>
      </w:pPr>
      <w:r w:rsidRPr="008976BD">
        <w:tab/>
        <w:t>(a)</w:t>
      </w:r>
      <w:r w:rsidRPr="008976BD">
        <w:tab/>
        <w:t>a record of the examination:</w:t>
      </w:r>
    </w:p>
    <w:p w14:paraId="2DC3E7E6" w14:textId="77777777" w:rsidR="00165492" w:rsidRPr="008976BD" w:rsidRDefault="00165492" w:rsidP="00165492">
      <w:pPr>
        <w:pStyle w:val="paragraphsub"/>
      </w:pPr>
      <w:r w:rsidRPr="008976BD">
        <w:lastRenderedPageBreak/>
        <w:tab/>
        <w:t>(i)</w:t>
      </w:r>
      <w:r w:rsidRPr="008976BD">
        <w:tab/>
        <w:t>that is made in writing; or</w:t>
      </w:r>
    </w:p>
    <w:p w14:paraId="4FA43054" w14:textId="77777777" w:rsidR="00165492" w:rsidRPr="008976BD" w:rsidRDefault="00165492" w:rsidP="00165492">
      <w:pPr>
        <w:pStyle w:val="paragraphsub"/>
      </w:pPr>
      <w:r w:rsidRPr="008976BD">
        <w:rPr>
          <w:color w:val="000000"/>
        </w:rPr>
        <w:tab/>
        <w:t>(ii)</w:t>
      </w:r>
      <w:r w:rsidRPr="008976BD">
        <w:rPr>
          <w:color w:val="000000"/>
        </w:rPr>
        <w:tab/>
        <w:t>as reduced to writing; or</w:t>
      </w:r>
    </w:p>
    <w:p w14:paraId="68DEF52F" w14:textId="77777777" w:rsidR="00165492" w:rsidRPr="008976BD" w:rsidRDefault="00165492" w:rsidP="00165492">
      <w:pPr>
        <w:pStyle w:val="paragraph"/>
      </w:pPr>
      <w:r w:rsidRPr="008976BD">
        <w:tab/>
        <w:t>(b)</w:t>
      </w:r>
      <w:r w:rsidRPr="008976BD">
        <w:tab/>
        <w:t>a part of such a record.</w:t>
      </w:r>
    </w:p>
    <w:p w14:paraId="4C70F0C7" w14:textId="77777777" w:rsidR="00952EAB" w:rsidRPr="008976BD" w:rsidRDefault="00952EAB" w:rsidP="009D0F41">
      <w:pPr>
        <w:pStyle w:val="ActHead5"/>
      </w:pPr>
      <w:bookmarkStart w:id="10" w:name="_Toc184888496"/>
      <w:bookmarkStart w:id="11" w:name="_Toc225179538"/>
      <w:r w:rsidRPr="00AB0988">
        <w:rPr>
          <w:rStyle w:val="CharSectno"/>
          <w:highlight w:val="yellow"/>
        </w:rPr>
        <w:t>5A</w:t>
      </w:r>
      <w:r w:rsidRPr="008976BD">
        <w:rPr>
          <w:highlight w:val="yellow"/>
        </w:rPr>
        <w:t xml:space="preserve">  Precious metal, precious stones and precious products</w:t>
      </w:r>
      <w:bookmarkEnd w:id="10"/>
      <w:bookmarkEnd w:id="11"/>
    </w:p>
    <w:p w14:paraId="23D1E0EE" w14:textId="77777777" w:rsidR="00952EAB" w:rsidRPr="008976BD" w:rsidRDefault="00952EAB" w:rsidP="009D0F41">
      <w:pPr>
        <w:pStyle w:val="SubsectionHead"/>
      </w:pPr>
      <w:r w:rsidRPr="008976BD">
        <w:rPr>
          <w:highlight w:val="yellow"/>
        </w:rPr>
        <w:t>Precious metal</w:t>
      </w:r>
    </w:p>
    <w:p w14:paraId="45AECDBF" w14:textId="77777777" w:rsidR="00952EAB" w:rsidRPr="008976BD" w:rsidRDefault="00952EAB" w:rsidP="009D0F41">
      <w:pPr>
        <w:pStyle w:val="subsection"/>
      </w:pPr>
      <w:r w:rsidRPr="008976BD">
        <w:rPr>
          <w:highlight w:val="yellow"/>
        </w:rPr>
        <w:tab/>
        <w:t>(1)</w:t>
      </w:r>
      <w:r w:rsidRPr="008976BD">
        <w:rPr>
          <w:highlight w:val="yellow"/>
        </w:rPr>
        <w:tab/>
        <w:t xml:space="preserve">Each of the following substances is a </w:t>
      </w:r>
      <w:r w:rsidRPr="008976BD">
        <w:rPr>
          <w:b/>
          <w:i/>
          <w:highlight w:val="yellow"/>
        </w:rPr>
        <w:t>precious metal</w:t>
      </w:r>
      <w:r w:rsidRPr="008976BD">
        <w:rPr>
          <w:highlight w:val="yellow"/>
        </w:rPr>
        <w:t>:</w:t>
      </w:r>
    </w:p>
    <w:p w14:paraId="5E17F692" w14:textId="77777777" w:rsidR="00952EAB" w:rsidRPr="008976BD" w:rsidRDefault="00952EAB" w:rsidP="009D0F41">
      <w:pPr>
        <w:pStyle w:val="paragraph"/>
      </w:pPr>
      <w:r w:rsidRPr="008976BD">
        <w:rPr>
          <w:highlight w:val="yellow"/>
        </w:rPr>
        <w:tab/>
        <w:t>(a)</w:t>
      </w:r>
      <w:r w:rsidRPr="008976BD">
        <w:rPr>
          <w:highlight w:val="yellow"/>
        </w:rPr>
        <w:tab/>
        <w:t>gold;</w:t>
      </w:r>
    </w:p>
    <w:p w14:paraId="585B253D" w14:textId="77777777" w:rsidR="00952EAB" w:rsidRPr="008976BD" w:rsidRDefault="00952EAB" w:rsidP="009D0F41">
      <w:pPr>
        <w:pStyle w:val="paragraph"/>
      </w:pPr>
      <w:r w:rsidRPr="008976BD">
        <w:rPr>
          <w:highlight w:val="yellow"/>
        </w:rPr>
        <w:tab/>
        <w:t>(b)</w:t>
      </w:r>
      <w:r w:rsidRPr="008976BD">
        <w:rPr>
          <w:highlight w:val="yellow"/>
        </w:rPr>
        <w:tab/>
        <w:t>silver;</w:t>
      </w:r>
    </w:p>
    <w:p w14:paraId="3BB08C12" w14:textId="77777777" w:rsidR="00952EAB" w:rsidRPr="008976BD" w:rsidRDefault="00952EAB" w:rsidP="009D0F41">
      <w:pPr>
        <w:pStyle w:val="paragraph"/>
      </w:pPr>
      <w:r w:rsidRPr="008976BD">
        <w:rPr>
          <w:highlight w:val="yellow"/>
        </w:rPr>
        <w:tab/>
        <w:t>(c)</w:t>
      </w:r>
      <w:r w:rsidRPr="008976BD">
        <w:rPr>
          <w:highlight w:val="yellow"/>
        </w:rPr>
        <w:tab/>
        <w:t>platinum;</w:t>
      </w:r>
    </w:p>
    <w:p w14:paraId="7EFA727D" w14:textId="77777777" w:rsidR="00952EAB" w:rsidRPr="008976BD" w:rsidRDefault="00952EAB" w:rsidP="009D0F41">
      <w:pPr>
        <w:pStyle w:val="paragraph"/>
      </w:pPr>
      <w:r w:rsidRPr="008976BD">
        <w:rPr>
          <w:highlight w:val="yellow"/>
        </w:rPr>
        <w:tab/>
        <w:t>(d)</w:t>
      </w:r>
      <w:r w:rsidRPr="008976BD">
        <w:rPr>
          <w:highlight w:val="yellow"/>
        </w:rPr>
        <w:tab/>
        <w:t>iridium;</w:t>
      </w:r>
    </w:p>
    <w:p w14:paraId="69073173" w14:textId="77777777" w:rsidR="00952EAB" w:rsidRPr="008976BD" w:rsidRDefault="00952EAB" w:rsidP="009D0F41">
      <w:pPr>
        <w:pStyle w:val="paragraph"/>
      </w:pPr>
      <w:r w:rsidRPr="008976BD">
        <w:rPr>
          <w:highlight w:val="yellow"/>
        </w:rPr>
        <w:tab/>
        <w:t>(e)</w:t>
      </w:r>
      <w:r w:rsidRPr="008976BD">
        <w:rPr>
          <w:highlight w:val="yellow"/>
        </w:rPr>
        <w:tab/>
        <w:t>osmium;</w:t>
      </w:r>
    </w:p>
    <w:p w14:paraId="5400F559" w14:textId="77777777" w:rsidR="00952EAB" w:rsidRPr="008976BD" w:rsidRDefault="00952EAB" w:rsidP="009D0F41">
      <w:pPr>
        <w:pStyle w:val="paragraph"/>
      </w:pPr>
      <w:r w:rsidRPr="008976BD">
        <w:rPr>
          <w:highlight w:val="yellow"/>
        </w:rPr>
        <w:tab/>
        <w:t>(f)</w:t>
      </w:r>
      <w:r w:rsidRPr="008976BD">
        <w:rPr>
          <w:highlight w:val="yellow"/>
        </w:rPr>
        <w:tab/>
        <w:t>palladium;</w:t>
      </w:r>
    </w:p>
    <w:p w14:paraId="43D138BD" w14:textId="77777777" w:rsidR="00952EAB" w:rsidRPr="008976BD" w:rsidRDefault="00952EAB" w:rsidP="009D0F41">
      <w:pPr>
        <w:pStyle w:val="paragraph"/>
      </w:pPr>
      <w:r w:rsidRPr="008976BD">
        <w:rPr>
          <w:highlight w:val="yellow"/>
        </w:rPr>
        <w:tab/>
        <w:t>(g)</w:t>
      </w:r>
      <w:r w:rsidRPr="008976BD">
        <w:rPr>
          <w:highlight w:val="yellow"/>
        </w:rPr>
        <w:tab/>
        <w:t>rhodium;</w:t>
      </w:r>
    </w:p>
    <w:p w14:paraId="4C7A8998" w14:textId="77777777" w:rsidR="00952EAB" w:rsidRPr="008976BD" w:rsidRDefault="00952EAB" w:rsidP="009D0F41">
      <w:pPr>
        <w:pStyle w:val="paragraph"/>
      </w:pPr>
      <w:r w:rsidRPr="008976BD">
        <w:rPr>
          <w:highlight w:val="yellow"/>
        </w:rPr>
        <w:tab/>
        <w:t>(h)</w:t>
      </w:r>
      <w:r w:rsidRPr="008976BD">
        <w:rPr>
          <w:highlight w:val="yellow"/>
        </w:rPr>
        <w:tab/>
        <w:t>ruthenium;</w:t>
      </w:r>
    </w:p>
    <w:p w14:paraId="13FD6B61" w14:textId="77777777" w:rsidR="00952EAB" w:rsidRPr="008976BD" w:rsidRDefault="00952EAB" w:rsidP="009D0F41">
      <w:pPr>
        <w:pStyle w:val="paragraph"/>
      </w:pPr>
      <w:r w:rsidRPr="008976BD">
        <w:rPr>
          <w:highlight w:val="yellow"/>
        </w:rPr>
        <w:tab/>
        <w:t>(i)</w:t>
      </w:r>
      <w:r w:rsidRPr="008976BD">
        <w:rPr>
          <w:highlight w:val="yellow"/>
        </w:rPr>
        <w:tab/>
        <w:t>a substance prescribed by the AML/CTF Rules;</w:t>
      </w:r>
    </w:p>
    <w:p w14:paraId="7C0D35F0" w14:textId="77777777" w:rsidR="00952EAB" w:rsidRPr="008976BD" w:rsidRDefault="00952EAB" w:rsidP="009D0F41">
      <w:pPr>
        <w:pStyle w:val="paragraph"/>
      </w:pPr>
      <w:r w:rsidRPr="008976BD">
        <w:rPr>
          <w:highlight w:val="yellow"/>
        </w:rPr>
        <w:tab/>
        <w:t>(j)</w:t>
      </w:r>
      <w:r w:rsidRPr="008976BD">
        <w:rPr>
          <w:highlight w:val="yellow"/>
        </w:rPr>
        <w:tab/>
        <w:t>an alloy substance with at least 2% in weight of any of the substances mentioned in paragraphs (a) to (i).</w:t>
      </w:r>
    </w:p>
    <w:p w14:paraId="21DB1FE4" w14:textId="77777777" w:rsidR="00952EAB" w:rsidRPr="008976BD" w:rsidRDefault="00952EAB" w:rsidP="009D0F41">
      <w:pPr>
        <w:pStyle w:val="subsection"/>
      </w:pPr>
      <w:r w:rsidRPr="008976BD">
        <w:rPr>
          <w:highlight w:val="yellow"/>
        </w:rPr>
        <w:tab/>
        <w:t>(2)</w:t>
      </w:r>
      <w:r w:rsidRPr="008976BD">
        <w:rPr>
          <w:highlight w:val="yellow"/>
        </w:rPr>
        <w:tab/>
        <w:t xml:space="preserve">For the purposes of </w:t>
      </w:r>
      <w:r w:rsidR="00613BF8" w:rsidRPr="008976BD">
        <w:rPr>
          <w:highlight w:val="yellow"/>
        </w:rPr>
        <w:t>subsection (</w:t>
      </w:r>
      <w:r w:rsidRPr="008976BD">
        <w:rPr>
          <w:highlight w:val="yellow"/>
        </w:rPr>
        <w:t>1), it is immaterial whether the substance is in a manufactured or unmanufactured state.</w:t>
      </w:r>
    </w:p>
    <w:p w14:paraId="6E633049" w14:textId="77777777" w:rsidR="00952EAB" w:rsidRPr="008976BD" w:rsidRDefault="00952EAB" w:rsidP="009D0F41">
      <w:pPr>
        <w:pStyle w:val="SubsectionHead"/>
      </w:pPr>
      <w:r w:rsidRPr="008976BD">
        <w:rPr>
          <w:highlight w:val="yellow"/>
        </w:rPr>
        <w:t>Precious stones</w:t>
      </w:r>
    </w:p>
    <w:p w14:paraId="6E406524" w14:textId="77777777" w:rsidR="00952EAB" w:rsidRPr="008976BD" w:rsidRDefault="00952EAB" w:rsidP="009D0F41">
      <w:pPr>
        <w:pStyle w:val="subsection"/>
      </w:pPr>
      <w:r w:rsidRPr="008976BD">
        <w:rPr>
          <w:highlight w:val="yellow"/>
        </w:rPr>
        <w:tab/>
        <w:t>(3)</w:t>
      </w:r>
      <w:r w:rsidRPr="008976BD">
        <w:rPr>
          <w:highlight w:val="yellow"/>
        </w:rPr>
        <w:tab/>
        <w:t xml:space="preserve">A </w:t>
      </w:r>
      <w:r w:rsidRPr="008976BD">
        <w:rPr>
          <w:b/>
          <w:i/>
          <w:highlight w:val="yellow"/>
        </w:rPr>
        <w:t>precious stone</w:t>
      </w:r>
      <w:r w:rsidRPr="008976BD">
        <w:rPr>
          <w:highlight w:val="yellow"/>
        </w:rPr>
        <w:t xml:space="preserve"> is a substance that:</w:t>
      </w:r>
    </w:p>
    <w:p w14:paraId="37750366" w14:textId="77777777" w:rsidR="00952EAB" w:rsidRPr="008976BD" w:rsidRDefault="00952EAB" w:rsidP="009D0F41">
      <w:pPr>
        <w:pStyle w:val="paragraph"/>
      </w:pPr>
      <w:r w:rsidRPr="008976BD">
        <w:rPr>
          <w:highlight w:val="yellow"/>
        </w:rPr>
        <w:tab/>
        <w:t>(a)</w:t>
      </w:r>
      <w:r w:rsidRPr="008976BD">
        <w:rPr>
          <w:highlight w:val="yellow"/>
        </w:rPr>
        <w:tab/>
        <w:t>has gem quality; and</w:t>
      </w:r>
    </w:p>
    <w:p w14:paraId="1F103A7F" w14:textId="77777777" w:rsidR="00952EAB" w:rsidRPr="008976BD" w:rsidRDefault="00952EAB" w:rsidP="009D0F41">
      <w:pPr>
        <w:pStyle w:val="paragraph"/>
      </w:pPr>
      <w:r w:rsidRPr="008976BD">
        <w:rPr>
          <w:highlight w:val="yellow"/>
        </w:rPr>
        <w:tab/>
        <w:t>(b)</w:t>
      </w:r>
      <w:r w:rsidRPr="008976BD">
        <w:rPr>
          <w:highlight w:val="yellow"/>
        </w:rPr>
        <w:tab/>
        <w:t>has market</w:t>
      </w:r>
      <w:r w:rsidR="009D0F41">
        <w:rPr>
          <w:highlight w:val="yellow"/>
        </w:rPr>
        <w:noBreakHyphen/>
      </w:r>
      <w:r w:rsidRPr="008976BD">
        <w:rPr>
          <w:highlight w:val="yellow"/>
        </w:rPr>
        <w:t>recognised beauty, rarity and value.</w:t>
      </w:r>
    </w:p>
    <w:p w14:paraId="4CA0D6D4" w14:textId="77777777" w:rsidR="00952EAB" w:rsidRPr="008976BD" w:rsidRDefault="00952EAB" w:rsidP="009D0F41">
      <w:pPr>
        <w:pStyle w:val="subsection"/>
      </w:pPr>
      <w:r w:rsidRPr="008976BD">
        <w:rPr>
          <w:highlight w:val="yellow"/>
        </w:rPr>
        <w:tab/>
        <w:t>(4)</w:t>
      </w:r>
      <w:r w:rsidRPr="008976BD">
        <w:rPr>
          <w:highlight w:val="yellow"/>
        </w:rPr>
        <w:tab/>
        <w:t xml:space="preserve">For the purposes of </w:t>
      </w:r>
      <w:r w:rsidR="00613BF8" w:rsidRPr="008976BD">
        <w:rPr>
          <w:highlight w:val="yellow"/>
        </w:rPr>
        <w:t>subsection (</w:t>
      </w:r>
      <w:r w:rsidRPr="008976BD">
        <w:rPr>
          <w:highlight w:val="yellow"/>
        </w:rPr>
        <w:t>3), it is immaterial whether the substance is natural, synthetic or reconstructed.</w:t>
      </w:r>
    </w:p>
    <w:p w14:paraId="515E61CD" w14:textId="77777777" w:rsidR="00952EAB" w:rsidRPr="008976BD" w:rsidRDefault="00952EAB" w:rsidP="009D0F41">
      <w:pPr>
        <w:pStyle w:val="subsection"/>
      </w:pPr>
      <w:r w:rsidRPr="008976BD">
        <w:rPr>
          <w:highlight w:val="yellow"/>
        </w:rPr>
        <w:tab/>
        <w:t>(5)</w:t>
      </w:r>
      <w:r w:rsidRPr="008976BD">
        <w:rPr>
          <w:highlight w:val="yellow"/>
        </w:rPr>
        <w:tab/>
        <w:t xml:space="preserve">Without limiting </w:t>
      </w:r>
      <w:r w:rsidR="00613BF8" w:rsidRPr="008976BD">
        <w:rPr>
          <w:highlight w:val="yellow"/>
        </w:rPr>
        <w:t>subsection (</w:t>
      </w:r>
      <w:r w:rsidRPr="008976BD">
        <w:rPr>
          <w:highlight w:val="yellow"/>
        </w:rPr>
        <w:t xml:space="preserve">3), each of the following substances is a kind of </w:t>
      </w:r>
      <w:r w:rsidRPr="008976BD">
        <w:rPr>
          <w:b/>
          <w:i/>
          <w:highlight w:val="yellow"/>
        </w:rPr>
        <w:t>precious stone</w:t>
      </w:r>
      <w:r w:rsidRPr="008976BD">
        <w:rPr>
          <w:highlight w:val="yellow"/>
        </w:rPr>
        <w:t>:</w:t>
      </w:r>
    </w:p>
    <w:p w14:paraId="2CDAC6B2" w14:textId="77777777" w:rsidR="00952EAB" w:rsidRPr="008976BD" w:rsidRDefault="00952EAB" w:rsidP="009D0F41">
      <w:pPr>
        <w:pStyle w:val="paragraph"/>
      </w:pPr>
      <w:r w:rsidRPr="008976BD">
        <w:rPr>
          <w:highlight w:val="yellow"/>
        </w:rPr>
        <w:tab/>
        <w:t>(a)</w:t>
      </w:r>
      <w:r w:rsidRPr="008976BD">
        <w:rPr>
          <w:highlight w:val="yellow"/>
        </w:rPr>
        <w:tab/>
        <w:t>beryl;</w:t>
      </w:r>
    </w:p>
    <w:p w14:paraId="6005709B" w14:textId="77777777" w:rsidR="00952EAB" w:rsidRPr="008976BD" w:rsidRDefault="00952EAB" w:rsidP="009D0F41">
      <w:pPr>
        <w:pStyle w:val="paragraph"/>
      </w:pPr>
      <w:r w:rsidRPr="008976BD">
        <w:rPr>
          <w:highlight w:val="yellow"/>
        </w:rPr>
        <w:tab/>
        <w:t>(b)</w:t>
      </w:r>
      <w:r w:rsidRPr="008976BD">
        <w:rPr>
          <w:highlight w:val="yellow"/>
        </w:rPr>
        <w:tab/>
        <w:t>corundum;</w:t>
      </w:r>
    </w:p>
    <w:p w14:paraId="4BBDD142" w14:textId="77777777" w:rsidR="00952EAB" w:rsidRPr="008976BD" w:rsidRDefault="00952EAB" w:rsidP="009D0F41">
      <w:pPr>
        <w:pStyle w:val="paragraph"/>
      </w:pPr>
      <w:r w:rsidRPr="008976BD">
        <w:rPr>
          <w:highlight w:val="yellow"/>
        </w:rPr>
        <w:tab/>
        <w:t>(c)</w:t>
      </w:r>
      <w:r w:rsidRPr="008976BD">
        <w:rPr>
          <w:highlight w:val="yellow"/>
        </w:rPr>
        <w:tab/>
        <w:t>diamond;</w:t>
      </w:r>
    </w:p>
    <w:p w14:paraId="4C11C0D8" w14:textId="77777777" w:rsidR="00952EAB" w:rsidRPr="008976BD" w:rsidRDefault="00952EAB" w:rsidP="009D0F41">
      <w:pPr>
        <w:pStyle w:val="paragraph"/>
      </w:pPr>
      <w:r w:rsidRPr="008976BD">
        <w:rPr>
          <w:highlight w:val="yellow"/>
        </w:rPr>
        <w:lastRenderedPageBreak/>
        <w:tab/>
        <w:t>(d)</w:t>
      </w:r>
      <w:r w:rsidRPr="008976BD">
        <w:rPr>
          <w:highlight w:val="yellow"/>
        </w:rPr>
        <w:tab/>
        <w:t>garnet;</w:t>
      </w:r>
    </w:p>
    <w:p w14:paraId="601FFF93" w14:textId="77777777" w:rsidR="00952EAB" w:rsidRPr="008976BD" w:rsidRDefault="00952EAB" w:rsidP="009D0F41">
      <w:pPr>
        <w:pStyle w:val="paragraph"/>
      </w:pPr>
      <w:r w:rsidRPr="008976BD">
        <w:rPr>
          <w:highlight w:val="yellow"/>
        </w:rPr>
        <w:tab/>
        <w:t>(e)</w:t>
      </w:r>
      <w:r w:rsidRPr="008976BD">
        <w:rPr>
          <w:highlight w:val="yellow"/>
        </w:rPr>
        <w:tab/>
        <w:t>jadeite jade;</w:t>
      </w:r>
    </w:p>
    <w:p w14:paraId="469C93D4" w14:textId="77777777" w:rsidR="00952EAB" w:rsidRPr="008976BD" w:rsidRDefault="00952EAB" w:rsidP="009D0F41">
      <w:pPr>
        <w:pStyle w:val="paragraph"/>
      </w:pPr>
      <w:r w:rsidRPr="008976BD">
        <w:rPr>
          <w:highlight w:val="yellow"/>
        </w:rPr>
        <w:tab/>
        <w:t>(f)</w:t>
      </w:r>
      <w:r w:rsidRPr="008976BD">
        <w:rPr>
          <w:highlight w:val="yellow"/>
        </w:rPr>
        <w:tab/>
        <w:t>opal;</w:t>
      </w:r>
    </w:p>
    <w:p w14:paraId="7FDFF54B" w14:textId="77777777" w:rsidR="00952EAB" w:rsidRPr="008976BD" w:rsidRDefault="00952EAB" w:rsidP="009D0F41">
      <w:pPr>
        <w:pStyle w:val="paragraph"/>
      </w:pPr>
      <w:r w:rsidRPr="008976BD">
        <w:rPr>
          <w:highlight w:val="yellow"/>
        </w:rPr>
        <w:tab/>
        <w:t>(g)</w:t>
      </w:r>
      <w:r w:rsidRPr="008976BD">
        <w:rPr>
          <w:highlight w:val="yellow"/>
        </w:rPr>
        <w:tab/>
        <w:t>pearl;</w:t>
      </w:r>
    </w:p>
    <w:p w14:paraId="4DD230D0" w14:textId="77777777" w:rsidR="00952EAB" w:rsidRPr="008976BD" w:rsidRDefault="00952EAB" w:rsidP="009D0F41">
      <w:pPr>
        <w:pStyle w:val="paragraph"/>
      </w:pPr>
      <w:r w:rsidRPr="008976BD">
        <w:rPr>
          <w:highlight w:val="yellow"/>
        </w:rPr>
        <w:tab/>
        <w:t>(h)</w:t>
      </w:r>
      <w:r w:rsidRPr="008976BD">
        <w:rPr>
          <w:highlight w:val="yellow"/>
        </w:rPr>
        <w:tab/>
        <w:t>topaz;</w:t>
      </w:r>
    </w:p>
    <w:p w14:paraId="13A76B10" w14:textId="77777777" w:rsidR="00952EAB" w:rsidRPr="008976BD" w:rsidRDefault="00952EAB" w:rsidP="009D0F41">
      <w:pPr>
        <w:pStyle w:val="paragraph"/>
      </w:pPr>
      <w:r w:rsidRPr="008976BD">
        <w:rPr>
          <w:highlight w:val="yellow"/>
        </w:rPr>
        <w:tab/>
        <w:t>(i)</w:t>
      </w:r>
      <w:r w:rsidRPr="008976BD">
        <w:rPr>
          <w:highlight w:val="yellow"/>
        </w:rPr>
        <w:tab/>
        <w:t>a substance prescribed by the AML/CTF Rules.</w:t>
      </w:r>
    </w:p>
    <w:p w14:paraId="18C313F1" w14:textId="77777777" w:rsidR="00952EAB" w:rsidRPr="008976BD" w:rsidRDefault="00952EAB" w:rsidP="009D0F41">
      <w:pPr>
        <w:pStyle w:val="SubsectionHead"/>
      </w:pPr>
      <w:r w:rsidRPr="008976BD">
        <w:rPr>
          <w:highlight w:val="yellow"/>
        </w:rPr>
        <w:t>Precious products</w:t>
      </w:r>
    </w:p>
    <w:p w14:paraId="0EE0B0D6" w14:textId="77777777" w:rsidR="00952EAB" w:rsidRPr="008976BD" w:rsidRDefault="00952EAB" w:rsidP="009D0F41">
      <w:pPr>
        <w:pStyle w:val="subsection"/>
      </w:pPr>
      <w:r w:rsidRPr="008976BD">
        <w:rPr>
          <w:highlight w:val="yellow"/>
        </w:rPr>
        <w:tab/>
        <w:t>(6)</w:t>
      </w:r>
      <w:r w:rsidRPr="008976BD">
        <w:rPr>
          <w:highlight w:val="yellow"/>
        </w:rPr>
        <w:tab/>
        <w:t xml:space="preserve">A </w:t>
      </w:r>
      <w:r w:rsidRPr="008976BD">
        <w:rPr>
          <w:b/>
          <w:i/>
          <w:highlight w:val="yellow"/>
        </w:rPr>
        <w:t>precious product</w:t>
      </w:r>
      <w:r w:rsidRPr="008976BD">
        <w:rPr>
          <w:highlight w:val="yellow"/>
        </w:rPr>
        <w:t xml:space="preserve"> is any of the following that is made up of, containing or having attached to it, any precious metal or precious stone, or both:</w:t>
      </w:r>
    </w:p>
    <w:p w14:paraId="5CECC2A1" w14:textId="77777777" w:rsidR="00952EAB" w:rsidRPr="008976BD" w:rsidRDefault="00952EAB" w:rsidP="009D0F41">
      <w:pPr>
        <w:pStyle w:val="paragraph"/>
      </w:pPr>
      <w:r w:rsidRPr="008976BD">
        <w:rPr>
          <w:highlight w:val="yellow"/>
        </w:rPr>
        <w:tab/>
        <w:t>(a)</w:t>
      </w:r>
      <w:r w:rsidRPr="008976BD">
        <w:rPr>
          <w:highlight w:val="yellow"/>
        </w:rPr>
        <w:tab/>
        <w:t>jewellery;</w:t>
      </w:r>
    </w:p>
    <w:p w14:paraId="01F37FDF" w14:textId="77777777" w:rsidR="00952EAB" w:rsidRPr="008976BD" w:rsidRDefault="00952EAB" w:rsidP="009D0F41">
      <w:pPr>
        <w:pStyle w:val="paragraph"/>
      </w:pPr>
      <w:r w:rsidRPr="008976BD">
        <w:rPr>
          <w:highlight w:val="yellow"/>
        </w:rPr>
        <w:tab/>
        <w:t>(b)</w:t>
      </w:r>
      <w:r w:rsidRPr="008976BD">
        <w:rPr>
          <w:highlight w:val="yellow"/>
        </w:rPr>
        <w:tab/>
        <w:t>a watch;</w:t>
      </w:r>
    </w:p>
    <w:p w14:paraId="757D3845" w14:textId="77777777" w:rsidR="00952EAB" w:rsidRPr="008976BD" w:rsidRDefault="00952EAB" w:rsidP="009D0F41">
      <w:pPr>
        <w:pStyle w:val="paragraph"/>
      </w:pPr>
      <w:r w:rsidRPr="008976BD">
        <w:rPr>
          <w:highlight w:val="yellow"/>
        </w:rPr>
        <w:tab/>
        <w:t>(c)</w:t>
      </w:r>
      <w:r w:rsidRPr="008976BD">
        <w:rPr>
          <w:highlight w:val="yellow"/>
        </w:rPr>
        <w:tab/>
        <w:t xml:space="preserve">an object of personal adornment not otherwise covered by </w:t>
      </w:r>
      <w:r w:rsidR="00613BF8" w:rsidRPr="008976BD">
        <w:rPr>
          <w:highlight w:val="yellow"/>
        </w:rPr>
        <w:t>paragraph (</w:t>
      </w:r>
      <w:r w:rsidRPr="008976BD">
        <w:rPr>
          <w:highlight w:val="yellow"/>
        </w:rPr>
        <w:t>a) or (b);</w:t>
      </w:r>
    </w:p>
    <w:p w14:paraId="5FE499FD" w14:textId="77777777" w:rsidR="00952EAB" w:rsidRPr="008976BD" w:rsidRDefault="00952EAB" w:rsidP="009D0F41">
      <w:pPr>
        <w:pStyle w:val="paragraph"/>
      </w:pPr>
      <w:r w:rsidRPr="008976BD">
        <w:rPr>
          <w:highlight w:val="yellow"/>
        </w:rPr>
        <w:tab/>
        <w:t>(d)</w:t>
      </w:r>
      <w:r w:rsidRPr="008976BD">
        <w:rPr>
          <w:highlight w:val="yellow"/>
        </w:rPr>
        <w:tab/>
        <w:t>an article of goldsmiths’ or silversmiths’ wares.</w:t>
      </w:r>
    </w:p>
    <w:p w14:paraId="5FF47778" w14:textId="77777777" w:rsidR="00952EAB" w:rsidRPr="008976BD" w:rsidRDefault="00952EAB" w:rsidP="009D0F41">
      <w:pPr>
        <w:pStyle w:val="notetext"/>
      </w:pPr>
      <w:r w:rsidRPr="008976BD">
        <w:rPr>
          <w:highlight w:val="yellow"/>
        </w:rPr>
        <w:t>Examples:</w:t>
      </w:r>
      <w:r w:rsidRPr="008976BD">
        <w:rPr>
          <w:highlight w:val="yellow"/>
        </w:rPr>
        <w:tab/>
        <w:t>A stainless steel watch with rubies set on the watch face, a platinum tie bar or a gold and pearl necklace.</w:t>
      </w:r>
    </w:p>
    <w:p w14:paraId="40981A66" w14:textId="77777777" w:rsidR="00952EAB" w:rsidRPr="008976BD" w:rsidRDefault="00952EAB" w:rsidP="009D0F41">
      <w:pPr>
        <w:pStyle w:val="subsection"/>
      </w:pPr>
      <w:r w:rsidRPr="008976BD">
        <w:rPr>
          <w:highlight w:val="yellow"/>
        </w:rPr>
        <w:tab/>
        <w:t>(7)</w:t>
      </w:r>
      <w:r w:rsidRPr="008976BD">
        <w:rPr>
          <w:highlight w:val="yellow"/>
        </w:rPr>
        <w:tab/>
        <w:t xml:space="preserve">In </w:t>
      </w:r>
      <w:r w:rsidR="00613BF8" w:rsidRPr="008976BD">
        <w:rPr>
          <w:highlight w:val="yellow"/>
        </w:rPr>
        <w:t>subsection (</w:t>
      </w:r>
      <w:r w:rsidRPr="008976BD">
        <w:rPr>
          <w:highlight w:val="yellow"/>
        </w:rPr>
        <w:t>6):</w:t>
      </w:r>
    </w:p>
    <w:p w14:paraId="263992CC" w14:textId="77777777" w:rsidR="00952EAB" w:rsidRPr="008976BD" w:rsidRDefault="00952EAB" w:rsidP="009D0F41">
      <w:pPr>
        <w:pStyle w:val="Definition"/>
      </w:pPr>
      <w:r w:rsidRPr="008976BD">
        <w:rPr>
          <w:b/>
          <w:i/>
          <w:highlight w:val="yellow"/>
        </w:rPr>
        <w:t>goldsmiths’ or silversmiths’ wares</w:t>
      </w:r>
      <w:r w:rsidRPr="008976BD">
        <w:rPr>
          <w:highlight w:val="yellow"/>
        </w:rPr>
        <w:t xml:space="preserve"> include such articles as ornaments, tableware, smokers’ requisites and other articles of personal, household, office or religious use.</w:t>
      </w:r>
    </w:p>
    <w:p w14:paraId="09C16A7D" w14:textId="77777777" w:rsidR="00B518F1" w:rsidRPr="008976BD" w:rsidRDefault="00B518F1" w:rsidP="009D0F41">
      <w:pPr>
        <w:pStyle w:val="ActHead5"/>
      </w:pPr>
      <w:bookmarkStart w:id="12" w:name="_Toc184888516"/>
      <w:bookmarkStart w:id="13" w:name="_Toc225179539"/>
      <w:r w:rsidRPr="00AB0988">
        <w:rPr>
          <w:rStyle w:val="CharSectno"/>
          <w:highlight w:val="yellow"/>
        </w:rPr>
        <w:t>5B</w:t>
      </w:r>
      <w:r w:rsidRPr="008976BD">
        <w:rPr>
          <w:highlight w:val="yellow"/>
        </w:rPr>
        <w:t xml:space="preserve">  Meaning of </w:t>
      </w:r>
      <w:r w:rsidRPr="008976BD">
        <w:rPr>
          <w:i/>
          <w:highlight w:val="yellow"/>
        </w:rPr>
        <w:t>virtual asset</w:t>
      </w:r>
      <w:bookmarkEnd w:id="12"/>
      <w:bookmarkEnd w:id="13"/>
    </w:p>
    <w:p w14:paraId="5C1EF0BC" w14:textId="77777777" w:rsidR="00B518F1" w:rsidRPr="008976BD" w:rsidRDefault="00B518F1" w:rsidP="009D0F41">
      <w:pPr>
        <w:pStyle w:val="subsection"/>
      </w:pPr>
      <w:r w:rsidRPr="008976BD">
        <w:rPr>
          <w:highlight w:val="yellow"/>
        </w:rPr>
        <w:tab/>
        <w:t>(1)</w:t>
      </w:r>
      <w:r w:rsidRPr="008976BD">
        <w:rPr>
          <w:highlight w:val="yellow"/>
        </w:rPr>
        <w:tab/>
        <w:t xml:space="preserve">A </w:t>
      </w:r>
      <w:r w:rsidRPr="008976BD">
        <w:rPr>
          <w:b/>
          <w:i/>
          <w:highlight w:val="yellow"/>
        </w:rPr>
        <w:t>virtual asset</w:t>
      </w:r>
      <w:r w:rsidRPr="008976BD">
        <w:rPr>
          <w:highlight w:val="yellow"/>
        </w:rPr>
        <w:t xml:space="preserve"> is a digital representation of value that:</w:t>
      </w:r>
    </w:p>
    <w:p w14:paraId="2A064666" w14:textId="77777777" w:rsidR="00B518F1" w:rsidRPr="008976BD" w:rsidRDefault="00B518F1" w:rsidP="009D0F41">
      <w:pPr>
        <w:pStyle w:val="paragraph"/>
      </w:pPr>
      <w:r w:rsidRPr="008976BD">
        <w:rPr>
          <w:highlight w:val="yellow"/>
        </w:rPr>
        <w:tab/>
        <w:t>(a)</w:t>
      </w:r>
      <w:r w:rsidRPr="008976BD">
        <w:rPr>
          <w:highlight w:val="yellow"/>
        </w:rPr>
        <w:tab/>
        <w:t>functions as any of the following:</w:t>
      </w:r>
    </w:p>
    <w:p w14:paraId="4DC77253" w14:textId="77777777" w:rsidR="00B518F1" w:rsidRPr="008976BD" w:rsidRDefault="00B518F1" w:rsidP="009D0F41">
      <w:pPr>
        <w:pStyle w:val="paragraphsub"/>
      </w:pPr>
      <w:r w:rsidRPr="008976BD">
        <w:rPr>
          <w:highlight w:val="yellow"/>
        </w:rPr>
        <w:tab/>
        <w:t>(i)</w:t>
      </w:r>
      <w:r w:rsidRPr="008976BD">
        <w:rPr>
          <w:highlight w:val="yellow"/>
        </w:rPr>
        <w:tab/>
        <w:t>a medium of exchange;</w:t>
      </w:r>
    </w:p>
    <w:p w14:paraId="7779A7A0" w14:textId="77777777" w:rsidR="00B518F1" w:rsidRPr="008976BD" w:rsidRDefault="00B518F1" w:rsidP="009D0F41">
      <w:pPr>
        <w:pStyle w:val="paragraphsub"/>
      </w:pPr>
      <w:r w:rsidRPr="008976BD">
        <w:rPr>
          <w:highlight w:val="yellow"/>
        </w:rPr>
        <w:tab/>
        <w:t>(ii)</w:t>
      </w:r>
      <w:r w:rsidRPr="008976BD">
        <w:rPr>
          <w:highlight w:val="yellow"/>
        </w:rPr>
        <w:tab/>
        <w:t>a store of economic value;</w:t>
      </w:r>
    </w:p>
    <w:p w14:paraId="11209E4A" w14:textId="77777777" w:rsidR="00B518F1" w:rsidRPr="008976BD" w:rsidRDefault="00B518F1" w:rsidP="009D0F41">
      <w:pPr>
        <w:pStyle w:val="paragraphsub"/>
      </w:pPr>
      <w:r w:rsidRPr="008976BD">
        <w:rPr>
          <w:highlight w:val="yellow"/>
        </w:rPr>
        <w:tab/>
        <w:t>(iii)</w:t>
      </w:r>
      <w:r w:rsidRPr="008976BD">
        <w:rPr>
          <w:highlight w:val="yellow"/>
        </w:rPr>
        <w:tab/>
        <w:t>a unit of account;</w:t>
      </w:r>
    </w:p>
    <w:p w14:paraId="2B65256C" w14:textId="77777777" w:rsidR="00B518F1" w:rsidRPr="008976BD" w:rsidRDefault="00B518F1" w:rsidP="009D0F41">
      <w:pPr>
        <w:pStyle w:val="paragraphsub"/>
      </w:pPr>
      <w:r w:rsidRPr="008976BD">
        <w:rPr>
          <w:highlight w:val="yellow"/>
        </w:rPr>
        <w:tab/>
        <w:t>(iv)</w:t>
      </w:r>
      <w:r w:rsidRPr="008976BD">
        <w:rPr>
          <w:highlight w:val="yellow"/>
        </w:rPr>
        <w:tab/>
        <w:t>an investment; and</w:t>
      </w:r>
    </w:p>
    <w:p w14:paraId="62595DF9" w14:textId="77777777" w:rsidR="00B518F1" w:rsidRPr="008976BD" w:rsidRDefault="00B518F1" w:rsidP="009D0F41">
      <w:pPr>
        <w:pStyle w:val="paragraph"/>
      </w:pPr>
      <w:r w:rsidRPr="008976BD">
        <w:rPr>
          <w:highlight w:val="yellow"/>
        </w:rPr>
        <w:tab/>
        <w:t>(b)</w:t>
      </w:r>
      <w:r w:rsidRPr="008976BD">
        <w:rPr>
          <w:highlight w:val="yellow"/>
        </w:rPr>
        <w:tab/>
        <w:t>is not issued by or under the authority of a government body; and</w:t>
      </w:r>
    </w:p>
    <w:p w14:paraId="19770D13" w14:textId="77777777" w:rsidR="00B518F1" w:rsidRPr="008976BD" w:rsidRDefault="00B518F1" w:rsidP="009D0F41">
      <w:pPr>
        <w:pStyle w:val="paragraph"/>
      </w:pPr>
      <w:r w:rsidRPr="008976BD">
        <w:rPr>
          <w:highlight w:val="yellow"/>
        </w:rPr>
        <w:tab/>
        <w:t>(c)</w:t>
      </w:r>
      <w:r w:rsidRPr="008976BD">
        <w:rPr>
          <w:highlight w:val="yellow"/>
        </w:rPr>
        <w:tab/>
        <w:t>may be transferred, stored or traded electronically.</w:t>
      </w:r>
    </w:p>
    <w:p w14:paraId="073D4FCC" w14:textId="77777777" w:rsidR="00B518F1" w:rsidRPr="008976BD" w:rsidRDefault="00B518F1" w:rsidP="009D0F41">
      <w:pPr>
        <w:pStyle w:val="subsection"/>
      </w:pPr>
      <w:r w:rsidRPr="008976BD">
        <w:rPr>
          <w:highlight w:val="yellow"/>
        </w:rPr>
        <w:lastRenderedPageBreak/>
        <w:tab/>
        <w:t>(2)</w:t>
      </w:r>
      <w:r w:rsidRPr="008976BD">
        <w:rPr>
          <w:highlight w:val="yellow"/>
        </w:rPr>
        <w:tab/>
        <w:t xml:space="preserve">A </w:t>
      </w:r>
      <w:r w:rsidRPr="008976BD">
        <w:rPr>
          <w:b/>
          <w:i/>
          <w:highlight w:val="yellow"/>
        </w:rPr>
        <w:t>virtual asset</w:t>
      </w:r>
      <w:r w:rsidRPr="008976BD">
        <w:rPr>
          <w:highlight w:val="yellow"/>
        </w:rPr>
        <w:t xml:space="preserve"> is a digital representation of value that:</w:t>
      </w:r>
    </w:p>
    <w:p w14:paraId="562AF9EF" w14:textId="77777777" w:rsidR="00B518F1" w:rsidRPr="008976BD" w:rsidRDefault="00B518F1" w:rsidP="009D0F41">
      <w:pPr>
        <w:pStyle w:val="paragraph"/>
      </w:pPr>
      <w:r w:rsidRPr="008976BD">
        <w:rPr>
          <w:highlight w:val="yellow"/>
        </w:rPr>
        <w:tab/>
        <w:t>(a)</w:t>
      </w:r>
      <w:r w:rsidRPr="008976BD">
        <w:rPr>
          <w:highlight w:val="yellow"/>
        </w:rPr>
        <w:tab/>
        <w:t>enables a person to vote on the management, administration or governance of arrangements connected with a digital representation of value; and</w:t>
      </w:r>
    </w:p>
    <w:p w14:paraId="49C321D6" w14:textId="77777777" w:rsidR="00B518F1" w:rsidRPr="008976BD" w:rsidRDefault="00B518F1" w:rsidP="009D0F41">
      <w:pPr>
        <w:pStyle w:val="paragraph"/>
      </w:pPr>
      <w:r w:rsidRPr="008976BD">
        <w:rPr>
          <w:highlight w:val="yellow"/>
        </w:rPr>
        <w:tab/>
        <w:t>(b)</w:t>
      </w:r>
      <w:r w:rsidRPr="008976BD">
        <w:rPr>
          <w:highlight w:val="yellow"/>
        </w:rPr>
        <w:tab/>
        <w:t>is not issued by or under the authority of a government body; and</w:t>
      </w:r>
    </w:p>
    <w:p w14:paraId="5DF5EAAD" w14:textId="77777777" w:rsidR="00B518F1" w:rsidRPr="008976BD" w:rsidRDefault="00B518F1" w:rsidP="009D0F41">
      <w:pPr>
        <w:pStyle w:val="paragraph"/>
      </w:pPr>
      <w:r w:rsidRPr="008976BD">
        <w:rPr>
          <w:highlight w:val="yellow"/>
        </w:rPr>
        <w:tab/>
        <w:t>(c)</w:t>
      </w:r>
      <w:r w:rsidRPr="008976BD">
        <w:rPr>
          <w:highlight w:val="yellow"/>
        </w:rPr>
        <w:tab/>
        <w:t>may be transferred, stored or traded electronically.</w:t>
      </w:r>
    </w:p>
    <w:p w14:paraId="3E38EA2E" w14:textId="77777777" w:rsidR="00B518F1" w:rsidRPr="008976BD" w:rsidRDefault="00B518F1" w:rsidP="009D0F41">
      <w:pPr>
        <w:pStyle w:val="subsection"/>
      </w:pPr>
      <w:r w:rsidRPr="008976BD">
        <w:rPr>
          <w:highlight w:val="yellow"/>
        </w:rPr>
        <w:tab/>
        <w:t>(3)</w:t>
      </w:r>
      <w:r w:rsidRPr="008976BD">
        <w:rPr>
          <w:highlight w:val="yellow"/>
        </w:rPr>
        <w:tab/>
        <w:t xml:space="preserve">A </w:t>
      </w:r>
      <w:r w:rsidRPr="008976BD">
        <w:rPr>
          <w:b/>
          <w:i/>
          <w:highlight w:val="yellow"/>
        </w:rPr>
        <w:t>virtual asset</w:t>
      </w:r>
      <w:r w:rsidRPr="008976BD">
        <w:rPr>
          <w:highlight w:val="yellow"/>
        </w:rPr>
        <w:t xml:space="preserve"> is a digital representation of value of a kind prescribed by the AML/CTF Rules.</w:t>
      </w:r>
    </w:p>
    <w:p w14:paraId="287CBFCD" w14:textId="77777777" w:rsidR="00B518F1" w:rsidRPr="008976BD" w:rsidRDefault="00B518F1" w:rsidP="009D0F41">
      <w:pPr>
        <w:pStyle w:val="subsection"/>
      </w:pPr>
      <w:r w:rsidRPr="008976BD">
        <w:rPr>
          <w:highlight w:val="yellow"/>
        </w:rPr>
        <w:tab/>
        <w:t>(4)</w:t>
      </w:r>
      <w:r w:rsidRPr="008976BD">
        <w:rPr>
          <w:highlight w:val="yellow"/>
        </w:rPr>
        <w:tab/>
        <w:t xml:space="preserve">However, the following are not </w:t>
      </w:r>
      <w:r w:rsidRPr="008976BD">
        <w:rPr>
          <w:b/>
          <w:i/>
          <w:highlight w:val="yellow"/>
        </w:rPr>
        <w:t>virtual assets</w:t>
      </w:r>
      <w:r w:rsidRPr="008976BD">
        <w:rPr>
          <w:highlight w:val="yellow"/>
        </w:rPr>
        <w:t>:</w:t>
      </w:r>
    </w:p>
    <w:p w14:paraId="54D6F430" w14:textId="77777777" w:rsidR="00B518F1" w:rsidRPr="008976BD" w:rsidRDefault="00B518F1" w:rsidP="009D0F41">
      <w:pPr>
        <w:pStyle w:val="paragraph"/>
        <w:rPr>
          <w:i/>
        </w:rPr>
      </w:pPr>
      <w:r w:rsidRPr="008976BD">
        <w:rPr>
          <w:highlight w:val="yellow"/>
        </w:rPr>
        <w:tab/>
        <w:t>(a)</w:t>
      </w:r>
      <w:r w:rsidRPr="008976BD">
        <w:rPr>
          <w:highlight w:val="yellow"/>
        </w:rPr>
        <w:tab/>
        <w:t>money;</w:t>
      </w:r>
    </w:p>
    <w:p w14:paraId="5562B1AC" w14:textId="77777777" w:rsidR="00B518F1" w:rsidRPr="008976BD" w:rsidRDefault="00B518F1" w:rsidP="009D0F41">
      <w:pPr>
        <w:pStyle w:val="paragraph"/>
      </w:pPr>
      <w:r w:rsidRPr="008976BD">
        <w:rPr>
          <w:highlight w:val="yellow"/>
        </w:rPr>
        <w:tab/>
        <w:t>(b)</w:t>
      </w:r>
      <w:r w:rsidRPr="008976BD">
        <w:rPr>
          <w:highlight w:val="yellow"/>
        </w:rPr>
        <w:tab/>
        <w:t>a digital representation of value used exclusively within an electronic game;</w:t>
      </w:r>
    </w:p>
    <w:p w14:paraId="46470454" w14:textId="77777777" w:rsidR="00B518F1" w:rsidRPr="008976BD" w:rsidRDefault="00B518F1" w:rsidP="009D0F41">
      <w:pPr>
        <w:pStyle w:val="paragraph"/>
      </w:pPr>
      <w:r w:rsidRPr="008976BD">
        <w:rPr>
          <w:highlight w:val="yellow"/>
        </w:rPr>
        <w:tab/>
        <w:t>(c)</w:t>
      </w:r>
      <w:r w:rsidRPr="008976BD">
        <w:rPr>
          <w:highlight w:val="yellow"/>
        </w:rPr>
        <w:tab/>
        <w:t>customer loyalty or reward points;</w:t>
      </w:r>
    </w:p>
    <w:p w14:paraId="2D7DD31F" w14:textId="77777777" w:rsidR="00B518F1" w:rsidRPr="008976BD" w:rsidRDefault="00B518F1" w:rsidP="009D0F41">
      <w:pPr>
        <w:pStyle w:val="paragraph"/>
      </w:pPr>
      <w:r w:rsidRPr="008976BD">
        <w:rPr>
          <w:highlight w:val="yellow"/>
        </w:rPr>
        <w:tab/>
        <w:t>(d)</w:t>
      </w:r>
      <w:r w:rsidRPr="008976BD">
        <w:rPr>
          <w:highlight w:val="yellow"/>
        </w:rPr>
        <w:tab/>
        <w:t>a digital representation of value that is:</w:t>
      </w:r>
    </w:p>
    <w:p w14:paraId="4F19267A" w14:textId="77777777" w:rsidR="00B518F1" w:rsidRPr="008976BD" w:rsidRDefault="00B518F1" w:rsidP="009D0F41">
      <w:pPr>
        <w:pStyle w:val="paragraphsub"/>
      </w:pPr>
      <w:r w:rsidRPr="008976BD">
        <w:rPr>
          <w:highlight w:val="yellow"/>
        </w:rPr>
        <w:tab/>
        <w:t>(i)</w:t>
      </w:r>
      <w:r w:rsidRPr="008976BD">
        <w:rPr>
          <w:highlight w:val="yellow"/>
        </w:rPr>
        <w:tab/>
        <w:t xml:space="preserve">similar to a thing mentioned in </w:t>
      </w:r>
      <w:r w:rsidR="00613BF8" w:rsidRPr="008976BD">
        <w:rPr>
          <w:highlight w:val="yellow"/>
        </w:rPr>
        <w:t>paragraph (</w:t>
      </w:r>
      <w:r w:rsidRPr="008976BD">
        <w:rPr>
          <w:highlight w:val="yellow"/>
        </w:rPr>
        <w:t>b) or (c); and</w:t>
      </w:r>
    </w:p>
    <w:p w14:paraId="12E5E479" w14:textId="77777777" w:rsidR="00B518F1" w:rsidRPr="008976BD" w:rsidRDefault="00B518F1" w:rsidP="009D0F41">
      <w:pPr>
        <w:pStyle w:val="paragraphsub"/>
      </w:pPr>
      <w:r w:rsidRPr="008976BD">
        <w:rPr>
          <w:highlight w:val="yellow"/>
        </w:rPr>
        <w:tab/>
        <w:t>(ii)</w:t>
      </w:r>
      <w:r w:rsidRPr="008976BD">
        <w:rPr>
          <w:highlight w:val="yellow"/>
        </w:rPr>
        <w:tab/>
        <w:t>not intended by the issuer to be convertible into another digital representation of value or money;</w:t>
      </w:r>
    </w:p>
    <w:p w14:paraId="187ABABE" w14:textId="77777777" w:rsidR="00B518F1" w:rsidRPr="008976BD" w:rsidRDefault="00B518F1" w:rsidP="009D0F41">
      <w:pPr>
        <w:pStyle w:val="paragraph"/>
      </w:pPr>
      <w:r w:rsidRPr="008976BD">
        <w:rPr>
          <w:highlight w:val="yellow"/>
        </w:rPr>
        <w:tab/>
        <w:t>(e)</w:t>
      </w:r>
      <w:r w:rsidRPr="008976BD">
        <w:rPr>
          <w:highlight w:val="yellow"/>
        </w:rPr>
        <w:tab/>
        <w:t>a digital representation of value prescribed by the AML/CTF Rules.</w:t>
      </w:r>
    </w:p>
    <w:p w14:paraId="375ADB1F" w14:textId="77777777" w:rsidR="00035544" w:rsidRPr="007139BD" w:rsidRDefault="00035544" w:rsidP="003F448A">
      <w:pPr>
        <w:pStyle w:val="ActHead5"/>
      </w:pPr>
      <w:bookmarkStart w:id="14" w:name="_Toc225179540"/>
      <w:r w:rsidRPr="006658F7">
        <w:rPr>
          <w:rStyle w:val="CharSectno"/>
        </w:rPr>
        <w:lastRenderedPageBreak/>
        <w:t>6</w:t>
      </w:r>
      <w:r w:rsidRPr="007139BD">
        <w:t xml:space="preserve">  Designated services</w:t>
      </w:r>
      <w:bookmarkEnd w:id="14"/>
    </w:p>
    <w:p w14:paraId="339514C5" w14:textId="77777777" w:rsidR="00035544" w:rsidRPr="007139BD" w:rsidRDefault="00035544" w:rsidP="003F448A">
      <w:pPr>
        <w:pStyle w:val="subsection"/>
        <w:keepNext/>
        <w:keepLines/>
      </w:pPr>
      <w:r w:rsidRPr="007139BD">
        <w:tab/>
        <w:t>(1)</w:t>
      </w:r>
      <w:r w:rsidRPr="007139BD">
        <w:tab/>
        <w:t>For the purposes of this Act, the following tables define:</w:t>
      </w:r>
    </w:p>
    <w:p w14:paraId="794AA19B" w14:textId="77777777" w:rsidR="00035544" w:rsidRPr="007139BD" w:rsidRDefault="00035544" w:rsidP="003F448A">
      <w:pPr>
        <w:pStyle w:val="paragraph"/>
        <w:keepNext/>
        <w:keepLines/>
      </w:pPr>
      <w:r w:rsidRPr="007139BD">
        <w:tab/>
        <w:t>(a)</w:t>
      </w:r>
      <w:r w:rsidRPr="007139BD">
        <w:tab/>
        <w:t xml:space="preserve">the provision of a </w:t>
      </w:r>
      <w:r w:rsidRPr="007139BD">
        <w:rPr>
          <w:b/>
          <w:i/>
        </w:rPr>
        <w:t>designated service</w:t>
      </w:r>
      <w:r w:rsidRPr="007139BD">
        <w:t>; and</w:t>
      </w:r>
    </w:p>
    <w:p w14:paraId="3F26A18F" w14:textId="77777777" w:rsidR="00035544" w:rsidRPr="007139BD" w:rsidRDefault="00035544" w:rsidP="003F448A">
      <w:pPr>
        <w:pStyle w:val="paragraph"/>
        <w:keepNext/>
        <w:keepLines/>
      </w:pPr>
      <w:r w:rsidRPr="007139BD">
        <w:tab/>
        <w:t>(b)</w:t>
      </w:r>
      <w:r w:rsidRPr="007139BD">
        <w:tab/>
        <w:t xml:space="preserve">the person (the </w:t>
      </w:r>
      <w:r w:rsidRPr="007139BD">
        <w:rPr>
          <w:b/>
          <w:i/>
        </w:rPr>
        <w:t>customer</w:t>
      </w:r>
      <w:r w:rsidRPr="007139BD">
        <w:t>) to whom the designated service is provided.</w:t>
      </w:r>
    </w:p>
    <w:p w14:paraId="4810B44E" w14:textId="77777777" w:rsidR="00035544" w:rsidRPr="007139BD" w:rsidRDefault="00035544" w:rsidP="003F448A">
      <w:pPr>
        <w:pStyle w:val="SubsectionHead"/>
      </w:pPr>
      <w:r w:rsidRPr="007139BD">
        <w:t>Table 1—Financial services</w:t>
      </w:r>
    </w:p>
    <w:p w14:paraId="43E1E782" w14:textId="77777777" w:rsidR="00035544" w:rsidRPr="007139BD" w:rsidRDefault="00035544" w:rsidP="003F448A">
      <w:pPr>
        <w:pStyle w:val="subsection"/>
        <w:keepNext/>
        <w:keepLines/>
      </w:pPr>
      <w:r w:rsidRPr="007139BD">
        <w:tab/>
        <w:t>(2)</w:t>
      </w:r>
      <w:r w:rsidRPr="007139BD">
        <w:tab/>
        <w:t>Table 1 is as follows:</w:t>
      </w:r>
    </w:p>
    <w:p w14:paraId="4C7B3187" w14:textId="77777777" w:rsidR="00035544" w:rsidRPr="007139BD" w:rsidRDefault="00035544" w:rsidP="003F448A">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31"/>
        <w:gridCol w:w="3241"/>
      </w:tblGrid>
      <w:tr w:rsidR="00035544" w:rsidRPr="007139BD" w14:paraId="7139286E" w14:textId="77777777" w:rsidTr="00C72BA2">
        <w:trPr>
          <w:tblHeader/>
        </w:trPr>
        <w:tc>
          <w:tcPr>
            <w:tcW w:w="7086" w:type="dxa"/>
            <w:gridSpan w:val="3"/>
            <w:tcBorders>
              <w:top w:val="single" w:sz="12" w:space="0" w:color="auto"/>
              <w:bottom w:val="single" w:sz="6" w:space="0" w:color="auto"/>
            </w:tcBorders>
          </w:tcPr>
          <w:p w14:paraId="2D27F6F0" w14:textId="77777777" w:rsidR="00035544" w:rsidRPr="007139BD" w:rsidRDefault="00035544" w:rsidP="00C72BA2">
            <w:pPr>
              <w:pStyle w:val="TableHeading"/>
            </w:pPr>
            <w:r w:rsidRPr="007139BD">
              <w:t>Table 1—Financial services</w:t>
            </w:r>
          </w:p>
        </w:tc>
      </w:tr>
      <w:tr w:rsidR="00035544" w:rsidRPr="007139BD" w14:paraId="33924FB9" w14:textId="77777777" w:rsidTr="00621DEF">
        <w:trPr>
          <w:tblHeader/>
        </w:trPr>
        <w:tc>
          <w:tcPr>
            <w:tcW w:w="714" w:type="dxa"/>
            <w:tcBorders>
              <w:top w:val="single" w:sz="6" w:space="0" w:color="auto"/>
              <w:bottom w:val="single" w:sz="12" w:space="0" w:color="auto"/>
            </w:tcBorders>
          </w:tcPr>
          <w:p w14:paraId="38D0FC99" w14:textId="77777777" w:rsidR="00035544" w:rsidRPr="007139BD" w:rsidRDefault="00035544" w:rsidP="00035544">
            <w:pPr>
              <w:pStyle w:val="Tabletext"/>
              <w:keepNext/>
              <w:rPr>
                <w:b/>
              </w:rPr>
            </w:pPr>
            <w:r w:rsidRPr="007139BD">
              <w:rPr>
                <w:b/>
              </w:rPr>
              <w:t>Item</w:t>
            </w:r>
          </w:p>
        </w:tc>
        <w:tc>
          <w:tcPr>
            <w:tcW w:w="3131" w:type="dxa"/>
            <w:tcBorders>
              <w:top w:val="single" w:sz="6" w:space="0" w:color="auto"/>
              <w:bottom w:val="single" w:sz="12" w:space="0" w:color="auto"/>
            </w:tcBorders>
          </w:tcPr>
          <w:p w14:paraId="44773E24" w14:textId="77777777" w:rsidR="00035544" w:rsidRPr="007139BD" w:rsidRDefault="00035544" w:rsidP="00035544">
            <w:pPr>
              <w:pStyle w:val="Tabletext"/>
              <w:keepNext/>
              <w:rPr>
                <w:b/>
              </w:rPr>
            </w:pPr>
            <w:r w:rsidRPr="007139BD">
              <w:rPr>
                <w:b/>
              </w:rPr>
              <w:t>Provision of a designated service</w:t>
            </w:r>
          </w:p>
        </w:tc>
        <w:tc>
          <w:tcPr>
            <w:tcW w:w="3241" w:type="dxa"/>
            <w:tcBorders>
              <w:top w:val="single" w:sz="6" w:space="0" w:color="auto"/>
              <w:bottom w:val="single" w:sz="12" w:space="0" w:color="auto"/>
            </w:tcBorders>
          </w:tcPr>
          <w:p w14:paraId="2D97CCA3" w14:textId="77777777" w:rsidR="00035544" w:rsidRPr="007139BD" w:rsidRDefault="00035544" w:rsidP="00035544">
            <w:pPr>
              <w:pStyle w:val="Tabletext"/>
              <w:keepNext/>
              <w:rPr>
                <w:b/>
              </w:rPr>
            </w:pPr>
            <w:r w:rsidRPr="007139BD">
              <w:rPr>
                <w:b/>
              </w:rPr>
              <w:t>Customer of the designated service</w:t>
            </w:r>
          </w:p>
        </w:tc>
      </w:tr>
      <w:tr w:rsidR="00035544" w:rsidRPr="007139BD" w14:paraId="1D5B4B5F" w14:textId="77777777" w:rsidTr="009254D4">
        <w:tc>
          <w:tcPr>
            <w:tcW w:w="714" w:type="dxa"/>
            <w:tcBorders>
              <w:top w:val="single" w:sz="12" w:space="0" w:color="auto"/>
              <w:bottom w:val="single" w:sz="4" w:space="0" w:color="auto"/>
            </w:tcBorders>
          </w:tcPr>
          <w:p w14:paraId="0F094321" w14:textId="77777777" w:rsidR="00035544" w:rsidRPr="007139BD" w:rsidRDefault="00035544" w:rsidP="00035544">
            <w:pPr>
              <w:pStyle w:val="Tabletext"/>
            </w:pPr>
            <w:r w:rsidRPr="007139BD">
              <w:t>1</w:t>
            </w:r>
          </w:p>
        </w:tc>
        <w:tc>
          <w:tcPr>
            <w:tcW w:w="3131" w:type="dxa"/>
            <w:tcBorders>
              <w:top w:val="single" w:sz="12" w:space="0" w:color="auto"/>
              <w:bottom w:val="single" w:sz="4" w:space="0" w:color="auto"/>
            </w:tcBorders>
          </w:tcPr>
          <w:p w14:paraId="7160F112" w14:textId="77777777" w:rsidR="00035544" w:rsidRPr="007139BD" w:rsidRDefault="00035544" w:rsidP="00035544">
            <w:pPr>
              <w:pStyle w:val="Tabletext"/>
            </w:pPr>
            <w:r w:rsidRPr="007139BD">
              <w:t>in the capacity of account provider, opening an account, where the account provider is:</w:t>
            </w:r>
          </w:p>
          <w:p w14:paraId="2F0D4690" w14:textId="77777777" w:rsidR="00035544" w:rsidRPr="007139BD" w:rsidRDefault="00035544" w:rsidP="00035544">
            <w:pPr>
              <w:pStyle w:val="Tablea"/>
            </w:pPr>
            <w:r w:rsidRPr="007139BD">
              <w:t>(a) an ADI; or</w:t>
            </w:r>
          </w:p>
          <w:p w14:paraId="2B58C214" w14:textId="77777777" w:rsidR="00035544" w:rsidRPr="007139BD" w:rsidRDefault="00035544" w:rsidP="00035544">
            <w:pPr>
              <w:pStyle w:val="Tablea"/>
            </w:pPr>
            <w:r w:rsidRPr="007139BD">
              <w:t>(b) a bank; or</w:t>
            </w:r>
          </w:p>
          <w:p w14:paraId="071A42D9" w14:textId="77777777" w:rsidR="00035544" w:rsidRPr="007139BD" w:rsidRDefault="00035544" w:rsidP="00035544">
            <w:pPr>
              <w:pStyle w:val="Tablea"/>
            </w:pPr>
            <w:r w:rsidRPr="007139BD">
              <w:t>(c) a building society; or</w:t>
            </w:r>
          </w:p>
          <w:p w14:paraId="1583408C" w14:textId="77777777" w:rsidR="00035544" w:rsidRPr="007139BD" w:rsidRDefault="00035544" w:rsidP="00035544">
            <w:pPr>
              <w:pStyle w:val="Tablea"/>
            </w:pPr>
            <w:r w:rsidRPr="007139BD">
              <w:t>(d) a credit union; or</w:t>
            </w:r>
          </w:p>
          <w:p w14:paraId="674FF9CC" w14:textId="77777777" w:rsidR="00EE14C7" w:rsidRPr="008976BD" w:rsidRDefault="00EE14C7" w:rsidP="009D0F41">
            <w:pPr>
              <w:pStyle w:val="Tablea"/>
            </w:pPr>
            <w:r w:rsidRPr="008976BD">
              <w:t>(e) a credit card issuer; or</w:t>
            </w:r>
          </w:p>
          <w:p w14:paraId="022EF722" w14:textId="77777777" w:rsidR="00EE14C7" w:rsidRPr="008976BD" w:rsidRDefault="00EE14C7" w:rsidP="009D0F41">
            <w:pPr>
              <w:pStyle w:val="Tablea"/>
            </w:pPr>
            <w:r w:rsidRPr="008976BD">
              <w:t>(f) a credit card acquirer; or</w:t>
            </w:r>
          </w:p>
          <w:p w14:paraId="5ECB75AB" w14:textId="77777777" w:rsidR="00EE14C7" w:rsidRPr="008976BD" w:rsidRDefault="00EE14C7" w:rsidP="009D0F41">
            <w:pPr>
              <w:pStyle w:val="Tablea"/>
            </w:pPr>
            <w:r w:rsidRPr="008976BD">
              <w:t>(g) a person specified in the AML/CTF Rules</w:t>
            </w:r>
          </w:p>
        </w:tc>
        <w:tc>
          <w:tcPr>
            <w:tcW w:w="3241" w:type="dxa"/>
            <w:tcBorders>
              <w:top w:val="single" w:sz="12" w:space="0" w:color="auto"/>
              <w:bottom w:val="single" w:sz="4" w:space="0" w:color="auto"/>
            </w:tcBorders>
          </w:tcPr>
          <w:p w14:paraId="3E6E024E" w14:textId="77777777" w:rsidR="00035544" w:rsidRPr="007139BD" w:rsidRDefault="00035544" w:rsidP="00035544">
            <w:pPr>
              <w:pStyle w:val="Tabletext"/>
            </w:pPr>
            <w:r w:rsidRPr="007139BD">
              <w:t>the holder of the account</w:t>
            </w:r>
          </w:p>
        </w:tc>
      </w:tr>
      <w:tr w:rsidR="00035544" w:rsidRPr="007139BD" w14:paraId="7E798AAE" w14:textId="77777777" w:rsidTr="00952D8C">
        <w:tc>
          <w:tcPr>
            <w:tcW w:w="714" w:type="dxa"/>
            <w:tcBorders>
              <w:top w:val="single" w:sz="4" w:space="0" w:color="auto"/>
              <w:bottom w:val="single" w:sz="4" w:space="0" w:color="auto"/>
            </w:tcBorders>
          </w:tcPr>
          <w:p w14:paraId="5267379A" w14:textId="77777777" w:rsidR="00035544" w:rsidRPr="007139BD" w:rsidRDefault="00035544" w:rsidP="00F539A7">
            <w:pPr>
              <w:pStyle w:val="Tabletext"/>
            </w:pPr>
            <w:r w:rsidRPr="007139BD">
              <w:t>2</w:t>
            </w:r>
          </w:p>
        </w:tc>
        <w:tc>
          <w:tcPr>
            <w:tcW w:w="3131" w:type="dxa"/>
            <w:tcBorders>
              <w:top w:val="single" w:sz="4" w:space="0" w:color="auto"/>
              <w:bottom w:val="single" w:sz="4" w:space="0" w:color="auto"/>
            </w:tcBorders>
          </w:tcPr>
          <w:p w14:paraId="5CCD02B5" w14:textId="77777777" w:rsidR="00035544" w:rsidRPr="007139BD" w:rsidRDefault="00035544" w:rsidP="00F539A7">
            <w:pPr>
              <w:pStyle w:val="Tabletext"/>
              <w:keepNext/>
            </w:pPr>
            <w:r w:rsidRPr="007139BD">
              <w:t>in the capacity of account provider for a new or existing account, allowing a person to become a signatory to the account, where the account provider is:</w:t>
            </w:r>
          </w:p>
          <w:p w14:paraId="3FEDCBF2" w14:textId="77777777" w:rsidR="00035544" w:rsidRPr="007139BD" w:rsidRDefault="00035544" w:rsidP="00F539A7">
            <w:pPr>
              <w:pStyle w:val="Tablea"/>
              <w:keepNext/>
            </w:pPr>
            <w:r w:rsidRPr="007139BD">
              <w:t>(a) an ADI; or</w:t>
            </w:r>
          </w:p>
          <w:p w14:paraId="20B5D5DD" w14:textId="77777777" w:rsidR="00035544" w:rsidRPr="007139BD" w:rsidRDefault="00035544" w:rsidP="00F539A7">
            <w:pPr>
              <w:pStyle w:val="Tablea"/>
              <w:keepNext/>
            </w:pPr>
            <w:r w:rsidRPr="007139BD">
              <w:t>(b) a bank; or</w:t>
            </w:r>
          </w:p>
          <w:p w14:paraId="7ADA35AE" w14:textId="77777777" w:rsidR="00035544" w:rsidRPr="007139BD" w:rsidRDefault="00035544" w:rsidP="00F539A7">
            <w:pPr>
              <w:pStyle w:val="Tablea"/>
              <w:keepNext/>
            </w:pPr>
            <w:r w:rsidRPr="007139BD">
              <w:t>(c) a building society; or</w:t>
            </w:r>
          </w:p>
          <w:p w14:paraId="204A4F78" w14:textId="77777777" w:rsidR="00035544" w:rsidRPr="007139BD" w:rsidRDefault="00035544" w:rsidP="00F539A7">
            <w:pPr>
              <w:pStyle w:val="Tablea"/>
              <w:keepNext/>
            </w:pPr>
            <w:r w:rsidRPr="007139BD">
              <w:t>(d) a credit union; or</w:t>
            </w:r>
          </w:p>
          <w:p w14:paraId="5DD780CA" w14:textId="77777777" w:rsidR="00EE14C7" w:rsidRPr="008976BD" w:rsidRDefault="00EE14C7" w:rsidP="009D0F41">
            <w:pPr>
              <w:pStyle w:val="Tablea"/>
            </w:pPr>
            <w:r w:rsidRPr="008976BD">
              <w:t>(e) a credit card issuer; or</w:t>
            </w:r>
          </w:p>
          <w:p w14:paraId="2F74A930" w14:textId="77777777" w:rsidR="00EE14C7" w:rsidRPr="008976BD" w:rsidRDefault="00EE14C7" w:rsidP="009D0F41">
            <w:pPr>
              <w:pStyle w:val="Tablea"/>
            </w:pPr>
            <w:r w:rsidRPr="008976BD">
              <w:t>(f) a credit card acquirer; or</w:t>
            </w:r>
          </w:p>
          <w:p w14:paraId="298B6E2E" w14:textId="77777777" w:rsidR="00EE14C7" w:rsidRPr="008976BD" w:rsidRDefault="00EE14C7" w:rsidP="009D0F41">
            <w:pPr>
              <w:pStyle w:val="Tablea"/>
            </w:pPr>
            <w:r w:rsidRPr="008976BD">
              <w:t>(g) a person specified in the AML/CTF Rules</w:t>
            </w:r>
          </w:p>
        </w:tc>
        <w:tc>
          <w:tcPr>
            <w:tcW w:w="3241" w:type="dxa"/>
            <w:tcBorders>
              <w:top w:val="single" w:sz="4" w:space="0" w:color="auto"/>
              <w:bottom w:val="single" w:sz="4" w:space="0" w:color="auto"/>
            </w:tcBorders>
          </w:tcPr>
          <w:p w14:paraId="650EA916" w14:textId="77777777" w:rsidR="00035544" w:rsidRPr="007139BD" w:rsidRDefault="00035544" w:rsidP="00F539A7">
            <w:pPr>
              <w:pStyle w:val="Tabletext"/>
              <w:keepNext/>
            </w:pPr>
            <w:r w:rsidRPr="007139BD">
              <w:t>the signatory</w:t>
            </w:r>
          </w:p>
        </w:tc>
      </w:tr>
      <w:tr w:rsidR="00035544" w:rsidRPr="007139BD" w14:paraId="2FF06D09" w14:textId="77777777" w:rsidTr="00606538">
        <w:trPr>
          <w:cantSplit/>
        </w:trPr>
        <w:tc>
          <w:tcPr>
            <w:tcW w:w="714" w:type="dxa"/>
            <w:tcBorders>
              <w:bottom w:val="single" w:sz="4" w:space="0" w:color="auto"/>
            </w:tcBorders>
          </w:tcPr>
          <w:p w14:paraId="17CA1F50" w14:textId="77777777" w:rsidR="00035544" w:rsidRPr="007139BD" w:rsidRDefault="00035544" w:rsidP="00035544">
            <w:pPr>
              <w:pStyle w:val="Tabletext"/>
            </w:pPr>
            <w:r w:rsidRPr="007139BD">
              <w:lastRenderedPageBreak/>
              <w:t>3</w:t>
            </w:r>
          </w:p>
        </w:tc>
        <w:tc>
          <w:tcPr>
            <w:tcW w:w="3131" w:type="dxa"/>
            <w:tcBorders>
              <w:bottom w:val="single" w:sz="4" w:space="0" w:color="auto"/>
            </w:tcBorders>
          </w:tcPr>
          <w:p w14:paraId="401FFB55" w14:textId="77777777" w:rsidR="00035544" w:rsidRPr="007139BD" w:rsidRDefault="00035544" w:rsidP="00035544">
            <w:pPr>
              <w:pStyle w:val="Tabletext"/>
            </w:pPr>
            <w:r w:rsidRPr="007139BD">
              <w:t>in the capacity of account provider for an account, allowing a transaction to be conducted in relation to the account, where the account provider is:</w:t>
            </w:r>
          </w:p>
          <w:p w14:paraId="25F9B95B" w14:textId="77777777" w:rsidR="00035544" w:rsidRPr="007139BD" w:rsidRDefault="00035544" w:rsidP="00035544">
            <w:pPr>
              <w:pStyle w:val="Tablea"/>
            </w:pPr>
            <w:r w:rsidRPr="007139BD">
              <w:t>(a) an ADI; or</w:t>
            </w:r>
          </w:p>
          <w:p w14:paraId="7848AADA" w14:textId="77777777" w:rsidR="00035544" w:rsidRPr="007139BD" w:rsidRDefault="00035544" w:rsidP="00035544">
            <w:pPr>
              <w:pStyle w:val="Tablea"/>
            </w:pPr>
            <w:r w:rsidRPr="007139BD">
              <w:t>(b) a bank; or</w:t>
            </w:r>
          </w:p>
          <w:p w14:paraId="16CF6263" w14:textId="77777777" w:rsidR="00035544" w:rsidRPr="007139BD" w:rsidRDefault="00035544" w:rsidP="00035544">
            <w:pPr>
              <w:pStyle w:val="Tablea"/>
            </w:pPr>
            <w:r w:rsidRPr="007139BD">
              <w:t>(c) a building society; or</w:t>
            </w:r>
          </w:p>
          <w:p w14:paraId="2CFE26BD" w14:textId="77777777" w:rsidR="00035544" w:rsidRPr="007139BD" w:rsidRDefault="00035544" w:rsidP="00035544">
            <w:pPr>
              <w:pStyle w:val="Tablea"/>
            </w:pPr>
            <w:r w:rsidRPr="007139BD">
              <w:t>(d) a credit union; or</w:t>
            </w:r>
          </w:p>
          <w:p w14:paraId="2D20F209" w14:textId="77777777" w:rsidR="00EE14C7" w:rsidRPr="008976BD" w:rsidRDefault="00EE14C7" w:rsidP="009D0F41">
            <w:pPr>
              <w:pStyle w:val="Tablea"/>
            </w:pPr>
            <w:r w:rsidRPr="008976BD">
              <w:t>(e) a credit card issuer; or</w:t>
            </w:r>
          </w:p>
          <w:p w14:paraId="63F200C9" w14:textId="77777777" w:rsidR="00EE14C7" w:rsidRPr="008976BD" w:rsidRDefault="00EE14C7" w:rsidP="009D0F41">
            <w:pPr>
              <w:pStyle w:val="Tablea"/>
            </w:pPr>
            <w:r w:rsidRPr="008976BD">
              <w:t>(f) a credit card acquirer; or</w:t>
            </w:r>
          </w:p>
          <w:p w14:paraId="5614FDBA" w14:textId="77777777" w:rsidR="00EE14C7" w:rsidRPr="008976BD" w:rsidRDefault="00EE14C7" w:rsidP="009D0F41">
            <w:pPr>
              <w:pStyle w:val="Tablea"/>
            </w:pPr>
            <w:r w:rsidRPr="008976BD">
              <w:t>(g) a person specified in the AML/CTF Rules</w:t>
            </w:r>
          </w:p>
        </w:tc>
        <w:tc>
          <w:tcPr>
            <w:tcW w:w="3241" w:type="dxa"/>
            <w:tcBorders>
              <w:bottom w:val="single" w:sz="4" w:space="0" w:color="auto"/>
            </w:tcBorders>
          </w:tcPr>
          <w:p w14:paraId="7E56B92F" w14:textId="77777777" w:rsidR="00035544" w:rsidRPr="007139BD" w:rsidRDefault="00035544" w:rsidP="00035544">
            <w:pPr>
              <w:pStyle w:val="Tabletext"/>
            </w:pPr>
            <w:r w:rsidRPr="007139BD">
              <w:t>both:</w:t>
            </w:r>
          </w:p>
          <w:p w14:paraId="600B4080" w14:textId="77777777" w:rsidR="00035544" w:rsidRPr="007139BD" w:rsidRDefault="00035544" w:rsidP="00035544">
            <w:pPr>
              <w:pStyle w:val="Tablea"/>
            </w:pPr>
            <w:r w:rsidRPr="007139BD">
              <w:t>(a) the holder of the account; and</w:t>
            </w:r>
          </w:p>
          <w:p w14:paraId="2AB6553A" w14:textId="77777777" w:rsidR="00035544" w:rsidRPr="007139BD" w:rsidRDefault="00035544" w:rsidP="00035544">
            <w:pPr>
              <w:pStyle w:val="Tablea"/>
            </w:pPr>
            <w:r w:rsidRPr="007139BD">
              <w:t>(b) each other signatory to the account</w:t>
            </w:r>
          </w:p>
        </w:tc>
      </w:tr>
      <w:tr w:rsidR="00035544" w:rsidRPr="007139BD" w14:paraId="2B9F9B7C" w14:textId="77777777" w:rsidTr="00952D8C">
        <w:tc>
          <w:tcPr>
            <w:tcW w:w="714" w:type="dxa"/>
            <w:tcBorders>
              <w:top w:val="single" w:sz="4" w:space="0" w:color="auto"/>
            </w:tcBorders>
          </w:tcPr>
          <w:p w14:paraId="3593B961" w14:textId="77777777" w:rsidR="00035544" w:rsidRPr="007139BD" w:rsidRDefault="00035544" w:rsidP="00035544">
            <w:pPr>
              <w:pStyle w:val="Tabletext"/>
            </w:pPr>
            <w:r w:rsidRPr="007139BD">
              <w:t>4</w:t>
            </w:r>
          </w:p>
        </w:tc>
        <w:tc>
          <w:tcPr>
            <w:tcW w:w="3131" w:type="dxa"/>
            <w:tcBorders>
              <w:top w:val="single" w:sz="4" w:space="0" w:color="auto"/>
            </w:tcBorders>
          </w:tcPr>
          <w:p w14:paraId="7F3B802C" w14:textId="77777777" w:rsidR="00035544" w:rsidRPr="007139BD" w:rsidRDefault="00035544" w:rsidP="00035544">
            <w:pPr>
              <w:pStyle w:val="Tabletext"/>
            </w:pPr>
            <w:r w:rsidRPr="007139BD">
              <w:t>accepting money on deposit (otherwise than by way of deposit to an account), where the deposit</w:t>
            </w:r>
            <w:r w:rsidR="006658F7">
              <w:noBreakHyphen/>
            </w:r>
            <w:r w:rsidRPr="007139BD">
              <w:t>taker is:</w:t>
            </w:r>
          </w:p>
          <w:p w14:paraId="28B11232" w14:textId="77777777" w:rsidR="00035544" w:rsidRPr="007139BD" w:rsidRDefault="00035544" w:rsidP="00035544">
            <w:pPr>
              <w:pStyle w:val="Tablea"/>
            </w:pPr>
            <w:r w:rsidRPr="007139BD">
              <w:t>(a) an ADI; or</w:t>
            </w:r>
          </w:p>
          <w:p w14:paraId="2C13C588" w14:textId="77777777" w:rsidR="00035544" w:rsidRPr="007139BD" w:rsidRDefault="00035544" w:rsidP="00035544">
            <w:pPr>
              <w:pStyle w:val="Tablea"/>
            </w:pPr>
            <w:r w:rsidRPr="007139BD">
              <w:t>(b) a bank; or</w:t>
            </w:r>
          </w:p>
          <w:p w14:paraId="0D8DC32F" w14:textId="77777777" w:rsidR="00035544" w:rsidRPr="007139BD" w:rsidRDefault="00035544" w:rsidP="00035544">
            <w:pPr>
              <w:pStyle w:val="Tablea"/>
            </w:pPr>
            <w:r w:rsidRPr="007139BD">
              <w:t>(c) a building society; or</w:t>
            </w:r>
          </w:p>
          <w:p w14:paraId="12858E36" w14:textId="77777777" w:rsidR="00035544" w:rsidRPr="007139BD" w:rsidRDefault="00035544" w:rsidP="00035544">
            <w:pPr>
              <w:pStyle w:val="Tablea"/>
            </w:pPr>
            <w:r w:rsidRPr="007139BD">
              <w:t>(d) a credit union; or</w:t>
            </w:r>
          </w:p>
          <w:p w14:paraId="28AD6092" w14:textId="77777777" w:rsidR="00035544" w:rsidRPr="007139BD" w:rsidRDefault="00035544" w:rsidP="00035544">
            <w:pPr>
              <w:pStyle w:val="Tablea"/>
            </w:pPr>
            <w:r w:rsidRPr="007139BD">
              <w:t>(e) a person specified in the AML/CTF Rules</w:t>
            </w:r>
          </w:p>
        </w:tc>
        <w:tc>
          <w:tcPr>
            <w:tcW w:w="3241" w:type="dxa"/>
            <w:tcBorders>
              <w:top w:val="single" w:sz="4" w:space="0" w:color="auto"/>
            </w:tcBorders>
          </w:tcPr>
          <w:p w14:paraId="1E5E884C" w14:textId="77777777" w:rsidR="00035544" w:rsidRPr="007139BD" w:rsidRDefault="00035544" w:rsidP="00035544">
            <w:pPr>
              <w:pStyle w:val="Tabletext"/>
            </w:pPr>
            <w:r w:rsidRPr="007139BD">
              <w:t>the person in whose name the deposit is held</w:t>
            </w:r>
          </w:p>
        </w:tc>
      </w:tr>
      <w:tr w:rsidR="00035544" w:rsidRPr="007139BD" w14:paraId="7E8FD955" w14:textId="77777777" w:rsidTr="009254D4">
        <w:tc>
          <w:tcPr>
            <w:tcW w:w="714" w:type="dxa"/>
            <w:tcBorders>
              <w:bottom w:val="single" w:sz="4" w:space="0" w:color="auto"/>
            </w:tcBorders>
          </w:tcPr>
          <w:p w14:paraId="251CAFA7" w14:textId="77777777" w:rsidR="00035544" w:rsidRPr="007139BD" w:rsidRDefault="00035544" w:rsidP="00606538">
            <w:pPr>
              <w:pStyle w:val="Tabletext"/>
            </w:pPr>
            <w:r w:rsidRPr="007139BD">
              <w:t>5</w:t>
            </w:r>
          </w:p>
        </w:tc>
        <w:tc>
          <w:tcPr>
            <w:tcW w:w="3131" w:type="dxa"/>
            <w:tcBorders>
              <w:bottom w:val="single" w:sz="4" w:space="0" w:color="auto"/>
            </w:tcBorders>
          </w:tcPr>
          <w:p w14:paraId="588B57B5" w14:textId="77777777" w:rsidR="00035544" w:rsidRPr="007139BD" w:rsidRDefault="00035544" w:rsidP="00606538">
            <w:pPr>
              <w:pStyle w:val="Tabletext"/>
            </w:pPr>
            <w:r w:rsidRPr="007139BD">
              <w:t>in the capacity of deposit</w:t>
            </w:r>
            <w:r w:rsidR="006658F7">
              <w:noBreakHyphen/>
            </w:r>
            <w:r w:rsidRPr="007139BD">
              <w:t>taker for a deposit, allowing a transaction to be conducted in relation to the deposit, where the deposit</w:t>
            </w:r>
            <w:r w:rsidR="006658F7">
              <w:noBreakHyphen/>
            </w:r>
            <w:r w:rsidRPr="007139BD">
              <w:t>taker is:</w:t>
            </w:r>
          </w:p>
          <w:p w14:paraId="74B0A3E0" w14:textId="77777777" w:rsidR="00035544" w:rsidRPr="007139BD" w:rsidRDefault="00035544" w:rsidP="00606538">
            <w:pPr>
              <w:pStyle w:val="Tablea"/>
            </w:pPr>
            <w:r w:rsidRPr="007139BD">
              <w:t>(a) an ADI; or</w:t>
            </w:r>
          </w:p>
          <w:p w14:paraId="378BC282" w14:textId="77777777" w:rsidR="00035544" w:rsidRPr="007139BD" w:rsidRDefault="00035544" w:rsidP="00606538">
            <w:pPr>
              <w:pStyle w:val="Tablea"/>
            </w:pPr>
            <w:r w:rsidRPr="007139BD">
              <w:t>(b) a bank; or</w:t>
            </w:r>
          </w:p>
          <w:p w14:paraId="07B1D211" w14:textId="77777777" w:rsidR="00035544" w:rsidRPr="007139BD" w:rsidRDefault="00035544" w:rsidP="00606538">
            <w:pPr>
              <w:pStyle w:val="Tablea"/>
            </w:pPr>
            <w:r w:rsidRPr="007139BD">
              <w:t>(c) a building society; or</w:t>
            </w:r>
          </w:p>
          <w:p w14:paraId="4BD48BAD" w14:textId="77777777" w:rsidR="00035544" w:rsidRPr="007139BD" w:rsidRDefault="00035544" w:rsidP="00606538">
            <w:pPr>
              <w:pStyle w:val="Tablea"/>
            </w:pPr>
            <w:r w:rsidRPr="007139BD">
              <w:t>(d) a credit union; or</w:t>
            </w:r>
          </w:p>
          <w:p w14:paraId="33FF39D9" w14:textId="77777777" w:rsidR="00035544" w:rsidRPr="007139BD" w:rsidRDefault="00035544" w:rsidP="00606538">
            <w:pPr>
              <w:pStyle w:val="Tablea"/>
            </w:pPr>
            <w:r w:rsidRPr="007139BD">
              <w:t>(e) a person specified in the AML/CTF Rules</w:t>
            </w:r>
          </w:p>
        </w:tc>
        <w:tc>
          <w:tcPr>
            <w:tcW w:w="3241" w:type="dxa"/>
            <w:tcBorders>
              <w:bottom w:val="single" w:sz="4" w:space="0" w:color="auto"/>
            </w:tcBorders>
          </w:tcPr>
          <w:p w14:paraId="615B170B" w14:textId="77777777" w:rsidR="00035544" w:rsidRPr="007139BD" w:rsidRDefault="00035544" w:rsidP="00606538">
            <w:pPr>
              <w:pStyle w:val="Tabletext"/>
            </w:pPr>
            <w:r w:rsidRPr="007139BD">
              <w:t>the person in whose name the deposit is held</w:t>
            </w:r>
          </w:p>
        </w:tc>
      </w:tr>
      <w:tr w:rsidR="00035544" w:rsidRPr="007139BD" w14:paraId="0290F1AF" w14:textId="77777777" w:rsidTr="00952D8C">
        <w:tc>
          <w:tcPr>
            <w:tcW w:w="714" w:type="dxa"/>
            <w:tcBorders>
              <w:bottom w:val="single" w:sz="4" w:space="0" w:color="auto"/>
            </w:tcBorders>
          </w:tcPr>
          <w:p w14:paraId="6F9197FF" w14:textId="77777777" w:rsidR="00035544" w:rsidRPr="007139BD" w:rsidRDefault="00035544" w:rsidP="00606538">
            <w:pPr>
              <w:pStyle w:val="Tabletext"/>
              <w:keepNext/>
            </w:pPr>
            <w:r w:rsidRPr="007139BD">
              <w:lastRenderedPageBreak/>
              <w:t>6</w:t>
            </w:r>
          </w:p>
        </w:tc>
        <w:tc>
          <w:tcPr>
            <w:tcW w:w="3131" w:type="dxa"/>
            <w:tcBorders>
              <w:bottom w:val="single" w:sz="4" w:space="0" w:color="auto"/>
            </w:tcBorders>
          </w:tcPr>
          <w:p w14:paraId="3F81173C" w14:textId="77777777" w:rsidR="00035544" w:rsidRPr="007139BD" w:rsidRDefault="00035544" w:rsidP="00606538">
            <w:pPr>
              <w:pStyle w:val="Tabletext"/>
              <w:keepNext/>
            </w:pPr>
            <w:r w:rsidRPr="007139BD">
              <w:t>making a loan, where the loan is made in the course of carrying on a loans business</w:t>
            </w:r>
          </w:p>
        </w:tc>
        <w:tc>
          <w:tcPr>
            <w:tcW w:w="3241" w:type="dxa"/>
            <w:tcBorders>
              <w:bottom w:val="single" w:sz="4" w:space="0" w:color="auto"/>
            </w:tcBorders>
          </w:tcPr>
          <w:p w14:paraId="56652D8A" w14:textId="77777777" w:rsidR="00035544" w:rsidRPr="007139BD" w:rsidRDefault="00035544" w:rsidP="00606538">
            <w:pPr>
              <w:pStyle w:val="Tabletext"/>
              <w:keepNext/>
            </w:pPr>
            <w:r w:rsidRPr="007139BD">
              <w:t>the borrower</w:t>
            </w:r>
          </w:p>
        </w:tc>
      </w:tr>
      <w:tr w:rsidR="00035544" w:rsidRPr="007139BD" w14:paraId="784960F6" w14:textId="77777777" w:rsidTr="00952D8C">
        <w:trPr>
          <w:cantSplit/>
        </w:trPr>
        <w:tc>
          <w:tcPr>
            <w:tcW w:w="714" w:type="dxa"/>
            <w:tcBorders>
              <w:top w:val="single" w:sz="4" w:space="0" w:color="auto"/>
              <w:bottom w:val="single" w:sz="4" w:space="0" w:color="auto"/>
            </w:tcBorders>
          </w:tcPr>
          <w:p w14:paraId="0D94854B" w14:textId="77777777" w:rsidR="00035544" w:rsidRPr="007139BD" w:rsidRDefault="00035544" w:rsidP="00035544">
            <w:pPr>
              <w:pStyle w:val="Tabletext"/>
            </w:pPr>
            <w:r w:rsidRPr="007139BD">
              <w:t>7</w:t>
            </w:r>
          </w:p>
        </w:tc>
        <w:tc>
          <w:tcPr>
            <w:tcW w:w="3131" w:type="dxa"/>
            <w:tcBorders>
              <w:top w:val="single" w:sz="4" w:space="0" w:color="auto"/>
              <w:bottom w:val="single" w:sz="4" w:space="0" w:color="auto"/>
            </w:tcBorders>
          </w:tcPr>
          <w:p w14:paraId="15CA4300" w14:textId="77777777" w:rsidR="00035544" w:rsidRPr="007139BD" w:rsidRDefault="00035544" w:rsidP="00035544">
            <w:pPr>
              <w:pStyle w:val="Tabletext"/>
            </w:pPr>
            <w:r w:rsidRPr="007139BD">
              <w:t>in the capacity of:</w:t>
            </w:r>
          </w:p>
          <w:p w14:paraId="0B791CB0" w14:textId="77777777" w:rsidR="00035544" w:rsidRPr="007139BD" w:rsidRDefault="00035544" w:rsidP="00035544">
            <w:pPr>
              <w:pStyle w:val="Tablea"/>
            </w:pPr>
            <w:r w:rsidRPr="007139BD">
              <w:t>(a) lender for a loan; or</w:t>
            </w:r>
          </w:p>
          <w:p w14:paraId="404E3C91" w14:textId="77777777" w:rsidR="00035544" w:rsidRPr="007139BD" w:rsidRDefault="00035544" w:rsidP="00035544">
            <w:pPr>
              <w:pStyle w:val="Tablea"/>
            </w:pPr>
            <w:r w:rsidRPr="007139BD">
              <w:t>(b) assignee (whether immediate or otherwise) of the lender for a loan;</w:t>
            </w:r>
          </w:p>
          <w:p w14:paraId="14765C19" w14:textId="77777777" w:rsidR="00035544" w:rsidRPr="007139BD" w:rsidRDefault="00035544" w:rsidP="00035544">
            <w:pPr>
              <w:pStyle w:val="Tabletext"/>
            </w:pPr>
            <w:r w:rsidRPr="007139BD">
              <w:t>allowing the borrower to conduct a transaction in relation to the loan, where the loan was made in the course of carrying on a loans business</w:t>
            </w:r>
          </w:p>
        </w:tc>
        <w:tc>
          <w:tcPr>
            <w:tcW w:w="3241" w:type="dxa"/>
            <w:tcBorders>
              <w:top w:val="single" w:sz="4" w:space="0" w:color="auto"/>
              <w:bottom w:val="single" w:sz="4" w:space="0" w:color="auto"/>
            </w:tcBorders>
          </w:tcPr>
          <w:p w14:paraId="1BB7E142" w14:textId="77777777" w:rsidR="00035544" w:rsidRPr="007139BD" w:rsidRDefault="00035544" w:rsidP="00035544">
            <w:pPr>
              <w:pStyle w:val="Tabletext"/>
            </w:pPr>
            <w:r w:rsidRPr="007139BD">
              <w:t>the borrower</w:t>
            </w:r>
          </w:p>
        </w:tc>
      </w:tr>
      <w:tr w:rsidR="00035544" w:rsidRPr="007139BD" w14:paraId="3EDFD5EA" w14:textId="77777777" w:rsidTr="00952D8C">
        <w:tc>
          <w:tcPr>
            <w:tcW w:w="714" w:type="dxa"/>
            <w:tcBorders>
              <w:top w:val="single" w:sz="4" w:space="0" w:color="auto"/>
            </w:tcBorders>
          </w:tcPr>
          <w:p w14:paraId="3219C237" w14:textId="77777777" w:rsidR="00035544" w:rsidRPr="007139BD" w:rsidRDefault="00035544" w:rsidP="00035544">
            <w:pPr>
              <w:pStyle w:val="Tabletext"/>
            </w:pPr>
            <w:r w:rsidRPr="007139BD">
              <w:t>8</w:t>
            </w:r>
          </w:p>
        </w:tc>
        <w:tc>
          <w:tcPr>
            <w:tcW w:w="3131" w:type="dxa"/>
            <w:tcBorders>
              <w:top w:val="single" w:sz="4" w:space="0" w:color="auto"/>
            </w:tcBorders>
          </w:tcPr>
          <w:p w14:paraId="213C93C5" w14:textId="77777777" w:rsidR="00035544" w:rsidRPr="007139BD" w:rsidRDefault="00035544" w:rsidP="00035544">
            <w:pPr>
              <w:pStyle w:val="Tabletext"/>
            </w:pPr>
            <w:r w:rsidRPr="007139BD">
              <w:t>factoring a receivable, where the receivable is factored in the course of carrying on a factoring business</w:t>
            </w:r>
          </w:p>
        </w:tc>
        <w:tc>
          <w:tcPr>
            <w:tcW w:w="3241" w:type="dxa"/>
            <w:tcBorders>
              <w:top w:val="single" w:sz="4" w:space="0" w:color="auto"/>
            </w:tcBorders>
          </w:tcPr>
          <w:p w14:paraId="2BFDB39A" w14:textId="77777777" w:rsidR="00035544" w:rsidRPr="007139BD" w:rsidRDefault="00035544" w:rsidP="00035544">
            <w:pPr>
              <w:pStyle w:val="Tabletext"/>
            </w:pPr>
            <w:r w:rsidRPr="007139BD">
              <w:t>the person whose receivable is factored</w:t>
            </w:r>
          </w:p>
        </w:tc>
      </w:tr>
      <w:tr w:rsidR="00035544" w:rsidRPr="007139BD" w14:paraId="671EFCA6" w14:textId="77777777" w:rsidTr="009254D4">
        <w:tc>
          <w:tcPr>
            <w:tcW w:w="714" w:type="dxa"/>
            <w:tcBorders>
              <w:bottom w:val="single" w:sz="4" w:space="0" w:color="auto"/>
            </w:tcBorders>
          </w:tcPr>
          <w:p w14:paraId="2C1E49FA" w14:textId="77777777" w:rsidR="00035544" w:rsidRPr="007139BD" w:rsidRDefault="00035544" w:rsidP="00035544">
            <w:pPr>
              <w:pStyle w:val="Tabletext"/>
            </w:pPr>
            <w:r w:rsidRPr="007139BD">
              <w:t>9</w:t>
            </w:r>
          </w:p>
        </w:tc>
        <w:tc>
          <w:tcPr>
            <w:tcW w:w="3131" w:type="dxa"/>
            <w:tcBorders>
              <w:bottom w:val="single" w:sz="4" w:space="0" w:color="auto"/>
            </w:tcBorders>
          </w:tcPr>
          <w:p w14:paraId="2108B8BD" w14:textId="77777777" w:rsidR="00035544" w:rsidRPr="007139BD" w:rsidRDefault="00035544" w:rsidP="00035544">
            <w:pPr>
              <w:pStyle w:val="Tabletext"/>
            </w:pPr>
            <w:r w:rsidRPr="007139BD">
              <w:t>forfaiting:</w:t>
            </w:r>
          </w:p>
          <w:p w14:paraId="66A3F7FC" w14:textId="77777777" w:rsidR="00035544" w:rsidRPr="007139BD" w:rsidRDefault="00035544" w:rsidP="00035544">
            <w:pPr>
              <w:pStyle w:val="Tablea"/>
            </w:pPr>
            <w:r w:rsidRPr="007139BD">
              <w:t>(a) a bill of exchange; or</w:t>
            </w:r>
          </w:p>
          <w:p w14:paraId="3B6D69C5" w14:textId="77777777" w:rsidR="00035544" w:rsidRPr="007139BD" w:rsidRDefault="00035544" w:rsidP="00035544">
            <w:pPr>
              <w:pStyle w:val="Tablea"/>
            </w:pPr>
            <w:r w:rsidRPr="007139BD">
              <w:t>(b) a promissory note;</w:t>
            </w:r>
          </w:p>
          <w:p w14:paraId="6F7F81A1" w14:textId="77777777" w:rsidR="00035544" w:rsidRPr="007139BD" w:rsidRDefault="00035544" w:rsidP="00035544">
            <w:pPr>
              <w:pStyle w:val="Tabletext"/>
            </w:pPr>
            <w:r w:rsidRPr="007139BD">
              <w:t>where the bill or note is forfaited in the course of carrying on a forfaiting business</w:t>
            </w:r>
          </w:p>
        </w:tc>
        <w:tc>
          <w:tcPr>
            <w:tcW w:w="3241" w:type="dxa"/>
            <w:tcBorders>
              <w:bottom w:val="single" w:sz="4" w:space="0" w:color="auto"/>
            </w:tcBorders>
          </w:tcPr>
          <w:p w14:paraId="099D003E" w14:textId="77777777" w:rsidR="00035544" w:rsidRPr="007139BD" w:rsidRDefault="00035544" w:rsidP="00035544">
            <w:pPr>
              <w:pStyle w:val="Tabletext"/>
            </w:pPr>
            <w:r w:rsidRPr="007139BD">
              <w:t>the person whose bill or note is forfaited</w:t>
            </w:r>
          </w:p>
        </w:tc>
      </w:tr>
      <w:tr w:rsidR="00035544" w:rsidRPr="007139BD" w14:paraId="17512740" w14:textId="77777777" w:rsidTr="00621DEF">
        <w:tc>
          <w:tcPr>
            <w:tcW w:w="714" w:type="dxa"/>
            <w:tcBorders>
              <w:bottom w:val="single" w:sz="4" w:space="0" w:color="auto"/>
            </w:tcBorders>
          </w:tcPr>
          <w:p w14:paraId="2ACF5A00" w14:textId="77777777" w:rsidR="00035544" w:rsidRPr="007139BD" w:rsidRDefault="00035544" w:rsidP="00F539A7">
            <w:pPr>
              <w:pStyle w:val="Tabletext"/>
            </w:pPr>
            <w:r w:rsidRPr="007139BD">
              <w:t>10</w:t>
            </w:r>
          </w:p>
        </w:tc>
        <w:tc>
          <w:tcPr>
            <w:tcW w:w="3131" w:type="dxa"/>
            <w:tcBorders>
              <w:bottom w:val="single" w:sz="4" w:space="0" w:color="auto"/>
            </w:tcBorders>
          </w:tcPr>
          <w:p w14:paraId="6FBC88D7" w14:textId="77777777" w:rsidR="00035544" w:rsidRPr="007139BD" w:rsidRDefault="00035544" w:rsidP="007A28A1">
            <w:pPr>
              <w:pStyle w:val="Tabletext"/>
              <w:keepNext/>
            </w:pPr>
            <w:r w:rsidRPr="007139BD">
              <w:t>supplying goods by way of lease under a finance lease, where:</w:t>
            </w:r>
          </w:p>
          <w:p w14:paraId="2EDA8DF4" w14:textId="77777777" w:rsidR="00035544" w:rsidRPr="007139BD" w:rsidRDefault="00035544" w:rsidP="007A28A1">
            <w:pPr>
              <w:pStyle w:val="Tablea"/>
              <w:keepNext/>
            </w:pPr>
            <w:r w:rsidRPr="007139BD">
              <w:t>(a) the goods are not acquired by a consumer (within the meaning of section</w:t>
            </w:r>
            <w:r w:rsidR="004F64A4" w:rsidRPr="007139BD">
              <w:t> </w:t>
            </w:r>
            <w:r w:rsidRPr="007139BD">
              <w:t xml:space="preserve">4B of the </w:t>
            </w:r>
            <w:r w:rsidR="005C21AA" w:rsidRPr="007139BD">
              <w:rPr>
                <w:i/>
              </w:rPr>
              <w:t>Competition and Consumer Act 2010</w:t>
            </w:r>
            <w:r w:rsidRPr="007139BD">
              <w:t>); and</w:t>
            </w:r>
          </w:p>
          <w:p w14:paraId="11848835" w14:textId="77777777" w:rsidR="00035544" w:rsidRPr="007139BD" w:rsidRDefault="00035544" w:rsidP="007A28A1">
            <w:pPr>
              <w:pStyle w:val="Tablea"/>
              <w:keepNext/>
            </w:pPr>
            <w:r w:rsidRPr="007139BD">
              <w:t>(b) the supply is in the course of carrying on a finance leasing business</w:t>
            </w:r>
          </w:p>
        </w:tc>
        <w:tc>
          <w:tcPr>
            <w:tcW w:w="3241" w:type="dxa"/>
            <w:tcBorders>
              <w:bottom w:val="single" w:sz="4" w:space="0" w:color="auto"/>
            </w:tcBorders>
          </w:tcPr>
          <w:p w14:paraId="246A266F" w14:textId="77777777" w:rsidR="00035544" w:rsidRPr="007139BD" w:rsidRDefault="00035544" w:rsidP="007A28A1">
            <w:pPr>
              <w:pStyle w:val="Tabletext"/>
              <w:keepNext/>
            </w:pPr>
            <w:r w:rsidRPr="007139BD">
              <w:t>the lessee</w:t>
            </w:r>
          </w:p>
        </w:tc>
      </w:tr>
      <w:tr w:rsidR="00035544" w:rsidRPr="007139BD" w14:paraId="73119E5E" w14:textId="77777777" w:rsidTr="00952D8C">
        <w:trPr>
          <w:cantSplit/>
        </w:trPr>
        <w:tc>
          <w:tcPr>
            <w:tcW w:w="714" w:type="dxa"/>
            <w:tcBorders>
              <w:top w:val="single" w:sz="4" w:space="0" w:color="auto"/>
              <w:bottom w:val="single" w:sz="4" w:space="0" w:color="auto"/>
            </w:tcBorders>
          </w:tcPr>
          <w:p w14:paraId="1F5B7B33" w14:textId="77777777" w:rsidR="00035544" w:rsidRPr="007139BD" w:rsidRDefault="00035544" w:rsidP="00035544">
            <w:pPr>
              <w:pStyle w:val="Tabletext"/>
            </w:pPr>
            <w:r w:rsidRPr="007139BD">
              <w:lastRenderedPageBreak/>
              <w:t>11</w:t>
            </w:r>
          </w:p>
        </w:tc>
        <w:tc>
          <w:tcPr>
            <w:tcW w:w="3131" w:type="dxa"/>
            <w:tcBorders>
              <w:top w:val="single" w:sz="4" w:space="0" w:color="auto"/>
              <w:bottom w:val="single" w:sz="4" w:space="0" w:color="auto"/>
            </w:tcBorders>
          </w:tcPr>
          <w:p w14:paraId="139208CE" w14:textId="77777777" w:rsidR="00035544" w:rsidRPr="007139BD" w:rsidRDefault="00035544" w:rsidP="00035544">
            <w:pPr>
              <w:pStyle w:val="Tabletext"/>
            </w:pPr>
            <w:r w:rsidRPr="007139BD">
              <w:t>in the capacity of lessor under a finance lease, allowing the lessee to conduct a transaction in relation to the lease, where:</w:t>
            </w:r>
          </w:p>
          <w:p w14:paraId="64687FEE" w14:textId="77777777" w:rsidR="00035544" w:rsidRPr="007139BD" w:rsidRDefault="00035544" w:rsidP="00035544">
            <w:pPr>
              <w:pStyle w:val="Tablea"/>
            </w:pPr>
            <w:r w:rsidRPr="007139BD">
              <w:t>(a) the goods were not acquired by a consumer (within the meaning of section</w:t>
            </w:r>
            <w:r w:rsidR="004F64A4" w:rsidRPr="007139BD">
              <w:t> </w:t>
            </w:r>
            <w:r w:rsidRPr="007139BD">
              <w:t xml:space="preserve">4B of the </w:t>
            </w:r>
            <w:r w:rsidR="005C21AA" w:rsidRPr="007139BD">
              <w:rPr>
                <w:i/>
              </w:rPr>
              <w:t>Competition and Consumer Act 2010</w:t>
            </w:r>
            <w:r w:rsidRPr="007139BD">
              <w:t>); and</w:t>
            </w:r>
          </w:p>
          <w:p w14:paraId="1800B70A" w14:textId="77777777" w:rsidR="00035544" w:rsidRPr="007139BD" w:rsidRDefault="00035544" w:rsidP="00035544">
            <w:pPr>
              <w:pStyle w:val="Tablea"/>
            </w:pPr>
            <w:r w:rsidRPr="007139BD">
              <w:t>(b) the supply was in the course of carrying on a finance leasing business</w:t>
            </w:r>
          </w:p>
        </w:tc>
        <w:tc>
          <w:tcPr>
            <w:tcW w:w="3241" w:type="dxa"/>
            <w:tcBorders>
              <w:top w:val="single" w:sz="4" w:space="0" w:color="auto"/>
              <w:bottom w:val="single" w:sz="4" w:space="0" w:color="auto"/>
            </w:tcBorders>
          </w:tcPr>
          <w:p w14:paraId="6E7AAB7C" w14:textId="77777777" w:rsidR="00035544" w:rsidRPr="007139BD" w:rsidRDefault="00035544" w:rsidP="00035544">
            <w:pPr>
              <w:pStyle w:val="Tabletext"/>
            </w:pPr>
            <w:r w:rsidRPr="007139BD">
              <w:t>the lessee</w:t>
            </w:r>
          </w:p>
        </w:tc>
      </w:tr>
      <w:tr w:rsidR="00035544" w:rsidRPr="007139BD" w14:paraId="5B9D8FAB" w14:textId="77777777" w:rsidTr="009254D4">
        <w:tc>
          <w:tcPr>
            <w:tcW w:w="714" w:type="dxa"/>
            <w:tcBorders>
              <w:bottom w:val="single" w:sz="4" w:space="0" w:color="auto"/>
            </w:tcBorders>
          </w:tcPr>
          <w:p w14:paraId="05F572C4" w14:textId="77777777" w:rsidR="00035544" w:rsidRPr="007139BD" w:rsidRDefault="00035544" w:rsidP="00035544">
            <w:pPr>
              <w:pStyle w:val="Tabletext"/>
            </w:pPr>
            <w:r w:rsidRPr="007139BD">
              <w:t>12</w:t>
            </w:r>
          </w:p>
        </w:tc>
        <w:tc>
          <w:tcPr>
            <w:tcW w:w="3131" w:type="dxa"/>
            <w:tcBorders>
              <w:bottom w:val="single" w:sz="4" w:space="0" w:color="auto"/>
            </w:tcBorders>
          </w:tcPr>
          <w:p w14:paraId="34406AFF" w14:textId="77777777" w:rsidR="00035544" w:rsidRPr="007139BD" w:rsidRDefault="00035544" w:rsidP="00035544">
            <w:pPr>
              <w:pStyle w:val="Tabletext"/>
            </w:pPr>
            <w:r w:rsidRPr="007139BD">
              <w:t>supplying goods to a person by way of hire</w:t>
            </w:r>
            <w:r w:rsidR="006658F7">
              <w:noBreakHyphen/>
            </w:r>
            <w:r w:rsidRPr="007139BD">
              <w:t>purchase, where:</w:t>
            </w:r>
          </w:p>
          <w:p w14:paraId="26558F68" w14:textId="77777777" w:rsidR="00035544" w:rsidRPr="007139BD" w:rsidRDefault="00035544" w:rsidP="00035544">
            <w:pPr>
              <w:pStyle w:val="Tablea"/>
            </w:pPr>
            <w:r w:rsidRPr="007139BD">
              <w:t>(a) the goods are not acquired by a consumer (within the meaning of section</w:t>
            </w:r>
            <w:r w:rsidR="004F64A4" w:rsidRPr="007139BD">
              <w:t> </w:t>
            </w:r>
            <w:r w:rsidRPr="007139BD">
              <w:t xml:space="preserve">4B of the </w:t>
            </w:r>
            <w:r w:rsidR="005C21AA" w:rsidRPr="007139BD">
              <w:rPr>
                <w:i/>
              </w:rPr>
              <w:t>Competition and Consumer Act 2010</w:t>
            </w:r>
            <w:r w:rsidRPr="007139BD">
              <w:t>); and</w:t>
            </w:r>
          </w:p>
          <w:p w14:paraId="3B6B494C" w14:textId="77777777" w:rsidR="00035544" w:rsidRPr="007139BD" w:rsidRDefault="00035544" w:rsidP="00035544">
            <w:pPr>
              <w:pStyle w:val="Tablea"/>
            </w:pPr>
            <w:r w:rsidRPr="007139BD">
              <w:t>(b) the supply is in the course of carrying on a business of supplying goods</w:t>
            </w:r>
          </w:p>
        </w:tc>
        <w:tc>
          <w:tcPr>
            <w:tcW w:w="3241" w:type="dxa"/>
            <w:tcBorders>
              <w:bottom w:val="single" w:sz="4" w:space="0" w:color="auto"/>
            </w:tcBorders>
          </w:tcPr>
          <w:p w14:paraId="1DE7AB26" w14:textId="77777777" w:rsidR="00035544" w:rsidRPr="007139BD" w:rsidRDefault="00035544" w:rsidP="00035544">
            <w:pPr>
              <w:pStyle w:val="Tabletext"/>
            </w:pPr>
            <w:r w:rsidRPr="007139BD">
              <w:t>the person</w:t>
            </w:r>
          </w:p>
        </w:tc>
      </w:tr>
      <w:tr w:rsidR="00035544" w:rsidRPr="007139BD" w14:paraId="47698AC1" w14:textId="77777777" w:rsidTr="00AF7E17">
        <w:tc>
          <w:tcPr>
            <w:tcW w:w="714" w:type="dxa"/>
            <w:tcBorders>
              <w:top w:val="single" w:sz="4" w:space="0" w:color="auto"/>
              <w:bottom w:val="single" w:sz="4" w:space="0" w:color="auto"/>
            </w:tcBorders>
          </w:tcPr>
          <w:p w14:paraId="469D7C2C" w14:textId="77777777" w:rsidR="00035544" w:rsidRPr="007139BD" w:rsidRDefault="00035544" w:rsidP="00F71231">
            <w:pPr>
              <w:pStyle w:val="Tabletext"/>
            </w:pPr>
            <w:r w:rsidRPr="007139BD">
              <w:t>13</w:t>
            </w:r>
          </w:p>
        </w:tc>
        <w:tc>
          <w:tcPr>
            <w:tcW w:w="3131" w:type="dxa"/>
            <w:tcBorders>
              <w:top w:val="single" w:sz="4" w:space="0" w:color="auto"/>
              <w:bottom w:val="single" w:sz="4" w:space="0" w:color="auto"/>
            </w:tcBorders>
          </w:tcPr>
          <w:p w14:paraId="22B170CA" w14:textId="77777777" w:rsidR="00035544" w:rsidRPr="007139BD" w:rsidRDefault="00035544" w:rsidP="00F71231">
            <w:pPr>
              <w:pStyle w:val="Tabletext"/>
            </w:pPr>
            <w:r w:rsidRPr="007139BD">
              <w:t>in the capacity of supplier of goods to a person by way of hire</w:t>
            </w:r>
            <w:r w:rsidR="006658F7">
              <w:noBreakHyphen/>
            </w:r>
            <w:r w:rsidRPr="007139BD">
              <w:t>purchase, allowing the person to conduct a transaction in relation to the hire</w:t>
            </w:r>
            <w:r w:rsidR="006658F7">
              <w:noBreakHyphen/>
            </w:r>
            <w:r w:rsidRPr="007139BD">
              <w:t>purchase agreement concerned, where:</w:t>
            </w:r>
          </w:p>
          <w:p w14:paraId="0C40AFD5" w14:textId="77777777" w:rsidR="00035544" w:rsidRPr="007139BD" w:rsidRDefault="00035544" w:rsidP="00F71231">
            <w:pPr>
              <w:pStyle w:val="Tablea"/>
            </w:pPr>
            <w:r w:rsidRPr="007139BD">
              <w:t>(a) the goods were not acquired by a consumer (within the meaning of section</w:t>
            </w:r>
            <w:r w:rsidR="004F64A4" w:rsidRPr="007139BD">
              <w:t> </w:t>
            </w:r>
            <w:r w:rsidRPr="007139BD">
              <w:t xml:space="preserve">4B of the </w:t>
            </w:r>
            <w:r w:rsidR="005C21AA" w:rsidRPr="007139BD">
              <w:rPr>
                <w:i/>
              </w:rPr>
              <w:t>Competition and Consumer Act 2010</w:t>
            </w:r>
            <w:r w:rsidRPr="007139BD">
              <w:t>); and</w:t>
            </w:r>
          </w:p>
          <w:p w14:paraId="28A62591" w14:textId="77777777" w:rsidR="00035544" w:rsidRPr="007139BD" w:rsidRDefault="00035544" w:rsidP="00F71231">
            <w:pPr>
              <w:pStyle w:val="Tablea"/>
            </w:pPr>
            <w:r w:rsidRPr="007139BD">
              <w:t>(b) the supply was in the course of carrying on a business of supplying goods</w:t>
            </w:r>
          </w:p>
        </w:tc>
        <w:tc>
          <w:tcPr>
            <w:tcW w:w="3241" w:type="dxa"/>
            <w:tcBorders>
              <w:top w:val="single" w:sz="4" w:space="0" w:color="auto"/>
              <w:bottom w:val="single" w:sz="4" w:space="0" w:color="auto"/>
            </w:tcBorders>
          </w:tcPr>
          <w:p w14:paraId="08FC0572" w14:textId="77777777" w:rsidR="00035544" w:rsidRPr="007139BD" w:rsidRDefault="00035544" w:rsidP="00F71231">
            <w:pPr>
              <w:pStyle w:val="Tabletext"/>
            </w:pPr>
            <w:r w:rsidRPr="007139BD">
              <w:t>the person</w:t>
            </w:r>
          </w:p>
        </w:tc>
      </w:tr>
      <w:tr w:rsidR="00035544" w:rsidRPr="007139BD" w14:paraId="3E0BBD4D" w14:textId="77777777" w:rsidTr="00AF7E17">
        <w:trPr>
          <w:cantSplit/>
        </w:trPr>
        <w:tc>
          <w:tcPr>
            <w:tcW w:w="714" w:type="dxa"/>
            <w:tcBorders>
              <w:top w:val="single" w:sz="4" w:space="0" w:color="auto"/>
              <w:bottom w:val="single" w:sz="4" w:space="0" w:color="auto"/>
            </w:tcBorders>
          </w:tcPr>
          <w:p w14:paraId="36FCEBA0" w14:textId="77777777" w:rsidR="00035544" w:rsidRPr="007139BD" w:rsidRDefault="00035544" w:rsidP="00035544">
            <w:pPr>
              <w:pStyle w:val="Tabletext"/>
            </w:pPr>
            <w:r w:rsidRPr="007139BD">
              <w:lastRenderedPageBreak/>
              <w:t>14</w:t>
            </w:r>
          </w:p>
        </w:tc>
        <w:tc>
          <w:tcPr>
            <w:tcW w:w="3131" w:type="dxa"/>
            <w:tcBorders>
              <w:top w:val="single" w:sz="4" w:space="0" w:color="auto"/>
              <w:bottom w:val="single" w:sz="4" w:space="0" w:color="auto"/>
            </w:tcBorders>
          </w:tcPr>
          <w:p w14:paraId="1FE826FA" w14:textId="77777777" w:rsidR="00035544" w:rsidRPr="007139BD" w:rsidRDefault="00035544" w:rsidP="00035544">
            <w:pPr>
              <w:pStyle w:val="Tabletext"/>
            </w:pPr>
            <w:r w:rsidRPr="007139BD">
              <w:t>in the capacity of account provider for an account, providing a chequebook, or a similar facility, that enables the holder of the account to draw a cheque on the account</w:t>
            </w:r>
          </w:p>
        </w:tc>
        <w:tc>
          <w:tcPr>
            <w:tcW w:w="3241" w:type="dxa"/>
            <w:tcBorders>
              <w:top w:val="single" w:sz="4" w:space="0" w:color="auto"/>
              <w:bottom w:val="single" w:sz="4" w:space="0" w:color="auto"/>
            </w:tcBorders>
          </w:tcPr>
          <w:p w14:paraId="282C1419" w14:textId="77777777" w:rsidR="00035544" w:rsidRPr="007139BD" w:rsidRDefault="00035544" w:rsidP="00035544">
            <w:pPr>
              <w:pStyle w:val="Tabletext"/>
            </w:pPr>
            <w:r w:rsidRPr="007139BD">
              <w:t>the holder of the account</w:t>
            </w:r>
          </w:p>
        </w:tc>
      </w:tr>
      <w:tr w:rsidR="00035544" w:rsidRPr="007139BD" w14:paraId="544399CD" w14:textId="77777777" w:rsidTr="00952D8C">
        <w:tc>
          <w:tcPr>
            <w:tcW w:w="714" w:type="dxa"/>
            <w:tcBorders>
              <w:bottom w:val="single" w:sz="4" w:space="0" w:color="auto"/>
            </w:tcBorders>
          </w:tcPr>
          <w:p w14:paraId="636A11FB" w14:textId="77777777" w:rsidR="00035544" w:rsidRPr="007139BD" w:rsidRDefault="00035544" w:rsidP="00035544">
            <w:pPr>
              <w:pStyle w:val="Tabletext"/>
            </w:pPr>
            <w:r w:rsidRPr="007139BD">
              <w:t>15</w:t>
            </w:r>
          </w:p>
        </w:tc>
        <w:tc>
          <w:tcPr>
            <w:tcW w:w="3131" w:type="dxa"/>
            <w:tcBorders>
              <w:bottom w:val="single" w:sz="4" w:space="0" w:color="auto"/>
            </w:tcBorders>
          </w:tcPr>
          <w:p w14:paraId="7740B04F" w14:textId="77777777" w:rsidR="00035544" w:rsidRPr="007139BD" w:rsidRDefault="00035544" w:rsidP="00035544">
            <w:pPr>
              <w:pStyle w:val="Tabletext"/>
            </w:pPr>
            <w:r w:rsidRPr="007139BD">
              <w:t>in the capacity of building society or credit union, providing a chequebook, or a similar facility, that enables the holder of an account with the building society or credit union to draw a cheque on an account held by the building society or credit union</w:t>
            </w:r>
          </w:p>
        </w:tc>
        <w:tc>
          <w:tcPr>
            <w:tcW w:w="3241" w:type="dxa"/>
            <w:tcBorders>
              <w:bottom w:val="single" w:sz="4" w:space="0" w:color="auto"/>
            </w:tcBorders>
          </w:tcPr>
          <w:p w14:paraId="07B8B6A5" w14:textId="77777777" w:rsidR="00035544" w:rsidRPr="007139BD" w:rsidRDefault="00035544" w:rsidP="00035544">
            <w:pPr>
              <w:pStyle w:val="Tabletext"/>
            </w:pPr>
            <w:r w:rsidRPr="007139BD">
              <w:t>the holder of the account with the building society or credit union</w:t>
            </w:r>
          </w:p>
        </w:tc>
      </w:tr>
      <w:tr w:rsidR="00035544" w:rsidRPr="007139BD" w14:paraId="3C12B4E7" w14:textId="77777777" w:rsidTr="009254D4">
        <w:tc>
          <w:tcPr>
            <w:tcW w:w="714" w:type="dxa"/>
            <w:tcBorders>
              <w:top w:val="single" w:sz="4" w:space="0" w:color="auto"/>
              <w:bottom w:val="single" w:sz="4" w:space="0" w:color="auto"/>
            </w:tcBorders>
          </w:tcPr>
          <w:p w14:paraId="407040B6" w14:textId="77777777" w:rsidR="00035544" w:rsidRPr="007139BD" w:rsidRDefault="00035544" w:rsidP="00035544">
            <w:pPr>
              <w:pStyle w:val="Tabletext"/>
            </w:pPr>
            <w:r w:rsidRPr="007139BD">
              <w:t>16</w:t>
            </w:r>
          </w:p>
        </w:tc>
        <w:tc>
          <w:tcPr>
            <w:tcW w:w="3131" w:type="dxa"/>
            <w:tcBorders>
              <w:top w:val="single" w:sz="4" w:space="0" w:color="auto"/>
              <w:bottom w:val="single" w:sz="4" w:space="0" w:color="auto"/>
            </w:tcBorders>
          </w:tcPr>
          <w:p w14:paraId="2D6F6DE5" w14:textId="77777777" w:rsidR="00035544" w:rsidRPr="007139BD" w:rsidRDefault="00035544" w:rsidP="00035544">
            <w:pPr>
              <w:pStyle w:val="Tabletext"/>
            </w:pPr>
            <w:r w:rsidRPr="007139BD">
              <w:t>in the capacity of trustee or manager of a trust, providing a chequebook, or a similar facility, that enables the holder of a beneficial interest in the trust to draw a cheque on an account held by the trustee or manager of the trust</w:t>
            </w:r>
          </w:p>
        </w:tc>
        <w:tc>
          <w:tcPr>
            <w:tcW w:w="3241" w:type="dxa"/>
            <w:tcBorders>
              <w:top w:val="single" w:sz="4" w:space="0" w:color="auto"/>
              <w:bottom w:val="single" w:sz="4" w:space="0" w:color="auto"/>
            </w:tcBorders>
          </w:tcPr>
          <w:p w14:paraId="26D7B39F" w14:textId="77777777" w:rsidR="00035544" w:rsidRPr="007139BD" w:rsidRDefault="00035544" w:rsidP="00035544">
            <w:pPr>
              <w:pStyle w:val="Tabletext"/>
            </w:pPr>
            <w:r w:rsidRPr="007139BD">
              <w:t>the holder of the beneficial interest in the trust</w:t>
            </w:r>
          </w:p>
        </w:tc>
      </w:tr>
      <w:tr w:rsidR="00035544" w:rsidRPr="007139BD" w14:paraId="4E68C333" w14:textId="77777777" w:rsidTr="00952D8C">
        <w:tc>
          <w:tcPr>
            <w:tcW w:w="714" w:type="dxa"/>
            <w:tcBorders>
              <w:top w:val="single" w:sz="4" w:space="0" w:color="auto"/>
              <w:bottom w:val="single" w:sz="4" w:space="0" w:color="auto"/>
            </w:tcBorders>
          </w:tcPr>
          <w:p w14:paraId="34B2C91A" w14:textId="77777777" w:rsidR="00035544" w:rsidRPr="007139BD" w:rsidRDefault="00035544" w:rsidP="00F539A7">
            <w:pPr>
              <w:pStyle w:val="Tabletext"/>
            </w:pPr>
            <w:r w:rsidRPr="007139BD">
              <w:t>17</w:t>
            </w:r>
          </w:p>
        </w:tc>
        <w:tc>
          <w:tcPr>
            <w:tcW w:w="3131" w:type="dxa"/>
            <w:tcBorders>
              <w:top w:val="single" w:sz="4" w:space="0" w:color="auto"/>
              <w:bottom w:val="single" w:sz="4" w:space="0" w:color="auto"/>
            </w:tcBorders>
          </w:tcPr>
          <w:p w14:paraId="49D9B35A" w14:textId="77777777" w:rsidR="00035544" w:rsidRPr="007139BD" w:rsidRDefault="00035544" w:rsidP="007A28A1">
            <w:pPr>
              <w:pStyle w:val="Tabletext"/>
              <w:keepNext/>
            </w:pPr>
            <w:r w:rsidRPr="007139BD">
              <w:t>issuing:</w:t>
            </w:r>
          </w:p>
          <w:p w14:paraId="3FC2536B" w14:textId="77777777" w:rsidR="00035544" w:rsidRPr="007139BD" w:rsidRDefault="00035544" w:rsidP="007A28A1">
            <w:pPr>
              <w:pStyle w:val="Tablea"/>
              <w:keepNext/>
            </w:pPr>
            <w:r w:rsidRPr="007139BD">
              <w:t>(a) a bill of exchange; or</w:t>
            </w:r>
          </w:p>
          <w:p w14:paraId="1D0713E7" w14:textId="77777777" w:rsidR="00035544" w:rsidRPr="007139BD" w:rsidRDefault="00035544" w:rsidP="007A28A1">
            <w:pPr>
              <w:pStyle w:val="Tablea"/>
              <w:keepNext/>
            </w:pPr>
            <w:r w:rsidRPr="007139BD">
              <w:t>(b) a promissory note; or</w:t>
            </w:r>
          </w:p>
          <w:p w14:paraId="33934B34" w14:textId="77777777" w:rsidR="00035544" w:rsidRPr="007139BD" w:rsidRDefault="00035544" w:rsidP="007A28A1">
            <w:pPr>
              <w:pStyle w:val="Tablea"/>
              <w:keepNext/>
            </w:pPr>
            <w:r w:rsidRPr="007139BD">
              <w:t>(c) a letter of credit;</w:t>
            </w:r>
          </w:p>
          <w:p w14:paraId="34B8CBE7" w14:textId="77777777" w:rsidR="00035544" w:rsidRPr="007139BD" w:rsidRDefault="00035544" w:rsidP="007A28A1">
            <w:pPr>
              <w:pStyle w:val="Tabletext"/>
              <w:keepNext/>
            </w:pPr>
            <w:r w:rsidRPr="007139BD">
              <w:t>to a person, where the bill, note or letter is issued by:</w:t>
            </w:r>
          </w:p>
          <w:p w14:paraId="307337BB" w14:textId="77777777" w:rsidR="00035544" w:rsidRPr="007139BD" w:rsidRDefault="00035544" w:rsidP="007A28A1">
            <w:pPr>
              <w:pStyle w:val="Tablea"/>
              <w:keepNext/>
            </w:pPr>
            <w:r w:rsidRPr="007139BD">
              <w:t>(d) an ADI; or</w:t>
            </w:r>
          </w:p>
          <w:p w14:paraId="4F2DE077" w14:textId="77777777" w:rsidR="00035544" w:rsidRPr="007139BD" w:rsidRDefault="00035544" w:rsidP="007A28A1">
            <w:pPr>
              <w:pStyle w:val="Tablea"/>
              <w:keepNext/>
            </w:pPr>
            <w:r w:rsidRPr="007139BD">
              <w:t>(e) a bank; or</w:t>
            </w:r>
          </w:p>
          <w:p w14:paraId="2E0925C6" w14:textId="77777777" w:rsidR="00035544" w:rsidRPr="007139BD" w:rsidRDefault="00035544" w:rsidP="007A28A1">
            <w:pPr>
              <w:pStyle w:val="Tablea"/>
              <w:keepNext/>
            </w:pPr>
            <w:r w:rsidRPr="007139BD">
              <w:t>(f) a building society; or</w:t>
            </w:r>
          </w:p>
          <w:p w14:paraId="2FFAF007" w14:textId="77777777" w:rsidR="00035544" w:rsidRPr="007139BD" w:rsidRDefault="00035544" w:rsidP="007A28A1">
            <w:pPr>
              <w:pStyle w:val="Tablea"/>
              <w:keepNext/>
            </w:pPr>
            <w:r w:rsidRPr="007139BD">
              <w:t>(g) a credit union; or</w:t>
            </w:r>
          </w:p>
          <w:p w14:paraId="48D700E1" w14:textId="77777777" w:rsidR="00035544" w:rsidRPr="007139BD" w:rsidRDefault="00035544" w:rsidP="007A28A1">
            <w:pPr>
              <w:pStyle w:val="Tablea"/>
              <w:keepNext/>
            </w:pPr>
            <w:r w:rsidRPr="007139BD">
              <w:t>(h) a person specified in the AML/CTF Rules</w:t>
            </w:r>
          </w:p>
        </w:tc>
        <w:tc>
          <w:tcPr>
            <w:tcW w:w="3241" w:type="dxa"/>
            <w:tcBorders>
              <w:top w:val="single" w:sz="4" w:space="0" w:color="auto"/>
              <w:bottom w:val="single" w:sz="4" w:space="0" w:color="auto"/>
            </w:tcBorders>
          </w:tcPr>
          <w:p w14:paraId="7B498463" w14:textId="77777777" w:rsidR="00035544" w:rsidRPr="007139BD" w:rsidRDefault="00035544" w:rsidP="007A28A1">
            <w:pPr>
              <w:pStyle w:val="Tabletext"/>
              <w:keepNext/>
            </w:pPr>
            <w:r w:rsidRPr="007139BD">
              <w:t>the person</w:t>
            </w:r>
          </w:p>
        </w:tc>
      </w:tr>
      <w:tr w:rsidR="00035544" w:rsidRPr="007139BD" w14:paraId="18D8EAD7" w14:textId="77777777" w:rsidTr="00952D8C">
        <w:trPr>
          <w:cantSplit/>
        </w:trPr>
        <w:tc>
          <w:tcPr>
            <w:tcW w:w="714" w:type="dxa"/>
            <w:tcBorders>
              <w:bottom w:val="single" w:sz="4" w:space="0" w:color="auto"/>
            </w:tcBorders>
          </w:tcPr>
          <w:p w14:paraId="24155179" w14:textId="77777777" w:rsidR="00035544" w:rsidRPr="007139BD" w:rsidRDefault="00035544" w:rsidP="00035544">
            <w:pPr>
              <w:pStyle w:val="Tabletext"/>
            </w:pPr>
            <w:r w:rsidRPr="007139BD">
              <w:lastRenderedPageBreak/>
              <w:t>18</w:t>
            </w:r>
          </w:p>
        </w:tc>
        <w:tc>
          <w:tcPr>
            <w:tcW w:w="3131" w:type="dxa"/>
            <w:tcBorders>
              <w:bottom w:val="single" w:sz="4" w:space="0" w:color="auto"/>
            </w:tcBorders>
          </w:tcPr>
          <w:p w14:paraId="60E34F8B" w14:textId="77777777" w:rsidR="00AE641E" w:rsidRPr="007139BD" w:rsidRDefault="00AE641E" w:rsidP="00AE641E">
            <w:pPr>
              <w:pStyle w:val="Tabletext"/>
            </w:pPr>
            <w:r w:rsidRPr="007139BD">
              <w:t>issuing a debit card that enables the holder of an account to debit the account, where the account provider is:</w:t>
            </w:r>
          </w:p>
          <w:p w14:paraId="0B6F775E" w14:textId="77777777" w:rsidR="00AE641E" w:rsidRPr="007139BD" w:rsidRDefault="00AE641E" w:rsidP="00AE641E">
            <w:pPr>
              <w:pStyle w:val="Tablea"/>
            </w:pPr>
            <w:r w:rsidRPr="007139BD">
              <w:t>(a) an ADI; or</w:t>
            </w:r>
          </w:p>
          <w:p w14:paraId="4E430BE4" w14:textId="77777777" w:rsidR="00AE641E" w:rsidRPr="007139BD" w:rsidRDefault="00AE641E" w:rsidP="00AE641E">
            <w:pPr>
              <w:pStyle w:val="Tablea"/>
            </w:pPr>
            <w:r w:rsidRPr="007139BD">
              <w:t>(b) a bank; or</w:t>
            </w:r>
          </w:p>
          <w:p w14:paraId="7D2C1340" w14:textId="77777777" w:rsidR="00AE641E" w:rsidRPr="007139BD" w:rsidRDefault="00AE641E" w:rsidP="00AE641E">
            <w:pPr>
              <w:pStyle w:val="Tablea"/>
            </w:pPr>
            <w:r w:rsidRPr="007139BD">
              <w:t>(c) a building society; or</w:t>
            </w:r>
          </w:p>
          <w:p w14:paraId="1EEB6DE5" w14:textId="77777777" w:rsidR="00AE641E" w:rsidRPr="007139BD" w:rsidRDefault="00AE641E" w:rsidP="00AE641E">
            <w:pPr>
              <w:pStyle w:val="Tablea"/>
            </w:pPr>
            <w:r w:rsidRPr="007139BD">
              <w:t>(d) a credit union; or</w:t>
            </w:r>
          </w:p>
          <w:p w14:paraId="48E3B68B" w14:textId="77777777" w:rsidR="00035544" w:rsidRPr="007139BD" w:rsidRDefault="00AE641E" w:rsidP="00264196">
            <w:pPr>
              <w:pStyle w:val="Tablea"/>
            </w:pPr>
            <w:r w:rsidRPr="007139BD">
              <w:t>(e) a person specified in the AML/CTF Rules</w:t>
            </w:r>
          </w:p>
        </w:tc>
        <w:tc>
          <w:tcPr>
            <w:tcW w:w="3241" w:type="dxa"/>
            <w:tcBorders>
              <w:bottom w:val="single" w:sz="4" w:space="0" w:color="auto"/>
            </w:tcBorders>
          </w:tcPr>
          <w:p w14:paraId="62DECFDB" w14:textId="77777777" w:rsidR="00035544" w:rsidRPr="007139BD" w:rsidRDefault="00035544" w:rsidP="00035544">
            <w:pPr>
              <w:pStyle w:val="Tabletext"/>
            </w:pPr>
            <w:r w:rsidRPr="007139BD">
              <w:t>the holder of the account</w:t>
            </w:r>
          </w:p>
        </w:tc>
      </w:tr>
      <w:tr w:rsidR="00AE641E" w:rsidRPr="007139BD" w14:paraId="6C1BCAB6" w14:textId="77777777" w:rsidTr="009254D4">
        <w:tc>
          <w:tcPr>
            <w:tcW w:w="714" w:type="dxa"/>
            <w:tcBorders>
              <w:top w:val="single" w:sz="4" w:space="0" w:color="auto"/>
              <w:bottom w:val="single" w:sz="4" w:space="0" w:color="auto"/>
            </w:tcBorders>
          </w:tcPr>
          <w:p w14:paraId="54B5EB42" w14:textId="77777777" w:rsidR="00AE641E" w:rsidRPr="007139BD" w:rsidRDefault="00AE641E" w:rsidP="00035544">
            <w:pPr>
              <w:pStyle w:val="Tabletext"/>
            </w:pPr>
            <w:r w:rsidRPr="007139BD">
              <w:t>18A</w:t>
            </w:r>
          </w:p>
        </w:tc>
        <w:tc>
          <w:tcPr>
            <w:tcW w:w="3131" w:type="dxa"/>
            <w:tcBorders>
              <w:top w:val="single" w:sz="4" w:space="0" w:color="auto"/>
              <w:bottom w:val="single" w:sz="4" w:space="0" w:color="auto"/>
            </w:tcBorders>
          </w:tcPr>
          <w:p w14:paraId="620F22CF" w14:textId="77777777" w:rsidR="00AE641E" w:rsidRPr="007139BD" w:rsidRDefault="00AE641E" w:rsidP="00AE641E">
            <w:pPr>
              <w:pStyle w:val="Tabletext"/>
            </w:pPr>
            <w:r w:rsidRPr="007139BD">
              <w:t>issuing a debit card that enables a signatory to an account (other than the holder of the account) to debit the account, where the account provider is:</w:t>
            </w:r>
          </w:p>
          <w:p w14:paraId="79B74540" w14:textId="77777777" w:rsidR="00AE641E" w:rsidRPr="007139BD" w:rsidRDefault="00AE641E" w:rsidP="00AE641E">
            <w:pPr>
              <w:pStyle w:val="Tablea"/>
            </w:pPr>
            <w:r w:rsidRPr="007139BD">
              <w:t>(a) an ADI; or</w:t>
            </w:r>
          </w:p>
          <w:p w14:paraId="06E8913A" w14:textId="77777777" w:rsidR="00AE641E" w:rsidRPr="007139BD" w:rsidRDefault="00AE641E" w:rsidP="00AE641E">
            <w:pPr>
              <w:pStyle w:val="Tablea"/>
            </w:pPr>
            <w:r w:rsidRPr="007139BD">
              <w:t>(b) a bank; or</w:t>
            </w:r>
          </w:p>
          <w:p w14:paraId="231823FB" w14:textId="77777777" w:rsidR="00AE641E" w:rsidRPr="007139BD" w:rsidRDefault="00AE641E" w:rsidP="00AE641E">
            <w:pPr>
              <w:pStyle w:val="Tablea"/>
            </w:pPr>
            <w:r w:rsidRPr="007139BD">
              <w:t>(c) a building society; or</w:t>
            </w:r>
          </w:p>
          <w:p w14:paraId="702919B7" w14:textId="77777777" w:rsidR="00AE641E" w:rsidRPr="007139BD" w:rsidRDefault="00AE641E" w:rsidP="00AE641E">
            <w:pPr>
              <w:pStyle w:val="Tablea"/>
            </w:pPr>
            <w:r w:rsidRPr="007139BD">
              <w:t>(d) a credit union; or</w:t>
            </w:r>
          </w:p>
          <w:p w14:paraId="73CC70E5" w14:textId="77777777" w:rsidR="00AE641E" w:rsidRPr="007139BD" w:rsidRDefault="00AE641E" w:rsidP="006647FF">
            <w:pPr>
              <w:pStyle w:val="Tablea"/>
            </w:pPr>
            <w:r w:rsidRPr="007139BD">
              <w:t>(e) a person specified in the AML/CTF Rules</w:t>
            </w:r>
          </w:p>
        </w:tc>
        <w:tc>
          <w:tcPr>
            <w:tcW w:w="3241" w:type="dxa"/>
            <w:tcBorders>
              <w:top w:val="single" w:sz="4" w:space="0" w:color="auto"/>
              <w:bottom w:val="single" w:sz="4" w:space="0" w:color="auto"/>
            </w:tcBorders>
          </w:tcPr>
          <w:p w14:paraId="0514054B" w14:textId="77777777" w:rsidR="00AE641E" w:rsidRPr="007139BD" w:rsidRDefault="00AE641E" w:rsidP="00035544">
            <w:pPr>
              <w:pStyle w:val="Tabletext"/>
            </w:pPr>
            <w:r w:rsidRPr="007139BD">
              <w:t>the signatory</w:t>
            </w:r>
          </w:p>
        </w:tc>
      </w:tr>
      <w:tr w:rsidR="00035544" w:rsidRPr="007139BD" w14:paraId="40E8444D" w14:textId="77777777" w:rsidTr="00952D8C">
        <w:tc>
          <w:tcPr>
            <w:tcW w:w="714" w:type="dxa"/>
            <w:tcBorders>
              <w:top w:val="single" w:sz="4" w:space="0" w:color="auto"/>
              <w:bottom w:val="single" w:sz="4" w:space="0" w:color="auto"/>
            </w:tcBorders>
          </w:tcPr>
          <w:p w14:paraId="013C985D" w14:textId="77777777" w:rsidR="00035544" w:rsidRPr="007139BD" w:rsidRDefault="00035544" w:rsidP="00F539A7">
            <w:pPr>
              <w:pStyle w:val="Tabletext"/>
            </w:pPr>
            <w:r w:rsidRPr="007139BD">
              <w:t>19</w:t>
            </w:r>
          </w:p>
        </w:tc>
        <w:tc>
          <w:tcPr>
            <w:tcW w:w="3131" w:type="dxa"/>
            <w:tcBorders>
              <w:top w:val="single" w:sz="4" w:space="0" w:color="auto"/>
              <w:bottom w:val="single" w:sz="4" w:space="0" w:color="auto"/>
            </w:tcBorders>
          </w:tcPr>
          <w:p w14:paraId="0CADDF29" w14:textId="77777777" w:rsidR="00AE641E" w:rsidRPr="007139BD" w:rsidRDefault="00AE641E" w:rsidP="007A28A1">
            <w:pPr>
              <w:pStyle w:val="Tabletext"/>
              <w:keepNext/>
            </w:pPr>
            <w:r w:rsidRPr="007139BD">
              <w:t>in the capacity of building society or credit union, issuing a debit card that enables the holder of an account with the building society or credit union to debit an account held by the building society or credit union, where the account provider of the last</w:t>
            </w:r>
            <w:r w:rsidR="006658F7">
              <w:noBreakHyphen/>
            </w:r>
            <w:r w:rsidRPr="007139BD">
              <w:t>mentioned account is:</w:t>
            </w:r>
          </w:p>
          <w:p w14:paraId="0556E44B" w14:textId="77777777" w:rsidR="00AE641E" w:rsidRPr="007139BD" w:rsidRDefault="00AE641E" w:rsidP="007A28A1">
            <w:pPr>
              <w:pStyle w:val="Tablea"/>
              <w:keepNext/>
            </w:pPr>
            <w:r w:rsidRPr="007139BD">
              <w:t>(a) an ADI; or</w:t>
            </w:r>
          </w:p>
          <w:p w14:paraId="7180B94B" w14:textId="77777777" w:rsidR="00AE641E" w:rsidRPr="007139BD" w:rsidRDefault="00AE641E" w:rsidP="007A28A1">
            <w:pPr>
              <w:pStyle w:val="Tablea"/>
              <w:keepNext/>
            </w:pPr>
            <w:r w:rsidRPr="007139BD">
              <w:t>(b) a bank; or</w:t>
            </w:r>
          </w:p>
          <w:p w14:paraId="72516299" w14:textId="77777777" w:rsidR="00035544" w:rsidRPr="007139BD" w:rsidRDefault="00AE641E" w:rsidP="007A28A1">
            <w:pPr>
              <w:pStyle w:val="Tablea"/>
              <w:keepNext/>
            </w:pPr>
            <w:r w:rsidRPr="007139BD">
              <w:t>(c) a person specified in the AML/CTF Rules</w:t>
            </w:r>
          </w:p>
        </w:tc>
        <w:tc>
          <w:tcPr>
            <w:tcW w:w="3241" w:type="dxa"/>
            <w:tcBorders>
              <w:top w:val="single" w:sz="4" w:space="0" w:color="auto"/>
              <w:bottom w:val="single" w:sz="4" w:space="0" w:color="auto"/>
            </w:tcBorders>
          </w:tcPr>
          <w:p w14:paraId="374082D7" w14:textId="77777777" w:rsidR="00035544" w:rsidRPr="007139BD" w:rsidRDefault="00035544" w:rsidP="007A28A1">
            <w:pPr>
              <w:pStyle w:val="Tabletext"/>
              <w:keepNext/>
            </w:pPr>
            <w:r w:rsidRPr="007139BD">
              <w:t>the holder of the account with building society or credit union</w:t>
            </w:r>
          </w:p>
        </w:tc>
      </w:tr>
      <w:tr w:rsidR="00AE641E" w:rsidRPr="007139BD" w14:paraId="2F2F301A" w14:textId="77777777" w:rsidTr="009254D4">
        <w:trPr>
          <w:cantSplit/>
        </w:trPr>
        <w:tc>
          <w:tcPr>
            <w:tcW w:w="714" w:type="dxa"/>
            <w:tcBorders>
              <w:bottom w:val="single" w:sz="4" w:space="0" w:color="auto"/>
            </w:tcBorders>
          </w:tcPr>
          <w:p w14:paraId="299121C7" w14:textId="77777777" w:rsidR="00AE641E" w:rsidRPr="007139BD" w:rsidRDefault="00AE641E" w:rsidP="00035544">
            <w:pPr>
              <w:pStyle w:val="Tabletext"/>
            </w:pPr>
            <w:r w:rsidRPr="007139BD">
              <w:lastRenderedPageBreak/>
              <w:t>19A</w:t>
            </w:r>
          </w:p>
        </w:tc>
        <w:tc>
          <w:tcPr>
            <w:tcW w:w="3131" w:type="dxa"/>
            <w:tcBorders>
              <w:bottom w:val="single" w:sz="4" w:space="0" w:color="auto"/>
            </w:tcBorders>
          </w:tcPr>
          <w:p w14:paraId="3FC9A709" w14:textId="77777777" w:rsidR="00AE641E" w:rsidRPr="007139BD" w:rsidRDefault="00AE641E" w:rsidP="00AE641E">
            <w:pPr>
              <w:pStyle w:val="Tabletext"/>
            </w:pPr>
            <w:r w:rsidRPr="007139BD">
              <w:t>in the capacity of building society or credit union, issuing a debit card that enables a signatory to an account with the building society or credit union (other than the holder of the account with the building society or credit union) to debit an account held by the building society or credit union, where the account provider of the last</w:t>
            </w:r>
            <w:r w:rsidR="006658F7">
              <w:noBreakHyphen/>
            </w:r>
            <w:r w:rsidRPr="007139BD">
              <w:t>mentioned account is:</w:t>
            </w:r>
          </w:p>
          <w:p w14:paraId="3619D2A5" w14:textId="77777777" w:rsidR="00AE641E" w:rsidRPr="007139BD" w:rsidRDefault="00AE641E" w:rsidP="00AE641E">
            <w:pPr>
              <w:pStyle w:val="Tablea"/>
            </w:pPr>
            <w:r w:rsidRPr="007139BD">
              <w:t>(a) an ADI; or</w:t>
            </w:r>
          </w:p>
          <w:p w14:paraId="17B2DDA2" w14:textId="77777777" w:rsidR="00AE641E" w:rsidRPr="007139BD" w:rsidRDefault="00AE641E" w:rsidP="00AE641E">
            <w:pPr>
              <w:pStyle w:val="Tablea"/>
            </w:pPr>
            <w:r w:rsidRPr="007139BD">
              <w:t>(b) a bank; or</w:t>
            </w:r>
          </w:p>
          <w:p w14:paraId="43ED5396" w14:textId="77777777" w:rsidR="00AE641E" w:rsidRPr="007139BD" w:rsidRDefault="00AE641E" w:rsidP="006647FF">
            <w:pPr>
              <w:pStyle w:val="Tablea"/>
            </w:pPr>
            <w:r w:rsidRPr="007139BD">
              <w:t>(c) a person specified in the AML/CTF Rules</w:t>
            </w:r>
          </w:p>
        </w:tc>
        <w:tc>
          <w:tcPr>
            <w:tcW w:w="3241" w:type="dxa"/>
            <w:tcBorders>
              <w:bottom w:val="single" w:sz="4" w:space="0" w:color="auto"/>
            </w:tcBorders>
          </w:tcPr>
          <w:p w14:paraId="02AC8321" w14:textId="77777777" w:rsidR="00AE641E" w:rsidRPr="007139BD" w:rsidRDefault="00AE641E" w:rsidP="00035544">
            <w:pPr>
              <w:pStyle w:val="Tabletext"/>
            </w:pPr>
            <w:r w:rsidRPr="007139BD">
              <w:t>the signatory</w:t>
            </w:r>
          </w:p>
        </w:tc>
      </w:tr>
      <w:tr w:rsidR="00035544" w:rsidRPr="007139BD" w14:paraId="2334EF41" w14:textId="77777777" w:rsidTr="00AF7E17">
        <w:tc>
          <w:tcPr>
            <w:tcW w:w="714" w:type="dxa"/>
            <w:tcBorders>
              <w:top w:val="single" w:sz="4" w:space="0" w:color="auto"/>
              <w:bottom w:val="single" w:sz="4" w:space="0" w:color="auto"/>
            </w:tcBorders>
          </w:tcPr>
          <w:p w14:paraId="4055283E" w14:textId="77777777" w:rsidR="00035544" w:rsidRPr="007139BD" w:rsidRDefault="00035544" w:rsidP="00F539A7">
            <w:pPr>
              <w:pStyle w:val="Tabletext"/>
            </w:pPr>
            <w:r w:rsidRPr="007139BD">
              <w:t>20</w:t>
            </w:r>
          </w:p>
        </w:tc>
        <w:tc>
          <w:tcPr>
            <w:tcW w:w="3131" w:type="dxa"/>
            <w:tcBorders>
              <w:top w:val="single" w:sz="4" w:space="0" w:color="auto"/>
              <w:bottom w:val="single" w:sz="4" w:space="0" w:color="auto"/>
            </w:tcBorders>
          </w:tcPr>
          <w:p w14:paraId="1DF5B85A" w14:textId="77777777" w:rsidR="00AE641E" w:rsidRPr="007139BD" w:rsidRDefault="00AE641E" w:rsidP="007A28A1">
            <w:pPr>
              <w:pStyle w:val="Tabletext"/>
              <w:keepNext/>
            </w:pPr>
            <w:r w:rsidRPr="007139BD">
              <w:t>in the capacity of trustee or manager of a trust, issuing a debit card that enables the holder of a beneficial interest in the trust to debit an account held by the trustee or manager of the trust, where the account provider is:</w:t>
            </w:r>
          </w:p>
          <w:p w14:paraId="76AE28C3" w14:textId="77777777" w:rsidR="00AE641E" w:rsidRPr="007139BD" w:rsidRDefault="00AE641E" w:rsidP="007A28A1">
            <w:pPr>
              <w:pStyle w:val="Tablea"/>
              <w:keepNext/>
            </w:pPr>
            <w:r w:rsidRPr="007139BD">
              <w:t>(a) an ADI; or</w:t>
            </w:r>
          </w:p>
          <w:p w14:paraId="125EB967" w14:textId="77777777" w:rsidR="00AE641E" w:rsidRPr="007139BD" w:rsidRDefault="00AE641E" w:rsidP="007A28A1">
            <w:pPr>
              <w:pStyle w:val="Tablea"/>
              <w:keepNext/>
            </w:pPr>
            <w:r w:rsidRPr="007139BD">
              <w:t>(b) a bank; or</w:t>
            </w:r>
          </w:p>
          <w:p w14:paraId="56FB61EF" w14:textId="77777777" w:rsidR="00AE641E" w:rsidRPr="007139BD" w:rsidRDefault="00AE641E" w:rsidP="007A28A1">
            <w:pPr>
              <w:pStyle w:val="Tablea"/>
              <w:keepNext/>
            </w:pPr>
            <w:r w:rsidRPr="007139BD">
              <w:t>(c) a building society; or</w:t>
            </w:r>
          </w:p>
          <w:p w14:paraId="04E8EC8A" w14:textId="77777777" w:rsidR="00AE641E" w:rsidRPr="007139BD" w:rsidRDefault="00AE641E" w:rsidP="007A28A1">
            <w:pPr>
              <w:pStyle w:val="Tablea"/>
              <w:keepNext/>
            </w:pPr>
            <w:r w:rsidRPr="007139BD">
              <w:t>(d) a credit union; or</w:t>
            </w:r>
          </w:p>
          <w:p w14:paraId="76C70E05" w14:textId="77777777" w:rsidR="00035544" w:rsidRPr="007139BD" w:rsidRDefault="00AE641E" w:rsidP="007A28A1">
            <w:pPr>
              <w:pStyle w:val="Tablea"/>
              <w:keepNext/>
            </w:pPr>
            <w:r w:rsidRPr="007139BD">
              <w:t>(e) a person specified in the AML/CTF Rules</w:t>
            </w:r>
          </w:p>
        </w:tc>
        <w:tc>
          <w:tcPr>
            <w:tcW w:w="3241" w:type="dxa"/>
            <w:tcBorders>
              <w:top w:val="single" w:sz="4" w:space="0" w:color="auto"/>
              <w:bottom w:val="single" w:sz="4" w:space="0" w:color="auto"/>
            </w:tcBorders>
          </w:tcPr>
          <w:p w14:paraId="4D71D63E" w14:textId="77777777" w:rsidR="00035544" w:rsidRPr="007139BD" w:rsidRDefault="00035544" w:rsidP="007A28A1">
            <w:pPr>
              <w:pStyle w:val="Tabletext"/>
              <w:keepNext/>
            </w:pPr>
            <w:r w:rsidRPr="007139BD">
              <w:t>the holder of the beneficial interest in the trust</w:t>
            </w:r>
          </w:p>
        </w:tc>
      </w:tr>
      <w:tr w:rsidR="00AE641E" w:rsidRPr="007139BD" w14:paraId="18682D2D" w14:textId="77777777" w:rsidTr="00E40ED2">
        <w:trPr>
          <w:cantSplit/>
        </w:trPr>
        <w:tc>
          <w:tcPr>
            <w:tcW w:w="714" w:type="dxa"/>
            <w:tcBorders>
              <w:top w:val="single" w:sz="4" w:space="0" w:color="auto"/>
              <w:bottom w:val="single" w:sz="4" w:space="0" w:color="auto"/>
            </w:tcBorders>
          </w:tcPr>
          <w:p w14:paraId="40CB4537" w14:textId="77777777" w:rsidR="00AE641E" w:rsidRPr="007139BD" w:rsidRDefault="00AE641E" w:rsidP="00035544">
            <w:pPr>
              <w:pStyle w:val="Tabletext"/>
            </w:pPr>
            <w:r w:rsidRPr="007139BD">
              <w:lastRenderedPageBreak/>
              <w:t>20A</w:t>
            </w:r>
          </w:p>
        </w:tc>
        <w:tc>
          <w:tcPr>
            <w:tcW w:w="3131" w:type="dxa"/>
            <w:tcBorders>
              <w:top w:val="single" w:sz="4" w:space="0" w:color="auto"/>
              <w:bottom w:val="single" w:sz="4" w:space="0" w:color="auto"/>
            </w:tcBorders>
          </w:tcPr>
          <w:p w14:paraId="512B1616" w14:textId="77777777" w:rsidR="00AE641E" w:rsidRPr="007139BD" w:rsidRDefault="00AE641E" w:rsidP="00AE641E">
            <w:pPr>
              <w:pStyle w:val="Tabletext"/>
            </w:pPr>
            <w:r w:rsidRPr="007139BD">
              <w:t>in the capacity of trustee or manager of a trust, issuing a debit card that enables a signatory authorised by the holder of a beneficial interest in the trust to debit an account held by the trustee or manager of the trust, where the account provider is:</w:t>
            </w:r>
          </w:p>
          <w:p w14:paraId="7CFB324A" w14:textId="77777777" w:rsidR="00AE641E" w:rsidRPr="007139BD" w:rsidRDefault="00AE641E" w:rsidP="00AE641E">
            <w:pPr>
              <w:pStyle w:val="Tablea"/>
            </w:pPr>
            <w:r w:rsidRPr="007139BD">
              <w:t>(a) an ADI; or</w:t>
            </w:r>
          </w:p>
          <w:p w14:paraId="4BC53B17" w14:textId="77777777" w:rsidR="00AE641E" w:rsidRPr="007139BD" w:rsidRDefault="00AE641E" w:rsidP="00AE641E">
            <w:pPr>
              <w:pStyle w:val="Tablea"/>
            </w:pPr>
            <w:r w:rsidRPr="007139BD">
              <w:t>(b) a bank; or</w:t>
            </w:r>
          </w:p>
          <w:p w14:paraId="6878C515" w14:textId="77777777" w:rsidR="00AE641E" w:rsidRPr="007139BD" w:rsidRDefault="00AE641E" w:rsidP="00AE641E">
            <w:pPr>
              <w:pStyle w:val="Tablea"/>
            </w:pPr>
            <w:r w:rsidRPr="007139BD">
              <w:t>(c) a building society; or</w:t>
            </w:r>
          </w:p>
          <w:p w14:paraId="7C2DADC3" w14:textId="77777777" w:rsidR="00AE641E" w:rsidRPr="007139BD" w:rsidRDefault="00AE641E" w:rsidP="00AE641E">
            <w:pPr>
              <w:pStyle w:val="Tablea"/>
            </w:pPr>
            <w:r w:rsidRPr="007139BD">
              <w:t>(d) a credit union; or</w:t>
            </w:r>
          </w:p>
          <w:p w14:paraId="7F700AB2" w14:textId="77777777" w:rsidR="00AE641E" w:rsidRPr="007139BD" w:rsidRDefault="00AE641E" w:rsidP="006647FF">
            <w:pPr>
              <w:pStyle w:val="Tablea"/>
            </w:pPr>
            <w:r w:rsidRPr="007139BD">
              <w:t>(e) a person specified in the AML/CTF Rules</w:t>
            </w:r>
          </w:p>
        </w:tc>
        <w:tc>
          <w:tcPr>
            <w:tcW w:w="3241" w:type="dxa"/>
            <w:tcBorders>
              <w:top w:val="single" w:sz="4" w:space="0" w:color="auto"/>
              <w:bottom w:val="single" w:sz="4" w:space="0" w:color="auto"/>
            </w:tcBorders>
          </w:tcPr>
          <w:p w14:paraId="08574E6C" w14:textId="77777777" w:rsidR="00AE641E" w:rsidRPr="007139BD" w:rsidRDefault="00AE641E" w:rsidP="00035544">
            <w:pPr>
              <w:pStyle w:val="Tabletext"/>
            </w:pPr>
            <w:r w:rsidRPr="007139BD">
              <w:t>the signatory</w:t>
            </w:r>
          </w:p>
        </w:tc>
      </w:tr>
      <w:tr w:rsidR="00035544" w:rsidRPr="007139BD" w14:paraId="21941872" w14:textId="77777777" w:rsidTr="00621DEF">
        <w:tc>
          <w:tcPr>
            <w:tcW w:w="714" w:type="dxa"/>
            <w:tcBorders>
              <w:bottom w:val="single" w:sz="4" w:space="0" w:color="auto"/>
            </w:tcBorders>
          </w:tcPr>
          <w:p w14:paraId="6F99C3B4" w14:textId="77777777" w:rsidR="00035544" w:rsidRPr="007139BD" w:rsidRDefault="00035544" w:rsidP="00F539A7">
            <w:pPr>
              <w:pStyle w:val="Tabletext"/>
            </w:pPr>
            <w:r w:rsidRPr="007139BD">
              <w:t>21</w:t>
            </w:r>
          </w:p>
        </w:tc>
        <w:tc>
          <w:tcPr>
            <w:tcW w:w="3131" w:type="dxa"/>
            <w:tcBorders>
              <w:bottom w:val="single" w:sz="4" w:space="0" w:color="auto"/>
            </w:tcBorders>
          </w:tcPr>
          <w:p w14:paraId="78F5BE9B" w14:textId="77777777" w:rsidR="00035544" w:rsidRPr="007139BD" w:rsidRDefault="00035544" w:rsidP="007A28A1">
            <w:pPr>
              <w:pStyle w:val="Tabletext"/>
              <w:keepNext/>
            </w:pPr>
            <w:r w:rsidRPr="007139BD">
              <w:t>issuing a stored value card to a person, where:</w:t>
            </w:r>
          </w:p>
          <w:p w14:paraId="069E4802" w14:textId="77777777" w:rsidR="00035544" w:rsidRPr="007139BD" w:rsidRDefault="00035544" w:rsidP="007A28A1">
            <w:pPr>
              <w:pStyle w:val="Tablea"/>
              <w:keepNext/>
            </w:pPr>
            <w:r w:rsidRPr="007139BD">
              <w:t xml:space="preserve">(a) the whole or a part of the monetary value </w:t>
            </w:r>
            <w:r w:rsidR="00A34E49" w:rsidRPr="007139BD">
              <w:t>stored in connection with</w:t>
            </w:r>
            <w:r w:rsidRPr="007139BD">
              <w:t xml:space="preserve"> the card may be withdrawn in cash; and</w:t>
            </w:r>
          </w:p>
          <w:p w14:paraId="013D2668" w14:textId="77777777" w:rsidR="00035544" w:rsidRPr="007139BD" w:rsidRDefault="00035544" w:rsidP="007A28A1">
            <w:pPr>
              <w:pStyle w:val="Tablea"/>
              <w:keepNext/>
            </w:pPr>
            <w:r w:rsidRPr="007139BD">
              <w:t xml:space="preserve">(b) the monetary value </w:t>
            </w:r>
            <w:r w:rsidR="00A43597" w:rsidRPr="007139BD">
              <w:t>stored in connection with</w:t>
            </w:r>
            <w:r w:rsidRPr="007139BD">
              <w:t xml:space="preserve"> the card is not less than:</w:t>
            </w:r>
          </w:p>
          <w:p w14:paraId="21F727AB" w14:textId="77777777" w:rsidR="00035544" w:rsidRPr="007139BD" w:rsidRDefault="00035544" w:rsidP="007A28A1">
            <w:pPr>
              <w:pStyle w:val="Tablei"/>
              <w:keepNext/>
            </w:pPr>
            <w:r w:rsidRPr="007139BD">
              <w:t>(i) $1,000; or</w:t>
            </w:r>
          </w:p>
          <w:p w14:paraId="21B99454" w14:textId="77777777" w:rsidR="00035544" w:rsidRPr="007139BD" w:rsidRDefault="00035544" w:rsidP="007A28A1">
            <w:pPr>
              <w:pStyle w:val="Tablei"/>
              <w:keepNext/>
            </w:pPr>
            <w:r w:rsidRPr="007139BD">
              <w:t>(ii) if another amount is specified in the regulations—that other amount</w:t>
            </w:r>
          </w:p>
        </w:tc>
        <w:tc>
          <w:tcPr>
            <w:tcW w:w="3241" w:type="dxa"/>
            <w:tcBorders>
              <w:bottom w:val="single" w:sz="4" w:space="0" w:color="auto"/>
            </w:tcBorders>
          </w:tcPr>
          <w:p w14:paraId="677C2B40" w14:textId="77777777" w:rsidR="00035544" w:rsidRPr="007139BD" w:rsidRDefault="00035544" w:rsidP="007A28A1">
            <w:pPr>
              <w:pStyle w:val="Tabletext"/>
              <w:keepNext/>
            </w:pPr>
            <w:r w:rsidRPr="007139BD">
              <w:t>the person</w:t>
            </w:r>
          </w:p>
        </w:tc>
      </w:tr>
      <w:tr w:rsidR="00035544" w:rsidRPr="007139BD" w14:paraId="4687D152" w14:textId="77777777" w:rsidTr="009254D4">
        <w:trPr>
          <w:cantSplit/>
        </w:trPr>
        <w:tc>
          <w:tcPr>
            <w:tcW w:w="714" w:type="dxa"/>
            <w:tcBorders>
              <w:top w:val="single" w:sz="4" w:space="0" w:color="auto"/>
              <w:bottom w:val="single" w:sz="4" w:space="0" w:color="auto"/>
            </w:tcBorders>
          </w:tcPr>
          <w:p w14:paraId="497A95A5" w14:textId="77777777" w:rsidR="00035544" w:rsidRPr="007139BD" w:rsidRDefault="00035544" w:rsidP="00035544">
            <w:pPr>
              <w:pStyle w:val="Tabletext"/>
            </w:pPr>
            <w:r w:rsidRPr="007139BD">
              <w:lastRenderedPageBreak/>
              <w:t>22</w:t>
            </w:r>
          </w:p>
        </w:tc>
        <w:tc>
          <w:tcPr>
            <w:tcW w:w="3131" w:type="dxa"/>
            <w:tcBorders>
              <w:top w:val="single" w:sz="4" w:space="0" w:color="auto"/>
              <w:bottom w:val="single" w:sz="4" w:space="0" w:color="auto"/>
            </w:tcBorders>
          </w:tcPr>
          <w:p w14:paraId="7ECBB8AC" w14:textId="77777777" w:rsidR="00035544" w:rsidRPr="007139BD" w:rsidRDefault="00035544" w:rsidP="00035544">
            <w:pPr>
              <w:pStyle w:val="Tabletext"/>
            </w:pPr>
            <w:r w:rsidRPr="007139BD">
              <w:t xml:space="preserve">increasing the monetary value </w:t>
            </w:r>
            <w:r w:rsidR="00A34E49" w:rsidRPr="007139BD">
              <w:t>stored in connection with</w:t>
            </w:r>
            <w:r w:rsidRPr="007139BD">
              <w:t xml:space="preserve"> a stored value card held by a person, where:</w:t>
            </w:r>
          </w:p>
          <w:p w14:paraId="6878A79A" w14:textId="77777777" w:rsidR="00035544" w:rsidRPr="007139BD" w:rsidRDefault="00035544" w:rsidP="00035544">
            <w:pPr>
              <w:pStyle w:val="Tablea"/>
            </w:pPr>
            <w:r w:rsidRPr="007139BD">
              <w:t xml:space="preserve">(a) the whole or a part of the monetary value </w:t>
            </w:r>
            <w:r w:rsidR="00D6165F" w:rsidRPr="007139BD">
              <w:t>stored in connection with</w:t>
            </w:r>
            <w:r w:rsidRPr="007139BD">
              <w:t xml:space="preserve"> the card may be withdrawn in cash; and</w:t>
            </w:r>
          </w:p>
          <w:p w14:paraId="77C2A85E" w14:textId="77777777" w:rsidR="00035544" w:rsidRPr="007139BD" w:rsidRDefault="00035544" w:rsidP="00035544">
            <w:pPr>
              <w:pStyle w:val="Tablea"/>
            </w:pPr>
            <w:r w:rsidRPr="007139BD">
              <w:t>(b) the increased monetary value is not less than:</w:t>
            </w:r>
          </w:p>
          <w:p w14:paraId="01C20DCC" w14:textId="77777777" w:rsidR="00035544" w:rsidRPr="007139BD" w:rsidRDefault="00035544" w:rsidP="00035544">
            <w:pPr>
              <w:pStyle w:val="Tablei"/>
            </w:pPr>
            <w:r w:rsidRPr="007139BD">
              <w:t>(i) $1,000; or</w:t>
            </w:r>
          </w:p>
          <w:p w14:paraId="0C97F11A" w14:textId="77777777" w:rsidR="00035544" w:rsidRPr="007139BD" w:rsidRDefault="00035544" w:rsidP="00035544">
            <w:pPr>
              <w:pStyle w:val="Tablei"/>
            </w:pPr>
            <w:r w:rsidRPr="007139BD">
              <w:t>(ii) if another amount is specified in the regulations—that other amount</w:t>
            </w:r>
          </w:p>
        </w:tc>
        <w:tc>
          <w:tcPr>
            <w:tcW w:w="3241" w:type="dxa"/>
            <w:tcBorders>
              <w:top w:val="single" w:sz="4" w:space="0" w:color="auto"/>
              <w:bottom w:val="single" w:sz="4" w:space="0" w:color="auto"/>
            </w:tcBorders>
          </w:tcPr>
          <w:p w14:paraId="3C092972" w14:textId="77777777" w:rsidR="00035544" w:rsidRPr="007139BD" w:rsidRDefault="00035544" w:rsidP="00035544">
            <w:pPr>
              <w:pStyle w:val="Tabletext"/>
            </w:pPr>
            <w:r w:rsidRPr="007139BD">
              <w:t>the person</w:t>
            </w:r>
          </w:p>
        </w:tc>
      </w:tr>
      <w:tr w:rsidR="00035544" w:rsidRPr="007139BD" w14:paraId="48CE99B1" w14:textId="77777777" w:rsidTr="00952D8C">
        <w:tc>
          <w:tcPr>
            <w:tcW w:w="714" w:type="dxa"/>
            <w:tcBorders>
              <w:bottom w:val="single" w:sz="4" w:space="0" w:color="auto"/>
            </w:tcBorders>
          </w:tcPr>
          <w:p w14:paraId="63761C51" w14:textId="77777777" w:rsidR="00035544" w:rsidRPr="007139BD" w:rsidRDefault="00035544" w:rsidP="00035544">
            <w:pPr>
              <w:pStyle w:val="Tabletext"/>
            </w:pPr>
            <w:r w:rsidRPr="007139BD">
              <w:t>23</w:t>
            </w:r>
          </w:p>
        </w:tc>
        <w:tc>
          <w:tcPr>
            <w:tcW w:w="3131" w:type="dxa"/>
            <w:tcBorders>
              <w:bottom w:val="single" w:sz="4" w:space="0" w:color="auto"/>
            </w:tcBorders>
          </w:tcPr>
          <w:p w14:paraId="45292DFC" w14:textId="77777777" w:rsidR="00035544" w:rsidRPr="007139BD" w:rsidRDefault="00035544" w:rsidP="00035544">
            <w:pPr>
              <w:pStyle w:val="Tabletext"/>
            </w:pPr>
            <w:r w:rsidRPr="007139BD">
              <w:t>issuing a stored value card to a person, where:</w:t>
            </w:r>
          </w:p>
          <w:p w14:paraId="57D5FF3A" w14:textId="77777777" w:rsidR="00035544" w:rsidRPr="007139BD" w:rsidRDefault="00035544" w:rsidP="00035544">
            <w:pPr>
              <w:pStyle w:val="Tablea"/>
            </w:pPr>
            <w:r w:rsidRPr="007139BD">
              <w:t xml:space="preserve">(a) no part of the monetary value </w:t>
            </w:r>
            <w:r w:rsidR="008D1392" w:rsidRPr="007139BD">
              <w:t>stored in connection with</w:t>
            </w:r>
            <w:r w:rsidRPr="007139BD">
              <w:t xml:space="preserve"> the card may be withdrawn in cash; and</w:t>
            </w:r>
          </w:p>
          <w:p w14:paraId="47AD3660" w14:textId="77777777" w:rsidR="00035544" w:rsidRPr="007139BD" w:rsidRDefault="00035544" w:rsidP="00035544">
            <w:pPr>
              <w:pStyle w:val="Tablea"/>
            </w:pPr>
            <w:r w:rsidRPr="007139BD">
              <w:t xml:space="preserve">(b) the monetary value </w:t>
            </w:r>
            <w:r w:rsidR="00A34E49" w:rsidRPr="007139BD">
              <w:t>stored in connection with</w:t>
            </w:r>
            <w:r w:rsidRPr="007139BD">
              <w:t xml:space="preserve"> the card is not less than:</w:t>
            </w:r>
          </w:p>
          <w:p w14:paraId="5B0BE6B4" w14:textId="77777777" w:rsidR="00035544" w:rsidRPr="007139BD" w:rsidRDefault="00035544" w:rsidP="00035544">
            <w:pPr>
              <w:pStyle w:val="Tablei"/>
            </w:pPr>
            <w:r w:rsidRPr="007139BD">
              <w:t>(i) $5,000; or</w:t>
            </w:r>
          </w:p>
          <w:p w14:paraId="729E5B75" w14:textId="77777777" w:rsidR="00035544" w:rsidRPr="007139BD" w:rsidRDefault="00035544" w:rsidP="00035544">
            <w:pPr>
              <w:pStyle w:val="Tablei"/>
            </w:pPr>
            <w:r w:rsidRPr="007139BD">
              <w:t>(ii) if another amount is specified in the regulations—that other amount</w:t>
            </w:r>
          </w:p>
        </w:tc>
        <w:tc>
          <w:tcPr>
            <w:tcW w:w="3241" w:type="dxa"/>
            <w:tcBorders>
              <w:bottom w:val="single" w:sz="4" w:space="0" w:color="auto"/>
            </w:tcBorders>
          </w:tcPr>
          <w:p w14:paraId="40279010" w14:textId="77777777" w:rsidR="00035544" w:rsidRPr="007139BD" w:rsidRDefault="00035544" w:rsidP="00035544">
            <w:pPr>
              <w:pStyle w:val="Tabletext"/>
            </w:pPr>
            <w:r w:rsidRPr="007139BD">
              <w:t>the person</w:t>
            </w:r>
          </w:p>
        </w:tc>
      </w:tr>
      <w:tr w:rsidR="00035544" w:rsidRPr="007139BD" w14:paraId="6BD74D5C" w14:textId="77777777" w:rsidTr="00E40ED2">
        <w:trPr>
          <w:cantSplit/>
        </w:trPr>
        <w:tc>
          <w:tcPr>
            <w:tcW w:w="714" w:type="dxa"/>
            <w:tcBorders>
              <w:top w:val="single" w:sz="4" w:space="0" w:color="auto"/>
            </w:tcBorders>
          </w:tcPr>
          <w:p w14:paraId="38EAFA03" w14:textId="77777777" w:rsidR="00035544" w:rsidRPr="007139BD" w:rsidRDefault="00035544" w:rsidP="00606538">
            <w:pPr>
              <w:pStyle w:val="Tabletext"/>
            </w:pPr>
            <w:r w:rsidRPr="007139BD">
              <w:lastRenderedPageBreak/>
              <w:t>24</w:t>
            </w:r>
          </w:p>
        </w:tc>
        <w:tc>
          <w:tcPr>
            <w:tcW w:w="3131" w:type="dxa"/>
            <w:tcBorders>
              <w:top w:val="single" w:sz="4" w:space="0" w:color="auto"/>
            </w:tcBorders>
          </w:tcPr>
          <w:p w14:paraId="29860F58" w14:textId="77777777" w:rsidR="00035544" w:rsidRPr="007139BD" w:rsidRDefault="00035544" w:rsidP="00606538">
            <w:pPr>
              <w:pStyle w:val="Tabletext"/>
            </w:pPr>
            <w:r w:rsidRPr="007139BD">
              <w:t xml:space="preserve">increasing the monetary value </w:t>
            </w:r>
            <w:r w:rsidR="00D555FF" w:rsidRPr="007139BD">
              <w:t>stored in connection with</w:t>
            </w:r>
            <w:r w:rsidRPr="007139BD">
              <w:t xml:space="preserve"> a stored value card held by a person, where:</w:t>
            </w:r>
          </w:p>
          <w:p w14:paraId="17077D09" w14:textId="77777777" w:rsidR="00035544" w:rsidRPr="007139BD" w:rsidRDefault="00035544" w:rsidP="00606538">
            <w:pPr>
              <w:pStyle w:val="Tablea"/>
            </w:pPr>
            <w:r w:rsidRPr="007139BD">
              <w:t xml:space="preserve">(a) no part of the monetary value </w:t>
            </w:r>
            <w:r w:rsidR="00A34E49" w:rsidRPr="007139BD">
              <w:t>stored in connection with</w:t>
            </w:r>
            <w:r w:rsidRPr="007139BD">
              <w:t xml:space="preserve"> the card may be withdrawn in cash; and</w:t>
            </w:r>
          </w:p>
          <w:p w14:paraId="1554827C" w14:textId="77777777" w:rsidR="00035544" w:rsidRPr="007139BD" w:rsidRDefault="00035544" w:rsidP="00606538">
            <w:pPr>
              <w:pStyle w:val="Tablea"/>
            </w:pPr>
            <w:r w:rsidRPr="007139BD">
              <w:t>(b) the increased monetary value is not less than:</w:t>
            </w:r>
          </w:p>
          <w:p w14:paraId="661E9C12" w14:textId="77777777" w:rsidR="00035544" w:rsidRPr="007139BD" w:rsidRDefault="00035544" w:rsidP="00606538">
            <w:pPr>
              <w:pStyle w:val="Tablei"/>
            </w:pPr>
            <w:r w:rsidRPr="007139BD">
              <w:t>(i) $5,000; or</w:t>
            </w:r>
          </w:p>
          <w:p w14:paraId="3F565440" w14:textId="77777777" w:rsidR="00035544" w:rsidRPr="007139BD" w:rsidRDefault="00035544" w:rsidP="00606538">
            <w:pPr>
              <w:pStyle w:val="Tablei"/>
            </w:pPr>
            <w:r w:rsidRPr="007139BD">
              <w:t>(ii) if another amount is specified in the regulations—that other amount</w:t>
            </w:r>
          </w:p>
        </w:tc>
        <w:tc>
          <w:tcPr>
            <w:tcW w:w="3241" w:type="dxa"/>
            <w:tcBorders>
              <w:top w:val="single" w:sz="4" w:space="0" w:color="auto"/>
            </w:tcBorders>
          </w:tcPr>
          <w:p w14:paraId="6DEB02CC" w14:textId="77777777" w:rsidR="00035544" w:rsidRPr="007139BD" w:rsidRDefault="00035544" w:rsidP="00606538">
            <w:pPr>
              <w:pStyle w:val="Tabletext"/>
            </w:pPr>
            <w:r w:rsidRPr="007139BD">
              <w:t>the person</w:t>
            </w:r>
          </w:p>
        </w:tc>
      </w:tr>
      <w:tr w:rsidR="00035544" w:rsidRPr="007139BD" w14:paraId="4B2C4D45" w14:textId="77777777" w:rsidTr="00621DEF">
        <w:tc>
          <w:tcPr>
            <w:tcW w:w="714" w:type="dxa"/>
            <w:tcBorders>
              <w:bottom w:val="single" w:sz="4" w:space="0" w:color="auto"/>
            </w:tcBorders>
          </w:tcPr>
          <w:p w14:paraId="3DBFA900" w14:textId="77777777" w:rsidR="00035544" w:rsidRPr="007139BD" w:rsidRDefault="00035544" w:rsidP="00035544">
            <w:pPr>
              <w:pStyle w:val="Tabletext"/>
            </w:pPr>
            <w:r w:rsidRPr="007139BD">
              <w:t>25</w:t>
            </w:r>
          </w:p>
        </w:tc>
        <w:tc>
          <w:tcPr>
            <w:tcW w:w="3131" w:type="dxa"/>
            <w:tcBorders>
              <w:bottom w:val="single" w:sz="4" w:space="0" w:color="auto"/>
            </w:tcBorders>
          </w:tcPr>
          <w:p w14:paraId="7CC33219" w14:textId="77777777" w:rsidR="00035544" w:rsidRPr="007139BD" w:rsidRDefault="00035544" w:rsidP="00035544">
            <w:pPr>
              <w:pStyle w:val="Tabletext"/>
            </w:pPr>
            <w:r w:rsidRPr="007139BD">
              <w:t>issuing a traveller’s cheque to a person</w:t>
            </w:r>
          </w:p>
        </w:tc>
        <w:tc>
          <w:tcPr>
            <w:tcW w:w="3241" w:type="dxa"/>
            <w:tcBorders>
              <w:bottom w:val="single" w:sz="4" w:space="0" w:color="auto"/>
            </w:tcBorders>
          </w:tcPr>
          <w:p w14:paraId="6765E5C3" w14:textId="77777777" w:rsidR="00035544" w:rsidRPr="007139BD" w:rsidRDefault="00035544" w:rsidP="00035544">
            <w:pPr>
              <w:pStyle w:val="Tabletext"/>
            </w:pPr>
            <w:r w:rsidRPr="007139BD">
              <w:t>the person</w:t>
            </w:r>
          </w:p>
        </w:tc>
      </w:tr>
      <w:tr w:rsidR="00035544" w:rsidRPr="007139BD" w14:paraId="3BE120DB" w14:textId="77777777" w:rsidTr="009254D4">
        <w:tc>
          <w:tcPr>
            <w:tcW w:w="714" w:type="dxa"/>
            <w:tcBorders>
              <w:bottom w:val="single" w:sz="4" w:space="0" w:color="auto"/>
            </w:tcBorders>
          </w:tcPr>
          <w:p w14:paraId="7D9D2B53" w14:textId="77777777" w:rsidR="00035544" w:rsidRPr="007139BD" w:rsidRDefault="00035544" w:rsidP="00035544">
            <w:pPr>
              <w:pStyle w:val="Tabletext"/>
            </w:pPr>
            <w:r w:rsidRPr="007139BD">
              <w:t>26</w:t>
            </w:r>
          </w:p>
        </w:tc>
        <w:tc>
          <w:tcPr>
            <w:tcW w:w="3131" w:type="dxa"/>
            <w:tcBorders>
              <w:bottom w:val="single" w:sz="4" w:space="0" w:color="auto"/>
            </w:tcBorders>
          </w:tcPr>
          <w:p w14:paraId="11941880" w14:textId="77777777" w:rsidR="00035544" w:rsidRPr="007139BD" w:rsidRDefault="00035544" w:rsidP="00035544">
            <w:pPr>
              <w:pStyle w:val="Tabletext"/>
            </w:pPr>
            <w:r w:rsidRPr="007139BD">
              <w:t>in the capacity of issuer of a traveller’s cheque, cashing or redeeming a traveller’s cheque held by a person</w:t>
            </w:r>
          </w:p>
        </w:tc>
        <w:tc>
          <w:tcPr>
            <w:tcW w:w="3241" w:type="dxa"/>
            <w:tcBorders>
              <w:bottom w:val="single" w:sz="4" w:space="0" w:color="auto"/>
            </w:tcBorders>
          </w:tcPr>
          <w:p w14:paraId="797C9806" w14:textId="77777777" w:rsidR="00035544" w:rsidRPr="007139BD" w:rsidRDefault="00035544" w:rsidP="00035544">
            <w:pPr>
              <w:pStyle w:val="Tabletext"/>
            </w:pPr>
            <w:r w:rsidRPr="007139BD">
              <w:t>the person</w:t>
            </w:r>
          </w:p>
        </w:tc>
      </w:tr>
      <w:tr w:rsidR="00035544" w:rsidRPr="007139BD" w14:paraId="2C1564EA" w14:textId="77777777" w:rsidTr="00E40ED2">
        <w:trPr>
          <w:cantSplit/>
        </w:trPr>
        <w:tc>
          <w:tcPr>
            <w:tcW w:w="714" w:type="dxa"/>
            <w:tcBorders>
              <w:top w:val="single" w:sz="4" w:space="0" w:color="auto"/>
              <w:bottom w:val="single" w:sz="4" w:space="0" w:color="auto"/>
            </w:tcBorders>
          </w:tcPr>
          <w:p w14:paraId="46B64301" w14:textId="77777777" w:rsidR="00035544" w:rsidRPr="007139BD" w:rsidRDefault="00035544" w:rsidP="00E40ED2">
            <w:pPr>
              <w:pStyle w:val="Tabletext"/>
            </w:pPr>
            <w:r w:rsidRPr="007139BD">
              <w:t>27</w:t>
            </w:r>
          </w:p>
        </w:tc>
        <w:tc>
          <w:tcPr>
            <w:tcW w:w="3131" w:type="dxa"/>
            <w:tcBorders>
              <w:top w:val="single" w:sz="4" w:space="0" w:color="auto"/>
              <w:bottom w:val="single" w:sz="4" w:space="0" w:color="auto"/>
            </w:tcBorders>
          </w:tcPr>
          <w:p w14:paraId="59356836" w14:textId="77777777" w:rsidR="00035544" w:rsidRPr="007139BD" w:rsidRDefault="00035544" w:rsidP="00035544">
            <w:pPr>
              <w:pStyle w:val="Tabletext"/>
            </w:pPr>
            <w:r w:rsidRPr="007139BD">
              <w:t>issuing a money order, postal order or similar order to a person, where the face value of the order is not less than:</w:t>
            </w:r>
          </w:p>
          <w:p w14:paraId="70EBBA34" w14:textId="77777777" w:rsidR="00035544" w:rsidRPr="007139BD" w:rsidRDefault="00035544" w:rsidP="00035544">
            <w:pPr>
              <w:pStyle w:val="Tablea"/>
            </w:pPr>
            <w:r w:rsidRPr="007139BD">
              <w:t>(a) $1,000; or</w:t>
            </w:r>
          </w:p>
          <w:p w14:paraId="1E534DE3" w14:textId="77777777" w:rsidR="00035544" w:rsidRPr="007139BD" w:rsidRDefault="00035544" w:rsidP="00035544">
            <w:pPr>
              <w:pStyle w:val="Tablea"/>
            </w:pPr>
            <w:r w:rsidRPr="007139BD">
              <w:t>(b) if another amount is specified in the regulations—that other amount</w:t>
            </w:r>
          </w:p>
        </w:tc>
        <w:tc>
          <w:tcPr>
            <w:tcW w:w="3241" w:type="dxa"/>
            <w:tcBorders>
              <w:top w:val="single" w:sz="4" w:space="0" w:color="auto"/>
              <w:bottom w:val="single" w:sz="4" w:space="0" w:color="auto"/>
            </w:tcBorders>
          </w:tcPr>
          <w:p w14:paraId="7CDFADA4" w14:textId="77777777" w:rsidR="00035544" w:rsidRPr="007139BD" w:rsidRDefault="00035544" w:rsidP="00035544">
            <w:pPr>
              <w:pStyle w:val="Tabletext"/>
            </w:pPr>
            <w:r w:rsidRPr="007139BD">
              <w:t>the person</w:t>
            </w:r>
          </w:p>
        </w:tc>
      </w:tr>
      <w:tr w:rsidR="00035544" w:rsidRPr="007139BD" w14:paraId="5B7EDD5F" w14:textId="77777777" w:rsidTr="00952D8C">
        <w:trPr>
          <w:cantSplit/>
        </w:trPr>
        <w:tc>
          <w:tcPr>
            <w:tcW w:w="714" w:type="dxa"/>
            <w:tcBorders>
              <w:top w:val="single" w:sz="4" w:space="0" w:color="auto"/>
            </w:tcBorders>
          </w:tcPr>
          <w:p w14:paraId="4BCD340F" w14:textId="77777777" w:rsidR="00035544" w:rsidRPr="007139BD" w:rsidRDefault="00035544" w:rsidP="00035544">
            <w:pPr>
              <w:pStyle w:val="Tabletext"/>
            </w:pPr>
            <w:r w:rsidRPr="007139BD">
              <w:lastRenderedPageBreak/>
              <w:t>28</w:t>
            </w:r>
          </w:p>
        </w:tc>
        <w:tc>
          <w:tcPr>
            <w:tcW w:w="3131" w:type="dxa"/>
            <w:tcBorders>
              <w:top w:val="single" w:sz="4" w:space="0" w:color="auto"/>
            </w:tcBorders>
          </w:tcPr>
          <w:p w14:paraId="1A52EF21" w14:textId="77777777" w:rsidR="00035544" w:rsidRPr="007139BD" w:rsidRDefault="00035544" w:rsidP="00035544">
            <w:pPr>
              <w:pStyle w:val="Tabletext"/>
            </w:pPr>
            <w:r w:rsidRPr="007139BD">
              <w:t>in the capacity of issuer of a money order, postal order or similar order, cashing or redeeming a money order, postal order or similar order held by a person, where the face value of the order is not less than:</w:t>
            </w:r>
          </w:p>
          <w:p w14:paraId="7AAC89FE" w14:textId="77777777" w:rsidR="00035544" w:rsidRPr="007139BD" w:rsidRDefault="00035544" w:rsidP="00035544">
            <w:pPr>
              <w:pStyle w:val="Tablea"/>
            </w:pPr>
            <w:r w:rsidRPr="007139BD">
              <w:t>(a) $1,000; or</w:t>
            </w:r>
          </w:p>
          <w:p w14:paraId="4836E0A4" w14:textId="77777777" w:rsidR="00035544" w:rsidRPr="007139BD" w:rsidRDefault="00035544" w:rsidP="00035544">
            <w:pPr>
              <w:pStyle w:val="Tablea"/>
            </w:pPr>
            <w:r w:rsidRPr="007139BD">
              <w:t>(b) if another amount is specified in the regulations—that other amount</w:t>
            </w:r>
          </w:p>
        </w:tc>
        <w:tc>
          <w:tcPr>
            <w:tcW w:w="3241" w:type="dxa"/>
            <w:tcBorders>
              <w:top w:val="single" w:sz="4" w:space="0" w:color="auto"/>
            </w:tcBorders>
          </w:tcPr>
          <w:p w14:paraId="7C54C7B8" w14:textId="77777777" w:rsidR="00035544" w:rsidRPr="007139BD" w:rsidRDefault="00035544" w:rsidP="00035544">
            <w:pPr>
              <w:pStyle w:val="Tabletext"/>
            </w:pPr>
            <w:r w:rsidRPr="007139BD">
              <w:t>the person</w:t>
            </w:r>
          </w:p>
        </w:tc>
      </w:tr>
      <w:tr w:rsidR="00E64247" w:rsidRPr="008976BD" w14:paraId="10AF7895" w14:textId="77777777" w:rsidTr="00E64247">
        <w:tc>
          <w:tcPr>
            <w:tcW w:w="714" w:type="dxa"/>
          </w:tcPr>
          <w:p w14:paraId="2CFF6559" w14:textId="77777777" w:rsidR="00E64247" w:rsidRPr="008976BD" w:rsidRDefault="00E64247" w:rsidP="009D0F41">
            <w:pPr>
              <w:pStyle w:val="Tabletext"/>
            </w:pPr>
            <w:r w:rsidRPr="008976BD">
              <w:rPr>
                <w:highlight w:val="yellow"/>
              </w:rPr>
              <w:t>29</w:t>
            </w:r>
          </w:p>
        </w:tc>
        <w:tc>
          <w:tcPr>
            <w:tcW w:w="3131" w:type="dxa"/>
          </w:tcPr>
          <w:p w14:paraId="5CDFC705" w14:textId="77777777" w:rsidR="00E64247" w:rsidRPr="008976BD" w:rsidRDefault="00E64247" w:rsidP="009D0F41">
            <w:pPr>
              <w:pStyle w:val="Tabletext"/>
            </w:pPr>
            <w:r w:rsidRPr="008976BD">
              <w:rPr>
                <w:highlight w:val="yellow"/>
              </w:rPr>
              <w:t>in the capacity of ordering institution, accepting an instruction for the transfer of value on behalf of a payer</w:t>
            </w:r>
          </w:p>
        </w:tc>
        <w:tc>
          <w:tcPr>
            <w:tcW w:w="3241" w:type="dxa"/>
          </w:tcPr>
          <w:p w14:paraId="0FE2F3CB" w14:textId="77777777" w:rsidR="00E64247" w:rsidRPr="008976BD" w:rsidRDefault="00E64247" w:rsidP="009D0F41">
            <w:pPr>
              <w:pStyle w:val="Tabletext"/>
              <w:keepNext/>
            </w:pPr>
            <w:r w:rsidRPr="008976BD">
              <w:rPr>
                <w:highlight w:val="yellow"/>
              </w:rPr>
              <w:t>the payer</w:t>
            </w:r>
          </w:p>
        </w:tc>
      </w:tr>
      <w:tr w:rsidR="00E64247" w:rsidRPr="008976BD" w14:paraId="6535CFA3" w14:textId="77777777" w:rsidTr="00E64247">
        <w:tc>
          <w:tcPr>
            <w:tcW w:w="714" w:type="dxa"/>
          </w:tcPr>
          <w:p w14:paraId="36B1AAB2" w14:textId="77777777" w:rsidR="00E64247" w:rsidRPr="008976BD" w:rsidRDefault="00E64247" w:rsidP="009D0F41">
            <w:pPr>
              <w:pStyle w:val="Tabletext"/>
            </w:pPr>
            <w:r w:rsidRPr="008976BD">
              <w:rPr>
                <w:highlight w:val="yellow"/>
              </w:rPr>
              <w:t>30</w:t>
            </w:r>
          </w:p>
        </w:tc>
        <w:tc>
          <w:tcPr>
            <w:tcW w:w="3131" w:type="dxa"/>
          </w:tcPr>
          <w:p w14:paraId="58EE3BD7" w14:textId="77777777" w:rsidR="00E64247" w:rsidRPr="008976BD" w:rsidRDefault="00E64247" w:rsidP="009D0F41">
            <w:pPr>
              <w:pStyle w:val="Tabletext"/>
            </w:pPr>
            <w:r w:rsidRPr="008976BD">
              <w:rPr>
                <w:highlight w:val="yellow"/>
              </w:rPr>
              <w:t>in the capacity of beneficiary institution, in relation to a transfer of value, making the transferred value available to a payee</w:t>
            </w:r>
          </w:p>
        </w:tc>
        <w:tc>
          <w:tcPr>
            <w:tcW w:w="3241" w:type="dxa"/>
          </w:tcPr>
          <w:p w14:paraId="467A8464" w14:textId="77777777" w:rsidR="00E64247" w:rsidRPr="008976BD" w:rsidRDefault="00E64247" w:rsidP="009D0F41">
            <w:pPr>
              <w:pStyle w:val="Tabletext"/>
              <w:keepNext/>
            </w:pPr>
            <w:r w:rsidRPr="008976BD">
              <w:rPr>
                <w:highlight w:val="yellow"/>
              </w:rPr>
              <w:t>the payee</w:t>
            </w:r>
          </w:p>
        </w:tc>
      </w:tr>
      <w:tr w:rsidR="00035544" w:rsidRPr="007139BD" w14:paraId="2C5312BE" w14:textId="77777777" w:rsidTr="00621DEF">
        <w:tc>
          <w:tcPr>
            <w:tcW w:w="714" w:type="dxa"/>
            <w:tcBorders>
              <w:bottom w:val="single" w:sz="4" w:space="0" w:color="auto"/>
            </w:tcBorders>
          </w:tcPr>
          <w:p w14:paraId="5C6B7BDA" w14:textId="77777777" w:rsidR="00035544" w:rsidRPr="007139BD" w:rsidRDefault="00035544" w:rsidP="00035544">
            <w:pPr>
              <w:pStyle w:val="Tabletext"/>
            </w:pPr>
            <w:r w:rsidRPr="007139BD">
              <w:t>30</w:t>
            </w:r>
          </w:p>
        </w:tc>
        <w:tc>
          <w:tcPr>
            <w:tcW w:w="3131" w:type="dxa"/>
            <w:tcBorders>
              <w:bottom w:val="single" w:sz="4" w:space="0" w:color="auto"/>
            </w:tcBorders>
          </w:tcPr>
          <w:p w14:paraId="227B39A8" w14:textId="77777777" w:rsidR="00035544" w:rsidRPr="007139BD" w:rsidRDefault="00035544" w:rsidP="00035544">
            <w:pPr>
              <w:pStyle w:val="Tabletext"/>
            </w:pPr>
            <w:r w:rsidRPr="007139BD">
              <w:t>in the capacity of beneficiary institution, making money available to the payee as a result of an electronic funds transfer instruction</w:t>
            </w:r>
          </w:p>
        </w:tc>
        <w:tc>
          <w:tcPr>
            <w:tcW w:w="3241" w:type="dxa"/>
            <w:tcBorders>
              <w:bottom w:val="single" w:sz="4" w:space="0" w:color="auto"/>
            </w:tcBorders>
          </w:tcPr>
          <w:p w14:paraId="6C5FA53D" w14:textId="77777777" w:rsidR="00035544" w:rsidRPr="007139BD" w:rsidRDefault="00035544" w:rsidP="00035544">
            <w:pPr>
              <w:pStyle w:val="Tabletext"/>
            </w:pPr>
            <w:r w:rsidRPr="007139BD">
              <w:t>the payee</w:t>
            </w:r>
          </w:p>
        </w:tc>
      </w:tr>
      <w:tr w:rsidR="00E64247" w:rsidRPr="008976BD" w14:paraId="67E3B8B5" w14:textId="77777777" w:rsidTr="00E64247">
        <w:tc>
          <w:tcPr>
            <w:tcW w:w="714" w:type="dxa"/>
          </w:tcPr>
          <w:p w14:paraId="0A02C6FD" w14:textId="77777777" w:rsidR="00E64247" w:rsidRPr="008976BD" w:rsidRDefault="00E64247" w:rsidP="009D0F41">
            <w:pPr>
              <w:pStyle w:val="Tabletext"/>
            </w:pPr>
            <w:r w:rsidRPr="008976BD">
              <w:rPr>
                <w:highlight w:val="yellow"/>
              </w:rPr>
              <w:t>31</w:t>
            </w:r>
          </w:p>
        </w:tc>
        <w:tc>
          <w:tcPr>
            <w:tcW w:w="3131" w:type="dxa"/>
          </w:tcPr>
          <w:p w14:paraId="279881B9" w14:textId="77777777" w:rsidR="00E64247" w:rsidRPr="008976BD" w:rsidRDefault="00E64247" w:rsidP="009D0F41">
            <w:pPr>
              <w:pStyle w:val="Tabletext"/>
            </w:pPr>
            <w:r w:rsidRPr="008976BD">
              <w:rPr>
                <w:highlight w:val="yellow"/>
              </w:rPr>
              <w:t>in the capacity of intermediary institution, passing on a transfer message for a transfer of value in a value transfer chain to another intermediary institution or to the beneficiary institution</w:t>
            </w:r>
          </w:p>
        </w:tc>
        <w:tc>
          <w:tcPr>
            <w:tcW w:w="3241" w:type="dxa"/>
          </w:tcPr>
          <w:p w14:paraId="20B55752" w14:textId="77777777" w:rsidR="00E64247" w:rsidRPr="008976BD" w:rsidRDefault="00E64247" w:rsidP="009D0F41">
            <w:pPr>
              <w:pStyle w:val="Tabletext"/>
              <w:keepNext/>
            </w:pPr>
            <w:r w:rsidRPr="008976BD">
              <w:rPr>
                <w:highlight w:val="yellow"/>
              </w:rPr>
              <w:t>the ordering institution or intermediary institution from which the transfer message is received (as the case may be)</w:t>
            </w:r>
          </w:p>
        </w:tc>
      </w:tr>
      <w:tr w:rsidR="001842D3" w:rsidRPr="007139BD" w14:paraId="43F340FD" w14:textId="77777777" w:rsidTr="009254D4">
        <w:tc>
          <w:tcPr>
            <w:tcW w:w="714" w:type="dxa"/>
            <w:tcBorders>
              <w:bottom w:val="single" w:sz="4" w:space="0" w:color="auto"/>
            </w:tcBorders>
          </w:tcPr>
          <w:p w14:paraId="2631E261" w14:textId="77777777" w:rsidR="001842D3" w:rsidRPr="007139BD" w:rsidRDefault="001842D3" w:rsidP="00035544">
            <w:pPr>
              <w:pStyle w:val="Tabletext"/>
            </w:pPr>
            <w:r w:rsidRPr="007139BD">
              <w:t>31</w:t>
            </w:r>
          </w:p>
        </w:tc>
        <w:tc>
          <w:tcPr>
            <w:tcW w:w="3131" w:type="dxa"/>
            <w:tcBorders>
              <w:bottom w:val="single" w:sz="4" w:space="0" w:color="auto"/>
            </w:tcBorders>
          </w:tcPr>
          <w:p w14:paraId="62C668EB" w14:textId="77777777" w:rsidR="001842D3" w:rsidRPr="007139BD" w:rsidRDefault="001842D3" w:rsidP="00035544">
            <w:pPr>
              <w:pStyle w:val="Tabletext"/>
            </w:pPr>
            <w:r w:rsidRPr="007139BD">
              <w:t>in the capacity of a non</w:t>
            </w:r>
            <w:r w:rsidR="006658F7">
              <w:noBreakHyphen/>
            </w:r>
            <w:r w:rsidRPr="007139BD">
              <w:t>financier carrying on a business of giving effect to remittance arrangements, accepting an instruction from a transferor entity for the transfer of money or property under a designated remittance arrangement</w:t>
            </w:r>
          </w:p>
        </w:tc>
        <w:tc>
          <w:tcPr>
            <w:tcW w:w="3241" w:type="dxa"/>
            <w:tcBorders>
              <w:bottom w:val="single" w:sz="4" w:space="0" w:color="auto"/>
            </w:tcBorders>
          </w:tcPr>
          <w:p w14:paraId="70B3FCB9" w14:textId="77777777" w:rsidR="001842D3" w:rsidRPr="007139BD" w:rsidRDefault="001842D3" w:rsidP="00035544">
            <w:pPr>
              <w:pStyle w:val="Tabletext"/>
            </w:pPr>
            <w:r w:rsidRPr="007139BD">
              <w:t>the transferor entity</w:t>
            </w:r>
          </w:p>
        </w:tc>
      </w:tr>
      <w:tr w:rsidR="00015B50" w:rsidRPr="007139BD" w14:paraId="54BED663" w14:textId="77777777" w:rsidTr="009254D4">
        <w:trPr>
          <w:cantSplit/>
        </w:trPr>
        <w:tc>
          <w:tcPr>
            <w:tcW w:w="714" w:type="dxa"/>
            <w:tcBorders>
              <w:top w:val="single" w:sz="4" w:space="0" w:color="auto"/>
              <w:bottom w:val="single" w:sz="4" w:space="0" w:color="auto"/>
            </w:tcBorders>
          </w:tcPr>
          <w:p w14:paraId="66110672" w14:textId="77777777" w:rsidR="00015B50" w:rsidRPr="007139BD" w:rsidRDefault="00015B50" w:rsidP="00035544">
            <w:pPr>
              <w:pStyle w:val="Tabletext"/>
            </w:pPr>
            <w:r w:rsidRPr="007139BD">
              <w:lastRenderedPageBreak/>
              <w:t>32A</w:t>
            </w:r>
          </w:p>
        </w:tc>
        <w:tc>
          <w:tcPr>
            <w:tcW w:w="3131" w:type="dxa"/>
            <w:tcBorders>
              <w:top w:val="single" w:sz="4" w:space="0" w:color="auto"/>
              <w:bottom w:val="single" w:sz="4" w:space="0" w:color="auto"/>
            </w:tcBorders>
          </w:tcPr>
          <w:p w14:paraId="363129C4" w14:textId="77777777" w:rsidR="00015B50" w:rsidRPr="007139BD" w:rsidRDefault="00015B50" w:rsidP="00015B50">
            <w:pPr>
              <w:pStyle w:val="Tabletext"/>
            </w:pPr>
            <w:r w:rsidRPr="007139BD">
              <w:t>operating a network of persons by providing a platform or operating system (however described), where:</w:t>
            </w:r>
          </w:p>
          <w:p w14:paraId="171C22B1" w14:textId="77777777" w:rsidR="00015B50" w:rsidRPr="007139BD" w:rsidRDefault="00015B50" w:rsidP="00015B50">
            <w:pPr>
              <w:pStyle w:val="Tablea"/>
            </w:pPr>
            <w:r w:rsidRPr="007139BD">
              <w:t xml:space="preserve">(a) the persons in the network provide a designated service referred to in </w:t>
            </w:r>
            <w:r w:rsidR="00B94734">
              <w:t>item </w:t>
            </w:r>
            <w:r>
              <w:rPr>
                <w:highlight w:val="yellow"/>
              </w:rPr>
              <w:t>29 or 30</w:t>
            </w:r>
            <w:r w:rsidRPr="007139BD">
              <w:t xml:space="preserve"> by means of the platform or operating system; and</w:t>
            </w:r>
          </w:p>
          <w:p w14:paraId="2D6B95A7" w14:textId="77777777" w:rsidR="00015B50" w:rsidRPr="007139BD" w:rsidRDefault="00015B50" w:rsidP="00015B50">
            <w:pPr>
              <w:pStyle w:val="Tablea"/>
            </w:pPr>
            <w:r w:rsidRPr="007139BD">
              <w:t>(b) the operator is a non</w:t>
            </w:r>
            <w:r w:rsidR="006658F7">
              <w:noBreakHyphen/>
            </w:r>
            <w:r w:rsidRPr="007139BD">
              <w:t>financier.</w:t>
            </w:r>
          </w:p>
        </w:tc>
        <w:tc>
          <w:tcPr>
            <w:tcW w:w="3241" w:type="dxa"/>
            <w:tcBorders>
              <w:top w:val="single" w:sz="4" w:space="0" w:color="auto"/>
              <w:bottom w:val="single" w:sz="4" w:space="0" w:color="auto"/>
            </w:tcBorders>
          </w:tcPr>
          <w:p w14:paraId="1358E7BC" w14:textId="77777777" w:rsidR="00015B50" w:rsidRPr="007139BD" w:rsidRDefault="00015B50" w:rsidP="00035544">
            <w:pPr>
              <w:pStyle w:val="Tabletext"/>
            </w:pPr>
            <w:r w:rsidRPr="007139BD">
              <w:t>the person who provides designated services as part of the network</w:t>
            </w:r>
          </w:p>
        </w:tc>
      </w:tr>
      <w:tr w:rsidR="00035544" w:rsidRPr="007139BD" w14:paraId="48E0B84A" w14:textId="77777777" w:rsidTr="009254D4">
        <w:tc>
          <w:tcPr>
            <w:tcW w:w="714" w:type="dxa"/>
            <w:tcBorders>
              <w:bottom w:val="single" w:sz="4" w:space="0" w:color="auto"/>
            </w:tcBorders>
          </w:tcPr>
          <w:p w14:paraId="38336B8F" w14:textId="77777777" w:rsidR="00035544" w:rsidRPr="007139BD" w:rsidRDefault="00035544" w:rsidP="00035544">
            <w:pPr>
              <w:pStyle w:val="Tabletext"/>
            </w:pPr>
            <w:r w:rsidRPr="007139BD">
              <w:t>33</w:t>
            </w:r>
          </w:p>
        </w:tc>
        <w:tc>
          <w:tcPr>
            <w:tcW w:w="3131" w:type="dxa"/>
            <w:tcBorders>
              <w:bottom w:val="single" w:sz="4" w:space="0" w:color="auto"/>
            </w:tcBorders>
          </w:tcPr>
          <w:p w14:paraId="27B20D64" w14:textId="77777777" w:rsidR="00035544" w:rsidRPr="007139BD" w:rsidRDefault="00035544" w:rsidP="00035544">
            <w:pPr>
              <w:pStyle w:val="Tabletext"/>
            </w:pPr>
            <w:r w:rsidRPr="007139BD">
              <w:t>in the capacity of agent of a person, acquiring or disposing of:</w:t>
            </w:r>
          </w:p>
          <w:p w14:paraId="74B870E5" w14:textId="77777777" w:rsidR="00035544" w:rsidRPr="007139BD" w:rsidRDefault="00035544" w:rsidP="00035544">
            <w:pPr>
              <w:pStyle w:val="Tablea"/>
            </w:pPr>
            <w:r w:rsidRPr="007139BD">
              <w:t>(a) a security; or</w:t>
            </w:r>
          </w:p>
          <w:p w14:paraId="62CFEA8A" w14:textId="77777777" w:rsidR="00035544" w:rsidRPr="007139BD" w:rsidRDefault="00035544" w:rsidP="00035544">
            <w:pPr>
              <w:pStyle w:val="Tablea"/>
            </w:pPr>
            <w:r w:rsidRPr="007139BD">
              <w:t>(b) a derivative; or</w:t>
            </w:r>
          </w:p>
          <w:p w14:paraId="5D6598F5" w14:textId="77777777" w:rsidR="006C208D" w:rsidRPr="007139BD" w:rsidRDefault="006C208D" w:rsidP="006C208D">
            <w:pPr>
              <w:pStyle w:val="Tablea"/>
            </w:pPr>
            <w:r w:rsidRPr="007139BD">
              <w:t>(ba) an Australian carbon credit unit; or</w:t>
            </w:r>
          </w:p>
          <w:p w14:paraId="1DA9CD44" w14:textId="77777777" w:rsidR="006C208D" w:rsidRPr="007139BD" w:rsidRDefault="006C208D" w:rsidP="006C208D">
            <w:pPr>
              <w:pStyle w:val="Tablea"/>
            </w:pPr>
            <w:r w:rsidRPr="007139BD">
              <w:t>(bb) an eligible international emissions unit; or</w:t>
            </w:r>
          </w:p>
          <w:p w14:paraId="16347083" w14:textId="77777777" w:rsidR="00035544" w:rsidRPr="007139BD" w:rsidRDefault="00035544" w:rsidP="006C208D">
            <w:pPr>
              <w:pStyle w:val="Tablea"/>
            </w:pPr>
            <w:r w:rsidRPr="007139BD">
              <w:t>(c) a foreign exchange contract;</w:t>
            </w:r>
          </w:p>
          <w:p w14:paraId="74CD1E04" w14:textId="77777777" w:rsidR="00035544" w:rsidRPr="007139BD" w:rsidRDefault="00035544" w:rsidP="00035544">
            <w:pPr>
              <w:pStyle w:val="Tabletext"/>
            </w:pPr>
            <w:r w:rsidRPr="007139BD">
              <w:t>on behalf of the person, where:</w:t>
            </w:r>
          </w:p>
          <w:p w14:paraId="7C0563C7" w14:textId="77777777" w:rsidR="00035544" w:rsidRPr="007139BD" w:rsidRDefault="00035544" w:rsidP="00035544">
            <w:pPr>
              <w:pStyle w:val="Tablea"/>
            </w:pPr>
            <w:r w:rsidRPr="007139BD">
              <w:t>(d) the acquisition or disposal is in the course of carrying on a business of acquiring or disposing of securities, derivatives</w:t>
            </w:r>
            <w:r w:rsidR="0055233A" w:rsidRPr="007139BD">
              <w:t>, Australian carbon credit units, eligible international emissions units</w:t>
            </w:r>
            <w:r w:rsidRPr="007139BD">
              <w:t xml:space="preserve"> or foreign exchange contracts in the capacity of agent; and</w:t>
            </w:r>
          </w:p>
          <w:p w14:paraId="75D1D1E2" w14:textId="77777777" w:rsidR="00035544" w:rsidRPr="007139BD" w:rsidRDefault="00035544" w:rsidP="00035544">
            <w:pPr>
              <w:pStyle w:val="Tablea"/>
              <w:rPr>
                <w:i/>
              </w:rPr>
            </w:pPr>
            <w:r w:rsidRPr="007139BD">
              <w:t>(e) the service is not specified in the AML/CTF Rules</w:t>
            </w:r>
          </w:p>
        </w:tc>
        <w:tc>
          <w:tcPr>
            <w:tcW w:w="3241" w:type="dxa"/>
            <w:tcBorders>
              <w:bottom w:val="single" w:sz="4" w:space="0" w:color="auto"/>
            </w:tcBorders>
          </w:tcPr>
          <w:p w14:paraId="0D6DD067" w14:textId="77777777" w:rsidR="00035544" w:rsidRPr="007139BD" w:rsidRDefault="00035544" w:rsidP="00035544">
            <w:pPr>
              <w:pStyle w:val="Tabletext"/>
            </w:pPr>
            <w:r w:rsidRPr="007139BD">
              <w:t>the person</w:t>
            </w:r>
          </w:p>
        </w:tc>
      </w:tr>
      <w:tr w:rsidR="00035544" w:rsidRPr="007139BD" w14:paraId="4714BF21" w14:textId="77777777" w:rsidTr="00CF42E3">
        <w:trPr>
          <w:cantSplit/>
        </w:trPr>
        <w:tc>
          <w:tcPr>
            <w:tcW w:w="714" w:type="dxa"/>
            <w:tcBorders>
              <w:top w:val="single" w:sz="4" w:space="0" w:color="auto"/>
              <w:bottom w:val="single" w:sz="4" w:space="0" w:color="auto"/>
            </w:tcBorders>
          </w:tcPr>
          <w:p w14:paraId="700AC38D" w14:textId="77777777" w:rsidR="00035544" w:rsidRPr="007139BD" w:rsidRDefault="00035544" w:rsidP="00F539A7">
            <w:pPr>
              <w:pStyle w:val="Tabletext"/>
            </w:pPr>
            <w:r w:rsidRPr="007139BD">
              <w:lastRenderedPageBreak/>
              <w:t>34</w:t>
            </w:r>
          </w:p>
        </w:tc>
        <w:tc>
          <w:tcPr>
            <w:tcW w:w="3131" w:type="dxa"/>
            <w:tcBorders>
              <w:top w:val="single" w:sz="4" w:space="0" w:color="auto"/>
              <w:bottom w:val="single" w:sz="4" w:space="0" w:color="auto"/>
            </w:tcBorders>
          </w:tcPr>
          <w:p w14:paraId="67FCDBCD" w14:textId="77777777" w:rsidR="00035544" w:rsidRPr="007139BD" w:rsidRDefault="00035544" w:rsidP="007A28A1">
            <w:pPr>
              <w:pStyle w:val="Tabletext"/>
              <w:keepNext/>
            </w:pPr>
            <w:r w:rsidRPr="007139BD">
              <w:t>in the capacity of agent of a person, acquiring or disposing of:</w:t>
            </w:r>
          </w:p>
          <w:p w14:paraId="6A8930BF" w14:textId="77777777" w:rsidR="00035544" w:rsidRPr="007139BD" w:rsidRDefault="00035544" w:rsidP="007A28A1">
            <w:pPr>
              <w:pStyle w:val="Tablea"/>
              <w:keepNext/>
            </w:pPr>
            <w:r w:rsidRPr="007139BD">
              <w:t>(a) a bill of exchange; or</w:t>
            </w:r>
          </w:p>
          <w:p w14:paraId="2C1FF118" w14:textId="77777777" w:rsidR="00035544" w:rsidRPr="007139BD" w:rsidRDefault="00035544" w:rsidP="007A28A1">
            <w:pPr>
              <w:pStyle w:val="Tablea"/>
              <w:keepNext/>
            </w:pPr>
            <w:r w:rsidRPr="007139BD">
              <w:t>(b) a promissory note; or</w:t>
            </w:r>
          </w:p>
          <w:p w14:paraId="6070FA29" w14:textId="77777777" w:rsidR="00035544" w:rsidRPr="007139BD" w:rsidRDefault="00035544" w:rsidP="007A28A1">
            <w:pPr>
              <w:pStyle w:val="Tablea"/>
              <w:keepNext/>
            </w:pPr>
            <w:r w:rsidRPr="007139BD">
              <w:t>(c) a letter of credit;</w:t>
            </w:r>
          </w:p>
          <w:p w14:paraId="6939EBEE" w14:textId="77777777" w:rsidR="00035544" w:rsidRPr="007139BD" w:rsidRDefault="00035544" w:rsidP="007A28A1">
            <w:pPr>
              <w:pStyle w:val="Tabletext"/>
              <w:keepNext/>
            </w:pPr>
            <w:r w:rsidRPr="007139BD">
              <w:t>on behalf of the person, where:</w:t>
            </w:r>
          </w:p>
          <w:p w14:paraId="6E1CFF05" w14:textId="77777777" w:rsidR="00035544" w:rsidRPr="007139BD" w:rsidRDefault="00035544" w:rsidP="007A28A1">
            <w:pPr>
              <w:pStyle w:val="Tablea"/>
              <w:keepNext/>
            </w:pPr>
            <w:r w:rsidRPr="007139BD">
              <w:t>(d) the acquisition or disposal is in the course of carrying on a business of acquiring or disposing of bills of exchange, promissory notes or letters of credit in the capacity of agent; and</w:t>
            </w:r>
          </w:p>
          <w:p w14:paraId="697062CB" w14:textId="77777777" w:rsidR="00035544" w:rsidRPr="007139BD" w:rsidRDefault="00035544" w:rsidP="007A28A1">
            <w:pPr>
              <w:pStyle w:val="Tablea"/>
              <w:keepNext/>
            </w:pPr>
            <w:r w:rsidRPr="007139BD">
              <w:t>(e) the service is not specified in the AML/CTF Rules</w:t>
            </w:r>
          </w:p>
        </w:tc>
        <w:tc>
          <w:tcPr>
            <w:tcW w:w="3241" w:type="dxa"/>
            <w:tcBorders>
              <w:top w:val="single" w:sz="4" w:space="0" w:color="auto"/>
              <w:bottom w:val="single" w:sz="4" w:space="0" w:color="auto"/>
            </w:tcBorders>
          </w:tcPr>
          <w:p w14:paraId="178AE8E1" w14:textId="77777777" w:rsidR="00035544" w:rsidRPr="007139BD" w:rsidRDefault="00035544" w:rsidP="007A28A1">
            <w:pPr>
              <w:pStyle w:val="Tabletext"/>
              <w:keepNext/>
            </w:pPr>
            <w:r w:rsidRPr="007139BD">
              <w:t>the person</w:t>
            </w:r>
          </w:p>
        </w:tc>
      </w:tr>
      <w:tr w:rsidR="00035544" w:rsidRPr="007139BD" w14:paraId="3B3A0024" w14:textId="77777777" w:rsidTr="00DE4B58">
        <w:tc>
          <w:tcPr>
            <w:tcW w:w="714" w:type="dxa"/>
            <w:tcBorders>
              <w:top w:val="single" w:sz="4" w:space="0" w:color="auto"/>
              <w:bottom w:val="single" w:sz="4" w:space="0" w:color="auto"/>
            </w:tcBorders>
          </w:tcPr>
          <w:p w14:paraId="01F52218" w14:textId="77777777" w:rsidR="00035544" w:rsidRPr="007139BD" w:rsidRDefault="00035544" w:rsidP="00606538">
            <w:pPr>
              <w:pStyle w:val="Tabletext"/>
            </w:pPr>
            <w:r w:rsidRPr="007139BD">
              <w:t>35</w:t>
            </w:r>
          </w:p>
        </w:tc>
        <w:tc>
          <w:tcPr>
            <w:tcW w:w="3131" w:type="dxa"/>
            <w:tcBorders>
              <w:top w:val="single" w:sz="4" w:space="0" w:color="auto"/>
              <w:bottom w:val="single" w:sz="4" w:space="0" w:color="auto"/>
            </w:tcBorders>
          </w:tcPr>
          <w:p w14:paraId="3429A2AD" w14:textId="77777777" w:rsidR="00035544" w:rsidRPr="007139BD" w:rsidRDefault="00035544" w:rsidP="00606538">
            <w:pPr>
              <w:pStyle w:val="Tabletext"/>
            </w:pPr>
            <w:r w:rsidRPr="007139BD">
              <w:t>issuing or selling a security or derivative to a person, where:</w:t>
            </w:r>
          </w:p>
          <w:p w14:paraId="3C5283EB" w14:textId="77777777" w:rsidR="00035544" w:rsidRPr="007139BD" w:rsidRDefault="00035544" w:rsidP="00606538">
            <w:pPr>
              <w:pStyle w:val="Tablea"/>
            </w:pPr>
            <w:r w:rsidRPr="007139BD">
              <w:t>(a) the issue or sale is in the course of carrying on a business of issuing or selling securities or derivatives; and</w:t>
            </w:r>
          </w:p>
          <w:p w14:paraId="449B9A46" w14:textId="77777777" w:rsidR="00822E40" w:rsidRPr="007139BD" w:rsidRDefault="00822E40" w:rsidP="00606538">
            <w:pPr>
              <w:pStyle w:val="Tablea"/>
            </w:pPr>
            <w:r w:rsidRPr="007139BD">
              <w:t>(b) in the case of an issue of a security or derivative—the issue does not consist of the issue by a company of either of the following:</w:t>
            </w:r>
          </w:p>
          <w:p w14:paraId="207A4959" w14:textId="77777777" w:rsidR="00822E40" w:rsidRPr="007139BD" w:rsidRDefault="00822E40" w:rsidP="00606538">
            <w:pPr>
              <w:pStyle w:val="Tablei"/>
            </w:pPr>
            <w:r w:rsidRPr="007139BD">
              <w:t>(i) a security of the company (other than an interest in a managed investment scheme); or</w:t>
            </w:r>
          </w:p>
          <w:p w14:paraId="0E5C8D9D" w14:textId="77777777" w:rsidR="00822E40" w:rsidRPr="007139BD" w:rsidRDefault="00822E40" w:rsidP="00606538">
            <w:pPr>
              <w:pStyle w:val="Tablei"/>
            </w:pPr>
            <w:r w:rsidRPr="007139BD">
              <w:t>(ii) an option to acquire a security of the company (other than an option to acquire an interest in a managed investment scheme); and</w:t>
            </w:r>
          </w:p>
          <w:p w14:paraId="0FB16EF2" w14:textId="77777777" w:rsidR="00AE641E" w:rsidRPr="007139BD" w:rsidRDefault="00AE641E" w:rsidP="00606538">
            <w:pPr>
              <w:pStyle w:val="Tablea"/>
            </w:pPr>
            <w:r w:rsidRPr="007139BD">
              <w:lastRenderedPageBreak/>
              <w:t>(ba) in the case of an issue of a security or derivative—the issue does not consist of the issue by a government body of a security of the government body or of an option to acquire a security of the government body; and</w:t>
            </w:r>
          </w:p>
          <w:p w14:paraId="24F9E227" w14:textId="77777777" w:rsidR="00035544" w:rsidRPr="007139BD" w:rsidRDefault="00035544" w:rsidP="00606538">
            <w:pPr>
              <w:pStyle w:val="Tablea"/>
            </w:pPr>
            <w:r w:rsidRPr="007139BD">
              <w:t>(c) in the case of an issue of a security or derivative—the issue is not an exempt financial market operator issue; and</w:t>
            </w:r>
          </w:p>
          <w:p w14:paraId="2165BA67" w14:textId="77777777" w:rsidR="00035544" w:rsidRPr="007139BD" w:rsidRDefault="00035544" w:rsidP="00606538">
            <w:pPr>
              <w:pStyle w:val="Tablea"/>
            </w:pPr>
            <w:r w:rsidRPr="007139BD">
              <w:t>(d) such other conditions (if any) as are set out in the AML/CTF Rules are satisfied</w:t>
            </w:r>
          </w:p>
        </w:tc>
        <w:tc>
          <w:tcPr>
            <w:tcW w:w="3241" w:type="dxa"/>
            <w:tcBorders>
              <w:top w:val="single" w:sz="4" w:space="0" w:color="auto"/>
              <w:bottom w:val="single" w:sz="4" w:space="0" w:color="auto"/>
            </w:tcBorders>
          </w:tcPr>
          <w:p w14:paraId="56ACB8CA" w14:textId="77777777" w:rsidR="00035544" w:rsidRPr="007139BD" w:rsidRDefault="00035544" w:rsidP="00606538">
            <w:pPr>
              <w:pStyle w:val="Tabletext"/>
            </w:pPr>
            <w:r w:rsidRPr="007139BD">
              <w:lastRenderedPageBreak/>
              <w:t>the person</w:t>
            </w:r>
          </w:p>
        </w:tc>
      </w:tr>
      <w:tr w:rsidR="00035544" w:rsidRPr="007139BD" w14:paraId="3D833038" w14:textId="77777777" w:rsidTr="00E40ED2">
        <w:trPr>
          <w:cantSplit/>
        </w:trPr>
        <w:tc>
          <w:tcPr>
            <w:tcW w:w="714" w:type="dxa"/>
            <w:tcBorders>
              <w:bottom w:val="single" w:sz="4" w:space="0" w:color="auto"/>
            </w:tcBorders>
          </w:tcPr>
          <w:p w14:paraId="3B2427FD" w14:textId="77777777" w:rsidR="00035544" w:rsidRPr="007139BD" w:rsidRDefault="00035544" w:rsidP="00E40ED2">
            <w:pPr>
              <w:pStyle w:val="Tabletext"/>
            </w:pPr>
            <w:r w:rsidRPr="007139BD">
              <w:t>36</w:t>
            </w:r>
          </w:p>
        </w:tc>
        <w:tc>
          <w:tcPr>
            <w:tcW w:w="3131" w:type="dxa"/>
            <w:tcBorders>
              <w:bottom w:val="single" w:sz="4" w:space="0" w:color="auto"/>
            </w:tcBorders>
          </w:tcPr>
          <w:p w14:paraId="751EF69D" w14:textId="77777777" w:rsidR="00035544" w:rsidRPr="007139BD" w:rsidRDefault="00035544" w:rsidP="00035544">
            <w:pPr>
              <w:pStyle w:val="Tabletext"/>
            </w:pPr>
            <w:r w:rsidRPr="007139BD">
              <w:t>in the capacity of issuer of a bearer bond, redeeming a bearer bond</w:t>
            </w:r>
          </w:p>
        </w:tc>
        <w:tc>
          <w:tcPr>
            <w:tcW w:w="3241" w:type="dxa"/>
            <w:tcBorders>
              <w:bottom w:val="single" w:sz="4" w:space="0" w:color="auto"/>
            </w:tcBorders>
          </w:tcPr>
          <w:p w14:paraId="3FE7DFD8" w14:textId="77777777" w:rsidR="00035544" w:rsidRPr="007139BD" w:rsidRDefault="00035544" w:rsidP="00035544">
            <w:pPr>
              <w:pStyle w:val="Tabletext"/>
            </w:pPr>
            <w:r w:rsidRPr="007139BD">
              <w:t>the person to whom the proceeds of the redemption are paid</w:t>
            </w:r>
          </w:p>
        </w:tc>
      </w:tr>
      <w:tr w:rsidR="00035544" w:rsidRPr="007139BD" w14:paraId="49BAE074" w14:textId="77777777" w:rsidTr="00952D8C">
        <w:trPr>
          <w:cantSplit/>
        </w:trPr>
        <w:tc>
          <w:tcPr>
            <w:tcW w:w="714" w:type="dxa"/>
            <w:tcBorders>
              <w:top w:val="single" w:sz="4" w:space="0" w:color="auto"/>
            </w:tcBorders>
          </w:tcPr>
          <w:p w14:paraId="6CDDAA82" w14:textId="77777777" w:rsidR="00035544" w:rsidRPr="007139BD" w:rsidRDefault="00035544" w:rsidP="00035544">
            <w:pPr>
              <w:pStyle w:val="Tabletext"/>
            </w:pPr>
            <w:r w:rsidRPr="007139BD">
              <w:t>37</w:t>
            </w:r>
          </w:p>
        </w:tc>
        <w:tc>
          <w:tcPr>
            <w:tcW w:w="3131" w:type="dxa"/>
            <w:tcBorders>
              <w:top w:val="single" w:sz="4" w:space="0" w:color="auto"/>
            </w:tcBorders>
          </w:tcPr>
          <w:p w14:paraId="0EE33916" w14:textId="77777777" w:rsidR="00035544" w:rsidRPr="007139BD" w:rsidRDefault="00035544" w:rsidP="00035544">
            <w:pPr>
              <w:pStyle w:val="Tabletext"/>
            </w:pPr>
            <w:r w:rsidRPr="007139BD">
              <w:t>issuing, or undertaking liability as the insurer under, a life policy or sinking fund policy</w:t>
            </w:r>
          </w:p>
        </w:tc>
        <w:tc>
          <w:tcPr>
            <w:tcW w:w="3241" w:type="dxa"/>
            <w:tcBorders>
              <w:top w:val="single" w:sz="4" w:space="0" w:color="auto"/>
            </w:tcBorders>
          </w:tcPr>
          <w:p w14:paraId="3E11BE36" w14:textId="77777777" w:rsidR="00035544" w:rsidRPr="007139BD" w:rsidRDefault="00035544" w:rsidP="00035544">
            <w:pPr>
              <w:pStyle w:val="Tabletext"/>
            </w:pPr>
            <w:r w:rsidRPr="007139BD">
              <w:t>the holder of the policy</w:t>
            </w:r>
          </w:p>
        </w:tc>
      </w:tr>
      <w:tr w:rsidR="00035544" w:rsidRPr="007139BD" w14:paraId="39C62203" w14:textId="77777777" w:rsidTr="00C72BA2">
        <w:tc>
          <w:tcPr>
            <w:tcW w:w="714" w:type="dxa"/>
          </w:tcPr>
          <w:p w14:paraId="21419CE2" w14:textId="77777777" w:rsidR="00035544" w:rsidRPr="007139BD" w:rsidRDefault="00035544" w:rsidP="00035544">
            <w:pPr>
              <w:pStyle w:val="Tabletext"/>
            </w:pPr>
            <w:r w:rsidRPr="007139BD">
              <w:t>38</w:t>
            </w:r>
          </w:p>
        </w:tc>
        <w:tc>
          <w:tcPr>
            <w:tcW w:w="3131" w:type="dxa"/>
          </w:tcPr>
          <w:p w14:paraId="6D2C3C4D" w14:textId="77777777" w:rsidR="00035544" w:rsidRPr="007139BD" w:rsidRDefault="00035544" w:rsidP="00035544">
            <w:pPr>
              <w:pStyle w:val="Tabletext"/>
            </w:pPr>
            <w:r w:rsidRPr="007139BD">
              <w:t>in the capacity of insurer for a life policy or sinking fund policy, accepting a premium in relation to the policy</w:t>
            </w:r>
          </w:p>
        </w:tc>
        <w:tc>
          <w:tcPr>
            <w:tcW w:w="3241" w:type="dxa"/>
          </w:tcPr>
          <w:p w14:paraId="55124AA3" w14:textId="77777777" w:rsidR="00035544" w:rsidRPr="007139BD" w:rsidRDefault="00035544" w:rsidP="00035544">
            <w:pPr>
              <w:pStyle w:val="Tabletext"/>
            </w:pPr>
            <w:r w:rsidRPr="007139BD">
              <w:t>the holder of the policy</w:t>
            </w:r>
          </w:p>
        </w:tc>
      </w:tr>
      <w:tr w:rsidR="00035544" w:rsidRPr="007139BD" w14:paraId="0F516BE9" w14:textId="77777777" w:rsidTr="00621DEF">
        <w:tc>
          <w:tcPr>
            <w:tcW w:w="714" w:type="dxa"/>
            <w:tcBorders>
              <w:bottom w:val="single" w:sz="4" w:space="0" w:color="auto"/>
            </w:tcBorders>
          </w:tcPr>
          <w:p w14:paraId="01139BEB" w14:textId="77777777" w:rsidR="00035544" w:rsidRPr="007139BD" w:rsidRDefault="00035544" w:rsidP="00035544">
            <w:pPr>
              <w:pStyle w:val="Tabletext"/>
            </w:pPr>
            <w:r w:rsidRPr="007139BD">
              <w:t>39</w:t>
            </w:r>
          </w:p>
        </w:tc>
        <w:tc>
          <w:tcPr>
            <w:tcW w:w="3131" w:type="dxa"/>
            <w:tcBorders>
              <w:bottom w:val="single" w:sz="4" w:space="0" w:color="auto"/>
            </w:tcBorders>
          </w:tcPr>
          <w:p w14:paraId="68513D24" w14:textId="77777777" w:rsidR="00035544" w:rsidRPr="007139BD" w:rsidRDefault="00035544" w:rsidP="00035544">
            <w:pPr>
              <w:pStyle w:val="Tabletext"/>
            </w:pPr>
            <w:r w:rsidRPr="007139BD">
              <w:t>in the capacity of insurer for a life policy or sinking fund policy, making a payment to a person under the policy</w:t>
            </w:r>
          </w:p>
        </w:tc>
        <w:tc>
          <w:tcPr>
            <w:tcW w:w="3241" w:type="dxa"/>
            <w:tcBorders>
              <w:bottom w:val="single" w:sz="4" w:space="0" w:color="auto"/>
            </w:tcBorders>
          </w:tcPr>
          <w:p w14:paraId="0FA385D1" w14:textId="77777777" w:rsidR="00035544" w:rsidRPr="007139BD" w:rsidRDefault="00035544" w:rsidP="00035544">
            <w:pPr>
              <w:pStyle w:val="Tabletext"/>
            </w:pPr>
            <w:r w:rsidRPr="007139BD">
              <w:t>the person</w:t>
            </w:r>
          </w:p>
        </w:tc>
      </w:tr>
      <w:tr w:rsidR="00035544" w:rsidRPr="007139BD" w14:paraId="34C45473" w14:textId="77777777" w:rsidTr="009254D4">
        <w:tc>
          <w:tcPr>
            <w:tcW w:w="714" w:type="dxa"/>
            <w:tcBorders>
              <w:bottom w:val="single" w:sz="4" w:space="0" w:color="auto"/>
            </w:tcBorders>
          </w:tcPr>
          <w:p w14:paraId="41A579F9" w14:textId="77777777" w:rsidR="00035544" w:rsidRPr="007139BD" w:rsidRDefault="00035544" w:rsidP="009965C1">
            <w:pPr>
              <w:pStyle w:val="Tabletext"/>
            </w:pPr>
            <w:r w:rsidRPr="007139BD">
              <w:t>40</w:t>
            </w:r>
          </w:p>
        </w:tc>
        <w:tc>
          <w:tcPr>
            <w:tcW w:w="3131" w:type="dxa"/>
            <w:tcBorders>
              <w:bottom w:val="single" w:sz="4" w:space="0" w:color="auto"/>
            </w:tcBorders>
          </w:tcPr>
          <w:p w14:paraId="0445255F" w14:textId="77777777" w:rsidR="00035544" w:rsidRPr="007139BD" w:rsidRDefault="00035544" w:rsidP="00606538">
            <w:pPr>
              <w:pStyle w:val="Tabletext"/>
              <w:keepNext/>
            </w:pPr>
            <w:r w:rsidRPr="007139BD">
              <w:t>in the capacity of provider of a pension or annuity, accepting payment of the purchase price for a new pension or annuity, where:</w:t>
            </w:r>
          </w:p>
          <w:p w14:paraId="6BB74DCE" w14:textId="77777777" w:rsidR="00035544" w:rsidRPr="007139BD" w:rsidRDefault="00035544" w:rsidP="00606538">
            <w:pPr>
              <w:pStyle w:val="Tablea"/>
              <w:keepNext/>
            </w:pPr>
            <w:r w:rsidRPr="007139BD">
              <w:t>(a) the provider is not a self managed superannuation fund; or</w:t>
            </w:r>
          </w:p>
          <w:p w14:paraId="7230BCB0" w14:textId="77777777" w:rsidR="00035544" w:rsidRPr="007139BD" w:rsidRDefault="00035544" w:rsidP="00606538">
            <w:pPr>
              <w:pStyle w:val="Tablea"/>
              <w:keepNext/>
            </w:pPr>
            <w:r w:rsidRPr="007139BD">
              <w:t xml:space="preserve">(b) the pension or annuity is provided in the course of </w:t>
            </w:r>
            <w:r w:rsidRPr="007139BD">
              <w:lastRenderedPageBreak/>
              <w:t>carrying on a business of providing pensions or annuities</w:t>
            </w:r>
          </w:p>
        </w:tc>
        <w:tc>
          <w:tcPr>
            <w:tcW w:w="3241" w:type="dxa"/>
            <w:tcBorders>
              <w:bottom w:val="single" w:sz="4" w:space="0" w:color="auto"/>
            </w:tcBorders>
          </w:tcPr>
          <w:p w14:paraId="52C398A8" w14:textId="77777777" w:rsidR="00035544" w:rsidRPr="007139BD" w:rsidRDefault="00035544" w:rsidP="00606538">
            <w:pPr>
              <w:pStyle w:val="Tabletext"/>
              <w:keepNext/>
            </w:pPr>
            <w:r w:rsidRPr="007139BD">
              <w:lastRenderedPageBreak/>
              <w:t>the person to whom the pension or annuity is to be paid</w:t>
            </w:r>
          </w:p>
        </w:tc>
      </w:tr>
      <w:tr w:rsidR="00035544" w:rsidRPr="007139BD" w14:paraId="469316B8" w14:textId="77777777" w:rsidTr="00E40ED2">
        <w:trPr>
          <w:cantSplit/>
        </w:trPr>
        <w:tc>
          <w:tcPr>
            <w:tcW w:w="714" w:type="dxa"/>
            <w:tcBorders>
              <w:top w:val="single" w:sz="4" w:space="0" w:color="auto"/>
              <w:bottom w:val="single" w:sz="4" w:space="0" w:color="auto"/>
            </w:tcBorders>
          </w:tcPr>
          <w:p w14:paraId="6AE89D6F" w14:textId="77777777" w:rsidR="00035544" w:rsidRPr="007139BD" w:rsidRDefault="00035544" w:rsidP="002529E2">
            <w:pPr>
              <w:pStyle w:val="Tabletext"/>
            </w:pPr>
            <w:r w:rsidRPr="007139BD">
              <w:t>41</w:t>
            </w:r>
          </w:p>
        </w:tc>
        <w:tc>
          <w:tcPr>
            <w:tcW w:w="3131" w:type="dxa"/>
            <w:tcBorders>
              <w:top w:val="single" w:sz="4" w:space="0" w:color="auto"/>
              <w:bottom w:val="single" w:sz="4" w:space="0" w:color="auto"/>
            </w:tcBorders>
          </w:tcPr>
          <w:p w14:paraId="78ECAD79" w14:textId="77777777" w:rsidR="00035544" w:rsidRPr="007139BD" w:rsidRDefault="00035544" w:rsidP="00035544">
            <w:pPr>
              <w:pStyle w:val="Tabletext"/>
            </w:pPr>
            <w:r w:rsidRPr="007139BD">
              <w:t>in the capacity of provider of a pension or annuity, making a payment to a person by way of:</w:t>
            </w:r>
          </w:p>
          <w:p w14:paraId="2AC7E86E" w14:textId="77777777" w:rsidR="00035544" w:rsidRPr="007139BD" w:rsidRDefault="00035544" w:rsidP="00035544">
            <w:pPr>
              <w:pStyle w:val="Tablea"/>
            </w:pPr>
            <w:r w:rsidRPr="007139BD">
              <w:t>(a) a payment of the pension or annuity; or</w:t>
            </w:r>
          </w:p>
          <w:p w14:paraId="522C85F9" w14:textId="77777777" w:rsidR="00035544" w:rsidRPr="007139BD" w:rsidRDefault="00035544" w:rsidP="00035544">
            <w:pPr>
              <w:pStyle w:val="Tablea"/>
            </w:pPr>
            <w:r w:rsidRPr="007139BD">
              <w:t>(b) an amount resulting from the commutation, in whole or in part, of the pension or annuity; or</w:t>
            </w:r>
          </w:p>
          <w:p w14:paraId="111C7C46" w14:textId="77777777" w:rsidR="00035544" w:rsidRPr="007139BD" w:rsidRDefault="00035544" w:rsidP="00035544">
            <w:pPr>
              <w:pStyle w:val="Tablea"/>
            </w:pPr>
            <w:r w:rsidRPr="007139BD">
              <w:t>(c) the residual capital value of the pension or annuity;</w:t>
            </w:r>
          </w:p>
          <w:p w14:paraId="0CD8429A" w14:textId="77777777" w:rsidR="00035544" w:rsidRPr="007139BD" w:rsidRDefault="00035544" w:rsidP="00035544">
            <w:pPr>
              <w:pStyle w:val="Tabletext"/>
            </w:pPr>
            <w:r w:rsidRPr="007139BD">
              <w:t>where the provider is not a self managed superannuation fund</w:t>
            </w:r>
          </w:p>
        </w:tc>
        <w:tc>
          <w:tcPr>
            <w:tcW w:w="3241" w:type="dxa"/>
            <w:tcBorders>
              <w:top w:val="single" w:sz="4" w:space="0" w:color="auto"/>
              <w:bottom w:val="single" w:sz="4" w:space="0" w:color="auto"/>
            </w:tcBorders>
          </w:tcPr>
          <w:p w14:paraId="5F7FD81F" w14:textId="77777777" w:rsidR="00035544" w:rsidRPr="007139BD" w:rsidRDefault="00035544" w:rsidP="00035544">
            <w:pPr>
              <w:pStyle w:val="Tabletext"/>
            </w:pPr>
            <w:r w:rsidRPr="007139BD">
              <w:t>the person</w:t>
            </w:r>
          </w:p>
        </w:tc>
      </w:tr>
      <w:tr w:rsidR="00035544" w:rsidRPr="007139BD" w14:paraId="71168616" w14:textId="77777777" w:rsidTr="002529E2">
        <w:tc>
          <w:tcPr>
            <w:tcW w:w="714" w:type="dxa"/>
            <w:tcBorders>
              <w:top w:val="single" w:sz="4" w:space="0" w:color="auto"/>
            </w:tcBorders>
          </w:tcPr>
          <w:p w14:paraId="13DB7B8B" w14:textId="77777777" w:rsidR="00035544" w:rsidRPr="007139BD" w:rsidRDefault="00035544" w:rsidP="00035544">
            <w:pPr>
              <w:pStyle w:val="Tabletext"/>
            </w:pPr>
            <w:r w:rsidRPr="007139BD">
              <w:t>42</w:t>
            </w:r>
          </w:p>
        </w:tc>
        <w:tc>
          <w:tcPr>
            <w:tcW w:w="3131" w:type="dxa"/>
            <w:tcBorders>
              <w:top w:val="single" w:sz="4" w:space="0" w:color="auto"/>
            </w:tcBorders>
          </w:tcPr>
          <w:p w14:paraId="661F5025" w14:textId="77777777" w:rsidR="00035544" w:rsidRPr="007139BD" w:rsidRDefault="00035544" w:rsidP="00035544">
            <w:pPr>
              <w:pStyle w:val="Tabletext"/>
            </w:pPr>
            <w:r w:rsidRPr="007139BD">
              <w:t>in the capacity of trustee of:</w:t>
            </w:r>
          </w:p>
          <w:p w14:paraId="5A5294AD" w14:textId="77777777" w:rsidR="00035544" w:rsidRPr="007139BD" w:rsidRDefault="00035544" w:rsidP="00035544">
            <w:pPr>
              <w:pStyle w:val="Tablea"/>
            </w:pPr>
            <w:r w:rsidRPr="007139BD">
              <w:t>(a) a superannuation fund (other than a self managed superannuation fund); or</w:t>
            </w:r>
          </w:p>
          <w:p w14:paraId="2D1E86A4" w14:textId="77777777" w:rsidR="00035544" w:rsidRPr="007139BD" w:rsidRDefault="00035544" w:rsidP="00035544">
            <w:pPr>
              <w:pStyle w:val="Tablea"/>
            </w:pPr>
            <w:r w:rsidRPr="007139BD">
              <w:t>(b) an approved deposit fund;</w:t>
            </w:r>
          </w:p>
          <w:p w14:paraId="07201A99" w14:textId="77777777" w:rsidR="00035544" w:rsidRPr="007139BD" w:rsidRDefault="00035544" w:rsidP="00035544">
            <w:pPr>
              <w:pStyle w:val="Tabletext"/>
            </w:pPr>
            <w:r w:rsidRPr="007139BD">
              <w:t>accepting a contribution, roll</w:t>
            </w:r>
            <w:r w:rsidR="006658F7">
              <w:noBreakHyphen/>
            </w:r>
            <w:r w:rsidRPr="007139BD">
              <w:t>over or transfer in respect of a new or existing member of the fund</w:t>
            </w:r>
          </w:p>
        </w:tc>
        <w:tc>
          <w:tcPr>
            <w:tcW w:w="3241" w:type="dxa"/>
            <w:tcBorders>
              <w:top w:val="single" w:sz="4" w:space="0" w:color="auto"/>
            </w:tcBorders>
          </w:tcPr>
          <w:p w14:paraId="75A90AF6" w14:textId="77777777" w:rsidR="00035544" w:rsidRPr="007139BD" w:rsidRDefault="00035544" w:rsidP="00035544">
            <w:pPr>
              <w:pStyle w:val="Tabletext"/>
            </w:pPr>
            <w:r w:rsidRPr="007139BD">
              <w:t>the member</w:t>
            </w:r>
          </w:p>
        </w:tc>
      </w:tr>
      <w:tr w:rsidR="00035544" w:rsidRPr="007139BD" w14:paraId="7E0A39E7" w14:textId="77777777" w:rsidTr="002529E2">
        <w:tc>
          <w:tcPr>
            <w:tcW w:w="714" w:type="dxa"/>
          </w:tcPr>
          <w:p w14:paraId="0822EA9D" w14:textId="77777777" w:rsidR="00035544" w:rsidRPr="007139BD" w:rsidRDefault="00035544" w:rsidP="00E40ED2">
            <w:pPr>
              <w:pStyle w:val="Tabletext"/>
            </w:pPr>
            <w:r w:rsidRPr="007139BD">
              <w:t>43</w:t>
            </w:r>
          </w:p>
        </w:tc>
        <w:tc>
          <w:tcPr>
            <w:tcW w:w="3131" w:type="dxa"/>
          </w:tcPr>
          <w:p w14:paraId="3E8F3CD0" w14:textId="77777777" w:rsidR="00035544" w:rsidRPr="007139BD" w:rsidRDefault="00035544" w:rsidP="00606538">
            <w:pPr>
              <w:pStyle w:val="Tabletext"/>
              <w:keepNext/>
            </w:pPr>
            <w:r w:rsidRPr="007139BD">
              <w:t>in the capacity of trustee of:</w:t>
            </w:r>
          </w:p>
          <w:p w14:paraId="181CBEBF" w14:textId="77777777" w:rsidR="00035544" w:rsidRPr="007139BD" w:rsidRDefault="00035544" w:rsidP="00606538">
            <w:pPr>
              <w:pStyle w:val="Tablea"/>
              <w:keepNext/>
            </w:pPr>
            <w:r w:rsidRPr="007139BD">
              <w:t>(a) a superannuation fund (other than a self managed superannuation fund); or</w:t>
            </w:r>
          </w:p>
          <w:p w14:paraId="21CE6E4B" w14:textId="77777777" w:rsidR="00035544" w:rsidRPr="007139BD" w:rsidRDefault="00035544" w:rsidP="00606538">
            <w:pPr>
              <w:pStyle w:val="Tablea"/>
              <w:keepNext/>
            </w:pPr>
            <w:r w:rsidRPr="007139BD">
              <w:t>(b) an approved deposit fund;</w:t>
            </w:r>
          </w:p>
          <w:p w14:paraId="076A02F9" w14:textId="77777777" w:rsidR="00035544" w:rsidRPr="007139BD" w:rsidRDefault="00035544" w:rsidP="00606538">
            <w:pPr>
              <w:pStyle w:val="Tabletext"/>
              <w:keepNext/>
            </w:pPr>
            <w:r w:rsidRPr="007139BD">
              <w:t>cashing the whole or a part of an interest held by a member of the fund</w:t>
            </w:r>
          </w:p>
        </w:tc>
        <w:tc>
          <w:tcPr>
            <w:tcW w:w="3241" w:type="dxa"/>
          </w:tcPr>
          <w:p w14:paraId="0900C820" w14:textId="77777777" w:rsidR="00035544" w:rsidRPr="007139BD" w:rsidRDefault="00035544" w:rsidP="00606538">
            <w:pPr>
              <w:pStyle w:val="Tabletext"/>
              <w:keepNext/>
            </w:pPr>
            <w:r w:rsidRPr="007139BD">
              <w:t>the member, or if the member has died, the person, or each of the persons, who receives the cashed whole or a cashed part of the relevant interest</w:t>
            </w:r>
          </w:p>
        </w:tc>
      </w:tr>
      <w:tr w:rsidR="004F2B0D" w:rsidRPr="007139BD" w14:paraId="6A93446E" w14:textId="77777777" w:rsidTr="00DE4B58">
        <w:trPr>
          <w:cantSplit/>
        </w:trPr>
        <w:tc>
          <w:tcPr>
            <w:tcW w:w="714" w:type="dxa"/>
            <w:tcBorders>
              <w:bottom w:val="single" w:sz="4" w:space="0" w:color="auto"/>
            </w:tcBorders>
          </w:tcPr>
          <w:p w14:paraId="695C61A7" w14:textId="77777777" w:rsidR="004F2B0D" w:rsidRPr="007139BD" w:rsidRDefault="004F2B0D" w:rsidP="00035544">
            <w:pPr>
              <w:pStyle w:val="Tabletext"/>
            </w:pPr>
            <w:r w:rsidRPr="007139BD">
              <w:t>44</w:t>
            </w:r>
          </w:p>
        </w:tc>
        <w:tc>
          <w:tcPr>
            <w:tcW w:w="3131" w:type="dxa"/>
            <w:tcBorders>
              <w:bottom w:val="single" w:sz="4" w:space="0" w:color="auto"/>
            </w:tcBorders>
          </w:tcPr>
          <w:p w14:paraId="181B44EC" w14:textId="77777777" w:rsidR="004F2B0D" w:rsidRPr="007139BD" w:rsidRDefault="004F2B0D" w:rsidP="00035544">
            <w:pPr>
              <w:pStyle w:val="Tabletext"/>
            </w:pPr>
            <w:r w:rsidRPr="007139BD">
              <w:t>in the capacity of RSA provider, accepting a contribution, roll</w:t>
            </w:r>
            <w:r w:rsidR="006658F7">
              <w:noBreakHyphen/>
            </w:r>
            <w:r w:rsidRPr="007139BD">
              <w:t>over or transfer to an RSA in respect of a new or existing RSA holder</w:t>
            </w:r>
          </w:p>
        </w:tc>
        <w:tc>
          <w:tcPr>
            <w:tcW w:w="3241" w:type="dxa"/>
            <w:tcBorders>
              <w:bottom w:val="single" w:sz="4" w:space="0" w:color="auto"/>
            </w:tcBorders>
          </w:tcPr>
          <w:p w14:paraId="692FD1DF" w14:textId="77777777" w:rsidR="004F2B0D" w:rsidRPr="007139BD" w:rsidRDefault="004F2B0D" w:rsidP="00035544">
            <w:pPr>
              <w:pStyle w:val="Tabletext"/>
            </w:pPr>
            <w:r w:rsidRPr="007139BD">
              <w:t>the RSA holder</w:t>
            </w:r>
          </w:p>
        </w:tc>
      </w:tr>
      <w:tr w:rsidR="004F2B0D" w:rsidRPr="007139BD" w14:paraId="5F9F5B2F" w14:textId="77777777" w:rsidTr="00E40ED2">
        <w:trPr>
          <w:cantSplit/>
        </w:trPr>
        <w:tc>
          <w:tcPr>
            <w:tcW w:w="714" w:type="dxa"/>
            <w:tcBorders>
              <w:top w:val="single" w:sz="4" w:space="0" w:color="auto"/>
              <w:bottom w:val="single" w:sz="4" w:space="0" w:color="auto"/>
            </w:tcBorders>
          </w:tcPr>
          <w:p w14:paraId="2EB529CC" w14:textId="77777777" w:rsidR="004F2B0D" w:rsidRPr="007139BD" w:rsidRDefault="004F2B0D" w:rsidP="002529E2">
            <w:pPr>
              <w:pStyle w:val="Tabletext"/>
            </w:pPr>
            <w:r w:rsidRPr="007139BD">
              <w:lastRenderedPageBreak/>
              <w:t>45</w:t>
            </w:r>
          </w:p>
        </w:tc>
        <w:tc>
          <w:tcPr>
            <w:tcW w:w="3131" w:type="dxa"/>
            <w:tcBorders>
              <w:top w:val="single" w:sz="4" w:space="0" w:color="auto"/>
              <w:bottom w:val="single" w:sz="4" w:space="0" w:color="auto"/>
            </w:tcBorders>
          </w:tcPr>
          <w:p w14:paraId="771137EB" w14:textId="77777777" w:rsidR="004F2B0D" w:rsidRPr="007139BD" w:rsidRDefault="004F2B0D" w:rsidP="00035544">
            <w:pPr>
              <w:pStyle w:val="Tabletext"/>
            </w:pPr>
            <w:r w:rsidRPr="007139BD">
              <w:t>in the capacity of RSA provider, cashing the whole or a part of an interest held by an RSA holder</w:t>
            </w:r>
          </w:p>
        </w:tc>
        <w:tc>
          <w:tcPr>
            <w:tcW w:w="3241" w:type="dxa"/>
            <w:tcBorders>
              <w:top w:val="single" w:sz="4" w:space="0" w:color="auto"/>
              <w:bottom w:val="single" w:sz="4" w:space="0" w:color="auto"/>
            </w:tcBorders>
          </w:tcPr>
          <w:p w14:paraId="6A9B3724" w14:textId="77777777" w:rsidR="004F2B0D" w:rsidRPr="007139BD" w:rsidRDefault="004F2B0D" w:rsidP="00035544">
            <w:pPr>
              <w:pStyle w:val="Tabletext"/>
            </w:pPr>
            <w:r w:rsidRPr="007139BD">
              <w:t>the RSA holder, or if the RSA holder has died, the person, or each of the persons, who receives the cashed whole or a cashed part of the relevant interest</w:t>
            </w:r>
          </w:p>
        </w:tc>
      </w:tr>
      <w:tr w:rsidR="004F2B0D" w:rsidRPr="007139BD" w14:paraId="37CF350D" w14:textId="77777777" w:rsidTr="002529E2">
        <w:tc>
          <w:tcPr>
            <w:tcW w:w="714" w:type="dxa"/>
            <w:tcBorders>
              <w:top w:val="single" w:sz="4" w:space="0" w:color="auto"/>
            </w:tcBorders>
          </w:tcPr>
          <w:p w14:paraId="7F7A049E" w14:textId="77777777" w:rsidR="004F2B0D" w:rsidRPr="007139BD" w:rsidRDefault="004F2B0D" w:rsidP="00E40ED2">
            <w:pPr>
              <w:pStyle w:val="Tabletext"/>
            </w:pPr>
            <w:r w:rsidRPr="007139BD">
              <w:t>46</w:t>
            </w:r>
          </w:p>
        </w:tc>
        <w:tc>
          <w:tcPr>
            <w:tcW w:w="3131" w:type="dxa"/>
            <w:tcBorders>
              <w:top w:val="single" w:sz="4" w:space="0" w:color="auto"/>
            </w:tcBorders>
          </w:tcPr>
          <w:p w14:paraId="07102CD8" w14:textId="77777777" w:rsidR="004F2B0D" w:rsidRPr="007139BD" w:rsidRDefault="004F2B0D" w:rsidP="00035544">
            <w:pPr>
              <w:pStyle w:val="Tabletext"/>
            </w:pPr>
            <w:r w:rsidRPr="007139BD">
              <w:t>providing a custodial or depository service, where:</w:t>
            </w:r>
          </w:p>
          <w:p w14:paraId="12950F4C" w14:textId="77777777" w:rsidR="004F2B0D" w:rsidRPr="007139BD" w:rsidRDefault="004F2B0D" w:rsidP="00035544">
            <w:pPr>
              <w:pStyle w:val="Tablea"/>
            </w:pPr>
            <w:r w:rsidRPr="007139BD">
              <w:t>(a) the service is provided in the course of carrying on a business of providing custodial or depository services; and</w:t>
            </w:r>
          </w:p>
          <w:p w14:paraId="7B788C41" w14:textId="77777777" w:rsidR="00164441" w:rsidRPr="003E3FEE" w:rsidRDefault="00164441" w:rsidP="00164441">
            <w:pPr>
              <w:pStyle w:val="Tablea"/>
            </w:pPr>
            <w:r w:rsidRPr="003E3FEE">
              <w:t>(b) the service is not specified in the AML/CTF Rules</w:t>
            </w:r>
          </w:p>
        </w:tc>
        <w:tc>
          <w:tcPr>
            <w:tcW w:w="3241" w:type="dxa"/>
            <w:tcBorders>
              <w:top w:val="single" w:sz="4" w:space="0" w:color="auto"/>
            </w:tcBorders>
          </w:tcPr>
          <w:p w14:paraId="5AA99BEA" w14:textId="77777777" w:rsidR="004F2B0D" w:rsidRPr="007139BD" w:rsidRDefault="004F2B0D" w:rsidP="00035544">
            <w:pPr>
              <w:pStyle w:val="Tabletext"/>
            </w:pPr>
            <w:r w:rsidRPr="007139BD">
              <w:t>the client of the service</w:t>
            </w:r>
          </w:p>
        </w:tc>
      </w:tr>
      <w:tr w:rsidR="004F2B0D" w:rsidRPr="007139BD" w14:paraId="6833003D" w14:textId="77777777" w:rsidTr="002529E2">
        <w:tc>
          <w:tcPr>
            <w:tcW w:w="714" w:type="dxa"/>
            <w:tcBorders>
              <w:top w:val="single" w:sz="4" w:space="0" w:color="auto"/>
            </w:tcBorders>
          </w:tcPr>
          <w:p w14:paraId="233313C8" w14:textId="77777777" w:rsidR="00B518F1" w:rsidRPr="008976BD" w:rsidRDefault="00B518F1" w:rsidP="009D0F41">
            <w:pPr>
              <w:pStyle w:val="Tabletext"/>
            </w:pPr>
            <w:r w:rsidRPr="008976BD">
              <w:rPr>
                <w:highlight w:val="yellow"/>
              </w:rPr>
              <w:t>46A</w:t>
            </w:r>
          </w:p>
        </w:tc>
        <w:tc>
          <w:tcPr>
            <w:tcW w:w="3131" w:type="dxa"/>
            <w:tcBorders>
              <w:top w:val="single" w:sz="4" w:space="0" w:color="auto"/>
            </w:tcBorders>
          </w:tcPr>
          <w:p w14:paraId="798AB43F" w14:textId="77777777" w:rsidR="00B518F1" w:rsidRPr="008976BD" w:rsidRDefault="00B518F1" w:rsidP="009D0F41">
            <w:pPr>
              <w:pStyle w:val="Tabletext"/>
            </w:pPr>
            <w:r w:rsidRPr="008976BD">
              <w:rPr>
                <w:highlight w:val="yellow"/>
              </w:rPr>
              <w:t>providing a virtual asset safekeeping service, where the service is provided in the course of carrying on a business as a virtual asset service provider</w:t>
            </w:r>
          </w:p>
        </w:tc>
        <w:tc>
          <w:tcPr>
            <w:tcW w:w="3241" w:type="dxa"/>
            <w:tcBorders>
              <w:top w:val="single" w:sz="4" w:space="0" w:color="auto"/>
            </w:tcBorders>
          </w:tcPr>
          <w:p w14:paraId="5931D7DC" w14:textId="77777777" w:rsidR="00B518F1" w:rsidRPr="008976BD" w:rsidRDefault="00B518F1" w:rsidP="009D0F41">
            <w:pPr>
              <w:pStyle w:val="Tabletext"/>
            </w:pPr>
            <w:r w:rsidRPr="008976BD">
              <w:rPr>
                <w:highlight w:val="yellow"/>
              </w:rPr>
              <w:t>the customer of the service</w:t>
            </w:r>
          </w:p>
        </w:tc>
      </w:tr>
      <w:tr w:rsidR="004F2B0D" w:rsidRPr="007139BD" w14:paraId="75996668" w14:textId="77777777" w:rsidTr="002529E2">
        <w:tc>
          <w:tcPr>
            <w:tcW w:w="714" w:type="dxa"/>
          </w:tcPr>
          <w:p w14:paraId="079D24E4" w14:textId="77777777" w:rsidR="004F2B0D" w:rsidRPr="007139BD" w:rsidRDefault="004F2B0D" w:rsidP="00606538">
            <w:pPr>
              <w:pStyle w:val="Tabletext"/>
            </w:pPr>
            <w:r w:rsidRPr="007139BD">
              <w:t>47</w:t>
            </w:r>
          </w:p>
        </w:tc>
        <w:tc>
          <w:tcPr>
            <w:tcW w:w="3131" w:type="dxa"/>
          </w:tcPr>
          <w:p w14:paraId="329CF48E" w14:textId="77777777" w:rsidR="004F2B0D" w:rsidRPr="007139BD" w:rsidRDefault="004F2B0D" w:rsidP="00606538">
            <w:pPr>
              <w:pStyle w:val="Tabletext"/>
            </w:pPr>
            <w:r w:rsidRPr="007139BD">
              <w:t>providing a safe deposit box, or similar facility, where:</w:t>
            </w:r>
          </w:p>
          <w:p w14:paraId="4A5EA821" w14:textId="77777777" w:rsidR="004F2B0D" w:rsidRPr="007139BD" w:rsidRDefault="004F2B0D" w:rsidP="00606538">
            <w:pPr>
              <w:pStyle w:val="Tablea"/>
            </w:pPr>
            <w:r w:rsidRPr="007139BD">
              <w:t>(a) the service is provided in the course of carrying on a business of providing safe deposit boxes or similar facilities; and</w:t>
            </w:r>
          </w:p>
          <w:p w14:paraId="2C64CAD6" w14:textId="77777777" w:rsidR="00004CA5" w:rsidRPr="003E3FEE" w:rsidRDefault="00004CA5" w:rsidP="00004CA5">
            <w:pPr>
              <w:pStyle w:val="Tablea"/>
            </w:pPr>
            <w:r w:rsidRPr="003E3FEE">
              <w:t>(b) the service is not provided in the course of carrying on a business that provides short</w:t>
            </w:r>
            <w:r>
              <w:noBreakHyphen/>
            </w:r>
            <w:r w:rsidRPr="003E3FEE">
              <w:t>term accommodation for travellers; and</w:t>
            </w:r>
          </w:p>
          <w:p w14:paraId="31C64D35" w14:textId="77777777" w:rsidR="00004CA5" w:rsidRPr="003E3FEE" w:rsidRDefault="00004CA5" w:rsidP="00004CA5">
            <w:pPr>
              <w:pStyle w:val="Tablea"/>
            </w:pPr>
            <w:r w:rsidRPr="003E3FEE">
              <w:t>(c) the service is not specified in the AML/CTF Rules</w:t>
            </w:r>
          </w:p>
        </w:tc>
        <w:tc>
          <w:tcPr>
            <w:tcW w:w="3241" w:type="dxa"/>
          </w:tcPr>
          <w:p w14:paraId="1F8CBF73" w14:textId="77777777" w:rsidR="004F2B0D" w:rsidRPr="007139BD" w:rsidRDefault="004F2B0D" w:rsidP="00606538">
            <w:pPr>
              <w:pStyle w:val="Tabletext"/>
            </w:pPr>
            <w:r w:rsidRPr="007139BD">
              <w:t>the person who is, or each of the persons who are, authorised to lodge items in the safe deposit box or similar facility</w:t>
            </w:r>
          </w:p>
        </w:tc>
      </w:tr>
      <w:tr w:rsidR="004F2B0D" w:rsidRPr="007139BD" w14:paraId="1DD4A183" w14:textId="77777777" w:rsidTr="002529E2">
        <w:tc>
          <w:tcPr>
            <w:tcW w:w="714" w:type="dxa"/>
          </w:tcPr>
          <w:p w14:paraId="18FA9680" w14:textId="77777777" w:rsidR="004F2B0D" w:rsidRPr="007139BD" w:rsidRDefault="004F2B0D" w:rsidP="00606538">
            <w:pPr>
              <w:pStyle w:val="Tabletext"/>
            </w:pPr>
            <w:r w:rsidRPr="007139BD">
              <w:t>48</w:t>
            </w:r>
          </w:p>
        </w:tc>
        <w:tc>
          <w:tcPr>
            <w:tcW w:w="3131" w:type="dxa"/>
          </w:tcPr>
          <w:p w14:paraId="606C6392" w14:textId="77777777" w:rsidR="004F2B0D" w:rsidRPr="007139BD" w:rsidRDefault="004F2B0D" w:rsidP="00606538">
            <w:pPr>
              <w:pStyle w:val="Tabletext"/>
              <w:keepNext/>
            </w:pPr>
            <w:r w:rsidRPr="007139BD">
              <w:t>guaranteeing a loan, where the guarantee is given in the course of carrying on a business of guaranteeing loans</w:t>
            </w:r>
          </w:p>
        </w:tc>
        <w:tc>
          <w:tcPr>
            <w:tcW w:w="3241" w:type="dxa"/>
          </w:tcPr>
          <w:p w14:paraId="3934C549" w14:textId="77777777" w:rsidR="004F2B0D" w:rsidRPr="007139BD" w:rsidRDefault="004F2B0D" w:rsidP="00606538">
            <w:pPr>
              <w:pStyle w:val="Tabletext"/>
              <w:keepNext/>
            </w:pPr>
            <w:r w:rsidRPr="007139BD">
              <w:t>both:</w:t>
            </w:r>
          </w:p>
          <w:p w14:paraId="388154EA" w14:textId="77777777" w:rsidR="004F2B0D" w:rsidRPr="007139BD" w:rsidRDefault="004F2B0D" w:rsidP="00606538">
            <w:pPr>
              <w:pStyle w:val="Tablea"/>
              <w:keepNext/>
            </w:pPr>
            <w:r w:rsidRPr="007139BD">
              <w:t>(a) the lender; and</w:t>
            </w:r>
          </w:p>
          <w:p w14:paraId="54A37537" w14:textId="77777777" w:rsidR="004F2B0D" w:rsidRPr="007139BD" w:rsidRDefault="004F2B0D" w:rsidP="00606538">
            <w:pPr>
              <w:pStyle w:val="Tablea"/>
              <w:keepNext/>
            </w:pPr>
            <w:r w:rsidRPr="007139BD">
              <w:t>(b) the borrower</w:t>
            </w:r>
          </w:p>
        </w:tc>
      </w:tr>
      <w:tr w:rsidR="004F2B0D" w:rsidRPr="007139BD" w14:paraId="3C56EFF1" w14:textId="77777777" w:rsidTr="002529E2">
        <w:tc>
          <w:tcPr>
            <w:tcW w:w="714" w:type="dxa"/>
            <w:tcBorders>
              <w:bottom w:val="single" w:sz="4" w:space="0" w:color="auto"/>
            </w:tcBorders>
          </w:tcPr>
          <w:p w14:paraId="0144F2F7" w14:textId="77777777" w:rsidR="004F2B0D" w:rsidRPr="007139BD" w:rsidRDefault="004F2B0D" w:rsidP="00035544">
            <w:pPr>
              <w:pStyle w:val="Tabletext"/>
            </w:pPr>
            <w:r w:rsidRPr="007139BD">
              <w:t>49</w:t>
            </w:r>
          </w:p>
        </w:tc>
        <w:tc>
          <w:tcPr>
            <w:tcW w:w="3131" w:type="dxa"/>
            <w:tcBorders>
              <w:bottom w:val="single" w:sz="4" w:space="0" w:color="auto"/>
            </w:tcBorders>
          </w:tcPr>
          <w:p w14:paraId="4D298F13" w14:textId="77777777" w:rsidR="004F2B0D" w:rsidRPr="007139BD" w:rsidRDefault="004F2B0D" w:rsidP="00035544">
            <w:pPr>
              <w:pStyle w:val="Tabletext"/>
            </w:pPr>
            <w:r w:rsidRPr="007139BD">
              <w:t xml:space="preserve">in the capacity of guarantor of a loan, making a payment to the </w:t>
            </w:r>
            <w:r w:rsidRPr="007139BD">
              <w:lastRenderedPageBreak/>
              <w:t>lender, where the guarantee was given in the course of carrying on a business of guaranteeing loans</w:t>
            </w:r>
          </w:p>
        </w:tc>
        <w:tc>
          <w:tcPr>
            <w:tcW w:w="3241" w:type="dxa"/>
            <w:tcBorders>
              <w:bottom w:val="single" w:sz="4" w:space="0" w:color="auto"/>
            </w:tcBorders>
          </w:tcPr>
          <w:p w14:paraId="4E629F39" w14:textId="77777777" w:rsidR="004F2B0D" w:rsidRPr="007139BD" w:rsidRDefault="004F2B0D" w:rsidP="00035544">
            <w:pPr>
              <w:pStyle w:val="Tabletext"/>
            </w:pPr>
            <w:r w:rsidRPr="007139BD">
              <w:lastRenderedPageBreak/>
              <w:t>both:</w:t>
            </w:r>
          </w:p>
          <w:p w14:paraId="38833269" w14:textId="77777777" w:rsidR="004F2B0D" w:rsidRPr="007139BD" w:rsidRDefault="004F2B0D" w:rsidP="00035544">
            <w:pPr>
              <w:pStyle w:val="Tablea"/>
            </w:pPr>
            <w:r w:rsidRPr="007139BD">
              <w:t>(a) the lender; and</w:t>
            </w:r>
          </w:p>
          <w:p w14:paraId="1C31C4C8" w14:textId="77777777" w:rsidR="004F2B0D" w:rsidRPr="007139BD" w:rsidRDefault="004F2B0D" w:rsidP="00035544">
            <w:pPr>
              <w:pStyle w:val="Tablea"/>
            </w:pPr>
            <w:r w:rsidRPr="007139BD">
              <w:lastRenderedPageBreak/>
              <w:t>(b) the borrower</w:t>
            </w:r>
          </w:p>
        </w:tc>
      </w:tr>
      <w:tr w:rsidR="004F2B0D" w:rsidRPr="007139BD" w14:paraId="13407B51" w14:textId="77777777" w:rsidTr="00E40ED2">
        <w:trPr>
          <w:cantSplit/>
        </w:trPr>
        <w:tc>
          <w:tcPr>
            <w:tcW w:w="714" w:type="dxa"/>
            <w:tcBorders>
              <w:bottom w:val="single" w:sz="4" w:space="0" w:color="auto"/>
            </w:tcBorders>
          </w:tcPr>
          <w:p w14:paraId="6E3FCEBC" w14:textId="77777777" w:rsidR="004F2B0D" w:rsidRPr="007139BD" w:rsidRDefault="004F2B0D" w:rsidP="00035544">
            <w:pPr>
              <w:pStyle w:val="Tabletext"/>
            </w:pPr>
            <w:r w:rsidRPr="007139BD">
              <w:lastRenderedPageBreak/>
              <w:t>50</w:t>
            </w:r>
          </w:p>
        </w:tc>
        <w:tc>
          <w:tcPr>
            <w:tcW w:w="3131" w:type="dxa"/>
            <w:tcBorders>
              <w:bottom w:val="single" w:sz="4" w:space="0" w:color="auto"/>
            </w:tcBorders>
          </w:tcPr>
          <w:p w14:paraId="20EAE880" w14:textId="77777777" w:rsidR="004F2B0D" w:rsidRPr="007139BD" w:rsidRDefault="004F2B0D" w:rsidP="00035544">
            <w:pPr>
              <w:pStyle w:val="Tabletext"/>
            </w:pPr>
            <w:r w:rsidRPr="007139BD">
              <w:t>exchanging one currency (whether Australian or not) for another (whether Australian or not), where the exchange is provided in the course of carrying on a currency exchange business</w:t>
            </w:r>
          </w:p>
        </w:tc>
        <w:tc>
          <w:tcPr>
            <w:tcW w:w="3241" w:type="dxa"/>
            <w:tcBorders>
              <w:bottom w:val="single" w:sz="4" w:space="0" w:color="auto"/>
            </w:tcBorders>
          </w:tcPr>
          <w:p w14:paraId="6EE6470C" w14:textId="77777777" w:rsidR="004F2B0D" w:rsidRPr="007139BD" w:rsidRDefault="004F2B0D" w:rsidP="00035544">
            <w:pPr>
              <w:pStyle w:val="Tabletext"/>
            </w:pPr>
            <w:r w:rsidRPr="007139BD">
              <w:t>the person whose currency is exchanged</w:t>
            </w:r>
          </w:p>
        </w:tc>
      </w:tr>
      <w:tr w:rsidR="00B518F1" w:rsidRPr="008976BD" w14:paraId="2115E485" w14:textId="77777777" w:rsidTr="00E64247">
        <w:tc>
          <w:tcPr>
            <w:tcW w:w="714" w:type="dxa"/>
          </w:tcPr>
          <w:p w14:paraId="2BC791E4" w14:textId="77777777" w:rsidR="00B518F1" w:rsidRPr="008976BD" w:rsidRDefault="00B518F1" w:rsidP="009D0F41">
            <w:pPr>
              <w:pStyle w:val="Tabletext"/>
            </w:pPr>
            <w:r w:rsidRPr="008976BD">
              <w:rPr>
                <w:highlight w:val="yellow"/>
              </w:rPr>
              <w:t>50A</w:t>
            </w:r>
          </w:p>
        </w:tc>
        <w:tc>
          <w:tcPr>
            <w:tcW w:w="3131" w:type="dxa"/>
          </w:tcPr>
          <w:p w14:paraId="2234ABE6" w14:textId="77777777" w:rsidR="00B518F1" w:rsidRPr="008976BD" w:rsidRDefault="00B518F1" w:rsidP="009D0F41">
            <w:pPr>
              <w:pStyle w:val="Tabletext"/>
            </w:pPr>
            <w:r w:rsidRPr="008976BD">
              <w:rPr>
                <w:highlight w:val="yellow"/>
              </w:rPr>
              <w:t>exchanging, or making arrangements for the exchange of:</w:t>
            </w:r>
          </w:p>
          <w:p w14:paraId="59B368C0" w14:textId="77777777" w:rsidR="00B518F1" w:rsidRPr="008976BD" w:rsidRDefault="00B518F1" w:rsidP="009D0F41">
            <w:pPr>
              <w:pStyle w:val="Tablea"/>
            </w:pPr>
            <w:r w:rsidRPr="008976BD">
              <w:rPr>
                <w:highlight w:val="yellow"/>
              </w:rPr>
              <w:t>(a) a virtual asset for money (whether Australian or not); or</w:t>
            </w:r>
          </w:p>
          <w:p w14:paraId="52C6718E" w14:textId="77777777" w:rsidR="00B518F1" w:rsidRPr="008976BD" w:rsidRDefault="00B518F1" w:rsidP="009D0F41">
            <w:pPr>
              <w:pStyle w:val="Tablea"/>
            </w:pPr>
            <w:r w:rsidRPr="008976BD">
              <w:rPr>
                <w:highlight w:val="yellow"/>
              </w:rPr>
              <w:t>(b) money (whether Australian or not) for a virtual asset;</w:t>
            </w:r>
          </w:p>
          <w:p w14:paraId="21FF2C54" w14:textId="77777777" w:rsidR="00B518F1" w:rsidRPr="008976BD" w:rsidRDefault="00B518F1" w:rsidP="009D0F41">
            <w:pPr>
              <w:pStyle w:val="Tabletext"/>
            </w:pPr>
            <w:r w:rsidRPr="008976BD">
              <w:rPr>
                <w:highlight w:val="yellow"/>
              </w:rPr>
              <w:t>for a person, in the course of carrying on a business as a virtual asset service provider</w:t>
            </w:r>
          </w:p>
        </w:tc>
        <w:tc>
          <w:tcPr>
            <w:tcW w:w="3241" w:type="dxa"/>
          </w:tcPr>
          <w:p w14:paraId="555460E4" w14:textId="77777777" w:rsidR="00B518F1" w:rsidRPr="008976BD" w:rsidRDefault="00B518F1" w:rsidP="009D0F41">
            <w:pPr>
              <w:pStyle w:val="Tabletext"/>
            </w:pPr>
            <w:r w:rsidRPr="008976BD">
              <w:rPr>
                <w:highlight w:val="yellow"/>
              </w:rPr>
              <w:t>the person whose virtual asset or money is exchanged</w:t>
            </w:r>
          </w:p>
        </w:tc>
      </w:tr>
      <w:tr w:rsidR="00B518F1" w:rsidRPr="008976BD" w14:paraId="57D31C90" w14:textId="77777777" w:rsidTr="00E64247">
        <w:tc>
          <w:tcPr>
            <w:tcW w:w="714" w:type="dxa"/>
          </w:tcPr>
          <w:p w14:paraId="5FEC860D" w14:textId="77777777" w:rsidR="00B518F1" w:rsidRPr="008976BD" w:rsidRDefault="00B518F1" w:rsidP="009D0F41">
            <w:pPr>
              <w:pStyle w:val="Tabletext"/>
            </w:pPr>
            <w:r w:rsidRPr="008976BD">
              <w:rPr>
                <w:highlight w:val="yellow"/>
              </w:rPr>
              <w:t>50B</w:t>
            </w:r>
          </w:p>
        </w:tc>
        <w:tc>
          <w:tcPr>
            <w:tcW w:w="3131" w:type="dxa"/>
          </w:tcPr>
          <w:p w14:paraId="0FDF825C" w14:textId="77777777" w:rsidR="00B518F1" w:rsidRPr="008976BD" w:rsidRDefault="00B518F1" w:rsidP="009D0F41">
            <w:pPr>
              <w:pStyle w:val="Tabletext"/>
            </w:pPr>
            <w:r w:rsidRPr="008976BD">
              <w:rPr>
                <w:highlight w:val="yellow"/>
              </w:rPr>
              <w:t>exchanging, or making arrangements for the exchange of, a virtual asset for another virtual asset (whether or not of the same or a different kind) in the course of carrying on a business as a virtual asset service provider</w:t>
            </w:r>
          </w:p>
        </w:tc>
        <w:tc>
          <w:tcPr>
            <w:tcW w:w="3241" w:type="dxa"/>
          </w:tcPr>
          <w:p w14:paraId="0C98AA8A" w14:textId="77777777" w:rsidR="00B518F1" w:rsidRPr="008976BD" w:rsidRDefault="00B518F1" w:rsidP="009D0F41">
            <w:pPr>
              <w:pStyle w:val="Tabletext"/>
              <w:keepNext/>
            </w:pPr>
            <w:r w:rsidRPr="008976BD">
              <w:rPr>
                <w:highlight w:val="yellow"/>
              </w:rPr>
              <w:t>the person whose virtual asset is exchanged</w:t>
            </w:r>
          </w:p>
        </w:tc>
      </w:tr>
      <w:tr w:rsidR="00B518F1" w:rsidRPr="008976BD" w14:paraId="3979105F" w14:textId="77777777" w:rsidTr="00E64247">
        <w:tc>
          <w:tcPr>
            <w:tcW w:w="714" w:type="dxa"/>
          </w:tcPr>
          <w:p w14:paraId="58FBB580" w14:textId="77777777" w:rsidR="00B518F1" w:rsidRPr="008976BD" w:rsidRDefault="00B518F1" w:rsidP="009D0F41">
            <w:pPr>
              <w:pStyle w:val="Tabletext"/>
            </w:pPr>
            <w:r w:rsidRPr="008976BD">
              <w:rPr>
                <w:highlight w:val="yellow"/>
              </w:rPr>
              <w:t>50C</w:t>
            </w:r>
          </w:p>
        </w:tc>
        <w:tc>
          <w:tcPr>
            <w:tcW w:w="3131" w:type="dxa"/>
          </w:tcPr>
          <w:p w14:paraId="4B6ECCA3" w14:textId="77777777" w:rsidR="00B518F1" w:rsidRPr="008976BD" w:rsidRDefault="00B518F1" w:rsidP="009D0F41">
            <w:pPr>
              <w:pStyle w:val="Tabletext"/>
            </w:pPr>
            <w:r w:rsidRPr="008976BD">
              <w:rPr>
                <w:highlight w:val="yellow"/>
              </w:rPr>
              <w:t>providing a designated service mentioned in another item of this table in connection with the offer or sale of a virtual asset, where the service is provided in the course of carrying on a business participating in the offer or sale</w:t>
            </w:r>
          </w:p>
        </w:tc>
        <w:tc>
          <w:tcPr>
            <w:tcW w:w="3241" w:type="dxa"/>
          </w:tcPr>
          <w:p w14:paraId="74AD5A96" w14:textId="77777777" w:rsidR="00B518F1" w:rsidRPr="008976BD" w:rsidRDefault="00B518F1" w:rsidP="009D0F41">
            <w:pPr>
              <w:pStyle w:val="Tabletext"/>
              <w:keepNext/>
            </w:pPr>
            <w:r w:rsidRPr="008976BD">
              <w:rPr>
                <w:highlight w:val="yellow"/>
              </w:rPr>
              <w:t>the customer mentioned in the item</w:t>
            </w:r>
          </w:p>
        </w:tc>
      </w:tr>
      <w:tr w:rsidR="004F2B0D" w:rsidRPr="007139BD" w14:paraId="264BB8D1" w14:textId="77777777" w:rsidTr="009254D4">
        <w:tc>
          <w:tcPr>
            <w:tcW w:w="714" w:type="dxa"/>
            <w:tcBorders>
              <w:bottom w:val="single" w:sz="4" w:space="0" w:color="auto"/>
            </w:tcBorders>
          </w:tcPr>
          <w:p w14:paraId="7475EB4B" w14:textId="77777777" w:rsidR="004F2B0D" w:rsidRPr="007139BD" w:rsidRDefault="004F2B0D" w:rsidP="00035544">
            <w:pPr>
              <w:pStyle w:val="Tabletext"/>
            </w:pPr>
            <w:r w:rsidRPr="007139BD">
              <w:t>52</w:t>
            </w:r>
          </w:p>
        </w:tc>
        <w:tc>
          <w:tcPr>
            <w:tcW w:w="3131" w:type="dxa"/>
            <w:tcBorders>
              <w:bottom w:val="single" w:sz="4" w:space="0" w:color="auto"/>
            </w:tcBorders>
          </w:tcPr>
          <w:p w14:paraId="6AD093D4" w14:textId="77777777" w:rsidR="004F2B0D" w:rsidRPr="007139BD" w:rsidRDefault="004F2B0D" w:rsidP="00035544">
            <w:pPr>
              <w:pStyle w:val="Tabletext"/>
            </w:pPr>
            <w:r w:rsidRPr="007139BD">
              <w:t>preparing a pay</w:t>
            </w:r>
            <w:r w:rsidR="006658F7">
              <w:noBreakHyphen/>
            </w:r>
            <w:r w:rsidRPr="007139BD">
              <w:t xml:space="preserve">roll, on behalf of a person, in whole or in part from physical currency collected, where the service is provided in the course </w:t>
            </w:r>
            <w:r w:rsidRPr="007139BD">
              <w:lastRenderedPageBreak/>
              <w:t>of carrying on a business of preparing pay</w:t>
            </w:r>
            <w:r w:rsidR="006658F7">
              <w:noBreakHyphen/>
            </w:r>
            <w:r w:rsidRPr="007139BD">
              <w:t>rolls</w:t>
            </w:r>
          </w:p>
        </w:tc>
        <w:tc>
          <w:tcPr>
            <w:tcW w:w="3241" w:type="dxa"/>
            <w:tcBorders>
              <w:bottom w:val="single" w:sz="4" w:space="0" w:color="auto"/>
            </w:tcBorders>
          </w:tcPr>
          <w:p w14:paraId="5EC42852" w14:textId="77777777" w:rsidR="004F2B0D" w:rsidRPr="007139BD" w:rsidRDefault="004F2B0D" w:rsidP="00035544">
            <w:pPr>
              <w:pStyle w:val="Tabletext"/>
            </w:pPr>
            <w:r w:rsidRPr="007139BD">
              <w:lastRenderedPageBreak/>
              <w:t>the person</w:t>
            </w:r>
          </w:p>
        </w:tc>
      </w:tr>
      <w:tr w:rsidR="004F2B0D" w:rsidRPr="007139BD" w14:paraId="415D4515" w14:textId="77777777" w:rsidTr="00C72BA2">
        <w:tc>
          <w:tcPr>
            <w:tcW w:w="714" w:type="dxa"/>
            <w:tcBorders>
              <w:bottom w:val="single" w:sz="12" w:space="0" w:color="auto"/>
            </w:tcBorders>
          </w:tcPr>
          <w:p w14:paraId="41FDFA66" w14:textId="77777777" w:rsidR="004F2B0D" w:rsidRPr="007139BD" w:rsidRDefault="004F2B0D" w:rsidP="00E40ED2">
            <w:pPr>
              <w:pStyle w:val="Tabletext"/>
            </w:pPr>
            <w:r w:rsidRPr="007139BD">
              <w:t>54</w:t>
            </w:r>
          </w:p>
        </w:tc>
        <w:tc>
          <w:tcPr>
            <w:tcW w:w="3131" w:type="dxa"/>
            <w:tcBorders>
              <w:bottom w:val="single" w:sz="12" w:space="0" w:color="auto"/>
            </w:tcBorders>
          </w:tcPr>
          <w:p w14:paraId="477BF80A" w14:textId="77777777" w:rsidR="004F2B0D" w:rsidRPr="007139BD" w:rsidRDefault="004F2B0D" w:rsidP="007A28A1">
            <w:pPr>
              <w:pStyle w:val="Tabletext"/>
              <w:keepNext/>
            </w:pPr>
            <w:r w:rsidRPr="007139BD">
              <w:t>in the capacity of holder of an Australian financial services licence, making arrangements for a person to receive a designated service (other than a service covered by this item)</w:t>
            </w:r>
          </w:p>
        </w:tc>
        <w:tc>
          <w:tcPr>
            <w:tcW w:w="3241" w:type="dxa"/>
            <w:tcBorders>
              <w:bottom w:val="single" w:sz="12" w:space="0" w:color="auto"/>
            </w:tcBorders>
          </w:tcPr>
          <w:p w14:paraId="79E7816E" w14:textId="77777777" w:rsidR="004F2B0D" w:rsidRPr="007139BD" w:rsidRDefault="004F2B0D" w:rsidP="007A28A1">
            <w:pPr>
              <w:pStyle w:val="Tabletext"/>
              <w:keepNext/>
            </w:pPr>
            <w:r w:rsidRPr="007139BD">
              <w:t>the person</w:t>
            </w:r>
          </w:p>
        </w:tc>
      </w:tr>
    </w:tbl>
    <w:p w14:paraId="323014AA" w14:textId="77777777" w:rsidR="00035544" w:rsidRPr="007139BD" w:rsidRDefault="00CC3DD3" w:rsidP="00035544">
      <w:pPr>
        <w:pStyle w:val="notetext"/>
      </w:pPr>
      <w:r w:rsidRPr="007139BD">
        <w:t>Note 1</w:t>
      </w:r>
      <w:r w:rsidR="00035544" w:rsidRPr="007139BD">
        <w:t>:</w:t>
      </w:r>
      <w:r w:rsidR="00035544" w:rsidRPr="007139BD">
        <w:tab/>
        <w:t xml:space="preserve">For specification by class, see </w:t>
      </w:r>
      <w:r w:rsidR="00B94734">
        <w:t>sub</w:t>
      </w:r>
      <w:r w:rsidR="006658F7">
        <w:t>section 1</w:t>
      </w:r>
      <w:r w:rsidR="00035544" w:rsidRPr="007139BD">
        <w:t xml:space="preserve">3(3) of the </w:t>
      </w:r>
      <w:r w:rsidR="00503747" w:rsidRPr="007139BD">
        <w:rPr>
          <w:i/>
        </w:rPr>
        <w:t>Legislation Act 2003</w:t>
      </w:r>
      <w:r w:rsidR="00035544" w:rsidRPr="007139BD">
        <w:t>.</w:t>
      </w:r>
    </w:p>
    <w:p w14:paraId="79959605" w14:textId="77777777" w:rsidR="00CC3DD3" w:rsidRPr="007139BD" w:rsidRDefault="00CC3DD3" w:rsidP="00CC3DD3">
      <w:pPr>
        <w:pStyle w:val="notetext"/>
      </w:pPr>
      <w:r w:rsidRPr="007139BD">
        <w:t>Note 2:</w:t>
      </w:r>
      <w:r w:rsidRPr="007139BD">
        <w:tab/>
        <w:t xml:space="preserve">For the purposes of </w:t>
      </w:r>
      <w:r w:rsidR="00B94734">
        <w:t>item 3</w:t>
      </w:r>
      <w:r w:rsidRPr="007139BD">
        <w:t xml:space="preserve">5 of the table, a notified foreign passport fund is a managed investment scheme, see the definition of </w:t>
      </w:r>
      <w:r w:rsidRPr="007139BD">
        <w:rPr>
          <w:b/>
          <w:i/>
        </w:rPr>
        <w:t>managed investment scheme</w:t>
      </w:r>
      <w:r w:rsidRPr="007139BD">
        <w:t xml:space="preserve"> in section</w:t>
      </w:r>
      <w:r w:rsidR="004F64A4" w:rsidRPr="007139BD">
        <w:t> </w:t>
      </w:r>
      <w:r w:rsidRPr="007139BD">
        <w:t>5.</w:t>
      </w:r>
    </w:p>
    <w:p w14:paraId="7AA93CF7" w14:textId="77777777" w:rsidR="00952EAB" w:rsidRPr="008976BD" w:rsidRDefault="00952EAB" w:rsidP="009D0F41">
      <w:pPr>
        <w:pStyle w:val="SubsectionHead"/>
      </w:pPr>
      <w:r w:rsidRPr="008976BD">
        <w:rPr>
          <w:highlight w:val="yellow"/>
        </w:rPr>
        <w:t>Table 2—Bullion and precious metals, stones and products</w:t>
      </w:r>
    </w:p>
    <w:p w14:paraId="4994D960" w14:textId="77777777" w:rsidR="00952EAB" w:rsidRPr="008976BD" w:rsidRDefault="00952EAB" w:rsidP="009D0F41">
      <w:pPr>
        <w:pStyle w:val="subsection"/>
      </w:pPr>
      <w:r w:rsidRPr="008976BD">
        <w:rPr>
          <w:highlight w:val="yellow"/>
        </w:rPr>
        <w:tab/>
        <w:t>(3)</w:t>
      </w:r>
      <w:r w:rsidRPr="008976BD">
        <w:rPr>
          <w:highlight w:val="yellow"/>
        </w:rPr>
        <w:tab/>
        <w:t>Table 2 is as follows:</w:t>
      </w:r>
    </w:p>
    <w:p w14:paraId="6E640546" w14:textId="77777777" w:rsidR="00952EAB" w:rsidRPr="008976BD" w:rsidRDefault="00952EAB" w:rsidP="009D0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952EAB" w:rsidRPr="008976BD" w14:paraId="2C5AE6B5" w14:textId="77777777" w:rsidTr="00633CD8">
        <w:trPr>
          <w:tblHeader/>
        </w:trPr>
        <w:tc>
          <w:tcPr>
            <w:tcW w:w="7086" w:type="dxa"/>
            <w:gridSpan w:val="3"/>
            <w:tcBorders>
              <w:top w:val="single" w:sz="12" w:space="0" w:color="auto"/>
              <w:bottom w:val="single" w:sz="6" w:space="0" w:color="auto"/>
            </w:tcBorders>
          </w:tcPr>
          <w:p w14:paraId="0E2B40A0" w14:textId="77777777" w:rsidR="00952EAB" w:rsidRPr="008976BD" w:rsidRDefault="00952EAB" w:rsidP="009D0F41">
            <w:pPr>
              <w:pStyle w:val="TableHeading"/>
            </w:pPr>
            <w:r w:rsidRPr="008976BD">
              <w:rPr>
                <w:highlight w:val="yellow"/>
              </w:rPr>
              <w:t>Table 2—Bullion and precious metals, stones and products</w:t>
            </w:r>
          </w:p>
        </w:tc>
      </w:tr>
      <w:tr w:rsidR="00952EAB" w:rsidRPr="008976BD" w14:paraId="7A9BD979" w14:textId="77777777" w:rsidTr="00633CD8">
        <w:trPr>
          <w:tblHeader/>
        </w:trPr>
        <w:tc>
          <w:tcPr>
            <w:tcW w:w="714" w:type="dxa"/>
            <w:tcBorders>
              <w:top w:val="single" w:sz="6" w:space="0" w:color="auto"/>
              <w:bottom w:val="single" w:sz="12" w:space="0" w:color="auto"/>
            </w:tcBorders>
          </w:tcPr>
          <w:p w14:paraId="36518A84" w14:textId="77777777" w:rsidR="00952EAB" w:rsidRPr="008976BD" w:rsidRDefault="00952EAB" w:rsidP="009D0F41">
            <w:pPr>
              <w:pStyle w:val="TableHeading"/>
            </w:pPr>
            <w:r w:rsidRPr="008976BD">
              <w:rPr>
                <w:highlight w:val="yellow"/>
              </w:rPr>
              <w:t>Item</w:t>
            </w:r>
          </w:p>
        </w:tc>
        <w:tc>
          <w:tcPr>
            <w:tcW w:w="3186" w:type="dxa"/>
            <w:tcBorders>
              <w:top w:val="single" w:sz="6" w:space="0" w:color="auto"/>
              <w:bottom w:val="single" w:sz="12" w:space="0" w:color="auto"/>
            </w:tcBorders>
          </w:tcPr>
          <w:p w14:paraId="713BBED8" w14:textId="77777777" w:rsidR="00952EAB" w:rsidRPr="008976BD" w:rsidRDefault="00952EAB" w:rsidP="009D0F41">
            <w:pPr>
              <w:pStyle w:val="TableHeading"/>
            </w:pPr>
            <w:r w:rsidRPr="008976BD">
              <w:rPr>
                <w:highlight w:val="yellow"/>
              </w:rPr>
              <w:t>Provision of a designated service</w:t>
            </w:r>
          </w:p>
        </w:tc>
        <w:tc>
          <w:tcPr>
            <w:tcW w:w="3186" w:type="dxa"/>
            <w:tcBorders>
              <w:top w:val="single" w:sz="6" w:space="0" w:color="auto"/>
              <w:bottom w:val="single" w:sz="12" w:space="0" w:color="auto"/>
            </w:tcBorders>
          </w:tcPr>
          <w:p w14:paraId="1C155CF5" w14:textId="77777777" w:rsidR="00952EAB" w:rsidRPr="008976BD" w:rsidRDefault="00952EAB" w:rsidP="009D0F41">
            <w:pPr>
              <w:pStyle w:val="TableHeading"/>
            </w:pPr>
            <w:r w:rsidRPr="008976BD">
              <w:rPr>
                <w:highlight w:val="yellow"/>
              </w:rPr>
              <w:t>Customer of the designated service</w:t>
            </w:r>
          </w:p>
        </w:tc>
      </w:tr>
      <w:tr w:rsidR="00952EAB" w:rsidRPr="008976BD" w14:paraId="676860A8" w14:textId="77777777" w:rsidTr="00633CD8">
        <w:tc>
          <w:tcPr>
            <w:tcW w:w="714" w:type="dxa"/>
            <w:tcBorders>
              <w:top w:val="single" w:sz="12" w:space="0" w:color="auto"/>
              <w:bottom w:val="single" w:sz="2" w:space="0" w:color="auto"/>
            </w:tcBorders>
          </w:tcPr>
          <w:p w14:paraId="47F2F92F" w14:textId="77777777" w:rsidR="00952EAB" w:rsidRPr="008976BD" w:rsidRDefault="00952EAB" w:rsidP="009D0F41">
            <w:pPr>
              <w:pStyle w:val="Tabletext"/>
            </w:pPr>
            <w:r w:rsidRPr="008976BD">
              <w:rPr>
                <w:highlight w:val="yellow"/>
              </w:rPr>
              <w:t>1</w:t>
            </w:r>
          </w:p>
        </w:tc>
        <w:tc>
          <w:tcPr>
            <w:tcW w:w="3186" w:type="dxa"/>
            <w:tcBorders>
              <w:top w:val="single" w:sz="12" w:space="0" w:color="auto"/>
              <w:bottom w:val="single" w:sz="2" w:space="0" w:color="auto"/>
            </w:tcBorders>
          </w:tcPr>
          <w:p w14:paraId="4F4E4E39" w14:textId="77777777" w:rsidR="00952EAB" w:rsidRPr="008976BD" w:rsidRDefault="00952EAB" w:rsidP="009D0F41">
            <w:pPr>
              <w:pStyle w:val="Tabletext"/>
            </w:pPr>
            <w:r w:rsidRPr="008976BD">
              <w:rPr>
                <w:highlight w:val="yellow"/>
              </w:rPr>
              <w:t>buying or selling bullion, where the buying or selling is in the course of carrying on a bullion</w:t>
            </w:r>
            <w:r w:rsidR="009D0F41">
              <w:rPr>
                <w:highlight w:val="yellow"/>
              </w:rPr>
              <w:noBreakHyphen/>
            </w:r>
            <w:r w:rsidRPr="008976BD">
              <w:rPr>
                <w:highlight w:val="yellow"/>
              </w:rPr>
              <w:t>dealing business</w:t>
            </w:r>
          </w:p>
        </w:tc>
        <w:tc>
          <w:tcPr>
            <w:tcW w:w="3186" w:type="dxa"/>
            <w:tcBorders>
              <w:top w:val="single" w:sz="12" w:space="0" w:color="auto"/>
              <w:bottom w:val="single" w:sz="2" w:space="0" w:color="auto"/>
            </w:tcBorders>
          </w:tcPr>
          <w:p w14:paraId="0A1BCBDC" w14:textId="77777777" w:rsidR="00952EAB" w:rsidRPr="008976BD" w:rsidRDefault="00952EAB" w:rsidP="009D0F41">
            <w:pPr>
              <w:pStyle w:val="Tabletext"/>
            </w:pPr>
            <w:r w:rsidRPr="008976BD">
              <w:rPr>
                <w:highlight w:val="yellow"/>
              </w:rPr>
              <w:t>the buyer or the seller (as the case may be)</w:t>
            </w:r>
          </w:p>
        </w:tc>
      </w:tr>
      <w:tr w:rsidR="00952EAB" w:rsidRPr="008976BD" w14:paraId="1606BB99" w14:textId="77777777" w:rsidTr="00633CD8">
        <w:tc>
          <w:tcPr>
            <w:tcW w:w="714" w:type="dxa"/>
            <w:tcBorders>
              <w:top w:val="single" w:sz="2" w:space="0" w:color="auto"/>
              <w:bottom w:val="single" w:sz="12" w:space="0" w:color="auto"/>
            </w:tcBorders>
          </w:tcPr>
          <w:p w14:paraId="2A50ED8A" w14:textId="77777777" w:rsidR="00952EAB" w:rsidRPr="008976BD" w:rsidRDefault="00952EAB" w:rsidP="009D0F41">
            <w:pPr>
              <w:pStyle w:val="Tabletext"/>
            </w:pPr>
            <w:r w:rsidRPr="008976BD">
              <w:rPr>
                <w:highlight w:val="yellow"/>
              </w:rPr>
              <w:t>2</w:t>
            </w:r>
          </w:p>
        </w:tc>
        <w:tc>
          <w:tcPr>
            <w:tcW w:w="3186" w:type="dxa"/>
            <w:tcBorders>
              <w:top w:val="single" w:sz="2" w:space="0" w:color="auto"/>
              <w:bottom w:val="single" w:sz="12" w:space="0" w:color="auto"/>
            </w:tcBorders>
          </w:tcPr>
          <w:p w14:paraId="7DB59F2C" w14:textId="77777777" w:rsidR="00952EAB" w:rsidRPr="008976BD" w:rsidRDefault="00952EAB" w:rsidP="009D0F41">
            <w:pPr>
              <w:pStyle w:val="Tabletext"/>
            </w:pPr>
            <w:r w:rsidRPr="008976BD">
              <w:rPr>
                <w:highlight w:val="yellow"/>
              </w:rPr>
              <w:t>buying or selling one or more of the following items in the course of carrying on a business, where the purchase involves the transfer of physical currency or virtual assets (or a combination of physical currency and virtual assets) with a total value of not less than $10,000, whether the purchase is made in a single transaction or in several transactions that are linked or appear to be linked:</w:t>
            </w:r>
          </w:p>
          <w:p w14:paraId="3BA8453C" w14:textId="77777777" w:rsidR="00952EAB" w:rsidRPr="008976BD" w:rsidRDefault="00952EAB" w:rsidP="009D0F41">
            <w:pPr>
              <w:pStyle w:val="Tablea"/>
            </w:pPr>
            <w:r w:rsidRPr="008976BD">
              <w:rPr>
                <w:highlight w:val="yellow"/>
              </w:rPr>
              <w:lastRenderedPageBreak/>
              <w:t>(a) precious metal;</w:t>
            </w:r>
          </w:p>
          <w:p w14:paraId="4174D827" w14:textId="77777777" w:rsidR="00952EAB" w:rsidRPr="008976BD" w:rsidRDefault="00952EAB" w:rsidP="009D0F41">
            <w:pPr>
              <w:pStyle w:val="Tablea"/>
            </w:pPr>
            <w:r w:rsidRPr="008976BD">
              <w:rPr>
                <w:highlight w:val="yellow"/>
              </w:rPr>
              <w:t>(b) precious stones;</w:t>
            </w:r>
          </w:p>
          <w:p w14:paraId="3A952357" w14:textId="77777777" w:rsidR="00952EAB" w:rsidRPr="008976BD" w:rsidRDefault="00952EAB" w:rsidP="009D0F41">
            <w:pPr>
              <w:pStyle w:val="Tablea"/>
            </w:pPr>
            <w:r w:rsidRPr="008976BD">
              <w:rPr>
                <w:highlight w:val="yellow"/>
              </w:rPr>
              <w:t>(c) precious products;</w:t>
            </w:r>
          </w:p>
          <w:p w14:paraId="06798BEA" w14:textId="77777777" w:rsidR="00952EAB" w:rsidRPr="008976BD" w:rsidRDefault="00952EAB" w:rsidP="009D0F41">
            <w:pPr>
              <w:pStyle w:val="Tablea"/>
            </w:pPr>
            <w:r w:rsidRPr="008976BD">
              <w:rPr>
                <w:highlight w:val="yellow"/>
              </w:rPr>
              <w:t>(d) any combination of any 2 or more of the items referred to in paragraphs (a) to (c)</w:t>
            </w:r>
          </w:p>
        </w:tc>
        <w:tc>
          <w:tcPr>
            <w:tcW w:w="3186" w:type="dxa"/>
            <w:tcBorders>
              <w:top w:val="single" w:sz="2" w:space="0" w:color="auto"/>
              <w:bottom w:val="single" w:sz="12" w:space="0" w:color="auto"/>
            </w:tcBorders>
          </w:tcPr>
          <w:p w14:paraId="7FF9322C" w14:textId="77777777" w:rsidR="00952EAB" w:rsidRPr="008976BD" w:rsidRDefault="00952EAB" w:rsidP="009D0F41">
            <w:pPr>
              <w:pStyle w:val="Tabletext"/>
            </w:pPr>
            <w:r w:rsidRPr="008976BD">
              <w:rPr>
                <w:highlight w:val="yellow"/>
              </w:rPr>
              <w:lastRenderedPageBreak/>
              <w:t>the buyer or the seller (as the case may be)</w:t>
            </w:r>
          </w:p>
        </w:tc>
      </w:tr>
    </w:tbl>
    <w:p w14:paraId="1B578891" w14:textId="77777777" w:rsidR="00952EAB" w:rsidRPr="008976BD" w:rsidRDefault="00952EAB" w:rsidP="009D0F4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7139BD" w14:paraId="259F5E96" w14:textId="77777777" w:rsidTr="00C72BA2">
        <w:trPr>
          <w:tblHeader/>
        </w:trPr>
        <w:tc>
          <w:tcPr>
            <w:tcW w:w="7086" w:type="dxa"/>
            <w:gridSpan w:val="3"/>
            <w:tcBorders>
              <w:top w:val="single" w:sz="12" w:space="0" w:color="auto"/>
              <w:bottom w:val="single" w:sz="6" w:space="0" w:color="auto"/>
            </w:tcBorders>
          </w:tcPr>
          <w:p w14:paraId="081EEE0F" w14:textId="77777777" w:rsidR="00035544" w:rsidRPr="007139BD" w:rsidRDefault="00035544" w:rsidP="00C72BA2">
            <w:pPr>
              <w:pStyle w:val="TableHeading"/>
            </w:pPr>
            <w:r w:rsidRPr="007139BD">
              <w:t>Table 2—Bullion</w:t>
            </w:r>
          </w:p>
        </w:tc>
      </w:tr>
      <w:tr w:rsidR="00035544" w:rsidRPr="007139BD" w14:paraId="341F1A23" w14:textId="77777777" w:rsidTr="00C72BA2">
        <w:trPr>
          <w:tblHeader/>
        </w:trPr>
        <w:tc>
          <w:tcPr>
            <w:tcW w:w="714" w:type="dxa"/>
            <w:tcBorders>
              <w:top w:val="single" w:sz="6" w:space="0" w:color="auto"/>
              <w:bottom w:val="single" w:sz="12" w:space="0" w:color="auto"/>
            </w:tcBorders>
          </w:tcPr>
          <w:p w14:paraId="6DFC6F9D" w14:textId="77777777" w:rsidR="00035544" w:rsidRPr="007139BD" w:rsidRDefault="00035544" w:rsidP="00035544">
            <w:pPr>
              <w:pStyle w:val="Tabletext"/>
              <w:keepNext/>
              <w:rPr>
                <w:b/>
              </w:rPr>
            </w:pPr>
            <w:r w:rsidRPr="007139BD">
              <w:rPr>
                <w:b/>
              </w:rPr>
              <w:t>Item</w:t>
            </w:r>
          </w:p>
        </w:tc>
        <w:tc>
          <w:tcPr>
            <w:tcW w:w="3186" w:type="dxa"/>
            <w:tcBorders>
              <w:top w:val="single" w:sz="6" w:space="0" w:color="auto"/>
              <w:bottom w:val="single" w:sz="12" w:space="0" w:color="auto"/>
            </w:tcBorders>
          </w:tcPr>
          <w:p w14:paraId="0852D30C" w14:textId="77777777" w:rsidR="00035544" w:rsidRPr="007139BD" w:rsidRDefault="00035544" w:rsidP="00035544">
            <w:pPr>
              <w:pStyle w:val="Tabletext"/>
              <w:keepNext/>
              <w:rPr>
                <w:b/>
              </w:rPr>
            </w:pPr>
            <w:r w:rsidRPr="007139BD">
              <w:rPr>
                <w:b/>
              </w:rPr>
              <w:t>Provision of a designated service</w:t>
            </w:r>
          </w:p>
        </w:tc>
        <w:tc>
          <w:tcPr>
            <w:tcW w:w="3186" w:type="dxa"/>
            <w:tcBorders>
              <w:top w:val="single" w:sz="6" w:space="0" w:color="auto"/>
              <w:bottom w:val="single" w:sz="12" w:space="0" w:color="auto"/>
            </w:tcBorders>
          </w:tcPr>
          <w:p w14:paraId="6C773452" w14:textId="77777777" w:rsidR="00035544" w:rsidRPr="007139BD" w:rsidRDefault="00035544" w:rsidP="00035544">
            <w:pPr>
              <w:pStyle w:val="Tabletext"/>
              <w:keepNext/>
              <w:rPr>
                <w:b/>
              </w:rPr>
            </w:pPr>
            <w:r w:rsidRPr="007139BD">
              <w:rPr>
                <w:b/>
              </w:rPr>
              <w:t>Customer of the designated service</w:t>
            </w:r>
          </w:p>
        </w:tc>
      </w:tr>
      <w:tr w:rsidR="00035544" w:rsidRPr="007139BD" w14:paraId="7223BCAF" w14:textId="77777777" w:rsidTr="00C72BA2">
        <w:tc>
          <w:tcPr>
            <w:tcW w:w="714" w:type="dxa"/>
            <w:tcBorders>
              <w:top w:val="single" w:sz="12" w:space="0" w:color="auto"/>
              <w:bottom w:val="single" w:sz="4" w:space="0" w:color="auto"/>
            </w:tcBorders>
          </w:tcPr>
          <w:p w14:paraId="283A7D5E" w14:textId="77777777" w:rsidR="00035544" w:rsidRPr="007139BD" w:rsidRDefault="00035544" w:rsidP="00035544">
            <w:pPr>
              <w:pStyle w:val="Tabletext"/>
            </w:pPr>
            <w:r w:rsidRPr="007139BD">
              <w:t>1</w:t>
            </w:r>
          </w:p>
        </w:tc>
        <w:tc>
          <w:tcPr>
            <w:tcW w:w="3186" w:type="dxa"/>
            <w:tcBorders>
              <w:top w:val="single" w:sz="12" w:space="0" w:color="auto"/>
              <w:bottom w:val="single" w:sz="4" w:space="0" w:color="auto"/>
            </w:tcBorders>
          </w:tcPr>
          <w:p w14:paraId="66E85204" w14:textId="77777777" w:rsidR="00035544" w:rsidRPr="007139BD" w:rsidRDefault="00035544" w:rsidP="00035544">
            <w:pPr>
              <w:pStyle w:val="Tabletext"/>
            </w:pPr>
            <w:r w:rsidRPr="007139BD">
              <w:t xml:space="preserve">buying bullion, where the buying is in the course of carrying on a </w:t>
            </w:r>
            <w:r w:rsidR="00662B46" w:rsidRPr="007139BD">
              <w:t>bullion</w:t>
            </w:r>
            <w:r w:rsidR="006658F7">
              <w:noBreakHyphen/>
            </w:r>
            <w:r w:rsidR="00662B46" w:rsidRPr="007139BD">
              <w:t xml:space="preserve">dealing </w:t>
            </w:r>
            <w:r w:rsidRPr="007139BD">
              <w:t>business</w:t>
            </w:r>
          </w:p>
        </w:tc>
        <w:tc>
          <w:tcPr>
            <w:tcW w:w="3186" w:type="dxa"/>
            <w:tcBorders>
              <w:top w:val="single" w:sz="12" w:space="0" w:color="auto"/>
              <w:bottom w:val="single" w:sz="4" w:space="0" w:color="auto"/>
            </w:tcBorders>
          </w:tcPr>
          <w:p w14:paraId="799F5F9B" w14:textId="77777777" w:rsidR="00035544" w:rsidRPr="007139BD" w:rsidRDefault="00035544" w:rsidP="00035544">
            <w:pPr>
              <w:pStyle w:val="Tabletext"/>
            </w:pPr>
            <w:r w:rsidRPr="007139BD">
              <w:t>the person from whom the bullion is bought</w:t>
            </w:r>
          </w:p>
        </w:tc>
      </w:tr>
      <w:tr w:rsidR="00035544" w:rsidRPr="007139BD" w14:paraId="0FFEE47B" w14:textId="77777777" w:rsidTr="00C72BA2">
        <w:tc>
          <w:tcPr>
            <w:tcW w:w="714" w:type="dxa"/>
            <w:tcBorders>
              <w:bottom w:val="single" w:sz="12" w:space="0" w:color="auto"/>
            </w:tcBorders>
          </w:tcPr>
          <w:p w14:paraId="600A7DAF" w14:textId="77777777" w:rsidR="00035544" w:rsidRPr="007139BD" w:rsidRDefault="00035544" w:rsidP="00035544">
            <w:pPr>
              <w:pStyle w:val="Tabletext"/>
            </w:pPr>
            <w:r w:rsidRPr="007139BD">
              <w:t>2</w:t>
            </w:r>
          </w:p>
        </w:tc>
        <w:tc>
          <w:tcPr>
            <w:tcW w:w="3186" w:type="dxa"/>
            <w:tcBorders>
              <w:bottom w:val="single" w:sz="12" w:space="0" w:color="auto"/>
            </w:tcBorders>
          </w:tcPr>
          <w:p w14:paraId="0D848303" w14:textId="77777777" w:rsidR="00035544" w:rsidRPr="007139BD" w:rsidRDefault="00035544" w:rsidP="00035544">
            <w:pPr>
              <w:pStyle w:val="Tabletext"/>
            </w:pPr>
            <w:r w:rsidRPr="007139BD">
              <w:t xml:space="preserve">selling bullion, where the selling is in the course of carrying on a </w:t>
            </w:r>
            <w:r w:rsidR="00662B46" w:rsidRPr="007139BD">
              <w:t>bullion</w:t>
            </w:r>
            <w:r w:rsidR="006658F7">
              <w:noBreakHyphen/>
            </w:r>
            <w:r w:rsidR="00662B46" w:rsidRPr="007139BD">
              <w:t xml:space="preserve">dealing </w:t>
            </w:r>
            <w:r w:rsidRPr="007139BD">
              <w:t>business</w:t>
            </w:r>
          </w:p>
        </w:tc>
        <w:tc>
          <w:tcPr>
            <w:tcW w:w="3186" w:type="dxa"/>
            <w:tcBorders>
              <w:bottom w:val="single" w:sz="12" w:space="0" w:color="auto"/>
            </w:tcBorders>
          </w:tcPr>
          <w:p w14:paraId="2FA2B4CD" w14:textId="77777777" w:rsidR="00035544" w:rsidRPr="007139BD" w:rsidRDefault="00035544" w:rsidP="00035544">
            <w:pPr>
              <w:pStyle w:val="Tabletext"/>
            </w:pPr>
            <w:r w:rsidRPr="007139BD">
              <w:t>the person to whom the bullion is sold</w:t>
            </w:r>
          </w:p>
        </w:tc>
      </w:tr>
    </w:tbl>
    <w:p w14:paraId="40900B84" w14:textId="77777777" w:rsidR="00035544" w:rsidRPr="007139BD" w:rsidRDefault="00035544" w:rsidP="00035544">
      <w:pPr>
        <w:pStyle w:val="SubsectionHead"/>
      </w:pPr>
      <w:r w:rsidRPr="007139BD">
        <w:t>Table 3—Gambling services</w:t>
      </w:r>
    </w:p>
    <w:p w14:paraId="71168FB5" w14:textId="77777777" w:rsidR="00035544" w:rsidRPr="007139BD" w:rsidRDefault="00035544" w:rsidP="00035544">
      <w:pPr>
        <w:pStyle w:val="subsection"/>
      </w:pPr>
      <w:r w:rsidRPr="007139BD">
        <w:tab/>
        <w:t>(4)</w:t>
      </w:r>
      <w:r w:rsidRPr="007139BD">
        <w:tab/>
        <w:t>Table 3 is as follows:</w:t>
      </w:r>
    </w:p>
    <w:p w14:paraId="0993FAE8" w14:textId="77777777" w:rsidR="00035544" w:rsidRPr="007139BD"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7139BD" w14:paraId="549C4913" w14:textId="77777777" w:rsidTr="00C72BA2">
        <w:trPr>
          <w:tblHeader/>
        </w:trPr>
        <w:tc>
          <w:tcPr>
            <w:tcW w:w="7086" w:type="dxa"/>
            <w:gridSpan w:val="3"/>
            <w:tcBorders>
              <w:top w:val="single" w:sz="12" w:space="0" w:color="auto"/>
              <w:bottom w:val="single" w:sz="6" w:space="0" w:color="auto"/>
            </w:tcBorders>
          </w:tcPr>
          <w:p w14:paraId="0D0D5C58" w14:textId="77777777" w:rsidR="00035544" w:rsidRPr="007139BD" w:rsidRDefault="00035544" w:rsidP="00C72BA2">
            <w:pPr>
              <w:pStyle w:val="TableHeading"/>
            </w:pPr>
            <w:r w:rsidRPr="007139BD">
              <w:t>Table 3—Gambling services</w:t>
            </w:r>
          </w:p>
        </w:tc>
      </w:tr>
      <w:tr w:rsidR="00035544" w:rsidRPr="007139BD" w14:paraId="3BC08667" w14:textId="77777777" w:rsidTr="009254D4">
        <w:trPr>
          <w:tblHeader/>
        </w:trPr>
        <w:tc>
          <w:tcPr>
            <w:tcW w:w="714" w:type="dxa"/>
            <w:tcBorders>
              <w:top w:val="single" w:sz="6" w:space="0" w:color="auto"/>
              <w:bottom w:val="single" w:sz="12" w:space="0" w:color="auto"/>
            </w:tcBorders>
          </w:tcPr>
          <w:p w14:paraId="0AAC4515" w14:textId="77777777" w:rsidR="00035544" w:rsidRPr="007139BD" w:rsidRDefault="00035544" w:rsidP="00035544">
            <w:pPr>
              <w:pStyle w:val="Tabletext"/>
              <w:keepNext/>
              <w:rPr>
                <w:b/>
              </w:rPr>
            </w:pPr>
            <w:r w:rsidRPr="007139BD">
              <w:rPr>
                <w:b/>
              </w:rPr>
              <w:t>Item</w:t>
            </w:r>
          </w:p>
        </w:tc>
        <w:tc>
          <w:tcPr>
            <w:tcW w:w="3186" w:type="dxa"/>
            <w:tcBorders>
              <w:top w:val="single" w:sz="6" w:space="0" w:color="auto"/>
              <w:bottom w:val="single" w:sz="12" w:space="0" w:color="auto"/>
            </w:tcBorders>
          </w:tcPr>
          <w:p w14:paraId="0DE2EEAE" w14:textId="77777777" w:rsidR="00035544" w:rsidRPr="007139BD" w:rsidRDefault="00035544" w:rsidP="00035544">
            <w:pPr>
              <w:pStyle w:val="Tabletext"/>
              <w:keepNext/>
              <w:rPr>
                <w:b/>
              </w:rPr>
            </w:pPr>
            <w:r w:rsidRPr="007139BD">
              <w:rPr>
                <w:b/>
              </w:rPr>
              <w:t>Provision of a designated service</w:t>
            </w:r>
          </w:p>
        </w:tc>
        <w:tc>
          <w:tcPr>
            <w:tcW w:w="3186" w:type="dxa"/>
            <w:tcBorders>
              <w:top w:val="single" w:sz="6" w:space="0" w:color="auto"/>
              <w:bottom w:val="single" w:sz="12" w:space="0" w:color="auto"/>
            </w:tcBorders>
          </w:tcPr>
          <w:p w14:paraId="55EB3797" w14:textId="77777777" w:rsidR="00035544" w:rsidRPr="007139BD" w:rsidRDefault="00035544" w:rsidP="00035544">
            <w:pPr>
              <w:pStyle w:val="Tabletext"/>
              <w:keepNext/>
              <w:rPr>
                <w:b/>
              </w:rPr>
            </w:pPr>
            <w:r w:rsidRPr="007139BD">
              <w:rPr>
                <w:b/>
              </w:rPr>
              <w:t>Customer of the designated service</w:t>
            </w:r>
          </w:p>
        </w:tc>
      </w:tr>
      <w:tr w:rsidR="00035544" w:rsidRPr="007139BD" w14:paraId="5D2A9E4D" w14:textId="77777777" w:rsidTr="00621DEF">
        <w:tc>
          <w:tcPr>
            <w:tcW w:w="714" w:type="dxa"/>
            <w:tcBorders>
              <w:top w:val="single" w:sz="12" w:space="0" w:color="auto"/>
              <w:bottom w:val="single" w:sz="4" w:space="0" w:color="auto"/>
            </w:tcBorders>
          </w:tcPr>
          <w:p w14:paraId="63F1027F" w14:textId="77777777" w:rsidR="00035544" w:rsidRPr="007139BD" w:rsidRDefault="00035544" w:rsidP="00035544">
            <w:pPr>
              <w:pStyle w:val="Tabletext"/>
            </w:pPr>
            <w:r w:rsidRPr="007139BD">
              <w:t>1</w:t>
            </w:r>
          </w:p>
        </w:tc>
        <w:tc>
          <w:tcPr>
            <w:tcW w:w="3186" w:type="dxa"/>
            <w:tcBorders>
              <w:top w:val="single" w:sz="12" w:space="0" w:color="auto"/>
              <w:bottom w:val="single" w:sz="4" w:space="0" w:color="auto"/>
            </w:tcBorders>
          </w:tcPr>
          <w:p w14:paraId="2FF99D40" w14:textId="77777777" w:rsidR="00035544" w:rsidRPr="007139BD" w:rsidRDefault="00035544" w:rsidP="00035544">
            <w:pPr>
              <w:pStyle w:val="Tabletext"/>
            </w:pPr>
            <w:r w:rsidRPr="007139BD">
              <w:t xml:space="preserve">receiving or accepting a bet placed or made by a person, where the service is provided in the course of carrying on a </w:t>
            </w:r>
            <w:r w:rsidR="00EB5F7E" w:rsidRPr="007139BD">
              <w:t xml:space="preserve">gambling </w:t>
            </w:r>
            <w:r w:rsidRPr="007139BD">
              <w:t>business</w:t>
            </w:r>
          </w:p>
        </w:tc>
        <w:tc>
          <w:tcPr>
            <w:tcW w:w="3186" w:type="dxa"/>
            <w:tcBorders>
              <w:top w:val="single" w:sz="12" w:space="0" w:color="auto"/>
              <w:bottom w:val="single" w:sz="4" w:space="0" w:color="auto"/>
            </w:tcBorders>
          </w:tcPr>
          <w:p w14:paraId="1612754C" w14:textId="77777777" w:rsidR="00035544" w:rsidRPr="007139BD" w:rsidRDefault="00035544" w:rsidP="00035544">
            <w:pPr>
              <w:pStyle w:val="Tabletext"/>
            </w:pPr>
            <w:r w:rsidRPr="007139BD">
              <w:t>the person</w:t>
            </w:r>
          </w:p>
        </w:tc>
      </w:tr>
      <w:tr w:rsidR="00035544" w:rsidRPr="007139BD" w14:paraId="1731264A" w14:textId="77777777" w:rsidTr="00621DEF">
        <w:tc>
          <w:tcPr>
            <w:tcW w:w="714" w:type="dxa"/>
            <w:tcBorders>
              <w:top w:val="single" w:sz="4" w:space="0" w:color="auto"/>
            </w:tcBorders>
          </w:tcPr>
          <w:p w14:paraId="4707EAEE" w14:textId="77777777" w:rsidR="00035544" w:rsidRPr="007139BD" w:rsidRDefault="00035544" w:rsidP="007A28A1">
            <w:pPr>
              <w:pStyle w:val="Tabletext"/>
              <w:keepNext/>
            </w:pPr>
            <w:r w:rsidRPr="007139BD">
              <w:t>2</w:t>
            </w:r>
          </w:p>
        </w:tc>
        <w:tc>
          <w:tcPr>
            <w:tcW w:w="3186" w:type="dxa"/>
            <w:tcBorders>
              <w:top w:val="single" w:sz="4" w:space="0" w:color="auto"/>
            </w:tcBorders>
          </w:tcPr>
          <w:p w14:paraId="15CC8913" w14:textId="77777777" w:rsidR="00035544" w:rsidRPr="007139BD" w:rsidRDefault="00035544" w:rsidP="007A28A1">
            <w:pPr>
              <w:pStyle w:val="Tabletext"/>
              <w:keepNext/>
            </w:pPr>
            <w:r w:rsidRPr="007139BD">
              <w:t xml:space="preserve">placing or making a bet on behalf of a person, where the service is provided in the course of carrying on a </w:t>
            </w:r>
            <w:r w:rsidR="00EB5F7E" w:rsidRPr="007139BD">
              <w:t xml:space="preserve">gambling </w:t>
            </w:r>
            <w:r w:rsidRPr="007139BD">
              <w:t>business</w:t>
            </w:r>
          </w:p>
        </w:tc>
        <w:tc>
          <w:tcPr>
            <w:tcW w:w="3186" w:type="dxa"/>
            <w:tcBorders>
              <w:top w:val="single" w:sz="4" w:space="0" w:color="auto"/>
            </w:tcBorders>
          </w:tcPr>
          <w:p w14:paraId="62B364DC" w14:textId="77777777" w:rsidR="00035544" w:rsidRPr="007139BD" w:rsidRDefault="00035544" w:rsidP="007A28A1">
            <w:pPr>
              <w:pStyle w:val="Tabletext"/>
              <w:keepNext/>
            </w:pPr>
            <w:r w:rsidRPr="007139BD">
              <w:t>the person</w:t>
            </w:r>
          </w:p>
        </w:tc>
      </w:tr>
      <w:tr w:rsidR="00035544" w:rsidRPr="007139BD" w14:paraId="3E2E695F" w14:textId="77777777" w:rsidTr="00C72BA2">
        <w:tc>
          <w:tcPr>
            <w:tcW w:w="714" w:type="dxa"/>
          </w:tcPr>
          <w:p w14:paraId="53969A9B" w14:textId="77777777" w:rsidR="00035544" w:rsidRPr="007139BD" w:rsidRDefault="00035544" w:rsidP="00035544">
            <w:pPr>
              <w:pStyle w:val="Tabletext"/>
            </w:pPr>
            <w:r w:rsidRPr="007139BD">
              <w:t>3</w:t>
            </w:r>
          </w:p>
        </w:tc>
        <w:tc>
          <w:tcPr>
            <w:tcW w:w="3186" w:type="dxa"/>
          </w:tcPr>
          <w:p w14:paraId="53B60F37" w14:textId="77777777" w:rsidR="00035544" w:rsidRPr="007139BD" w:rsidRDefault="00035544" w:rsidP="00035544">
            <w:pPr>
              <w:pStyle w:val="Tabletext"/>
            </w:pPr>
            <w:r w:rsidRPr="007139BD">
              <w:t xml:space="preserve">introducing a person who wishes to make or place a bet to another </w:t>
            </w:r>
            <w:r w:rsidRPr="007139BD">
              <w:lastRenderedPageBreak/>
              <w:t xml:space="preserve">person who is willing to receive or accept the bet, where the service is provided in the course of carrying on a </w:t>
            </w:r>
            <w:r w:rsidR="00EB5F7E" w:rsidRPr="007139BD">
              <w:t xml:space="preserve">gambling </w:t>
            </w:r>
            <w:r w:rsidRPr="007139BD">
              <w:t>business</w:t>
            </w:r>
          </w:p>
        </w:tc>
        <w:tc>
          <w:tcPr>
            <w:tcW w:w="3186" w:type="dxa"/>
          </w:tcPr>
          <w:p w14:paraId="0A7281D5" w14:textId="77777777" w:rsidR="00035544" w:rsidRPr="007139BD" w:rsidRDefault="00035544" w:rsidP="00035544">
            <w:pPr>
              <w:pStyle w:val="Tabletext"/>
            </w:pPr>
            <w:r w:rsidRPr="007139BD">
              <w:lastRenderedPageBreak/>
              <w:t>both:</w:t>
            </w:r>
          </w:p>
          <w:p w14:paraId="65EB7B7A" w14:textId="77777777" w:rsidR="00035544" w:rsidRPr="007139BD" w:rsidRDefault="00035544" w:rsidP="00035544">
            <w:pPr>
              <w:pStyle w:val="Tablea"/>
            </w:pPr>
            <w:r w:rsidRPr="007139BD">
              <w:lastRenderedPageBreak/>
              <w:t>(a) the person who wishes to make or place the bet; and</w:t>
            </w:r>
          </w:p>
          <w:p w14:paraId="15ECF2E1" w14:textId="77777777" w:rsidR="00035544" w:rsidRPr="007139BD" w:rsidRDefault="00035544" w:rsidP="00035544">
            <w:pPr>
              <w:pStyle w:val="Tablea"/>
            </w:pPr>
            <w:r w:rsidRPr="007139BD">
              <w:t>(b) the person who is willing to receive or accept the bet</w:t>
            </w:r>
          </w:p>
        </w:tc>
      </w:tr>
      <w:tr w:rsidR="00035544" w:rsidRPr="007139BD" w14:paraId="69D34FDC" w14:textId="77777777" w:rsidTr="00C72BA2">
        <w:tc>
          <w:tcPr>
            <w:tcW w:w="714" w:type="dxa"/>
          </w:tcPr>
          <w:p w14:paraId="158D2DDE" w14:textId="77777777" w:rsidR="00035544" w:rsidRPr="007139BD" w:rsidRDefault="00035544" w:rsidP="00035544">
            <w:pPr>
              <w:pStyle w:val="Tabletext"/>
            </w:pPr>
            <w:r w:rsidRPr="007139BD">
              <w:lastRenderedPageBreak/>
              <w:t>4</w:t>
            </w:r>
          </w:p>
        </w:tc>
        <w:tc>
          <w:tcPr>
            <w:tcW w:w="3186" w:type="dxa"/>
          </w:tcPr>
          <w:p w14:paraId="642554A5" w14:textId="77777777" w:rsidR="00035544" w:rsidRPr="007139BD" w:rsidRDefault="00035544" w:rsidP="00035544">
            <w:pPr>
              <w:pStyle w:val="Tabletext"/>
            </w:pPr>
            <w:r w:rsidRPr="007139BD">
              <w:t xml:space="preserve">paying out winnings in respect of a bet, where the service is provided in the course of carrying on a </w:t>
            </w:r>
            <w:r w:rsidR="00EB5F7E" w:rsidRPr="007139BD">
              <w:t xml:space="preserve">gambling </w:t>
            </w:r>
            <w:r w:rsidRPr="007139BD">
              <w:t>business</w:t>
            </w:r>
          </w:p>
        </w:tc>
        <w:tc>
          <w:tcPr>
            <w:tcW w:w="3186" w:type="dxa"/>
          </w:tcPr>
          <w:p w14:paraId="072D2439" w14:textId="77777777" w:rsidR="00035544" w:rsidRPr="007139BD" w:rsidRDefault="00035544" w:rsidP="00035544">
            <w:pPr>
              <w:pStyle w:val="Tabletext"/>
            </w:pPr>
            <w:r w:rsidRPr="007139BD">
              <w:t>the person to whom the winnings are paid</w:t>
            </w:r>
          </w:p>
        </w:tc>
      </w:tr>
      <w:tr w:rsidR="00035544" w:rsidRPr="007139BD" w14:paraId="03D13BA2" w14:textId="77777777" w:rsidTr="00E40ED2">
        <w:trPr>
          <w:cantSplit/>
        </w:trPr>
        <w:tc>
          <w:tcPr>
            <w:tcW w:w="714" w:type="dxa"/>
          </w:tcPr>
          <w:p w14:paraId="6AAB8AC1" w14:textId="77777777" w:rsidR="00035544" w:rsidRPr="007139BD" w:rsidRDefault="00035544" w:rsidP="00035544">
            <w:pPr>
              <w:pStyle w:val="Tabletext"/>
            </w:pPr>
            <w:r w:rsidRPr="007139BD">
              <w:t>5</w:t>
            </w:r>
          </w:p>
        </w:tc>
        <w:tc>
          <w:tcPr>
            <w:tcW w:w="3186" w:type="dxa"/>
          </w:tcPr>
          <w:p w14:paraId="51F6F42A" w14:textId="77777777" w:rsidR="00035544" w:rsidRPr="007139BD" w:rsidRDefault="00035544" w:rsidP="00035544">
            <w:pPr>
              <w:pStyle w:val="Tabletext"/>
            </w:pPr>
            <w:r w:rsidRPr="007139BD">
              <w:t>in the capacity of controller of an eligible gaming machine venue, allowing a person to play a game on a gaming machine located at the venue, where the service is provided in the course of carrying on a business</w:t>
            </w:r>
          </w:p>
        </w:tc>
        <w:tc>
          <w:tcPr>
            <w:tcW w:w="3186" w:type="dxa"/>
          </w:tcPr>
          <w:p w14:paraId="0A01D83C" w14:textId="77777777" w:rsidR="00035544" w:rsidRPr="007139BD" w:rsidRDefault="00035544" w:rsidP="00035544">
            <w:pPr>
              <w:pStyle w:val="Tabletext"/>
            </w:pPr>
            <w:r w:rsidRPr="007139BD">
              <w:t>the person</w:t>
            </w:r>
          </w:p>
        </w:tc>
      </w:tr>
      <w:tr w:rsidR="00035544" w:rsidRPr="007139BD" w14:paraId="7A478D6E" w14:textId="77777777" w:rsidTr="009254D4">
        <w:tc>
          <w:tcPr>
            <w:tcW w:w="714" w:type="dxa"/>
            <w:tcBorders>
              <w:bottom w:val="single" w:sz="4" w:space="0" w:color="auto"/>
            </w:tcBorders>
          </w:tcPr>
          <w:p w14:paraId="0CE9746C" w14:textId="77777777" w:rsidR="00035544" w:rsidRPr="007139BD" w:rsidRDefault="00035544" w:rsidP="00035544">
            <w:pPr>
              <w:pStyle w:val="Tabletext"/>
            </w:pPr>
            <w:r w:rsidRPr="007139BD">
              <w:t>6</w:t>
            </w:r>
          </w:p>
        </w:tc>
        <w:tc>
          <w:tcPr>
            <w:tcW w:w="3186" w:type="dxa"/>
            <w:tcBorders>
              <w:bottom w:val="single" w:sz="4" w:space="0" w:color="auto"/>
            </w:tcBorders>
          </w:tcPr>
          <w:p w14:paraId="7323FA0B" w14:textId="77777777" w:rsidR="00035544" w:rsidRPr="007139BD" w:rsidRDefault="00035544" w:rsidP="00035544">
            <w:pPr>
              <w:pStyle w:val="Tabletext"/>
            </w:pPr>
            <w:r w:rsidRPr="007139BD">
              <w:t>accepting the entry of a person into a game, where:</w:t>
            </w:r>
          </w:p>
          <w:p w14:paraId="463C7BA5" w14:textId="77777777" w:rsidR="00035544" w:rsidRPr="007139BD" w:rsidRDefault="00035544" w:rsidP="00035544">
            <w:pPr>
              <w:pStyle w:val="Tablea"/>
            </w:pPr>
            <w:r w:rsidRPr="007139BD">
              <w:t>(a) the game is played for money or anything else of value; and</w:t>
            </w:r>
          </w:p>
          <w:p w14:paraId="19604854" w14:textId="77777777" w:rsidR="00035544" w:rsidRPr="007139BD" w:rsidRDefault="00035544" w:rsidP="00035544">
            <w:pPr>
              <w:pStyle w:val="Tablea"/>
            </w:pPr>
            <w:r w:rsidRPr="007139BD">
              <w:t>(b) the game is a game of chance or of mixed chance and skill; and</w:t>
            </w:r>
          </w:p>
          <w:p w14:paraId="1DC37AC3" w14:textId="77777777" w:rsidR="00035544" w:rsidRPr="007139BD" w:rsidRDefault="00035544" w:rsidP="00035544">
            <w:pPr>
              <w:pStyle w:val="Tablea"/>
            </w:pPr>
            <w:r w:rsidRPr="007139BD">
              <w:t xml:space="preserve">(c) the service is provided in the course of carrying on a </w:t>
            </w:r>
            <w:r w:rsidR="00EB5F7E" w:rsidRPr="007139BD">
              <w:t xml:space="preserve">gambling </w:t>
            </w:r>
            <w:r w:rsidRPr="007139BD">
              <w:t>business; and</w:t>
            </w:r>
          </w:p>
          <w:p w14:paraId="6F493FD0" w14:textId="77777777" w:rsidR="00035544" w:rsidRPr="007139BD" w:rsidRDefault="00035544" w:rsidP="00035544">
            <w:pPr>
              <w:pStyle w:val="Tablea"/>
            </w:pPr>
            <w:r w:rsidRPr="007139BD">
              <w:t>(d) the game is not played on a gaming machine located at an eligible gaming machine venue</w:t>
            </w:r>
          </w:p>
        </w:tc>
        <w:tc>
          <w:tcPr>
            <w:tcW w:w="3186" w:type="dxa"/>
            <w:tcBorders>
              <w:bottom w:val="single" w:sz="4" w:space="0" w:color="auto"/>
            </w:tcBorders>
          </w:tcPr>
          <w:p w14:paraId="6821F882" w14:textId="77777777" w:rsidR="00035544" w:rsidRPr="007139BD" w:rsidRDefault="00035544" w:rsidP="00035544">
            <w:pPr>
              <w:pStyle w:val="Tabletext"/>
            </w:pPr>
            <w:r w:rsidRPr="007139BD">
              <w:t>the person</w:t>
            </w:r>
          </w:p>
        </w:tc>
      </w:tr>
      <w:tr w:rsidR="00035544" w:rsidRPr="007139BD" w14:paraId="001E73C5" w14:textId="77777777" w:rsidTr="00621DEF">
        <w:tc>
          <w:tcPr>
            <w:tcW w:w="714" w:type="dxa"/>
            <w:tcBorders>
              <w:bottom w:val="single" w:sz="4" w:space="0" w:color="auto"/>
            </w:tcBorders>
          </w:tcPr>
          <w:p w14:paraId="2609BEFB" w14:textId="77777777" w:rsidR="00035544" w:rsidRPr="007139BD" w:rsidRDefault="00035544" w:rsidP="0073756D">
            <w:pPr>
              <w:pStyle w:val="Tabletext"/>
            </w:pPr>
            <w:r w:rsidRPr="007139BD">
              <w:t>7</w:t>
            </w:r>
          </w:p>
        </w:tc>
        <w:tc>
          <w:tcPr>
            <w:tcW w:w="3186" w:type="dxa"/>
            <w:tcBorders>
              <w:bottom w:val="single" w:sz="4" w:space="0" w:color="auto"/>
            </w:tcBorders>
          </w:tcPr>
          <w:p w14:paraId="5EF06D23" w14:textId="77777777" w:rsidR="00035544" w:rsidRPr="007139BD" w:rsidRDefault="00035544" w:rsidP="00035544">
            <w:pPr>
              <w:pStyle w:val="Tabletext"/>
            </w:pPr>
            <w:r w:rsidRPr="007139BD">
              <w:t xml:space="preserve">exchanging money </w:t>
            </w:r>
            <w:r w:rsidR="006B6F37" w:rsidRPr="007139BD">
              <w:t xml:space="preserve">or </w:t>
            </w:r>
            <w:r>
              <w:rPr>
                <w:highlight w:val="yellow"/>
              </w:rPr>
              <w:t>virtual assets</w:t>
            </w:r>
            <w:r w:rsidR="006B6F37" w:rsidRPr="007139BD">
              <w:t xml:space="preserve"> </w:t>
            </w:r>
            <w:r w:rsidRPr="007139BD">
              <w:t>for gaming chips or tokens,</w:t>
            </w:r>
            <w:r w:rsidR="0049002F" w:rsidRPr="007139BD">
              <w:t xml:space="preserve"> or betting instruments,</w:t>
            </w:r>
            <w:r w:rsidRPr="007139BD">
              <w:t xml:space="preserve"> where the service is provided in the course of carrying on a business</w:t>
            </w:r>
          </w:p>
        </w:tc>
        <w:tc>
          <w:tcPr>
            <w:tcW w:w="3186" w:type="dxa"/>
            <w:tcBorders>
              <w:bottom w:val="single" w:sz="4" w:space="0" w:color="auto"/>
            </w:tcBorders>
          </w:tcPr>
          <w:p w14:paraId="4897BC45" w14:textId="77777777" w:rsidR="00035544" w:rsidRPr="007139BD" w:rsidRDefault="00035544" w:rsidP="00035544">
            <w:pPr>
              <w:pStyle w:val="Tabletext"/>
            </w:pPr>
            <w:r w:rsidRPr="007139BD">
              <w:t xml:space="preserve">the person whose money </w:t>
            </w:r>
            <w:r w:rsidR="006B6F37" w:rsidRPr="007139BD">
              <w:t xml:space="preserve">or </w:t>
            </w:r>
            <w:r>
              <w:rPr>
                <w:highlight w:val="yellow"/>
              </w:rPr>
              <w:t>virtual assets are</w:t>
            </w:r>
            <w:r w:rsidRPr="007139BD">
              <w:t xml:space="preserve"> exchanged</w:t>
            </w:r>
          </w:p>
        </w:tc>
      </w:tr>
      <w:tr w:rsidR="00035544" w:rsidRPr="007139BD" w14:paraId="27FAE442" w14:textId="77777777" w:rsidTr="00621DEF">
        <w:tc>
          <w:tcPr>
            <w:tcW w:w="714" w:type="dxa"/>
            <w:tcBorders>
              <w:top w:val="single" w:sz="4" w:space="0" w:color="auto"/>
            </w:tcBorders>
          </w:tcPr>
          <w:p w14:paraId="2B4BF1BC" w14:textId="77777777" w:rsidR="00035544" w:rsidRPr="007139BD" w:rsidRDefault="00035544" w:rsidP="009965C1">
            <w:pPr>
              <w:pStyle w:val="Tabletext"/>
            </w:pPr>
            <w:r w:rsidRPr="007139BD">
              <w:t>8</w:t>
            </w:r>
          </w:p>
        </w:tc>
        <w:tc>
          <w:tcPr>
            <w:tcW w:w="3186" w:type="dxa"/>
            <w:tcBorders>
              <w:top w:val="single" w:sz="4" w:space="0" w:color="auto"/>
            </w:tcBorders>
          </w:tcPr>
          <w:p w14:paraId="1B857060" w14:textId="77777777" w:rsidR="00035544" w:rsidRPr="007139BD" w:rsidRDefault="00035544" w:rsidP="007A28A1">
            <w:pPr>
              <w:pStyle w:val="Tabletext"/>
              <w:keepNext/>
            </w:pPr>
            <w:r w:rsidRPr="007139BD">
              <w:t>exchanging gaming chips or tokens</w:t>
            </w:r>
            <w:r w:rsidR="00E670C8" w:rsidRPr="007139BD">
              <w:t>, or betting instruments,</w:t>
            </w:r>
            <w:r w:rsidRPr="007139BD">
              <w:t xml:space="preserve"> for money</w:t>
            </w:r>
            <w:r w:rsidR="0049002F" w:rsidRPr="007139BD">
              <w:t xml:space="preserve"> or </w:t>
            </w:r>
            <w:r>
              <w:rPr>
                <w:highlight w:val="yellow"/>
              </w:rPr>
              <w:t>virtual assets</w:t>
            </w:r>
            <w:r w:rsidRPr="007139BD">
              <w:t xml:space="preserve">, where the service is </w:t>
            </w:r>
            <w:r w:rsidRPr="007139BD">
              <w:lastRenderedPageBreak/>
              <w:t>provided in the course of carrying on a business</w:t>
            </w:r>
          </w:p>
        </w:tc>
        <w:tc>
          <w:tcPr>
            <w:tcW w:w="3186" w:type="dxa"/>
            <w:tcBorders>
              <w:top w:val="single" w:sz="4" w:space="0" w:color="auto"/>
            </w:tcBorders>
          </w:tcPr>
          <w:p w14:paraId="6934C1C7" w14:textId="77777777" w:rsidR="00035544" w:rsidRPr="007139BD" w:rsidRDefault="00035544" w:rsidP="007A28A1">
            <w:pPr>
              <w:pStyle w:val="Tabletext"/>
              <w:keepNext/>
            </w:pPr>
            <w:r w:rsidRPr="007139BD">
              <w:lastRenderedPageBreak/>
              <w:t>the person whose gaming chips or tokens</w:t>
            </w:r>
            <w:r w:rsidR="00E670C8" w:rsidRPr="007139BD">
              <w:t>, or betting instruments,</w:t>
            </w:r>
            <w:r w:rsidRPr="007139BD">
              <w:t xml:space="preserve"> are exchanged</w:t>
            </w:r>
          </w:p>
        </w:tc>
      </w:tr>
      <w:tr w:rsidR="00035544" w:rsidRPr="007139BD" w14:paraId="2AA6E5C6" w14:textId="77777777" w:rsidTr="00E40ED2">
        <w:trPr>
          <w:cantSplit/>
        </w:trPr>
        <w:tc>
          <w:tcPr>
            <w:tcW w:w="714" w:type="dxa"/>
            <w:tcBorders>
              <w:bottom w:val="single" w:sz="4" w:space="0" w:color="auto"/>
            </w:tcBorders>
          </w:tcPr>
          <w:p w14:paraId="5F138035" w14:textId="77777777" w:rsidR="00035544" w:rsidRPr="007139BD" w:rsidRDefault="00035544" w:rsidP="00035544">
            <w:pPr>
              <w:pStyle w:val="Tabletext"/>
            </w:pPr>
            <w:r w:rsidRPr="007139BD">
              <w:t>9</w:t>
            </w:r>
          </w:p>
        </w:tc>
        <w:tc>
          <w:tcPr>
            <w:tcW w:w="3186" w:type="dxa"/>
            <w:tcBorders>
              <w:bottom w:val="single" w:sz="4" w:space="0" w:color="auto"/>
            </w:tcBorders>
          </w:tcPr>
          <w:p w14:paraId="0A2A4EFE" w14:textId="77777777" w:rsidR="00035544" w:rsidRPr="007139BD" w:rsidRDefault="00035544" w:rsidP="00035544">
            <w:pPr>
              <w:pStyle w:val="Tabletext"/>
            </w:pPr>
            <w:r w:rsidRPr="007139BD">
              <w:t>paying out winnings, or awarding a prize, in respect of a game, where:</w:t>
            </w:r>
          </w:p>
          <w:p w14:paraId="142522AB" w14:textId="77777777" w:rsidR="00035544" w:rsidRPr="007139BD" w:rsidRDefault="00035544" w:rsidP="00035544">
            <w:pPr>
              <w:pStyle w:val="Tablea"/>
            </w:pPr>
            <w:r w:rsidRPr="007139BD">
              <w:t>(a) the game is played for money or anything else of value; and</w:t>
            </w:r>
          </w:p>
          <w:p w14:paraId="6FAFBD08" w14:textId="77777777" w:rsidR="00035544" w:rsidRPr="007139BD" w:rsidRDefault="00035544" w:rsidP="00035544">
            <w:pPr>
              <w:pStyle w:val="Tablea"/>
            </w:pPr>
            <w:r w:rsidRPr="007139BD">
              <w:t>(b) the game is a game of chance or of mixed chance and skill; and</w:t>
            </w:r>
          </w:p>
          <w:p w14:paraId="43F3BD9D" w14:textId="77777777" w:rsidR="00035544" w:rsidRPr="007139BD" w:rsidRDefault="00035544" w:rsidP="00035544">
            <w:pPr>
              <w:pStyle w:val="Tablea"/>
            </w:pPr>
            <w:r w:rsidRPr="007139BD">
              <w:t xml:space="preserve">(c) the service is provided in the course of carrying on a </w:t>
            </w:r>
            <w:r w:rsidR="00EB5F7E" w:rsidRPr="007139BD">
              <w:t xml:space="preserve">gambling </w:t>
            </w:r>
            <w:r w:rsidRPr="007139BD">
              <w:t>business; and</w:t>
            </w:r>
          </w:p>
          <w:p w14:paraId="78BE047A" w14:textId="77777777" w:rsidR="00035544" w:rsidRPr="007139BD" w:rsidRDefault="00035544" w:rsidP="00035544">
            <w:pPr>
              <w:pStyle w:val="Tablea"/>
            </w:pPr>
            <w:r w:rsidRPr="007139BD">
              <w:t>(d) the game is not played on a gaming machine located at an eligible gaming machine venue</w:t>
            </w:r>
          </w:p>
        </w:tc>
        <w:tc>
          <w:tcPr>
            <w:tcW w:w="3186" w:type="dxa"/>
            <w:tcBorders>
              <w:bottom w:val="single" w:sz="4" w:space="0" w:color="auto"/>
            </w:tcBorders>
          </w:tcPr>
          <w:p w14:paraId="2CBEB15C" w14:textId="77777777" w:rsidR="00035544" w:rsidRPr="007139BD" w:rsidRDefault="00035544" w:rsidP="00035544">
            <w:pPr>
              <w:pStyle w:val="Tabletext"/>
            </w:pPr>
            <w:r w:rsidRPr="007139BD">
              <w:t>the person to whom the winnings are paid or the prize is awarded</w:t>
            </w:r>
          </w:p>
        </w:tc>
      </w:tr>
      <w:tr w:rsidR="00035544" w:rsidRPr="007139BD" w14:paraId="1BFD486E" w14:textId="77777777" w:rsidTr="00621DEF">
        <w:tc>
          <w:tcPr>
            <w:tcW w:w="714" w:type="dxa"/>
            <w:tcBorders>
              <w:bottom w:val="single" w:sz="4" w:space="0" w:color="auto"/>
            </w:tcBorders>
          </w:tcPr>
          <w:p w14:paraId="5FC99E1E" w14:textId="77777777" w:rsidR="00035544" w:rsidRPr="007139BD" w:rsidRDefault="00035544" w:rsidP="00035544">
            <w:pPr>
              <w:pStyle w:val="Tabletext"/>
            </w:pPr>
            <w:r w:rsidRPr="007139BD">
              <w:t>10</w:t>
            </w:r>
          </w:p>
        </w:tc>
        <w:tc>
          <w:tcPr>
            <w:tcW w:w="3186" w:type="dxa"/>
            <w:tcBorders>
              <w:bottom w:val="single" w:sz="4" w:space="0" w:color="auto"/>
            </w:tcBorders>
          </w:tcPr>
          <w:p w14:paraId="54C3BFC9" w14:textId="77777777" w:rsidR="00035544" w:rsidRPr="007139BD" w:rsidRDefault="00035544" w:rsidP="00035544">
            <w:pPr>
              <w:pStyle w:val="Tabletext"/>
            </w:pPr>
            <w:r w:rsidRPr="007139BD">
              <w:t>in the capacity of controller of an eligible gaming machine venue, paying out winnings, or awarding a prize, in respect of a game, where:</w:t>
            </w:r>
          </w:p>
          <w:p w14:paraId="74A16885" w14:textId="77777777" w:rsidR="00035544" w:rsidRPr="007139BD" w:rsidRDefault="00035544" w:rsidP="00035544">
            <w:pPr>
              <w:pStyle w:val="Tablea"/>
            </w:pPr>
            <w:r w:rsidRPr="007139BD">
              <w:t>(a) the game is played on a gaming machine located at the venue; and</w:t>
            </w:r>
          </w:p>
          <w:p w14:paraId="6F33A2BC" w14:textId="77777777" w:rsidR="00035544" w:rsidRPr="007139BD" w:rsidRDefault="00035544" w:rsidP="00035544">
            <w:pPr>
              <w:pStyle w:val="Tablea"/>
            </w:pPr>
            <w:r w:rsidRPr="007139BD">
              <w:t>(b) the winnings are paid out, or the prize is awarded, by the controller as agent of the owner or lessee of the gaming machine; and</w:t>
            </w:r>
          </w:p>
          <w:p w14:paraId="2AF70035" w14:textId="77777777" w:rsidR="00035544" w:rsidRPr="007139BD" w:rsidRDefault="00035544" w:rsidP="00035544">
            <w:pPr>
              <w:pStyle w:val="Tablea"/>
            </w:pPr>
            <w:r w:rsidRPr="007139BD">
              <w:t>(c) the service is provided in the course of carrying on a business</w:t>
            </w:r>
          </w:p>
        </w:tc>
        <w:tc>
          <w:tcPr>
            <w:tcW w:w="3186" w:type="dxa"/>
            <w:tcBorders>
              <w:bottom w:val="single" w:sz="4" w:space="0" w:color="auto"/>
            </w:tcBorders>
          </w:tcPr>
          <w:p w14:paraId="60CFB91C" w14:textId="77777777" w:rsidR="00035544" w:rsidRPr="007139BD" w:rsidRDefault="00035544" w:rsidP="00035544">
            <w:pPr>
              <w:pStyle w:val="Tabletext"/>
            </w:pPr>
            <w:r w:rsidRPr="007139BD">
              <w:t>the person to whom the winnings are paid or the prize is awarded</w:t>
            </w:r>
          </w:p>
        </w:tc>
      </w:tr>
      <w:tr w:rsidR="00035544" w:rsidRPr="007139BD" w14:paraId="53A29F3E" w14:textId="77777777" w:rsidTr="009254D4">
        <w:tc>
          <w:tcPr>
            <w:tcW w:w="714" w:type="dxa"/>
            <w:tcBorders>
              <w:top w:val="single" w:sz="4" w:space="0" w:color="auto"/>
              <w:bottom w:val="single" w:sz="4" w:space="0" w:color="auto"/>
            </w:tcBorders>
          </w:tcPr>
          <w:p w14:paraId="5ED074F5" w14:textId="77777777" w:rsidR="00035544" w:rsidRPr="007139BD" w:rsidRDefault="00035544" w:rsidP="007A28A1">
            <w:pPr>
              <w:pStyle w:val="Tabletext"/>
              <w:keepNext/>
            </w:pPr>
            <w:r w:rsidRPr="007139BD">
              <w:lastRenderedPageBreak/>
              <w:t>11</w:t>
            </w:r>
          </w:p>
        </w:tc>
        <w:tc>
          <w:tcPr>
            <w:tcW w:w="3186" w:type="dxa"/>
            <w:tcBorders>
              <w:top w:val="single" w:sz="4" w:space="0" w:color="auto"/>
              <w:bottom w:val="single" w:sz="4" w:space="0" w:color="auto"/>
            </w:tcBorders>
          </w:tcPr>
          <w:p w14:paraId="7E23C267" w14:textId="77777777" w:rsidR="00035544" w:rsidRPr="007139BD" w:rsidRDefault="00035544" w:rsidP="007A28A1">
            <w:pPr>
              <w:pStyle w:val="Tabletext"/>
              <w:keepNext/>
            </w:pPr>
            <w:r w:rsidRPr="007139BD">
              <w:t>in the capacity of account provider, opening an account, where:</w:t>
            </w:r>
          </w:p>
          <w:p w14:paraId="3CE5DCBC" w14:textId="77777777" w:rsidR="00035544" w:rsidRPr="007139BD" w:rsidRDefault="00035544" w:rsidP="007A28A1">
            <w:pPr>
              <w:pStyle w:val="Tablea"/>
              <w:keepNext/>
            </w:pPr>
            <w:r w:rsidRPr="007139BD">
              <w:t xml:space="preserve">(a) the account provider is a person who provides a service covered by </w:t>
            </w:r>
            <w:r w:rsidR="00B94734">
              <w:t>item 1</w:t>
            </w:r>
            <w:r w:rsidRPr="007139BD">
              <w:t>, 2, 3, 4, 6, 7, 8 or 9; and</w:t>
            </w:r>
          </w:p>
          <w:p w14:paraId="5951E0C0" w14:textId="77777777" w:rsidR="00035544" w:rsidRPr="007139BD" w:rsidRDefault="00035544" w:rsidP="007A28A1">
            <w:pPr>
              <w:pStyle w:val="Tablea"/>
              <w:keepNext/>
            </w:pPr>
            <w:r w:rsidRPr="007139BD">
              <w:t xml:space="preserve">(b) the purpose, or one of the purposes, of the account is to facilitate the provision of a service covered by </w:t>
            </w:r>
            <w:r w:rsidR="00B94734">
              <w:t>item 1</w:t>
            </w:r>
            <w:r w:rsidRPr="007139BD">
              <w:t>, 2, 3, 4, 6, 7, 8 or 9; and</w:t>
            </w:r>
          </w:p>
          <w:p w14:paraId="35281864" w14:textId="77777777" w:rsidR="00035544" w:rsidRPr="007139BD" w:rsidRDefault="00035544" w:rsidP="007A28A1">
            <w:pPr>
              <w:pStyle w:val="Tablea"/>
              <w:keepNext/>
            </w:pPr>
            <w:r w:rsidRPr="007139BD">
              <w:t xml:space="preserve">(c) the service is provided in the course of carrying on a </w:t>
            </w:r>
            <w:r w:rsidR="00EB5F7E" w:rsidRPr="007139BD">
              <w:t xml:space="preserve">gambling </w:t>
            </w:r>
            <w:r w:rsidRPr="007139BD">
              <w:t>business</w:t>
            </w:r>
          </w:p>
        </w:tc>
        <w:tc>
          <w:tcPr>
            <w:tcW w:w="3186" w:type="dxa"/>
            <w:tcBorders>
              <w:top w:val="single" w:sz="4" w:space="0" w:color="auto"/>
              <w:bottom w:val="single" w:sz="4" w:space="0" w:color="auto"/>
            </w:tcBorders>
          </w:tcPr>
          <w:p w14:paraId="5E3C8AB8" w14:textId="77777777" w:rsidR="00035544" w:rsidRPr="007139BD" w:rsidRDefault="00035544" w:rsidP="007A28A1">
            <w:pPr>
              <w:pStyle w:val="Tabletext"/>
              <w:keepNext/>
            </w:pPr>
            <w:r w:rsidRPr="007139BD">
              <w:t>the holder of the account</w:t>
            </w:r>
          </w:p>
        </w:tc>
      </w:tr>
      <w:tr w:rsidR="00035544" w:rsidRPr="007139BD" w14:paraId="0B562AC5" w14:textId="77777777" w:rsidTr="00621DEF">
        <w:tc>
          <w:tcPr>
            <w:tcW w:w="714" w:type="dxa"/>
            <w:tcBorders>
              <w:bottom w:val="single" w:sz="4" w:space="0" w:color="auto"/>
            </w:tcBorders>
          </w:tcPr>
          <w:p w14:paraId="20C3E4AB" w14:textId="77777777" w:rsidR="00035544" w:rsidRPr="007139BD" w:rsidRDefault="00035544" w:rsidP="00035544">
            <w:pPr>
              <w:pStyle w:val="Tabletext"/>
            </w:pPr>
            <w:r w:rsidRPr="007139BD">
              <w:t>12</w:t>
            </w:r>
          </w:p>
        </w:tc>
        <w:tc>
          <w:tcPr>
            <w:tcW w:w="3186" w:type="dxa"/>
            <w:tcBorders>
              <w:bottom w:val="single" w:sz="4" w:space="0" w:color="auto"/>
            </w:tcBorders>
          </w:tcPr>
          <w:p w14:paraId="1628311E" w14:textId="77777777" w:rsidR="00035544" w:rsidRPr="007139BD" w:rsidRDefault="00035544" w:rsidP="00035544">
            <w:pPr>
              <w:pStyle w:val="Tabletext"/>
            </w:pPr>
            <w:r w:rsidRPr="007139BD">
              <w:t>in the capacity of account provider for a new or existing account, allowing a person to become a signatory to the account, where:</w:t>
            </w:r>
          </w:p>
          <w:p w14:paraId="1EF0F9D5" w14:textId="77777777" w:rsidR="00035544" w:rsidRPr="007139BD" w:rsidRDefault="00035544" w:rsidP="00035544">
            <w:pPr>
              <w:pStyle w:val="Tablea"/>
            </w:pPr>
            <w:r w:rsidRPr="007139BD">
              <w:t xml:space="preserve">(a) the account provider is a person who provides a service covered by </w:t>
            </w:r>
            <w:r w:rsidR="00B94734">
              <w:t>item 1</w:t>
            </w:r>
            <w:r w:rsidRPr="007139BD">
              <w:t>, 2, 3, 4, 6, 7, 8 or 9; and</w:t>
            </w:r>
          </w:p>
          <w:p w14:paraId="1DAD211F" w14:textId="77777777" w:rsidR="00035544" w:rsidRPr="007139BD" w:rsidRDefault="00035544" w:rsidP="00035544">
            <w:pPr>
              <w:pStyle w:val="Tablea"/>
            </w:pPr>
            <w:r w:rsidRPr="007139BD">
              <w:t xml:space="preserve">(b) the purpose, or one of the purposes, of the account is to facilitate the provision of a service covered by </w:t>
            </w:r>
            <w:r w:rsidR="00B94734">
              <w:t>item 1</w:t>
            </w:r>
            <w:r w:rsidRPr="007139BD">
              <w:t>, 2, 3, 4, 6, 7, 8 or 9; and</w:t>
            </w:r>
          </w:p>
          <w:p w14:paraId="15DC5358" w14:textId="77777777" w:rsidR="00035544" w:rsidRPr="007139BD" w:rsidRDefault="00035544" w:rsidP="00035544">
            <w:pPr>
              <w:pStyle w:val="Tablea"/>
            </w:pPr>
            <w:r w:rsidRPr="007139BD">
              <w:t xml:space="preserve">(c) the service is provided in the course of carrying on a </w:t>
            </w:r>
            <w:r w:rsidR="00EB5F7E" w:rsidRPr="007139BD">
              <w:t xml:space="preserve">gambling </w:t>
            </w:r>
            <w:r w:rsidRPr="007139BD">
              <w:t>business</w:t>
            </w:r>
          </w:p>
        </w:tc>
        <w:tc>
          <w:tcPr>
            <w:tcW w:w="3186" w:type="dxa"/>
            <w:tcBorders>
              <w:bottom w:val="single" w:sz="4" w:space="0" w:color="auto"/>
            </w:tcBorders>
          </w:tcPr>
          <w:p w14:paraId="40760979" w14:textId="77777777" w:rsidR="00035544" w:rsidRPr="007139BD" w:rsidRDefault="00035544" w:rsidP="00035544">
            <w:pPr>
              <w:pStyle w:val="Tabletext"/>
            </w:pPr>
            <w:r w:rsidRPr="007139BD">
              <w:t>the signatory</w:t>
            </w:r>
          </w:p>
        </w:tc>
      </w:tr>
      <w:tr w:rsidR="00035544" w:rsidRPr="007139BD" w14:paraId="0D0C4485" w14:textId="77777777" w:rsidTr="00E40ED2">
        <w:trPr>
          <w:cantSplit/>
        </w:trPr>
        <w:tc>
          <w:tcPr>
            <w:tcW w:w="714" w:type="dxa"/>
            <w:tcBorders>
              <w:top w:val="single" w:sz="4" w:space="0" w:color="auto"/>
              <w:bottom w:val="single" w:sz="4" w:space="0" w:color="auto"/>
            </w:tcBorders>
          </w:tcPr>
          <w:p w14:paraId="03B389CF" w14:textId="77777777" w:rsidR="00035544" w:rsidRPr="007139BD" w:rsidRDefault="00035544" w:rsidP="00606538">
            <w:pPr>
              <w:pStyle w:val="Tabletext"/>
            </w:pPr>
            <w:r w:rsidRPr="007139BD">
              <w:lastRenderedPageBreak/>
              <w:t>13</w:t>
            </w:r>
          </w:p>
        </w:tc>
        <w:tc>
          <w:tcPr>
            <w:tcW w:w="3186" w:type="dxa"/>
            <w:tcBorders>
              <w:top w:val="single" w:sz="4" w:space="0" w:color="auto"/>
              <w:bottom w:val="single" w:sz="4" w:space="0" w:color="auto"/>
            </w:tcBorders>
          </w:tcPr>
          <w:p w14:paraId="19BA6D32" w14:textId="77777777" w:rsidR="00035544" w:rsidRPr="007139BD" w:rsidRDefault="00035544" w:rsidP="007A28A1">
            <w:pPr>
              <w:pStyle w:val="Tabletext"/>
              <w:keepNext/>
            </w:pPr>
            <w:r w:rsidRPr="007139BD">
              <w:t>in the capacity of account provider for an account, allowing a transaction to be conducted in relation to the account, where:</w:t>
            </w:r>
          </w:p>
          <w:p w14:paraId="1FFBC3F9" w14:textId="77777777" w:rsidR="00035544" w:rsidRPr="007139BD" w:rsidRDefault="00035544" w:rsidP="00606538">
            <w:pPr>
              <w:pStyle w:val="Tablea"/>
            </w:pPr>
            <w:r w:rsidRPr="007139BD">
              <w:t xml:space="preserve">(a) the account provider is a person who provides a service covered by </w:t>
            </w:r>
            <w:r w:rsidR="00B94734">
              <w:t>item 1</w:t>
            </w:r>
            <w:r w:rsidRPr="007139BD">
              <w:t>, 2, 3, 4, 6, 7, 8 or 9; and</w:t>
            </w:r>
          </w:p>
          <w:p w14:paraId="1899F2C3" w14:textId="77777777" w:rsidR="00035544" w:rsidRPr="007139BD" w:rsidRDefault="00035544" w:rsidP="007A28A1">
            <w:pPr>
              <w:pStyle w:val="Tablea"/>
              <w:keepNext/>
            </w:pPr>
            <w:r w:rsidRPr="007139BD">
              <w:t xml:space="preserve">(b) the purpose, or one of the purposes, of the account is to facilitate the provision of a service covered by </w:t>
            </w:r>
            <w:r w:rsidR="00B94734">
              <w:t>item 1</w:t>
            </w:r>
            <w:r w:rsidRPr="007139BD">
              <w:t>, 2, 3, 4, 6, 7, 8 or 9; and</w:t>
            </w:r>
          </w:p>
          <w:p w14:paraId="6502EB5E" w14:textId="77777777" w:rsidR="00035544" w:rsidRPr="007139BD" w:rsidRDefault="00035544" w:rsidP="007A28A1">
            <w:pPr>
              <w:pStyle w:val="Tablea"/>
              <w:keepNext/>
            </w:pPr>
            <w:r w:rsidRPr="007139BD">
              <w:t xml:space="preserve">(c) the service is provided in the course of carrying on a </w:t>
            </w:r>
            <w:r w:rsidR="00EB5F7E" w:rsidRPr="007139BD">
              <w:t xml:space="preserve">gambling </w:t>
            </w:r>
            <w:r w:rsidRPr="007139BD">
              <w:t>business</w:t>
            </w:r>
          </w:p>
        </w:tc>
        <w:tc>
          <w:tcPr>
            <w:tcW w:w="3186" w:type="dxa"/>
            <w:tcBorders>
              <w:top w:val="single" w:sz="4" w:space="0" w:color="auto"/>
              <w:bottom w:val="single" w:sz="4" w:space="0" w:color="auto"/>
            </w:tcBorders>
          </w:tcPr>
          <w:p w14:paraId="3C0C6EC2" w14:textId="77777777" w:rsidR="00035544" w:rsidRPr="007139BD" w:rsidRDefault="00035544" w:rsidP="007A28A1">
            <w:pPr>
              <w:pStyle w:val="Tabletext"/>
              <w:keepNext/>
            </w:pPr>
            <w:r w:rsidRPr="007139BD">
              <w:t>both:</w:t>
            </w:r>
          </w:p>
          <w:p w14:paraId="4401DABF" w14:textId="77777777" w:rsidR="00035544" w:rsidRPr="007139BD" w:rsidRDefault="00035544" w:rsidP="007A28A1">
            <w:pPr>
              <w:pStyle w:val="Tablea"/>
              <w:keepNext/>
            </w:pPr>
            <w:r w:rsidRPr="007139BD">
              <w:t>(a) the holder of the account; and</w:t>
            </w:r>
          </w:p>
          <w:p w14:paraId="1631BC2A" w14:textId="77777777" w:rsidR="00035544" w:rsidRPr="007139BD" w:rsidRDefault="00035544" w:rsidP="007A28A1">
            <w:pPr>
              <w:pStyle w:val="Tablea"/>
              <w:keepNext/>
            </w:pPr>
            <w:r w:rsidRPr="007139BD">
              <w:t>(b) each other signatory to the account</w:t>
            </w:r>
          </w:p>
        </w:tc>
      </w:tr>
      <w:tr w:rsidR="00035544" w:rsidRPr="007139BD" w14:paraId="2AB0C7C9" w14:textId="77777777" w:rsidTr="00C72BA2">
        <w:tc>
          <w:tcPr>
            <w:tcW w:w="714" w:type="dxa"/>
            <w:tcBorders>
              <w:bottom w:val="single" w:sz="12" w:space="0" w:color="auto"/>
            </w:tcBorders>
          </w:tcPr>
          <w:p w14:paraId="2AAD4AB4" w14:textId="77777777" w:rsidR="00035544" w:rsidRPr="007139BD" w:rsidRDefault="00035544" w:rsidP="00035544">
            <w:pPr>
              <w:pStyle w:val="Tabletext"/>
            </w:pPr>
            <w:r w:rsidRPr="007139BD">
              <w:t>14</w:t>
            </w:r>
          </w:p>
        </w:tc>
        <w:tc>
          <w:tcPr>
            <w:tcW w:w="3186" w:type="dxa"/>
            <w:tcBorders>
              <w:bottom w:val="single" w:sz="12" w:space="0" w:color="auto"/>
            </w:tcBorders>
          </w:tcPr>
          <w:p w14:paraId="5517B18F" w14:textId="77777777" w:rsidR="00035544" w:rsidRPr="007139BD" w:rsidRDefault="00035544" w:rsidP="00035544">
            <w:pPr>
              <w:pStyle w:val="Tabletext"/>
            </w:pPr>
            <w:r w:rsidRPr="007139BD">
              <w:t>exchanging one currency (whether Australian or not) for another (whether Australian or not), where:</w:t>
            </w:r>
          </w:p>
          <w:p w14:paraId="09039072" w14:textId="77777777" w:rsidR="00035544" w:rsidRPr="007139BD" w:rsidRDefault="00035544" w:rsidP="00035544">
            <w:pPr>
              <w:pStyle w:val="Tablea"/>
            </w:pPr>
            <w:r w:rsidRPr="007139BD">
              <w:t xml:space="preserve">(a) the exchange is provided by a person who provides a service covered by </w:t>
            </w:r>
            <w:r w:rsidR="00B94734">
              <w:t>item 1</w:t>
            </w:r>
            <w:r w:rsidRPr="007139BD">
              <w:t>, 2, 3, 4, 6, 7, 8 or 9; and</w:t>
            </w:r>
          </w:p>
          <w:p w14:paraId="68C9228E" w14:textId="77777777" w:rsidR="00035544" w:rsidRPr="007139BD" w:rsidRDefault="00035544" w:rsidP="00035544">
            <w:pPr>
              <w:pStyle w:val="Tablea"/>
            </w:pPr>
            <w:r w:rsidRPr="007139BD">
              <w:t>(b) the service is provided in the course of carrying on a business</w:t>
            </w:r>
          </w:p>
        </w:tc>
        <w:tc>
          <w:tcPr>
            <w:tcW w:w="3186" w:type="dxa"/>
            <w:tcBorders>
              <w:bottom w:val="single" w:sz="12" w:space="0" w:color="auto"/>
            </w:tcBorders>
          </w:tcPr>
          <w:p w14:paraId="073F83D2" w14:textId="77777777" w:rsidR="00035544" w:rsidRPr="007139BD" w:rsidRDefault="00035544" w:rsidP="00035544">
            <w:pPr>
              <w:pStyle w:val="Tabletext"/>
            </w:pPr>
            <w:r w:rsidRPr="007139BD">
              <w:t>the person whose currency is exchanged</w:t>
            </w:r>
          </w:p>
        </w:tc>
      </w:tr>
    </w:tbl>
    <w:p w14:paraId="5AED4235" w14:textId="77777777" w:rsidR="00035544" w:rsidRPr="007139BD" w:rsidRDefault="00035544" w:rsidP="00035544">
      <w:pPr>
        <w:pStyle w:val="SubsectionHead"/>
      </w:pPr>
      <w:r w:rsidRPr="007139BD">
        <w:t>Table 4—Prescribed services</w:t>
      </w:r>
    </w:p>
    <w:p w14:paraId="5B11E370" w14:textId="77777777" w:rsidR="00035544" w:rsidRPr="007139BD" w:rsidRDefault="00035544" w:rsidP="00035544">
      <w:pPr>
        <w:pStyle w:val="subsection"/>
      </w:pPr>
      <w:r w:rsidRPr="007139BD">
        <w:tab/>
        <w:t>(5)</w:t>
      </w:r>
      <w:r w:rsidRPr="007139BD">
        <w:tab/>
        <w:t>Table 4 is as follows:</w:t>
      </w:r>
    </w:p>
    <w:p w14:paraId="584F2703" w14:textId="77777777" w:rsidR="00035544" w:rsidRPr="007139BD"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7139BD" w14:paraId="4A03B730" w14:textId="77777777" w:rsidTr="00C72BA2">
        <w:trPr>
          <w:tblHeader/>
        </w:trPr>
        <w:tc>
          <w:tcPr>
            <w:tcW w:w="7086" w:type="dxa"/>
            <w:gridSpan w:val="3"/>
            <w:tcBorders>
              <w:top w:val="single" w:sz="12" w:space="0" w:color="auto"/>
              <w:bottom w:val="single" w:sz="6" w:space="0" w:color="auto"/>
            </w:tcBorders>
          </w:tcPr>
          <w:p w14:paraId="6F988A6F" w14:textId="77777777" w:rsidR="00035544" w:rsidRPr="007139BD" w:rsidRDefault="00035544" w:rsidP="00C72BA2">
            <w:pPr>
              <w:pStyle w:val="TableHeading"/>
            </w:pPr>
            <w:r w:rsidRPr="007139BD">
              <w:t>Table 4—Prescribed services</w:t>
            </w:r>
          </w:p>
        </w:tc>
      </w:tr>
      <w:tr w:rsidR="00035544" w:rsidRPr="007139BD" w14:paraId="7550A26E" w14:textId="77777777" w:rsidTr="00C72BA2">
        <w:trPr>
          <w:tblHeader/>
        </w:trPr>
        <w:tc>
          <w:tcPr>
            <w:tcW w:w="714" w:type="dxa"/>
            <w:tcBorders>
              <w:top w:val="single" w:sz="6" w:space="0" w:color="auto"/>
              <w:bottom w:val="single" w:sz="12" w:space="0" w:color="auto"/>
            </w:tcBorders>
          </w:tcPr>
          <w:p w14:paraId="0B9797D0" w14:textId="77777777" w:rsidR="00035544" w:rsidRPr="007139BD" w:rsidRDefault="00035544" w:rsidP="00035544">
            <w:pPr>
              <w:pStyle w:val="Tabletext"/>
              <w:keepNext/>
              <w:rPr>
                <w:b/>
              </w:rPr>
            </w:pPr>
            <w:r w:rsidRPr="007139BD">
              <w:rPr>
                <w:b/>
              </w:rPr>
              <w:t>Item</w:t>
            </w:r>
          </w:p>
        </w:tc>
        <w:tc>
          <w:tcPr>
            <w:tcW w:w="3186" w:type="dxa"/>
            <w:tcBorders>
              <w:top w:val="single" w:sz="6" w:space="0" w:color="auto"/>
              <w:bottom w:val="single" w:sz="12" w:space="0" w:color="auto"/>
            </w:tcBorders>
          </w:tcPr>
          <w:p w14:paraId="51A7C534" w14:textId="77777777" w:rsidR="00035544" w:rsidRPr="007139BD" w:rsidRDefault="00035544" w:rsidP="00035544">
            <w:pPr>
              <w:pStyle w:val="Tabletext"/>
              <w:keepNext/>
              <w:rPr>
                <w:b/>
              </w:rPr>
            </w:pPr>
            <w:r w:rsidRPr="007139BD">
              <w:rPr>
                <w:b/>
              </w:rPr>
              <w:t>Provision of a designated service</w:t>
            </w:r>
          </w:p>
        </w:tc>
        <w:tc>
          <w:tcPr>
            <w:tcW w:w="3186" w:type="dxa"/>
            <w:tcBorders>
              <w:top w:val="single" w:sz="6" w:space="0" w:color="auto"/>
              <w:bottom w:val="single" w:sz="12" w:space="0" w:color="auto"/>
            </w:tcBorders>
          </w:tcPr>
          <w:p w14:paraId="2C453009" w14:textId="77777777" w:rsidR="00035544" w:rsidRPr="007139BD" w:rsidRDefault="00035544" w:rsidP="00035544">
            <w:pPr>
              <w:pStyle w:val="Tabletext"/>
              <w:keepNext/>
              <w:rPr>
                <w:b/>
              </w:rPr>
            </w:pPr>
            <w:r w:rsidRPr="007139BD">
              <w:rPr>
                <w:b/>
              </w:rPr>
              <w:t>Customer of the designated service</w:t>
            </w:r>
          </w:p>
        </w:tc>
      </w:tr>
      <w:tr w:rsidR="00035544" w:rsidRPr="007139BD" w14:paraId="1CE89421" w14:textId="77777777" w:rsidTr="00E40ED2">
        <w:trPr>
          <w:cantSplit/>
        </w:trPr>
        <w:tc>
          <w:tcPr>
            <w:tcW w:w="714" w:type="dxa"/>
            <w:tcBorders>
              <w:top w:val="single" w:sz="12" w:space="0" w:color="auto"/>
              <w:bottom w:val="single" w:sz="12" w:space="0" w:color="auto"/>
            </w:tcBorders>
          </w:tcPr>
          <w:p w14:paraId="31745C02" w14:textId="77777777" w:rsidR="00035544" w:rsidRPr="007139BD" w:rsidRDefault="00035544" w:rsidP="00035544">
            <w:pPr>
              <w:pStyle w:val="Tabletext"/>
            </w:pPr>
            <w:r w:rsidRPr="007139BD">
              <w:t>1</w:t>
            </w:r>
          </w:p>
        </w:tc>
        <w:tc>
          <w:tcPr>
            <w:tcW w:w="3186" w:type="dxa"/>
            <w:tcBorders>
              <w:top w:val="single" w:sz="12" w:space="0" w:color="auto"/>
              <w:bottom w:val="single" w:sz="12" w:space="0" w:color="auto"/>
            </w:tcBorders>
          </w:tcPr>
          <w:p w14:paraId="57FA90EB" w14:textId="77777777" w:rsidR="00035544" w:rsidRPr="007139BD" w:rsidRDefault="00035544" w:rsidP="00035544">
            <w:pPr>
              <w:pStyle w:val="Tabletext"/>
            </w:pPr>
            <w:r w:rsidRPr="007139BD">
              <w:t>providing a service specified in the regulations</w:t>
            </w:r>
          </w:p>
        </w:tc>
        <w:tc>
          <w:tcPr>
            <w:tcW w:w="3186" w:type="dxa"/>
            <w:tcBorders>
              <w:top w:val="single" w:sz="12" w:space="0" w:color="auto"/>
              <w:bottom w:val="single" w:sz="12" w:space="0" w:color="auto"/>
            </w:tcBorders>
          </w:tcPr>
          <w:p w14:paraId="42965931" w14:textId="77777777" w:rsidR="00035544" w:rsidRPr="007139BD" w:rsidRDefault="00035544" w:rsidP="00035544">
            <w:pPr>
              <w:pStyle w:val="Tabletext"/>
            </w:pPr>
            <w:r w:rsidRPr="007139BD">
              <w:t>the person who, under the regulations, is taken to be the person to whom the service is provided</w:t>
            </w:r>
          </w:p>
        </w:tc>
      </w:tr>
    </w:tbl>
    <w:p w14:paraId="21877BF9" w14:textId="77777777" w:rsidR="00681128" w:rsidRPr="008976BD" w:rsidRDefault="00681128" w:rsidP="009D0F41">
      <w:pPr>
        <w:pStyle w:val="SubsectionHead"/>
      </w:pPr>
      <w:r w:rsidRPr="008976BD">
        <w:rPr>
          <w:highlight w:val="yellow"/>
        </w:rPr>
        <w:lastRenderedPageBreak/>
        <w:t>Table 5—Real estate services</w:t>
      </w:r>
    </w:p>
    <w:p w14:paraId="65ABCBF5" w14:textId="77777777" w:rsidR="00681128" w:rsidRPr="008976BD" w:rsidRDefault="00681128" w:rsidP="009D0F41">
      <w:pPr>
        <w:pStyle w:val="subsection"/>
      </w:pPr>
      <w:r w:rsidRPr="008976BD">
        <w:rPr>
          <w:highlight w:val="yellow"/>
        </w:rPr>
        <w:tab/>
        <w:t>(5A)</w:t>
      </w:r>
      <w:r w:rsidRPr="008976BD">
        <w:rPr>
          <w:highlight w:val="yellow"/>
        </w:rPr>
        <w:tab/>
        <w:t>Table 5 is as follows:</w:t>
      </w:r>
    </w:p>
    <w:p w14:paraId="0ABC614E" w14:textId="77777777" w:rsidR="00681128" w:rsidRPr="008976BD" w:rsidRDefault="00681128" w:rsidP="009D0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681128" w:rsidRPr="008976BD" w14:paraId="72E015FD" w14:textId="77777777" w:rsidTr="00633CD8">
        <w:trPr>
          <w:tblHeader/>
        </w:trPr>
        <w:tc>
          <w:tcPr>
            <w:tcW w:w="7086" w:type="dxa"/>
            <w:gridSpan w:val="3"/>
            <w:tcBorders>
              <w:top w:val="single" w:sz="12" w:space="0" w:color="auto"/>
              <w:bottom w:val="single" w:sz="6" w:space="0" w:color="auto"/>
            </w:tcBorders>
          </w:tcPr>
          <w:p w14:paraId="77EDA501" w14:textId="77777777" w:rsidR="00681128" w:rsidRPr="008976BD" w:rsidRDefault="00681128" w:rsidP="009D0F41">
            <w:pPr>
              <w:pStyle w:val="TableHeading"/>
            </w:pPr>
            <w:r w:rsidRPr="008976BD">
              <w:rPr>
                <w:highlight w:val="yellow"/>
              </w:rPr>
              <w:t>Table 5—Real estate services</w:t>
            </w:r>
          </w:p>
        </w:tc>
      </w:tr>
      <w:tr w:rsidR="00681128" w:rsidRPr="008976BD" w14:paraId="4F1042A0" w14:textId="77777777" w:rsidTr="00633CD8">
        <w:trPr>
          <w:tblHeader/>
        </w:trPr>
        <w:tc>
          <w:tcPr>
            <w:tcW w:w="714" w:type="dxa"/>
            <w:tcBorders>
              <w:top w:val="single" w:sz="6" w:space="0" w:color="auto"/>
              <w:bottom w:val="single" w:sz="12" w:space="0" w:color="auto"/>
            </w:tcBorders>
          </w:tcPr>
          <w:p w14:paraId="19B88A37" w14:textId="77777777" w:rsidR="00681128" w:rsidRPr="008976BD" w:rsidRDefault="00681128" w:rsidP="009D0F41">
            <w:pPr>
              <w:pStyle w:val="TableHeading"/>
            </w:pPr>
            <w:r w:rsidRPr="008976BD">
              <w:rPr>
                <w:highlight w:val="yellow"/>
              </w:rPr>
              <w:t>Item</w:t>
            </w:r>
          </w:p>
        </w:tc>
        <w:tc>
          <w:tcPr>
            <w:tcW w:w="3186" w:type="dxa"/>
            <w:tcBorders>
              <w:top w:val="single" w:sz="6" w:space="0" w:color="auto"/>
              <w:bottom w:val="single" w:sz="12" w:space="0" w:color="auto"/>
            </w:tcBorders>
          </w:tcPr>
          <w:p w14:paraId="579B2AD5" w14:textId="77777777" w:rsidR="00681128" w:rsidRPr="008976BD" w:rsidRDefault="00681128" w:rsidP="009D0F41">
            <w:pPr>
              <w:pStyle w:val="TableHeading"/>
            </w:pPr>
            <w:r w:rsidRPr="008976BD">
              <w:rPr>
                <w:highlight w:val="yellow"/>
              </w:rPr>
              <w:t>Provision of a designated service</w:t>
            </w:r>
          </w:p>
        </w:tc>
        <w:tc>
          <w:tcPr>
            <w:tcW w:w="3186" w:type="dxa"/>
            <w:tcBorders>
              <w:top w:val="single" w:sz="6" w:space="0" w:color="auto"/>
              <w:bottom w:val="single" w:sz="12" w:space="0" w:color="auto"/>
            </w:tcBorders>
          </w:tcPr>
          <w:p w14:paraId="76C718D3" w14:textId="77777777" w:rsidR="00681128" w:rsidRPr="008976BD" w:rsidRDefault="00681128" w:rsidP="009D0F41">
            <w:pPr>
              <w:pStyle w:val="TableHeading"/>
            </w:pPr>
            <w:r w:rsidRPr="008976BD">
              <w:rPr>
                <w:highlight w:val="yellow"/>
              </w:rPr>
              <w:t>Customer of the designated service</w:t>
            </w:r>
          </w:p>
        </w:tc>
      </w:tr>
      <w:tr w:rsidR="00681128" w:rsidRPr="008976BD" w14:paraId="474DCC94" w14:textId="77777777" w:rsidTr="00633CD8">
        <w:tc>
          <w:tcPr>
            <w:tcW w:w="714" w:type="dxa"/>
            <w:tcBorders>
              <w:top w:val="single" w:sz="12" w:space="0" w:color="auto"/>
              <w:bottom w:val="single" w:sz="2" w:space="0" w:color="auto"/>
            </w:tcBorders>
          </w:tcPr>
          <w:p w14:paraId="3DD8C439" w14:textId="77777777" w:rsidR="00681128" w:rsidRPr="008976BD" w:rsidRDefault="00681128" w:rsidP="009D0F41">
            <w:pPr>
              <w:pStyle w:val="Tabletext"/>
            </w:pPr>
            <w:r w:rsidRPr="008976BD">
              <w:rPr>
                <w:highlight w:val="yellow"/>
              </w:rPr>
              <w:t>1</w:t>
            </w:r>
          </w:p>
        </w:tc>
        <w:tc>
          <w:tcPr>
            <w:tcW w:w="3186" w:type="dxa"/>
            <w:tcBorders>
              <w:top w:val="single" w:sz="12" w:space="0" w:color="auto"/>
              <w:bottom w:val="single" w:sz="2" w:space="0" w:color="auto"/>
            </w:tcBorders>
          </w:tcPr>
          <w:p w14:paraId="3FEC9F37" w14:textId="77777777" w:rsidR="00681128" w:rsidRPr="008976BD" w:rsidRDefault="00681128" w:rsidP="009D0F41">
            <w:pPr>
              <w:pStyle w:val="Tabletext"/>
            </w:pPr>
            <w:r w:rsidRPr="008976BD">
              <w:rPr>
                <w:highlight w:val="yellow"/>
              </w:rPr>
              <w:t>brokering the sale, purchase or transfer of real estate on behalf of a buyer, seller, transferee or transferor in the course of carrying on a business</w:t>
            </w:r>
          </w:p>
        </w:tc>
        <w:tc>
          <w:tcPr>
            <w:tcW w:w="3186" w:type="dxa"/>
            <w:tcBorders>
              <w:top w:val="single" w:sz="12" w:space="0" w:color="auto"/>
              <w:bottom w:val="single" w:sz="2" w:space="0" w:color="auto"/>
            </w:tcBorders>
          </w:tcPr>
          <w:p w14:paraId="73A4D905" w14:textId="77777777" w:rsidR="00681128" w:rsidRPr="008976BD" w:rsidRDefault="00681128" w:rsidP="009D0F41">
            <w:pPr>
              <w:pStyle w:val="Tabletext"/>
            </w:pPr>
            <w:r w:rsidRPr="008976BD">
              <w:rPr>
                <w:highlight w:val="yellow"/>
              </w:rPr>
              <w:t>both:</w:t>
            </w:r>
          </w:p>
          <w:p w14:paraId="16267F11" w14:textId="77777777" w:rsidR="00681128" w:rsidRPr="008976BD" w:rsidRDefault="00681128" w:rsidP="009D0F41">
            <w:pPr>
              <w:pStyle w:val="Tablea"/>
            </w:pPr>
            <w:r w:rsidRPr="008976BD">
              <w:rPr>
                <w:highlight w:val="yellow"/>
              </w:rPr>
              <w:t>(a) the seller or transferor; and</w:t>
            </w:r>
          </w:p>
          <w:p w14:paraId="5DE57887" w14:textId="77777777" w:rsidR="00681128" w:rsidRPr="008976BD" w:rsidRDefault="00681128" w:rsidP="009D0F41">
            <w:pPr>
              <w:pStyle w:val="Tablea"/>
            </w:pPr>
            <w:r w:rsidRPr="008976BD">
              <w:rPr>
                <w:highlight w:val="yellow"/>
              </w:rPr>
              <w:t>(b) the buyer or transferee</w:t>
            </w:r>
          </w:p>
        </w:tc>
      </w:tr>
      <w:tr w:rsidR="00681128" w:rsidRPr="008976BD" w14:paraId="48513E4A" w14:textId="77777777" w:rsidTr="00633CD8">
        <w:tc>
          <w:tcPr>
            <w:tcW w:w="714" w:type="dxa"/>
            <w:tcBorders>
              <w:top w:val="single" w:sz="2" w:space="0" w:color="auto"/>
              <w:bottom w:val="single" w:sz="12" w:space="0" w:color="auto"/>
            </w:tcBorders>
          </w:tcPr>
          <w:p w14:paraId="0EAE1512" w14:textId="77777777" w:rsidR="00681128" w:rsidRPr="008976BD" w:rsidRDefault="00681128" w:rsidP="009D0F41">
            <w:pPr>
              <w:pStyle w:val="Tabletext"/>
            </w:pPr>
            <w:r w:rsidRPr="008976BD">
              <w:rPr>
                <w:highlight w:val="yellow"/>
              </w:rPr>
              <w:t>2</w:t>
            </w:r>
          </w:p>
        </w:tc>
        <w:tc>
          <w:tcPr>
            <w:tcW w:w="3186" w:type="dxa"/>
            <w:tcBorders>
              <w:top w:val="single" w:sz="2" w:space="0" w:color="auto"/>
              <w:bottom w:val="single" w:sz="12" w:space="0" w:color="auto"/>
            </w:tcBorders>
          </w:tcPr>
          <w:p w14:paraId="476B1C12" w14:textId="77777777" w:rsidR="00681128" w:rsidRPr="008976BD" w:rsidRDefault="00681128" w:rsidP="009D0F41">
            <w:pPr>
              <w:pStyle w:val="Tabletext"/>
            </w:pPr>
            <w:r w:rsidRPr="008976BD">
              <w:rPr>
                <w:highlight w:val="yellow"/>
              </w:rPr>
              <w:t>selling or transferring real estate in the course of carrying on a business selling real estate, where the sale or transfer is not brokered by an independent real estate agent</w:t>
            </w:r>
          </w:p>
        </w:tc>
        <w:tc>
          <w:tcPr>
            <w:tcW w:w="3186" w:type="dxa"/>
            <w:tcBorders>
              <w:top w:val="single" w:sz="2" w:space="0" w:color="auto"/>
              <w:bottom w:val="single" w:sz="12" w:space="0" w:color="auto"/>
            </w:tcBorders>
          </w:tcPr>
          <w:p w14:paraId="7320B1C8" w14:textId="77777777" w:rsidR="00681128" w:rsidRPr="008976BD" w:rsidRDefault="00681128" w:rsidP="009D0F41">
            <w:pPr>
              <w:pStyle w:val="Tabletext"/>
            </w:pPr>
            <w:r w:rsidRPr="008976BD">
              <w:rPr>
                <w:highlight w:val="yellow"/>
              </w:rPr>
              <w:t>the buyer or transferee</w:t>
            </w:r>
          </w:p>
        </w:tc>
      </w:tr>
    </w:tbl>
    <w:p w14:paraId="6FCF87CE" w14:textId="77777777" w:rsidR="00C1221A" w:rsidRPr="008976BD" w:rsidRDefault="00C1221A" w:rsidP="009D0F41">
      <w:pPr>
        <w:pStyle w:val="SubsectionHead"/>
      </w:pPr>
      <w:r w:rsidRPr="008976BD">
        <w:rPr>
          <w:highlight w:val="yellow"/>
        </w:rPr>
        <w:t>Table 6—Professional services</w:t>
      </w:r>
    </w:p>
    <w:p w14:paraId="0799CB65" w14:textId="77777777" w:rsidR="00C1221A" w:rsidRPr="008976BD" w:rsidRDefault="00C1221A" w:rsidP="009D0F41">
      <w:pPr>
        <w:pStyle w:val="subsection"/>
      </w:pPr>
      <w:r w:rsidRPr="008976BD">
        <w:rPr>
          <w:highlight w:val="yellow"/>
        </w:rPr>
        <w:tab/>
        <w:t>(5B)</w:t>
      </w:r>
      <w:r w:rsidRPr="008976BD">
        <w:rPr>
          <w:highlight w:val="yellow"/>
        </w:rPr>
        <w:tab/>
        <w:t>Table 6 is as follows:</w:t>
      </w:r>
    </w:p>
    <w:p w14:paraId="321CA85A" w14:textId="77777777" w:rsidR="00C1221A" w:rsidRPr="008976BD" w:rsidRDefault="00C1221A" w:rsidP="009D0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6"/>
        <w:gridCol w:w="3186"/>
      </w:tblGrid>
      <w:tr w:rsidR="00C1221A" w:rsidRPr="008976BD" w14:paraId="30E54EA6" w14:textId="77777777" w:rsidTr="00633CD8">
        <w:trPr>
          <w:tblHeader/>
        </w:trPr>
        <w:tc>
          <w:tcPr>
            <w:tcW w:w="7086" w:type="dxa"/>
            <w:gridSpan w:val="3"/>
            <w:tcBorders>
              <w:top w:val="single" w:sz="12" w:space="0" w:color="auto"/>
              <w:bottom w:val="single" w:sz="6" w:space="0" w:color="auto"/>
            </w:tcBorders>
          </w:tcPr>
          <w:p w14:paraId="10734330" w14:textId="77777777" w:rsidR="00C1221A" w:rsidRPr="008976BD" w:rsidRDefault="00C1221A" w:rsidP="009D0F41">
            <w:pPr>
              <w:pStyle w:val="TableHeading"/>
            </w:pPr>
            <w:r w:rsidRPr="008976BD">
              <w:rPr>
                <w:highlight w:val="yellow"/>
              </w:rPr>
              <w:t>Table 6—Professional services</w:t>
            </w:r>
          </w:p>
        </w:tc>
      </w:tr>
      <w:tr w:rsidR="00C1221A" w:rsidRPr="008976BD" w14:paraId="21E7B123" w14:textId="77777777" w:rsidTr="00633CD8">
        <w:trPr>
          <w:tblHeader/>
        </w:trPr>
        <w:tc>
          <w:tcPr>
            <w:tcW w:w="714" w:type="dxa"/>
            <w:tcBorders>
              <w:top w:val="single" w:sz="6" w:space="0" w:color="auto"/>
              <w:bottom w:val="single" w:sz="12" w:space="0" w:color="auto"/>
            </w:tcBorders>
          </w:tcPr>
          <w:p w14:paraId="6806F159" w14:textId="77777777" w:rsidR="00C1221A" w:rsidRPr="008976BD" w:rsidRDefault="00C1221A" w:rsidP="009D0F41">
            <w:pPr>
              <w:pStyle w:val="TableHeading"/>
            </w:pPr>
            <w:r w:rsidRPr="008976BD">
              <w:rPr>
                <w:highlight w:val="yellow"/>
              </w:rPr>
              <w:t>Item</w:t>
            </w:r>
          </w:p>
        </w:tc>
        <w:tc>
          <w:tcPr>
            <w:tcW w:w="3186" w:type="dxa"/>
            <w:tcBorders>
              <w:top w:val="single" w:sz="6" w:space="0" w:color="auto"/>
              <w:bottom w:val="single" w:sz="12" w:space="0" w:color="auto"/>
            </w:tcBorders>
          </w:tcPr>
          <w:p w14:paraId="6D65C244" w14:textId="77777777" w:rsidR="00C1221A" w:rsidRPr="008976BD" w:rsidRDefault="00C1221A" w:rsidP="009D0F41">
            <w:pPr>
              <w:pStyle w:val="TableHeading"/>
            </w:pPr>
            <w:r w:rsidRPr="008976BD">
              <w:rPr>
                <w:highlight w:val="yellow"/>
              </w:rPr>
              <w:t>Provision of a designated service</w:t>
            </w:r>
          </w:p>
        </w:tc>
        <w:tc>
          <w:tcPr>
            <w:tcW w:w="3186" w:type="dxa"/>
            <w:tcBorders>
              <w:top w:val="single" w:sz="6" w:space="0" w:color="auto"/>
              <w:bottom w:val="single" w:sz="12" w:space="0" w:color="auto"/>
            </w:tcBorders>
          </w:tcPr>
          <w:p w14:paraId="73DA89DC" w14:textId="77777777" w:rsidR="00C1221A" w:rsidRPr="008976BD" w:rsidRDefault="00C1221A" w:rsidP="009D0F41">
            <w:pPr>
              <w:pStyle w:val="TableHeading"/>
            </w:pPr>
            <w:r w:rsidRPr="008976BD">
              <w:rPr>
                <w:highlight w:val="yellow"/>
              </w:rPr>
              <w:t>Customer of the designated service</w:t>
            </w:r>
          </w:p>
        </w:tc>
      </w:tr>
      <w:tr w:rsidR="00164441" w:rsidRPr="008976BD" w14:paraId="622CAA90" w14:textId="77777777" w:rsidTr="00633CD8">
        <w:tc>
          <w:tcPr>
            <w:tcW w:w="714" w:type="dxa"/>
            <w:tcBorders>
              <w:top w:val="single" w:sz="12" w:space="0" w:color="auto"/>
            </w:tcBorders>
          </w:tcPr>
          <w:p w14:paraId="50835B10" w14:textId="77777777" w:rsidR="00164441" w:rsidRPr="008976BD" w:rsidRDefault="00164441" w:rsidP="00164441">
            <w:pPr>
              <w:pStyle w:val="Tabletext"/>
            </w:pPr>
            <w:r w:rsidRPr="003E3FEE">
              <w:rPr>
                <w:highlight w:val="yellow"/>
              </w:rPr>
              <w:t>1</w:t>
            </w:r>
          </w:p>
        </w:tc>
        <w:tc>
          <w:tcPr>
            <w:tcW w:w="3186" w:type="dxa"/>
            <w:tcBorders>
              <w:top w:val="single" w:sz="12" w:space="0" w:color="auto"/>
            </w:tcBorders>
          </w:tcPr>
          <w:p w14:paraId="5A495C5D" w14:textId="77777777" w:rsidR="00164441" w:rsidRPr="003E3FEE" w:rsidRDefault="00164441" w:rsidP="00164441">
            <w:pPr>
              <w:pStyle w:val="Tabletext"/>
            </w:pPr>
            <w:r w:rsidRPr="003E3FEE">
              <w:rPr>
                <w:highlight w:val="yellow"/>
              </w:rPr>
              <w:t>assisting a person in the planning or execution of a transaction, or otherwise acting for or on behalf of a person in a transaction, to sell, buy or otherwise transfer real estate, where:</w:t>
            </w:r>
          </w:p>
          <w:p w14:paraId="4B6936AC" w14:textId="77777777" w:rsidR="00164441" w:rsidRPr="003E3FEE" w:rsidRDefault="00164441" w:rsidP="00164441">
            <w:pPr>
              <w:pStyle w:val="Tablea"/>
            </w:pPr>
            <w:r w:rsidRPr="003E3FEE">
              <w:rPr>
                <w:highlight w:val="yellow"/>
              </w:rPr>
              <w:t>(a) the service is provided in the course of carrying on a business; and</w:t>
            </w:r>
          </w:p>
          <w:p w14:paraId="1E634AFD" w14:textId="77777777" w:rsidR="00164441" w:rsidRPr="008976BD" w:rsidRDefault="00164441" w:rsidP="00164441">
            <w:pPr>
              <w:pStyle w:val="Tabletext"/>
            </w:pPr>
            <w:r w:rsidRPr="003E3FEE">
              <w:rPr>
                <w:highlight w:val="yellow"/>
              </w:rPr>
              <w:t>(b) the sale, purchase or other transfer is not pursuant to, or resulting from, an order of a court or tribunal</w:t>
            </w:r>
          </w:p>
        </w:tc>
        <w:tc>
          <w:tcPr>
            <w:tcW w:w="3186" w:type="dxa"/>
            <w:tcBorders>
              <w:top w:val="single" w:sz="12" w:space="0" w:color="auto"/>
            </w:tcBorders>
          </w:tcPr>
          <w:p w14:paraId="624091F7" w14:textId="77777777" w:rsidR="00164441" w:rsidRPr="008976BD" w:rsidRDefault="00164441" w:rsidP="00164441">
            <w:pPr>
              <w:pStyle w:val="Tabletext"/>
            </w:pPr>
            <w:r w:rsidRPr="003E3FEE">
              <w:rPr>
                <w:highlight w:val="yellow"/>
              </w:rPr>
              <w:t>the person</w:t>
            </w:r>
          </w:p>
        </w:tc>
      </w:tr>
      <w:tr w:rsidR="00164441" w:rsidRPr="008976BD" w14:paraId="02801C5A" w14:textId="77777777" w:rsidTr="00633CD8">
        <w:tc>
          <w:tcPr>
            <w:tcW w:w="714" w:type="dxa"/>
          </w:tcPr>
          <w:p w14:paraId="66983D7D" w14:textId="77777777" w:rsidR="00164441" w:rsidRPr="008976BD" w:rsidRDefault="00164441" w:rsidP="00164441">
            <w:pPr>
              <w:pStyle w:val="Tabletext"/>
            </w:pPr>
            <w:r w:rsidRPr="003E3FEE">
              <w:rPr>
                <w:highlight w:val="yellow"/>
              </w:rPr>
              <w:lastRenderedPageBreak/>
              <w:t>2</w:t>
            </w:r>
          </w:p>
        </w:tc>
        <w:tc>
          <w:tcPr>
            <w:tcW w:w="3186" w:type="dxa"/>
          </w:tcPr>
          <w:p w14:paraId="797BC2D1" w14:textId="77777777" w:rsidR="00164441" w:rsidRPr="003E3FEE" w:rsidRDefault="00164441" w:rsidP="00164441">
            <w:pPr>
              <w:pStyle w:val="Tabletext"/>
            </w:pPr>
            <w:r w:rsidRPr="003E3FEE">
              <w:rPr>
                <w:highlight w:val="yellow"/>
              </w:rPr>
              <w:t>assisting a person in the planning or execution of a transaction, or otherwise acting for or on behalf of a person in a transaction, to sell, buy or otherwise transfer a body corporate or legal arrangement, where:</w:t>
            </w:r>
          </w:p>
          <w:p w14:paraId="1BEDC709" w14:textId="77777777" w:rsidR="00164441" w:rsidRPr="003E3FEE" w:rsidRDefault="00164441" w:rsidP="00164441">
            <w:pPr>
              <w:pStyle w:val="Tablea"/>
            </w:pPr>
            <w:r w:rsidRPr="003E3FEE">
              <w:rPr>
                <w:highlight w:val="yellow"/>
              </w:rPr>
              <w:t>(a) the service is provided in the course of carrying on a business; and</w:t>
            </w:r>
          </w:p>
          <w:p w14:paraId="0BF96888" w14:textId="77777777" w:rsidR="00164441" w:rsidRPr="008976BD" w:rsidRDefault="00164441" w:rsidP="00164441">
            <w:pPr>
              <w:pStyle w:val="Tabletext"/>
            </w:pPr>
            <w:r w:rsidRPr="003E3FEE">
              <w:rPr>
                <w:highlight w:val="yellow"/>
              </w:rPr>
              <w:t>(b) the sale, purchase or other transfer is not pursuant to, or resulting from, an order of a court or tribunal</w:t>
            </w:r>
          </w:p>
        </w:tc>
        <w:tc>
          <w:tcPr>
            <w:tcW w:w="3186" w:type="dxa"/>
          </w:tcPr>
          <w:p w14:paraId="7A2BEF16" w14:textId="77777777" w:rsidR="00164441" w:rsidRPr="008976BD" w:rsidRDefault="00164441" w:rsidP="00164441">
            <w:pPr>
              <w:pStyle w:val="Tabletext"/>
            </w:pPr>
            <w:r w:rsidRPr="003E3FEE">
              <w:rPr>
                <w:highlight w:val="yellow"/>
              </w:rPr>
              <w:t>the person</w:t>
            </w:r>
          </w:p>
        </w:tc>
      </w:tr>
      <w:tr w:rsidR="00C1221A" w:rsidRPr="008976BD" w14:paraId="0202DE96" w14:textId="77777777" w:rsidTr="00633CD8">
        <w:tc>
          <w:tcPr>
            <w:tcW w:w="714" w:type="dxa"/>
          </w:tcPr>
          <w:p w14:paraId="07CC57D4" w14:textId="77777777" w:rsidR="00C1221A" w:rsidRPr="008976BD" w:rsidRDefault="00C1221A" w:rsidP="009D0F41">
            <w:pPr>
              <w:pStyle w:val="Tabletext"/>
            </w:pPr>
            <w:r w:rsidRPr="008976BD">
              <w:rPr>
                <w:highlight w:val="yellow"/>
              </w:rPr>
              <w:t>3</w:t>
            </w:r>
          </w:p>
        </w:tc>
        <w:tc>
          <w:tcPr>
            <w:tcW w:w="3186" w:type="dxa"/>
          </w:tcPr>
          <w:p w14:paraId="45521D29" w14:textId="77777777" w:rsidR="00C1221A" w:rsidRPr="008976BD" w:rsidRDefault="00C1221A" w:rsidP="009D0F41">
            <w:pPr>
              <w:pStyle w:val="Tabletext"/>
            </w:pPr>
            <w:r w:rsidRPr="008976BD">
              <w:rPr>
                <w:highlight w:val="yellow"/>
              </w:rPr>
              <w:t>receiving, holding and controlling (including disbursing) or managing a person’s:</w:t>
            </w:r>
          </w:p>
          <w:p w14:paraId="7A3580C1" w14:textId="77777777" w:rsidR="00C1221A" w:rsidRPr="008976BD" w:rsidRDefault="00C1221A" w:rsidP="009D0F41">
            <w:pPr>
              <w:pStyle w:val="Tablea"/>
            </w:pPr>
            <w:r w:rsidRPr="008976BD">
              <w:rPr>
                <w:highlight w:val="yellow"/>
              </w:rPr>
              <w:t>(a) money; or</w:t>
            </w:r>
          </w:p>
          <w:p w14:paraId="719958FB" w14:textId="77777777" w:rsidR="00C1221A" w:rsidRPr="008976BD" w:rsidRDefault="00C1221A" w:rsidP="009D0F41">
            <w:pPr>
              <w:pStyle w:val="Tablea"/>
            </w:pPr>
            <w:r w:rsidRPr="008976BD">
              <w:rPr>
                <w:highlight w:val="yellow"/>
              </w:rPr>
              <w:t>(b) accounts; or</w:t>
            </w:r>
          </w:p>
          <w:p w14:paraId="22F7928A" w14:textId="77777777" w:rsidR="00C1221A" w:rsidRPr="008976BD" w:rsidRDefault="00C1221A" w:rsidP="009D0F41">
            <w:pPr>
              <w:pStyle w:val="Tablea"/>
            </w:pPr>
            <w:r w:rsidRPr="008976BD">
              <w:rPr>
                <w:highlight w:val="yellow"/>
              </w:rPr>
              <w:t>(c) securities and securities accounts; or</w:t>
            </w:r>
          </w:p>
          <w:p w14:paraId="0EBD8DA1" w14:textId="77777777" w:rsidR="00C1221A" w:rsidRPr="008976BD" w:rsidRDefault="00C1221A" w:rsidP="009D0F41">
            <w:pPr>
              <w:pStyle w:val="Tablea"/>
            </w:pPr>
            <w:r w:rsidRPr="008976BD">
              <w:rPr>
                <w:highlight w:val="yellow"/>
              </w:rPr>
              <w:t>(d) virtual assets; or</w:t>
            </w:r>
          </w:p>
          <w:p w14:paraId="18EF16A2" w14:textId="77777777" w:rsidR="00C1221A" w:rsidRPr="008976BD" w:rsidRDefault="00C1221A" w:rsidP="009D0F41">
            <w:pPr>
              <w:pStyle w:val="Tablea"/>
            </w:pPr>
            <w:r w:rsidRPr="008976BD">
              <w:rPr>
                <w:highlight w:val="yellow"/>
              </w:rPr>
              <w:t>(e) other property;</w:t>
            </w:r>
          </w:p>
          <w:p w14:paraId="274400B9" w14:textId="77777777" w:rsidR="00C1221A" w:rsidRPr="008976BD" w:rsidRDefault="00C1221A" w:rsidP="009D0F41">
            <w:pPr>
              <w:pStyle w:val="Tabletext"/>
            </w:pPr>
            <w:r w:rsidRPr="008976BD">
              <w:rPr>
                <w:highlight w:val="yellow"/>
              </w:rPr>
              <w:t xml:space="preserve">as part of assisting the person in the planning or execution of a transaction, or otherwise acting for or on behalf of a person in a transaction, in the course of carrying on a business (other than in a circumstance covered by </w:t>
            </w:r>
            <w:r w:rsidR="00613BF8" w:rsidRPr="008976BD">
              <w:rPr>
                <w:highlight w:val="yellow"/>
              </w:rPr>
              <w:t>subsection (</w:t>
            </w:r>
            <w:r w:rsidRPr="008976BD">
              <w:rPr>
                <w:highlight w:val="yellow"/>
              </w:rPr>
              <w:t>5C))</w:t>
            </w:r>
          </w:p>
        </w:tc>
        <w:tc>
          <w:tcPr>
            <w:tcW w:w="3186" w:type="dxa"/>
          </w:tcPr>
          <w:p w14:paraId="76DC71B3" w14:textId="77777777" w:rsidR="00C1221A" w:rsidRPr="008976BD" w:rsidRDefault="00C1221A" w:rsidP="009D0F41">
            <w:pPr>
              <w:pStyle w:val="Tabletext"/>
            </w:pPr>
            <w:r w:rsidRPr="008976BD">
              <w:rPr>
                <w:highlight w:val="yellow"/>
              </w:rPr>
              <w:t>the person</w:t>
            </w:r>
          </w:p>
        </w:tc>
      </w:tr>
      <w:tr w:rsidR="00C1221A" w:rsidRPr="008976BD" w14:paraId="30EDEDCF" w14:textId="77777777" w:rsidTr="00633CD8">
        <w:tc>
          <w:tcPr>
            <w:tcW w:w="714" w:type="dxa"/>
          </w:tcPr>
          <w:p w14:paraId="4321CC07" w14:textId="77777777" w:rsidR="00C1221A" w:rsidRPr="008976BD" w:rsidRDefault="00C1221A" w:rsidP="009D0F41">
            <w:pPr>
              <w:pStyle w:val="Tabletext"/>
            </w:pPr>
            <w:r w:rsidRPr="008976BD">
              <w:rPr>
                <w:highlight w:val="yellow"/>
              </w:rPr>
              <w:t>4</w:t>
            </w:r>
          </w:p>
        </w:tc>
        <w:tc>
          <w:tcPr>
            <w:tcW w:w="3186" w:type="dxa"/>
          </w:tcPr>
          <w:p w14:paraId="029CF07B" w14:textId="77777777" w:rsidR="00C1221A" w:rsidRPr="008976BD" w:rsidRDefault="00C1221A" w:rsidP="009D0F41">
            <w:pPr>
              <w:pStyle w:val="Tabletext"/>
            </w:pPr>
            <w:r w:rsidRPr="008976BD">
              <w:rPr>
                <w:highlight w:val="yellow"/>
              </w:rPr>
              <w:t>assisting a person in organising, planning or executing a transaction, or otherwise acting for or on behalf of a person in a transaction, for equity or debt financing relating to:</w:t>
            </w:r>
          </w:p>
          <w:p w14:paraId="59C2512F" w14:textId="77777777" w:rsidR="00C1221A" w:rsidRPr="008976BD" w:rsidRDefault="00C1221A" w:rsidP="009D0F41">
            <w:pPr>
              <w:pStyle w:val="Tablea"/>
            </w:pPr>
            <w:r w:rsidRPr="008976BD">
              <w:rPr>
                <w:highlight w:val="yellow"/>
              </w:rPr>
              <w:lastRenderedPageBreak/>
              <w:t>(a) a body corporate (or proposed body corporate); or</w:t>
            </w:r>
          </w:p>
          <w:p w14:paraId="0EB16241" w14:textId="77777777" w:rsidR="00C1221A" w:rsidRPr="008976BD" w:rsidRDefault="00C1221A" w:rsidP="009D0F41">
            <w:pPr>
              <w:pStyle w:val="Tablea"/>
            </w:pPr>
            <w:r w:rsidRPr="008976BD">
              <w:rPr>
                <w:highlight w:val="yellow"/>
              </w:rPr>
              <w:t>(b) a legal arrangement (or proposed legal arrangement);</w:t>
            </w:r>
          </w:p>
          <w:p w14:paraId="46130A7D" w14:textId="77777777" w:rsidR="00C1221A" w:rsidRPr="008976BD" w:rsidRDefault="00C1221A" w:rsidP="009D0F41">
            <w:pPr>
              <w:pStyle w:val="Tabletext"/>
            </w:pPr>
            <w:r w:rsidRPr="008976BD">
              <w:rPr>
                <w:highlight w:val="yellow"/>
              </w:rPr>
              <w:t>in the course of carrying on a business</w:t>
            </w:r>
          </w:p>
        </w:tc>
        <w:tc>
          <w:tcPr>
            <w:tcW w:w="3186" w:type="dxa"/>
          </w:tcPr>
          <w:p w14:paraId="6386440F" w14:textId="77777777" w:rsidR="00C1221A" w:rsidRPr="008976BD" w:rsidRDefault="00C1221A" w:rsidP="009D0F41">
            <w:pPr>
              <w:pStyle w:val="Tabletext"/>
            </w:pPr>
            <w:r w:rsidRPr="008976BD">
              <w:rPr>
                <w:highlight w:val="yellow"/>
              </w:rPr>
              <w:lastRenderedPageBreak/>
              <w:t>the person</w:t>
            </w:r>
          </w:p>
        </w:tc>
      </w:tr>
      <w:tr w:rsidR="00C1221A" w:rsidRPr="008976BD" w14:paraId="3AFECC42" w14:textId="77777777" w:rsidTr="00633CD8">
        <w:tc>
          <w:tcPr>
            <w:tcW w:w="714" w:type="dxa"/>
          </w:tcPr>
          <w:p w14:paraId="32C8E96E" w14:textId="77777777" w:rsidR="00C1221A" w:rsidRPr="008976BD" w:rsidRDefault="00C1221A" w:rsidP="009D0F41">
            <w:pPr>
              <w:pStyle w:val="Tabletext"/>
            </w:pPr>
            <w:r w:rsidRPr="008976BD">
              <w:rPr>
                <w:highlight w:val="yellow"/>
              </w:rPr>
              <w:t>5</w:t>
            </w:r>
          </w:p>
        </w:tc>
        <w:tc>
          <w:tcPr>
            <w:tcW w:w="3186" w:type="dxa"/>
          </w:tcPr>
          <w:p w14:paraId="60AFE286" w14:textId="77777777" w:rsidR="00C1221A" w:rsidRPr="008976BD" w:rsidRDefault="00C1221A" w:rsidP="009D0F41">
            <w:pPr>
              <w:pStyle w:val="Tabletext"/>
            </w:pPr>
            <w:r w:rsidRPr="008976BD">
              <w:rPr>
                <w:highlight w:val="yellow"/>
              </w:rPr>
              <w:t>selling or transferring a shelf company, in the course of carrying on a business</w:t>
            </w:r>
          </w:p>
        </w:tc>
        <w:tc>
          <w:tcPr>
            <w:tcW w:w="3186" w:type="dxa"/>
          </w:tcPr>
          <w:p w14:paraId="5692060C" w14:textId="77777777" w:rsidR="00C1221A" w:rsidRPr="008976BD" w:rsidRDefault="00C1221A" w:rsidP="009D0F41">
            <w:pPr>
              <w:pStyle w:val="Tabletext"/>
            </w:pPr>
            <w:r w:rsidRPr="008976BD">
              <w:rPr>
                <w:highlight w:val="yellow"/>
              </w:rPr>
              <w:t>the buyer or transferee</w:t>
            </w:r>
          </w:p>
        </w:tc>
      </w:tr>
      <w:tr w:rsidR="00C1221A" w:rsidRPr="008976BD" w14:paraId="2BB23CA5" w14:textId="77777777" w:rsidTr="00633CD8">
        <w:tc>
          <w:tcPr>
            <w:tcW w:w="714" w:type="dxa"/>
          </w:tcPr>
          <w:p w14:paraId="5BEEC7E8" w14:textId="77777777" w:rsidR="00C1221A" w:rsidRPr="008976BD" w:rsidRDefault="00C1221A" w:rsidP="009D0F41">
            <w:pPr>
              <w:pStyle w:val="Tabletext"/>
            </w:pPr>
            <w:r w:rsidRPr="008976BD">
              <w:rPr>
                <w:highlight w:val="yellow"/>
              </w:rPr>
              <w:t>6</w:t>
            </w:r>
          </w:p>
        </w:tc>
        <w:tc>
          <w:tcPr>
            <w:tcW w:w="3186" w:type="dxa"/>
          </w:tcPr>
          <w:p w14:paraId="7277F781" w14:textId="77777777" w:rsidR="00C1221A" w:rsidRPr="008976BD" w:rsidRDefault="00C1221A" w:rsidP="009D0F41">
            <w:pPr>
              <w:pStyle w:val="Tabletext"/>
            </w:pPr>
            <w:r w:rsidRPr="008976BD">
              <w:rPr>
                <w:highlight w:val="yellow"/>
              </w:rPr>
              <w:t>assisting a person to plan or execute, or otherwise acting on behalf of a person in, the creation or restructuring of:</w:t>
            </w:r>
          </w:p>
          <w:p w14:paraId="7F5F0319" w14:textId="77777777" w:rsidR="00C1221A" w:rsidRPr="008976BD" w:rsidRDefault="00C1221A" w:rsidP="009D0F41">
            <w:pPr>
              <w:pStyle w:val="Tablea"/>
            </w:pPr>
            <w:r w:rsidRPr="008976BD">
              <w:rPr>
                <w:highlight w:val="yellow"/>
              </w:rPr>
              <w:t xml:space="preserve">(a) a body corporate (other than a corporation under the </w:t>
            </w:r>
            <w:r w:rsidRPr="008976BD">
              <w:rPr>
                <w:i/>
                <w:highlight w:val="yellow"/>
              </w:rPr>
              <w:t>Corporations (Aboriginal and Torres Strait Islander) Act 2006</w:t>
            </w:r>
            <w:r w:rsidRPr="008976BD">
              <w:rPr>
                <w:highlight w:val="yellow"/>
              </w:rPr>
              <w:t>); or</w:t>
            </w:r>
          </w:p>
          <w:p w14:paraId="7B06E45E" w14:textId="77777777" w:rsidR="00C1221A" w:rsidRPr="008976BD" w:rsidRDefault="00C1221A" w:rsidP="009D0F41">
            <w:pPr>
              <w:pStyle w:val="Tablea"/>
            </w:pPr>
            <w:r w:rsidRPr="008976BD">
              <w:rPr>
                <w:highlight w:val="yellow"/>
              </w:rPr>
              <w:t>(b) a legal arrangement;</w:t>
            </w:r>
          </w:p>
          <w:p w14:paraId="5273E7F4" w14:textId="77777777" w:rsidR="00C1221A" w:rsidRPr="008976BD" w:rsidRDefault="00C1221A" w:rsidP="009D0F41">
            <w:pPr>
              <w:pStyle w:val="Tabletext"/>
            </w:pPr>
            <w:r w:rsidRPr="008976BD">
              <w:rPr>
                <w:highlight w:val="yellow"/>
              </w:rPr>
              <w:t>in the course of carrying on a business</w:t>
            </w:r>
          </w:p>
        </w:tc>
        <w:tc>
          <w:tcPr>
            <w:tcW w:w="3186" w:type="dxa"/>
          </w:tcPr>
          <w:p w14:paraId="43965495" w14:textId="77777777" w:rsidR="00C1221A" w:rsidRPr="008976BD" w:rsidRDefault="00C1221A" w:rsidP="009D0F41">
            <w:pPr>
              <w:pStyle w:val="Tabletext"/>
            </w:pPr>
            <w:r w:rsidRPr="008976BD">
              <w:rPr>
                <w:highlight w:val="yellow"/>
              </w:rPr>
              <w:t>the person and:</w:t>
            </w:r>
          </w:p>
          <w:p w14:paraId="7937A2E7" w14:textId="77777777" w:rsidR="00C1221A" w:rsidRPr="008976BD" w:rsidRDefault="00C1221A" w:rsidP="009D0F41">
            <w:pPr>
              <w:pStyle w:val="Tablea"/>
            </w:pPr>
            <w:r w:rsidRPr="008976BD">
              <w:rPr>
                <w:highlight w:val="yellow"/>
              </w:rPr>
              <w:t>(a) if the body corporate is a company and the service is creating the company—the beneficial owners and directors of the company; or</w:t>
            </w:r>
          </w:p>
          <w:p w14:paraId="667182C2" w14:textId="77777777" w:rsidR="00C1221A" w:rsidRPr="008976BD" w:rsidRDefault="00C1221A" w:rsidP="009D0F41">
            <w:pPr>
              <w:pStyle w:val="Tablea"/>
            </w:pPr>
            <w:r w:rsidRPr="008976BD">
              <w:rPr>
                <w:highlight w:val="yellow"/>
              </w:rPr>
              <w:t>(b) if the legal arrangement is an express trust and the service is creating the express trust—the trustee, settlor and beneficiaries of the trust</w:t>
            </w:r>
          </w:p>
        </w:tc>
      </w:tr>
      <w:tr w:rsidR="00C1221A" w:rsidRPr="008976BD" w14:paraId="654A77A6" w14:textId="77777777" w:rsidTr="00633CD8">
        <w:tc>
          <w:tcPr>
            <w:tcW w:w="714" w:type="dxa"/>
          </w:tcPr>
          <w:p w14:paraId="6FCD5C8E" w14:textId="77777777" w:rsidR="00C1221A" w:rsidRPr="008976BD" w:rsidRDefault="00C1221A" w:rsidP="009D0F41">
            <w:pPr>
              <w:pStyle w:val="Tabletext"/>
            </w:pPr>
            <w:r w:rsidRPr="008976BD">
              <w:rPr>
                <w:highlight w:val="yellow"/>
              </w:rPr>
              <w:t>7</w:t>
            </w:r>
          </w:p>
        </w:tc>
        <w:tc>
          <w:tcPr>
            <w:tcW w:w="3186" w:type="dxa"/>
          </w:tcPr>
          <w:p w14:paraId="3464B2E4" w14:textId="77777777" w:rsidR="00C1221A" w:rsidRPr="008976BD" w:rsidRDefault="00C1221A" w:rsidP="009D0F41">
            <w:pPr>
              <w:pStyle w:val="Tabletext"/>
            </w:pPr>
            <w:r w:rsidRPr="008976BD">
              <w:rPr>
                <w:highlight w:val="yellow"/>
              </w:rPr>
              <w:t xml:space="preserve">acting as, or arranging for another person to act as, any of the following, on behalf of a person (the </w:t>
            </w:r>
            <w:r w:rsidRPr="008976BD">
              <w:rPr>
                <w:b/>
                <w:i/>
                <w:highlight w:val="yellow"/>
              </w:rPr>
              <w:t>nominator</w:t>
            </w:r>
            <w:r w:rsidRPr="008976BD">
              <w:rPr>
                <w:highlight w:val="yellow"/>
              </w:rPr>
              <w:t>), in the course of carrying on a business:</w:t>
            </w:r>
          </w:p>
          <w:p w14:paraId="162F9FAF" w14:textId="77777777" w:rsidR="00C1221A" w:rsidRPr="008976BD" w:rsidRDefault="00C1221A" w:rsidP="009D0F41">
            <w:pPr>
              <w:pStyle w:val="Tablea"/>
            </w:pPr>
            <w:r w:rsidRPr="008976BD">
              <w:rPr>
                <w:highlight w:val="yellow"/>
              </w:rPr>
              <w:t>(a) a director or secretary of a company;</w:t>
            </w:r>
          </w:p>
          <w:p w14:paraId="3C0DC1A9" w14:textId="77777777" w:rsidR="00C1221A" w:rsidRPr="008976BD" w:rsidRDefault="00C1221A" w:rsidP="009D0F41">
            <w:pPr>
              <w:pStyle w:val="Tablea"/>
            </w:pPr>
            <w:r w:rsidRPr="008976BD">
              <w:rPr>
                <w:highlight w:val="yellow"/>
              </w:rPr>
              <w:t>(b) a power of attorney of a body corporate or legal arrangement;</w:t>
            </w:r>
          </w:p>
          <w:p w14:paraId="76CB3600" w14:textId="77777777" w:rsidR="00C1221A" w:rsidRPr="008976BD" w:rsidRDefault="00C1221A" w:rsidP="009D0F41">
            <w:pPr>
              <w:pStyle w:val="Tablea"/>
            </w:pPr>
            <w:r w:rsidRPr="008976BD">
              <w:rPr>
                <w:highlight w:val="yellow"/>
              </w:rPr>
              <w:t>(c) a partner in a partnership;</w:t>
            </w:r>
          </w:p>
          <w:p w14:paraId="6CE39462" w14:textId="77777777" w:rsidR="00C1221A" w:rsidRPr="008976BD" w:rsidRDefault="00C1221A" w:rsidP="009D0F41">
            <w:pPr>
              <w:pStyle w:val="Tablea"/>
            </w:pPr>
            <w:r w:rsidRPr="008976BD">
              <w:rPr>
                <w:highlight w:val="yellow"/>
              </w:rPr>
              <w:t>(d) a trustee of an express trust;</w:t>
            </w:r>
          </w:p>
          <w:p w14:paraId="71C07380" w14:textId="77777777" w:rsidR="00C1221A" w:rsidRPr="008976BD" w:rsidRDefault="00C1221A" w:rsidP="009D0F41">
            <w:pPr>
              <w:pStyle w:val="Tablea"/>
            </w:pPr>
            <w:r w:rsidRPr="008976BD">
              <w:rPr>
                <w:highlight w:val="yellow"/>
              </w:rPr>
              <w:t xml:space="preserve">(e) a position in any other legal arrangement that is functionally equivalent to a position </w:t>
            </w:r>
            <w:r w:rsidRPr="008976BD">
              <w:rPr>
                <w:highlight w:val="yellow"/>
              </w:rPr>
              <w:lastRenderedPageBreak/>
              <w:t>mentioned in any of the above paragraphs;</w:t>
            </w:r>
          </w:p>
          <w:p w14:paraId="7F1BF819" w14:textId="77777777" w:rsidR="00C1221A" w:rsidRPr="008976BD" w:rsidRDefault="00C1221A" w:rsidP="009D0F41">
            <w:pPr>
              <w:pStyle w:val="Tabletext"/>
            </w:pPr>
            <w:r w:rsidRPr="008976BD">
              <w:rPr>
                <w:highlight w:val="yellow"/>
              </w:rPr>
              <w:t xml:space="preserve">other than in a circumstance covered by </w:t>
            </w:r>
            <w:r w:rsidR="00613BF8" w:rsidRPr="008976BD">
              <w:rPr>
                <w:highlight w:val="yellow"/>
              </w:rPr>
              <w:t>subsection (</w:t>
            </w:r>
            <w:r w:rsidRPr="008976BD">
              <w:rPr>
                <w:highlight w:val="yellow"/>
              </w:rPr>
              <w:t>5E)</w:t>
            </w:r>
          </w:p>
        </w:tc>
        <w:tc>
          <w:tcPr>
            <w:tcW w:w="3186" w:type="dxa"/>
          </w:tcPr>
          <w:p w14:paraId="6F09C7FF" w14:textId="77777777" w:rsidR="00C1221A" w:rsidRPr="008976BD" w:rsidRDefault="00C1221A" w:rsidP="009D0F41">
            <w:pPr>
              <w:pStyle w:val="Tabletext"/>
            </w:pPr>
            <w:r w:rsidRPr="008976BD">
              <w:rPr>
                <w:highlight w:val="yellow"/>
              </w:rPr>
              <w:lastRenderedPageBreak/>
              <w:t>the nominator</w:t>
            </w:r>
          </w:p>
        </w:tc>
      </w:tr>
      <w:tr w:rsidR="00C1221A" w:rsidRPr="008976BD" w14:paraId="18A575FD" w14:textId="77777777" w:rsidTr="00633CD8">
        <w:tc>
          <w:tcPr>
            <w:tcW w:w="714" w:type="dxa"/>
            <w:tcBorders>
              <w:bottom w:val="single" w:sz="2" w:space="0" w:color="auto"/>
            </w:tcBorders>
          </w:tcPr>
          <w:p w14:paraId="74DCF870" w14:textId="77777777" w:rsidR="00C1221A" w:rsidRPr="008976BD" w:rsidRDefault="00C1221A" w:rsidP="009D0F41">
            <w:pPr>
              <w:pStyle w:val="Tabletext"/>
            </w:pPr>
            <w:r w:rsidRPr="008976BD">
              <w:rPr>
                <w:highlight w:val="yellow"/>
              </w:rPr>
              <w:t>8</w:t>
            </w:r>
          </w:p>
        </w:tc>
        <w:tc>
          <w:tcPr>
            <w:tcW w:w="3186" w:type="dxa"/>
            <w:tcBorders>
              <w:bottom w:val="single" w:sz="2" w:space="0" w:color="auto"/>
            </w:tcBorders>
          </w:tcPr>
          <w:p w14:paraId="5C33D86C" w14:textId="77777777" w:rsidR="00C1221A" w:rsidRPr="008976BD" w:rsidRDefault="00C1221A" w:rsidP="009D0F41">
            <w:pPr>
              <w:pStyle w:val="Tabletext"/>
            </w:pPr>
            <w:r w:rsidRPr="008976BD">
              <w:rPr>
                <w:highlight w:val="yellow"/>
              </w:rPr>
              <w:t xml:space="preserve">acting as, or arranging for another person to act as, a nominee shareholder of a body corporate or legal arrangement, on behalf of a person (the </w:t>
            </w:r>
            <w:r w:rsidRPr="008976BD">
              <w:rPr>
                <w:b/>
                <w:i/>
                <w:highlight w:val="yellow"/>
              </w:rPr>
              <w:t>nominator</w:t>
            </w:r>
            <w:r w:rsidRPr="008976BD">
              <w:rPr>
                <w:highlight w:val="yellow"/>
              </w:rPr>
              <w:t>), in the course of carrying on a business</w:t>
            </w:r>
          </w:p>
        </w:tc>
        <w:tc>
          <w:tcPr>
            <w:tcW w:w="3186" w:type="dxa"/>
            <w:tcBorders>
              <w:bottom w:val="single" w:sz="2" w:space="0" w:color="auto"/>
            </w:tcBorders>
          </w:tcPr>
          <w:p w14:paraId="4C028B43" w14:textId="77777777" w:rsidR="00C1221A" w:rsidRPr="008976BD" w:rsidRDefault="00C1221A" w:rsidP="009D0F41">
            <w:pPr>
              <w:pStyle w:val="Tabletext"/>
            </w:pPr>
            <w:r w:rsidRPr="008976BD">
              <w:rPr>
                <w:highlight w:val="yellow"/>
              </w:rPr>
              <w:t>the nominator</w:t>
            </w:r>
          </w:p>
        </w:tc>
      </w:tr>
      <w:tr w:rsidR="00C1221A" w:rsidRPr="008976BD" w14:paraId="16B4F2E0" w14:textId="77777777" w:rsidTr="00633CD8">
        <w:tc>
          <w:tcPr>
            <w:tcW w:w="714" w:type="dxa"/>
            <w:tcBorders>
              <w:top w:val="single" w:sz="2" w:space="0" w:color="auto"/>
              <w:bottom w:val="single" w:sz="12" w:space="0" w:color="auto"/>
            </w:tcBorders>
          </w:tcPr>
          <w:p w14:paraId="1EAC2CED" w14:textId="77777777" w:rsidR="00C1221A" w:rsidRPr="008976BD" w:rsidRDefault="00C1221A" w:rsidP="009D0F41">
            <w:pPr>
              <w:pStyle w:val="Tabletext"/>
            </w:pPr>
            <w:r w:rsidRPr="008976BD">
              <w:rPr>
                <w:highlight w:val="yellow"/>
              </w:rPr>
              <w:t>9</w:t>
            </w:r>
          </w:p>
        </w:tc>
        <w:tc>
          <w:tcPr>
            <w:tcW w:w="3186" w:type="dxa"/>
            <w:tcBorders>
              <w:top w:val="single" w:sz="2" w:space="0" w:color="auto"/>
              <w:bottom w:val="single" w:sz="12" w:space="0" w:color="auto"/>
            </w:tcBorders>
          </w:tcPr>
          <w:p w14:paraId="4E44348C" w14:textId="77777777" w:rsidR="00C1221A" w:rsidRPr="008976BD" w:rsidRDefault="00C1221A" w:rsidP="009D0F41">
            <w:pPr>
              <w:pStyle w:val="Tabletext"/>
            </w:pPr>
            <w:r w:rsidRPr="008976BD">
              <w:rPr>
                <w:highlight w:val="yellow"/>
              </w:rPr>
              <w:t>providing a registered office address or principal place of business address of a body corporate or legal arrangement, in the course of carrying on a business</w:t>
            </w:r>
          </w:p>
        </w:tc>
        <w:tc>
          <w:tcPr>
            <w:tcW w:w="3186" w:type="dxa"/>
            <w:tcBorders>
              <w:top w:val="single" w:sz="2" w:space="0" w:color="auto"/>
              <w:bottom w:val="single" w:sz="12" w:space="0" w:color="auto"/>
            </w:tcBorders>
          </w:tcPr>
          <w:p w14:paraId="29A0BE65" w14:textId="77777777" w:rsidR="00C1221A" w:rsidRPr="008976BD" w:rsidRDefault="00C1221A" w:rsidP="009D0F41">
            <w:pPr>
              <w:pStyle w:val="Tabletext"/>
            </w:pPr>
            <w:r w:rsidRPr="008976BD">
              <w:rPr>
                <w:highlight w:val="yellow"/>
              </w:rPr>
              <w:t>the person to whom the service is provided</w:t>
            </w:r>
          </w:p>
        </w:tc>
      </w:tr>
    </w:tbl>
    <w:p w14:paraId="36D6281C" w14:textId="77777777" w:rsidR="00C1221A" w:rsidRPr="008976BD" w:rsidRDefault="00C1221A" w:rsidP="009D0F41">
      <w:pPr>
        <w:pStyle w:val="subsection"/>
      </w:pPr>
      <w:r w:rsidRPr="008976BD">
        <w:rPr>
          <w:highlight w:val="yellow"/>
        </w:rPr>
        <w:tab/>
        <w:t>(5C)</w:t>
      </w:r>
      <w:r w:rsidRPr="008976BD">
        <w:rPr>
          <w:highlight w:val="yellow"/>
        </w:rPr>
        <w:tab/>
        <w:t xml:space="preserve">For the purposes of item 3 of the table in </w:t>
      </w:r>
      <w:r w:rsidR="00613BF8" w:rsidRPr="008976BD">
        <w:rPr>
          <w:highlight w:val="yellow"/>
        </w:rPr>
        <w:t>subsection (</w:t>
      </w:r>
      <w:r w:rsidRPr="008976BD">
        <w:rPr>
          <w:highlight w:val="yellow"/>
        </w:rPr>
        <w:t>5B), the circumstances are as follows:</w:t>
      </w:r>
    </w:p>
    <w:p w14:paraId="50CD7E81" w14:textId="77777777" w:rsidR="00C1221A" w:rsidRPr="008976BD" w:rsidRDefault="00C1221A" w:rsidP="009D0F41">
      <w:pPr>
        <w:pStyle w:val="paragraph"/>
      </w:pPr>
      <w:r w:rsidRPr="008976BD">
        <w:rPr>
          <w:highlight w:val="yellow"/>
        </w:rPr>
        <w:tab/>
        <w:t>(a)</w:t>
      </w:r>
      <w:r w:rsidRPr="008976BD">
        <w:rPr>
          <w:highlight w:val="yellow"/>
        </w:rPr>
        <w:tab/>
        <w:t>the money, accounts, securities, securities accounts, virtual assets or other property being held or managed is payment by the person for the provision of goods or services by the business;</w:t>
      </w:r>
    </w:p>
    <w:p w14:paraId="767B0DE0" w14:textId="77777777" w:rsidR="00C1221A" w:rsidRPr="008976BD" w:rsidRDefault="00C1221A" w:rsidP="009D0F41">
      <w:pPr>
        <w:pStyle w:val="paragraph"/>
      </w:pPr>
      <w:r w:rsidRPr="008976BD">
        <w:rPr>
          <w:highlight w:val="yellow"/>
        </w:rPr>
        <w:tab/>
        <w:t>(b)</w:t>
      </w:r>
      <w:r w:rsidRPr="008976BD">
        <w:rPr>
          <w:highlight w:val="yellow"/>
        </w:rPr>
        <w:tab/>
        <w:t>both:</w:t>
      </w:r>
    </w:p>
    <w:p w14:paraId="69D0439B" w14:textId="77777777" w:rsidR="00C1221A" w:rsidRPr="008976BD" w:rsidRDefault="00C1221A" w:rsidP="009D0F41">
      <w:pPr>
        <w:pStyle w:val="paragraphsub"/>
      </w:pPr>
      <w:r w:rsidRPr="008976BD">
        <w:rPr>
          <w:highlight w:val="yellow"/>
        </w:rPr>
        <w:tab/>
        <w:t>(i)</w:t>
      </w:r>
      <w:r w:rsidRPr="008976BD">
        <w:rPr>
          <w:highlight w:val="yellow"/>
        </w:rPr>
        <w:tab/>
        <w:t xml:space="preserve">the business does not provide any designated services other than the services referred to in item 3 of the table in </w:t>
      </w:r>
      <w:r w:rsidR="00613BF8" w:rsidRPr="008976BD">
        <w:rPr>
          <w:highlight w:val="yellow"/>
        </w:rPr>
        <w:t>subsection (</w:t>
      </w:r>
      <w:r w:rsidRPr="008976BD">
        <w:rPr>
          <w:highlight w:val="yellow"/>
        </w:rPr>
        <w:t>5B); and</w:t>
      </w:r>
    </w:p>
    <w:p w14:paraId="75BE8D9D" w14:textId="77777777" w:rsidR="00C1221A" w:rsidRPr="008976BD" w:rsidRDefault="00C1221A" w:rsidP="009D0F41">
      <w:pPr>
        <w:pStyle w:val="paragraphsub"/>
      </w:pPr>
      <w:r w:rsidRPr="008976BD">
        <w:rPr>
          <w:highlight w:val="yellow"/>
        </w:rPr>
        <w:tab/>
        <w:t>(ii)</w:t>
      </w:r>
      <w:r w:rsidRPr="008976BD">
        <w:rPr>
          <w:highlight w:val="yellow"/>
        </w:rPr>
        <w:tab/>
        <w:t>the money, accounts, securities, securities accounts, virtual assets or other property being held or managed is for payments reasonably incidental to the provision by the business of a service that is not a designated service;</w:t>
      </w:r>
    </w:p>
    <w:p w14:paraId="2A4BA6FD" w14:textId="77777777" w:rsidR="00C1221A" w:rsidRPr="008976BD" w:rsidRDefault="00C1221A" w:rsidP="009D0F41">
      <w:pPr>
        <w:pStyle w:val="paragraph"/>
      </w:pPr>
      <w:r w:rsidRPr="008976BD">
        <w:rPr>
          <w:highlight w:val="yellow"/>
        </w:rPr>
        <w:tab/>
        <w:t>(c)</w:t>
      </w:r>
      <w:r w:rsidRPr="008976BD">
        <w:rPr>
          <w:highlight w:val="yellow"/>
        </w:rPr>
        <w:tab/>
        <w:t>the money, accounts, securities, securities accounts, virtual assets or other property being held or managed is to be received or payable under an order of a court or tribunal;</w:t>
      </w:r>
    </w:p>
    <w:p w14:paraId="33520191" w14:textId="77777777" w:rsidR="00C1221A" w:rsidRPr="008976BD" w:rsidRDefault="00C1221A" w:rsidP="009D0F41">
      <w:pPr>
        <w:pStyle w:val="paragraph"/>
      </w:pPr>
      <w:r w:rsidRPr="008976BD">
        <w:rPr>
          <w:highlight w:val="yellow"/>
        </w:rPr>
        <w:tab/>
        <w:t>(d)</w:t>
      </w:r>
      <w:r w:rsidRPr="008976BD">
        <w:rPr>
          <w:highlight w:val="yellow"/>
        </w:rPr>
        <w:tab/>
        <w:t xml:space="preserve">the service provided by the business is the receipt or disbursement of a payment mentioned in </w:t>
      </w:r>
      <w:r w:rsidR="00613BF8" w:rsidRPr="008976BD">
        <w:rPr>
          <w:highlight w:val="yellow"/>
        </w:rPr>
        <w:t>subsection (</w:t>
      </w:r>
      <w:r w:rsidRPr="008976BD">
        <w:rPr>
          <w:highlight w:val="yellow"/>
        </w:rPr>
        <w:t>5D);</w:t>
      </w:r>
    </w:p>
    <w:p w14:paraId="6C12E05B" w14:textId="77777777" w:rsidR="00C1221A" w:rsidRPr="008976BD" w:rsidRDefault="00C1221A" w:rsidP="009D0F41">
      <w:pPr>
        <w:pStyle w:val="paragraph"/>
      </w:pPr>
      <w:r w:rsidRPr="008976BD">
        <w:rPr>
          <w:highlight w:val="yellow"/>
        </w:rPr>
        <w:lastRenderedPageBreak/>
        <w:tab/>
        <w:t>(e)</w:t>
      </w:r>
      <w:r w:rsidRPr="008976BD">
        <w:rPr>
          <w:highlight w:val="yellow"/>
        </w:rPr>
        <w:tab/>
        <w:t>the service is any other designated service;</w:t>
      </w:r>
    </w:p>
    <w:p w14:paraId="2B35E43E" w14:textId="77777777" w:rsidR="00C1221A" w:rsidRPr="008976BD" w:rsidRDefault="00C1221A" w:rsidP="009D0F41">
      <w:pPr>
        <w:pStyle w:val="paragraph"/>
      </w:pPr>
      <w:r w:rsidRPr="008976BD">
        <w:rPr>
          <w:highlight w:val="yellow"/>
        </w:rPr>
        <w:tab/>
        <w:t>(f)</w:t>
      </w:r>
      <w:r w:rsidRPr="008976BD">
        <w:rPr>
          <w:highlight w:val="yellow"/>
        </w:rPr>
        <w:tab/>
        <w:t>a circumstance specified in the AML/CTF Rules.</w:t>
      </w:r>
    </w:p>
    <w:p w14:paraId="4D81E8A1" w14:textId="77777777" w:rsidR="00C1221A" w:rsidRPr="008976BD" w:rsidRDefault="00C1221A" w:rsidP="009D0F41">
      <w:pPr>
        <w:pStyle w:val="notetext"/>
      </w:pPr>
      <w:r w:rsidRPr="008976BD">
        <w:rPr>
          <w:highlight w:val="yellow"/>
        </w:rPr>
        <w:t>Note:</w:t>
      </w:r>
      <w:r w:rsidRPr="008976BD">
        <w:rPr>
          <w:highlight w:val="yellow"/>
        </w:rPr>
        <w:tab/>
        <w:t xml:space="preserve">An example of a circumstance to which </w:t>
      </w:r>
      <w:r w:rsidR="00613BF8" w:rsidRPr="008976BD">
        <w:rPr>
          <w:highlight w:val="yellow"/>
        </w:rPr>
        <w:t>paragraph (</w:t>
      </w:r>
      <w:r w:rsidRPr="008976BD">
        <w:rPr>
          <w:highlight w:val="yellow"/>
        </w:rPr>
        <w:t>b) applies is fees paid to a barrister for representation in legal proceedings or property management services.</w:t>
      </w:r>
    </w:p>
    <w:p w14:paraId="0BC6349E" w14:textId="77777777" w:rsidR="00C1221A" w:rsidRPr="008976BD" w:rsidRDefault="00C1221A" w:rsidP="009D0F41">
      <w:pPr>
        <w:pStyle w:val="subsection"/>
      </w:pPr>
      <w:r w:rsidRPr="008976BD">
        <w:rPr>
          <w:highlight w:val="yellow"/>
        </w:rPr>
        <w:tab/>
        <w:t>(5D)</w:t>
      </w:r>
      <w:r w:rsidRPr="008976BD">
        <w:rPr>
          <w:highlight w:val="yellow"/>
        </w:rPr>
        <w:tab/>
        <w:t xml:space="preserve">For the purposes of </w:t>
      </w:r>
      <w:r w:rsidR="00613BF8" w:rsidRPr="008976BD">
        <w:rPr>
          <w:highlight w:val="yellow"/>
        </w:rPr>
        <w:t>paragraph (</w:t>
      </w:r>
      <w:r w:rsidRPr="008976BD">
        <w:rPr>
          <w:highlight w:val="yellow"/>
        </w:rPr>
        <w:t>5C)(d), the payments are:</w:t>
      </w:r>
    </w:p>
    <w:p w14:paraId="4DDD59DB" w14:textId="77777777" w:rsidR="00C1221A" w:rsidRPr="008976BD" w:rsidRDefault="00C1221A" w:rsidP="009D0F41">
      <w:pPr>
        <w:pStyle w:val="paragraph"/>
      </w:pPr>
      <w:r w:rsidRPr="008976BD">
        <w:rPr>
          <w:highlight w:val="yellow"/>
        </w:rPr>
        <w:tab/>
        <w:t>(a)</w:t>
      </w:r>
      <w:r w:rsidRPr="008976BD">
        <w:rPr>
          <w:highlight w:val="yellow"/>
        </w:rPr>
        <w:tab/>
        <w:t>a payment to or from any of the following:</w:t>
      </w:r>
    </w:p>
    <w:p w14:paraId="3FCCF2D6" w14:textId="77777777" w:rsidR="00C1221A" w:rsidRPr="008976BD" w:rsidRDefault="00C1221A" w:rsidP="009D0F41">
      <w:pPr>
        <w:pStyle w:val="paragraphsub"/>
      </w:pPr>
      <w:r w:rsidRPr="008976BD">
        <w:rPr>
          <w:highlight w:val="yellow"/>
        </w:rPr>
        <w:tab/>
        <w:t>(i)</w:t>
      </w:r>
      <w:r w:rsidRPr="008976BD">
        <w:rPr>
          <w:highlight w:val="yellow"/>
        </w:rPr>
        <w:tab/>
        <w:t>a government body;</w:t>
      </w:r>
    </w:p>
    <w:p w14:paraId="348CD223" w14:textId="77777777" w:rsidR="00C1221A" w:rsidRPr="008976BD" w:rsidRDefault="00C1221A" w:rsidP="009D0F41">
      <w:pPr>
        <w:pStyle w:val="paragraphsub"/>
      </w:pPr>
      <w:r w:rsidRPr="008976BD">
        <w:rPr>
          <w:highlight w:val="yellow"/>
        </w:rPr>
        <w:tab/>
        <w:t>(ii)</w:t>
      </w:r>
      <w:r w:rsidRPr="008976BD">
        <w:rPr>
          <w:highlight w:val="yellow"/>
        </w:rPr>
        <w:tab/>
        <w:t>a court or tribunal of the Commonwealth, a State, a Territory or a foreign country;</w:t>
      </w:r>
    </w:p>
    <w:p w14:paraId="19664CC1" w14:textId="77777777" w:rsidR="00C1221A" w:rsidRPr="008976BD" w:rsidRDefault="00C1221A" w:rsidP="009D0F41">
      <w:pPr>
        <w:pStyle w:val="paragraphsub"/>
      </w:pPr>
      <w:r w:rsidRPr="008976BD">
        <w:rPr>
          <w:highlight w:val="yellow"/>
        </w:rPr>
        <w:tab/>
        <w:t>(iii)</w:t>
      </w:r>
      <w:r w:rsidRPr="008976BD">
        <w:rPr>
          <w:highlight w:val="yellow"/>
        </w:rPr>
        <w:tab/>
        <w:t>a public international organisation;</w:t>
      </w:r>
    </w:p>
    <w:p w14:paraId="049B38E5" w14:textId="77777777" w:rsidR="00C1221A" w:rsidRPr="008976BD" w:rsidRDefault="00C1221A" w:rsidP="009D0F41">
      <w:pPr>
        <w:pStyle w:val="paragraphsub"/>
      </w:pPr>
      <w:r w:rsidRPr="008976BD">
        <w:rPr>
          <w:highlight w:val="yellow"/>
        </w:rPr>
        <w:tab/>
        <w:t>(iv)</w:t>
      </w:r>
      <w:r w:rsidRPr="008976BD">
        <w:rPr>
          <w:highlight w:val="yellow"/>
        </w:rPr>
        <w:tab/>
        <w:t>a person who is licensed under a law of the Commonwealth, a State or a Territory to provide insurance, including self</w:t>
      </w:r>
      <w:r w:rsidR="009D0F41">
        <w:rPr>
          <w:highlight w:val="yellow"/>
        </w:rPr>
        <w:noBreakHyphen/>
      </w:r>
      <w:r w:rsidRPr="008976BD">
        <w:rPr>
          <w:highlight w:val="yellow"/>
        </w:rPr>
        <w:t>insured licensees; or</w:t>
      </w:r>
    </w:p>
    <w:p w14:paraId="51E2662F" w14:textId="77777777" w:rsidR="00C1221A" w:rsidRPr="008976BD" w:rsidRDefault="00C1221A" w:rsidP="009D0F41">
      <w:pPr>
        <w:pStyle w:val="paragraph"/>
      </w:pPr>
      <w:r w:rsidRPr="008976BD">
        <w:rPr>
          <w:highlight w:val="yellow"/>
        </w:rPr>
        <w:tab/>
        <w:t>(b)</w:t>
      </w:r>
      <w:r w:rsidRPr="008976BD">
        <w:rPr>
          <w:highlight w:val="yellow"/>
        </w:rPr>
        <w:tab/>
        <w:t>a payment of a kind specified in the AML/CTF Rules.</w:t>
      </w:r>
    </w:p>
    <w:p w14:paraId="7576ED5E" w14:textId="77777777" w:rsidR="00C1221A" w:rsidRPr="008976BD" w:rsidRDefault="00C1221A" w:rsidP="009D0F41">
      <w:pPr>
        <w:pStyle w:val="subsection"/>
      </w:pPr>
      <w:r w:rsidRPr="008976BD">
        <w:rPr>
          <w:highlight w:val="yellow"/>
        </w:rPr>
        <w:tab/>
        <w:t>(5E)</w:t>
      </w:r>
      <w:r w:rsidRPr="008976BD">
        <w:rPr>
          <w:highlight w:val="yellow"/>
        </w:rPr>
        <w:tab/>
        <w:t xml:space="preserve">For the purposes of item 7 of the table in </w:t>
      </w:r>
      <w:r w:rsidR="00613BF8" w:rsidRPr="008976BD">
        <w:rPr>
          <w:highlight w:val="yellow"/>
        </w:rPr>
        <w:t>subsection (</w:t>
      </w:r>
      <w:r w:rsidRPr="008976BD">
        <w:rPr>
          <w:highlight w:val="yellow"/>
        </w:rPr>
        <w:t>5B), the circumstances are:</w:t>
      </w:r>
    </w:p>
    <w:p w14:paraId="6E7D163F" w14:textId="77777777" w:rsidR="00C1221A" w:rsidRPr="008976BD" w:rsidRDefault="00C1221A" w:rsidP="009D0F41">
      <w:pPr>
        <w:pStyle w:val="paragraph"/>
      </w:pPr>
      <w:r w:rsidRPr="008976BD">
        <w:rPr>
          <w:highlight w:val="yellow"/>
        </w:rPr>
        <w:tab/>
        <w:t>(a)</w:t>
      </w:r>
      <w:r w:rsidRPr="008976BD">
        <w:rPr>
          <w:highlight w:val="yellow"/>
        </w:rPr>
        <w:tab/>
        <w:t>acting, or arranging for another person to act, in a fiduciary capacity pursuant to, or as a result of, an order of a court or a tribunal; or</w:t>
      </w:r>
    </w:p>
    <w:p w14:paraId="4FCB6CB1" w14:textId="77777777" w:rsidR="00C1221A" w:rsidRPr="008976BD" w:rsidRDefault="00C1221A" w:rsidP="009D0F41">
      <w:pPr>
        <w:pStyle w:val="paragraph"/>
      </w:pPr>
      <w:r w:rsidRPr="008976BD">
        <w:rPr>
          <w:highlight w:val="yellow"/>
        </w:rPr>
        <w:tab/>
        <w:t>(b)</w:t>
      </w:r>
      <w:r w:rsidRPr="008976BD">
        <w:rPr>
          <w:highlight w:val="yellow"/>
        </w:rPr>
        <w:tab/>
        <w:t xml:space="preserve">acting as the trustee of a regulated debtor’s estate (within the meaning of </w:t>
      </w:r>
      <w:r w:rsidR="000E5411" w:rsidRPr="008976BD">
        <w:rPr>
          <w:highlight w:val="yellow"/>
        </w:rPr>
        <w:t>Schedule 2</w:t>
      </w:r>
      <w:r w:rsidRPr="008976BD">
        <w:rPr>
          <w:highlight w:val="yellow"/>
        </w:rPr>
        <w:t xml:space="preserve"> to the </w:t>
      </w:r>
      <w:r w:rsidRPr="008976BD">
        <w:rPr>
          <w:i/>
          <w:highlight w:val="yellow"/>
        </w:rPr>
        <w:t>Bankruptcy Act 1966</w:t>
      </w:r>
      <w:r w:rsidRPr="008976BD">
        <w:rPr>
          <w:highlight w:val="yellow"/>
        </w:rPr>
        <w:t>); or</w:t>
      </w:r>
    </w:p>
    <w:p w14:paraId="4A159B3E" w14:textId="77777777" w:rsidR="00C1221A" w:rsidRPr="008976BD" w:rsidRDefault="00C1221A" w:rsidP="009D0F41">
      <w:pPr>
        <w:pStyle w:val="paragraph"/>
      </w:pPr>
      <w:r w:rsidRPr="008976BD">
        <w:rPr>
          <w:highlight w:val="yellow"/>
        </w:rPr>
        <w:tab/>
        <w:t>(c)</w:t>
      </w:r>
      <w:r w:rsidRPr="008976BD">
        <w:rPr>
          <w:highlight w:val="yellow"/>
        </w:rPr>
        <w:tab/>
        <w:t>a circumstance specified in the AML/CTF Rules.</w:t>
      </w:r>
    </w:p>
    <w:p w14:paraId="39F1644D" w14:textId="77777777" w:rsidR="00035544" w:rsidRPr="007139BD" w:rsidRDefault="00035544" w:rsidP="00035544">
      <w:pPr>
        <w:pStyle w:val="SubsectionHead"/>
      </w:pPr>
      <w:r w:rsidRPr="007139BD">
        <w:t>Geographical link</w:t>
      </w:r>
    </w:p>
    <w:p w14:paraId="7CA1C273" w14:textId="77777777" w:rsidR="00035544" w:rsidRPr="007139BD" w:rsidRDefault="00035544" w:rsidP="00035544">
      <w:pPr>
        <w:pStyle w:val="subsection"/>
      </w:pPr>
      <w:r w:rsidRPr="007139BD">
        <w:tab/>
        <w:t>(6)</w:t>
      </w:r>
      <w:r w:rsidRPr="007139BD">
        <w:tab/>
        <w:t>An item of a table in this section</w:t>
      </w:r>
      <w:r w:rsidR="00AC3C21" w:rsidRPr="007139BD">
        <w:t xml:space="preserve">, other than </w:t>
      </w:r>
      <w:r w:rsidR="00B94734">
        <w:t>item 3</w:t>
      </w:r>
      <w:r w:rsidR="00AC3C21" w:rsidRPr="007139BD">
        <w:t>2A of table 1,</w:t>
      </w:r>
      <w:r w:rsidRPr="007139BD">
        <w:t xml:space="preserve"> does not apply to the provision by a person of a service to a customer unless:</w:t>
      </w:r>
    </w:p>
    <w:p w14:paraId="64ADA5DE" w14:textId="77777777" w:rsidR="00035544" w:rsidRPr="007139BD" w:rsidRDefault="00035544" w:rsidP="00035544">
      <w:pPr>
        <w:pStyle w:val="paragraph"/>
      </w:pPr>
      <w:r w:rsidRPr="007139BD">
        <w:tab/>
        <w:t>(a)</w:t>
      </w:r>
      <w:r w:rsidRPr="007139BD">
        <w:tab/>
        <w:t xml:space="preserve">the service is provided at or through a permanent establishment of the person in </w:t>
      </w:r>
      <w:smartTag w:uri="urn:schemas-microsoft-com:office:smarttags" w:element="country-region">
        <w:smartTag w:uri="urn:schemas-microsoft-com:office:smarttags" w:element="place">
          <w:r w:rsidRPr="007139BD">
            <w:t>Australia</w:t>
          </w:r>
        </w:smartTag>
      </w:smartTag>
      <w:r w:rsidRPr="007139BD">
        <w:t>; or</w:t>
      </w:r>
    </w:p>
    <w:p w14:paraId="74C12BA8" w14:textId="77777777" w:rsidR="00035544" w:rsidRPr="007139BD" w:rsidRDefault="00035544" w:rsidP="00035544">
      <w:pPr>
        <w:pStyle w:val="paragraph"/>
      </w:pPr>
      <w:r w:rsidRPr="007139BD">
        <w:tab/>
        <w:t>(b)</w:t>
      </w:r>
      <w:r w:rsidRPr="007139BD">
        <w:tab/>
        <w:t>both of the following subparagraphs apply:</w:t>
      </w:r>
    </w:p>
    <w:p w14:paraId="31B4CF75" w14:textId="77777777" w:rsidR="00035544" w:rsidRPr="007139BD" w:rsidRDefault="00035544" w:rsidP="00035544">
      <w:pPr>
        <w:pStyle w:val="paragraphsub"/>
      </w:pPr>
      <w:r w:rsidRPr="007139BD">
        <w:tab/>
        <w:t>(i)</w:t>
      </w:r>
      <w:r w:rsidRPr="007139BD">
        <w:tab/>
        <w:t>the person is a resident of Australia;</w:t>
      </w:r>
    </w:p>
    <w:p w14:paraId="00878610" w14:textId="77777777" w:rsidR="00035544" w:rsidRPr="007139BD" w:rsidRDefault="00035544" w:rsidP="00035544">
      <w:pPr>
        <w:pStyle w:val="paragraphsub"/>
      </w:pPr>
      <w:r w:rsidRPr="007139BD">
        <w:tab/>
        <w:t>(ii)</w:t>
      </w:r>
      <w:r w:rsidRPr="007139BD">
        <w:tab/>
        <w:t>the service is provided at or through a permanent establishment of the person in a foreign country; or</w:t>
      </w:r>
    </w:p>
    <w:p w14:paraId="6A2EBD05" w14:textId="77777777" w:rsidR="00035544" w:rsidRPr="007139BD" w:rsidRDefault="00035544" w:rsidP="00035544">
      <w:pPr>
        <w:pStyle w:val="paragraph"/>
      </w:pPr>
      <w:r w:rsidRPr="007139BD">
        <w:tab/>
        <w:t>(c)</w:t>
      </w:r>
      <w:r w:rsidRPr="007139BD">
        <w:tab/>
        <w:t>both of the following subparagraphs apply:</w:t>
      </w:r>
    </w:p>
    <w:p w14:paraId="1E166547" w14:textId="77777777" w:rsidR="00035544" w:rsidRPr="007139BD" w:rsidRDefault="00035544" w:rsidP="00035544">
      <w:pPr>
        <w:pStyle w:val="paragraphsub"/>
      </w:pPr>
      <w:r w:rsidRPr="007139BD">
        <w:lastRenderedPageBreak/>
        <w:tab/>
        <w:t>(i)</w:t>
      </w:r>
      <w:r w:rsidRPr="007139BD">
        <w:tab/>
        <w:t>the person is a subsidiary of a company that is a resident of Australia;</w:t>
      </w:r>
    </w:p>
    <w:p w14:paraId="5C38086B" w14:textId="77777777" w:rsidR="00035544" w:rsidRPr="007139BD" w:rsidRDefault="00035544" w:rsidP="00035544">
      <w:pPr>
        <w:pStyle w:val="paragraphsub"/>
      </w:pPr>
      <w:r w:rsidRPr="007139BD">
        <w:tab/>
        <w:t>(ii)</w:t>
      </w:r>
      <w:r w:rsidRPr="007139BD">
        <w:tab/>
        <w:t>the service is provided at or through a permanent establishment of the person in a foreign country.</w:t>
      </w:r>
    </w:p>
    <w:p w14:paraId="6CA7D07A" w14:textId="77777777" w:rsidR="00035544" w:rsidRPr="007139BD" w:rsidRDefault="00035544" w:rsidP="00035544">
      <w:pPr>
        <w:pStyle w:val="notetext"/>
      </w:pPr>
      <w:r w:rsidRPr="007139BD">
        <w:t>Note:</w:t>
      </w:r>
      <w:r w:rsidRPr="007139BD">
        <w:tab/>
        <w:t xml:space="preserve">For </w:t>
      </w:r>
      <w:r w:rsidRPr="007139BD">
        <w:rPr>
          <w:b/>
          <w:i/>
        </w:rPr>
        <w:t>resident</w:t>
      </w:r>
      <w:r w:rsidRPr="007139BD">
        <w:t xml:space="preserve">, see </w:t>
      </w:r>
      <w:r w:rsidR="006658F7">
        <w:t>section 1</w:t>
      </w:r>
      <w:r w:rsidRPr="007139BD">
        <w:t>4.</w:t>
      </w:r>
    </w:p>
    <w:p w14:paraId="7CF5CFD4" w14:textId="77777777" w:rsidR="00604A39" w:rsidRPr="008976BD" w:rsidRDefault="00604A39" w:rsidP="009D0F41">
      <w:pPr>
        <w:pStyle w:val="SubsectionHead"/>
      </w:pPr>
      <w:r w:rsidRPr="008976BD">
        <w:rPr>
          <w:highlight w:val="yellow"/>
        </w:rPr>
        <w:t>Designated services provided within business groups</w:t>
      </w:r>
    </w:p>
    <w:p w14:paraId="7D32ED6D" w14:textId="77777777" w:rsidR="00604A39" w:rsidRPr="008976BD" w:rsidRDefault="00604A39" w:rsidP="009D0F41">
      <w:pPr>
        <w:pStyle w:val="subsection"/>
      </w:pPr>
      <w:r w:rsidRPr="008976BD">
        <w:rPr>
          <w:highlight w:val="yellow"/>
        </w:rPr>
        <w:tab/>
        <w:t>(6A)</w:t>
      </w:r>
      <w:r w:rsidRPr="008976BD">
        <w:rPr>
          <w:highlight w:val="yellow"/>
        </w:rPr>
        <w:tab/>
        <w:t xml:space="preserve">Despite anything in this section, a service is not a </w:t>
      </w:r>
      <w:r w:rsidRPr="008976BD">
        <w:rPr>
          <w:b/>
          <w:i/>
          <w:highlight w:val="yellow"/>
        </w:rPr>
        <w:t>designated service</w:t>
      </w:r>
      <w:r w:rsidRPr="008976BD">
        <w:rPr>
          <w:highlight w:val="yellow"/>
        </w:rPr>
        <w:t xml:space="preserve"> if:</w:t>
      </w:r>
    </w:p>
    <w:p w14:paraId="25CB60B7" w14:textId="77777777" w:rsidR="00604A39" w:rsidRPr="008976BD" w:rsidRDefault="00604A39" w:rsidP="009D0F41">
      <w:pPr>
        <w:pStyle w:val="paragraph"/>
      </w:pPr>
      <w:r w:rsidRPr="008976BD">
        <w:rPr>
          <w:highlight w:val="yellow"/>
        </w:rPr>
        <w:tab/>
        <w:t>(a)</w:t>
      </w:r>
      <w:r w:rsidRPr="008976BD">
        <w:rPr>
          <w:highlight w:val="yellow"/>
        </w:rPr>
        <w:tab/>
        <w:t>any of the following apply:</w:t>
      </w:r>
    </w:p>
    <w:p w14:paraId="064A1889" w14:textId="77777777" w:rsidR="00604A39" w:rsidRPr="008976BD" w:rsidRDefault="00604A39" w:rsidP="009D0F41">
      <w:pPr>
        <w:pStyle w:val="paragraphsub"/>
      </w:pPr>
      <w:r w:rsidRPr="008976BD">
        <w:rPr>
          <w:highlight w:val="yellow"/>
        </w:rPr>
        <w:tab/>
        <w:t>(i)</w:t>
      </w:r>
      <w:r w:rsidRPr="008976BD">
        <w:rPr>
          <w:highlight w:val="yellow"/>
        </w:rPr>
        <w:tab/>
        <w:t>a member of a business group provides the service to another member of the business group;</w:t>
      </w:r>
    </w:p>
    <w:p w14:paraId="639C0141" w14:textId="77777777" w:rsidR="00604A39" w:rsidRPr="008976BD" w:rsidRDefault="00604A39" w:rsidP="009D0F41">
      <w:pPr>
        <w:pStyle w:val="paragraphsub"/>
      </w:pPr>
      <w:r w:rsidRPr="008976BD">
        <w:rPr>
          <w:highlight w:val="yellow"/>
        </w:rPr>
        <w:tab/>
        <w:t>(ii)</w:t>
      </w:r>
      <w:r w:rsidRPr="008976BD">
        <w:rPr>
          <w:highlight w:val="yellow"/>
        </w:rPr>
        <w:tab/>
        <w:t xml:space="preserve">the service is of a kind described in </w:t>
      </w:r>
      <w:r w:rsidR="00526B1D">
        <w:rPr>
          <w:highlight w:val="yellow"/>
        </w:rPr>
        <w:t>item 4</w:t>
      </w:r>
      <w:r w:rsidRPr="008976BD">
        <w:rPr>
          <w:highlight w:val="yellow"/>
        </w:rPr>
        <w:t>8 of table 1 and the guarantor and borrower are members of the same business group;</w:t>
      </w:r>
    </w:p>
    <w:p w14:paraId="72E9115F" w14:textId="77777777" w:rsidR="00604A39" w:rsidRPr="008976BD" w:rsidRDefault="00604A39" w:rsidP="009D0F41">
      <w:pPr>
        <w:pStyle w:val="paragraphsub"/>
      </w:pPr>
      <w:r w:rsidRPr="008976BD">
        <w:rPr>
          <w:highlight w:val="yellow"/>
        </w:rPr>
        <w:tab/>
        <w:t>(iii)</w:t>
      </w:r>
      <w:r w:rsidRPr="008976BD">
        <w:rPr>
          <w:highlight w:val="yellow"/>
        </w:rPr>
        <w:tab/>
        <w:t xml:space="preserve">the service is of a kind described in </w:t>
      </w:r>
      <w:r w:rsidR="00526B1D">
        <w:rPr>
          <w:highlight w:val="yellow"/>
        </w:rPr>
        <w:t>item 4</w:t>
      </w:r>
      <w:r w:rsidRPr="008976BD">
        <w:rPr>
          <w:highlight w:val="yellow"/>
        </w:rPr>
        <w:t>9 of table 1 and the guarantor and borrower are members of the same business group;</w:t>
      </w:r>
    </w:p>
    <w:p w14:paraId="724C65E4" w14:textId="77777777" w:rsidR="008D2347" w:rsidRPr="008976BD" w:rsidRDefault="008D2347" w:rsidP="009D0F41">
      <w:pPr>
        <w:pStyle w:val="paragraphsub"/>
      </w:pPr>
      <w:r w:rsidRPr="008976BD">
        <w:rPr>
          <w:highlight w:val="yellow"/>
        </w:rPr>
        <w:tab/>
        <w:t>(iv)</w:t>
      </w:r>
      <w:r w:rsidRPr="008976BD">
        <w:rPr>
          <w:highlight w:val="yellow"/>
        </w:rPr>
        <w:tab/>
        <w:t>the service is of a kind specified in the AML/CTF Rules; and</w:t>
      </w:r>
    </w:p>
    <w:p w14:paraId="77EDC9BF" w14:textId="77777777" w:rsidR="000F1D92" w:rsidRPr="008976BD" w:rsidRDefault="00604A39" w:rsidP="009D0F41">
      <w:pPr>
        <w:pStyle w:val="paragraph"/>
      </w:pPr>
      <w:r w:rsidRPr="008976BD">
        <w:rPr>
          <w:highlight w:val="yellow"/>
        </w:rPr>
        <w:tab/>
        <w:t>(b)</w:t>
      </w:r>
      <w:r w:rsidRPr="008976BD">
        <w:rPr>
          <w:highlight w:val="yellow"/>
        </w:rPr>
        <w:tab/>
      </w:r>
      <w:r w:rsidR="000F1D92" w:rsidRPr="008976BD">
        <w:rPr>
          <w:highlight w:val="yellow"/>
        </w:rPr>
        <w:t>the service is not of a kind specified in the AML/CTF Rules; and</w:t>
      </w:r>
    </w:p>
    <w:p w14:paraId="78619035" w14:textId="77777777" w:rsidR="00604A39" w:rsidRPr="008976BD" w:rsidRDefault="000F1D92" w:rsidP="009D0F41">
      <w:pPr>
        <w:pStyle w:val="paragraph"/>
      </w:pPr>
      <w:r w:rsidRPr="008976BD">
        <w:rPr>
          <w:highlight w:val="yellow"/>
        </w:rPr>
        <w:tab/>
        <w:t>(c)</w:t>
      </w:r>
      <w:r w:rsidRPr="008976BD">
        <w:rPr>
          <w:highlight w:val="yellow"/>
        </w:rPr>
        <w:tab/>
      </w:r>
      <w:r w:rsidR="00604A39" w:rsidRPr="008976BD">
        <w:rPr>
          <w:highlight w:val="yellow"/>
        </w:rPr>
        <w:t>the requirements (if any) specified in the AML/CTF Rules are met</w:t>
      </w:r>
      <w:r w:rsidRPr="008976BD">
        <w:rPr>
          <w:highlight w:val="yellow"/>
        </w:rPr>
        <w:t>.</w:t>
      </w:r>
    </w:p>
    <w:p w14:paraId="51E629C7" w14:textId="77777777" w:rsidR="00604A39" w:rsidRPr="008976BD" w:rsidRDefault="00604A39" w:rsidP="009D0F41">
      <w:pPr>
        <w:pStyle w:val="notetext"/>
      </w:pPr>
      <w:r w:rsidRPr="008976BD">
        <w:rPr>
          <w:highlight w:val="yellow"/>
        </w:rPr>
        <w:t>Note 1:</w:t>
      </w:r>
      <w:r w:rsidRPr="008976BD">
        <w:rPr>
          <w:highlight w:val="yellow"/>
        </w:rPr>
        <w:tab/>
      </w:r>
      <w:r w:rsidR="00892B56" w:rsidRPr="008976BD">
        <w:rPr>
          <w:highlight w:val="yellow"/>
        </w:rPr>
        <w:t>Item 4</w:t>
      </w:r>
      <w:r w:rsidRPr="008976BD">
        <w:rPr>
          <w:highlight w:val="yellow"/>
        </w:rPr>
        <w:t>8 of table 1 covers guaranteeing a loan, where the guarantee is given in the course of carrying on a business of guaranteeing loans.</w:t>
      </w:r>
    </w:p>
    <w:p w14:paraId="05DDA01F" w14:textId="77777777" w:rsidR="00604A39" w:rsidRPr="008976BD" w:rsidRDefault="00604A39" w:rsidP="009D0F41">
      <w:pPr>
        <w:pStyle w:val="notetext"/>
      </w:pPr>
      <w:r w:rsidRPr="008976BD">
        <w:rPr>
          <w:highlight w:val="yellow"/>
        </w:rPr>
        <w:t>Note 2:</w:t>
      </w:r>
      <w:r w:rsidRPr="008976BD">
        <w:rPr>
          <w:highlight w:val="yellow"/>
        </w:rPr>
        <w:tab/>
      </w:r>
      <w:r w:rsidR="00892B56" w:rsidRPr="008976BD">
        <w:rPr>
          <w:highlight w:val="yellow"/>
        </w:rPr>
        <w:t>Item 4</w:t>
      </w:r>
      <w:r w:rsidRPr="008976BD">
        <w:rPr>
          <w:highlight w:val="yellow"/>
        </w:rPr>
        <w:t>9 of table 1 covers making a payment, in the capacity of guarantor of a loan, to the lender, where the guarantee was given in the course of carrying on a business of guaranteeing loans.</w:t>
      </w:r>
    </w:p>
    <w:p w14:paraId="22547D29" w14:textId="77777777" w:rsidR="00164441" w:rsidRPr="003E3FEE" w:rsidRDefault="00164441" w:rsidP="00164441">
      <w:pPr>
        <w:pStyle w:val="SubsectionHead"/>
      </w:pPr>
      <w:r w:rsidRPr="003E3FEE">
        <w:rPr>
          <w:highlight w:val="yellow"/>
        </w:rPr>
        <w:t>Services provided by barristers on instructions of a solicitor</w:t>
      </w:r>
    </w:p>
    <w:p w14:paraId="1E5254B4" w14:textId="77777777" w:rsidR="00164441" w:rsidRPr="003E3FEE" w:rsidRDefault="00164441" w:rsidP="00164441">
      <w:pPr>
        <w:pStyle w:val="subsection"/>
      </w:pPr>
      <w:r w:rsidRPr="003E3FEE">
        <w:rPr>
          <w:highlight w:val="yellow"/>
        </w:rPr>
        <w:tab/>
        <w:t>(6B)</w:t>
      </w:r>
      <w:r w:rsidRPr="003E3FEE">
        <w:rPr>
          <w:highlight w:val="yellow"/>
        </w:rPr>
        <w:tab/>
        <w:t xml:space="preserve">Despite anything in this section, a service is not a </w:t>
      </w:r>
      <w:r w:rsidRPr="003E3FEE">
        <w:rPr>
          <w:b/>
          <w:i/>
          <w:highlight w:val="yellow"/>
        </w:rPr>
        <w:t>designated service</w:t>
      </w:r>
      <w:r w:rsidRPr="003E3FEE">
        <w:rPr>
          <w:highlight w:val="yellow"/>
        </w:rPr>
        <w:t xml:space="preserve"> if the service is provided by a person in the course of legal practice as a barrister on the instructions of a solicitor, if the instructions are given in connection with the provision of a designated service.</w:t>
      </w:r>
    </w:p>
    <w:p w14:paraId="578849D1" w14:textId="77777777" w:rsidR="00035544" w:rsidRPr="007139BD" w:rsidRDefault="00035544" w:rsidP="00035544">
      <w:pPr>
        <w:pStyle w:val="SubsectionHead"/>
      </w:pPr>
      <w:r w:rsidRPr="007139BD">
        <w:lastRenderedPageBreak/>
        <w:t>Amendment of items</w:t>
      </w:r>
    </w:p>
    <w:p w14:paraId="2284BB42" w14:textId="77777777" w:rsidR="00035544" w:rsidRPr="007139BD" w:rsidRDefault="00035544" w:rsidP="00035544">
      <w:pPr>
        <w:pStyle w:val="subsection"/>
      </w:pPr>
      <w:r w:rsidRPr="007139BD">
        <w:tab/>
        <w:t>(7)</w:t>
      </w:r>
      <w:r w:rsidRPr="007139BD">
        <w:tab/>
        <w:t>The regulations may amend an item of a table in this section.</w:t>
      </w:r>
    </w:p>
    <w:p w14:paraId="59108EC5" w14:textId="77777777" w:rsidR="00035544" w:rsidRPr="007139BD" w:rsidRDefault="00035544" w:rsidP="00035544">
      <w:pPr>
        <w:pStyle w:val="ActHead5"/>
      </w:pPr>
      <w:bookmarkStart w:id="15" w:name="_Toc225179541"/>
      <w:r w:rsidRPr="006658F7">
        <w:rPr>
          <w:rStyle w:val="CharSectno"/>
        </w:rPr>
        <w:t>7</w:t>
      </w:r>
      <w:r w:rsidRPr="007139BD">
        <w:t xml:space="preserve">  Services provided jointly to 2 or more customers</w:t>
      </w:r>
      <w:bookmarkEnd w:id="15"/>
    </w:p>
    <w:p w14:paraId="6B41F374" w14:textId="77777777" w:rsidR="00035544" w:rsidRPr="007139BD" w:rsidRDefault="00035544" w:rsidP="00035544">
      <w:pPr>
        <w:pStyle w:val="subsection"/>
      </w:pPr>
      <w:r w:rsidRPr="007139BD">
        <w:tab/>
        <w:t>(1)</w:t>
      </w:r>
      <w:r w:rsidRPr="007139BD">
        <w:tab/>
        <w:t>For the purposes of this Act, if a designated service is provided jointly to 2 or more customers, the service is taken to have been provided to each of those customers.</w:t>
      </w:r>
    </w:p>
    <w:p w14:paraId="5C25ABD0" w14:textId="77777777" w:rsidR="00035544" w:rsidRPr="007139BD" w:rsidRDefault="00035544" w:rsidP="00035544">
      <w:pPr>
        <w:pStyle w:val="subsection"/>
      </w:pPr>
      <w:r w:rsidRPr="007139BD">
        <w:tab/>
        <w:t>(2)</w:t>
      </w:r>
      <w:r w:rsidRPr="007139BD">
        <w:tab/>
        <w:t>For the purposes of this Act, if 2 or more persons are prospective joint customers in relation to a designated service, each of those persons is taken to be a prospective customer in relation to the designated service.</w:t>
      </w:r>
    </w:p>
    <w:p w14:paraId="2C3D4260" w14:textId="77777777" w:rsidR="00035544" w:rsidRPr="007139BD" w:rsidRDefault="00035544" w:rsidP="00035544">
      <w:pPr>
        <w:pStyle w:val="notetext"/>
      </w:pPr>
      <w:r w:rsidRPr="007139BD">
        <w:t>Note:</w:t>
      </w:r>
      <w:r w:rsidRPr="007139BD">
        <w:tab/>
        <w:t xml:space="preserve">See also the definition of </w:t>
      </w:r>
      <w:r w:rsidRPr="007139BD">
        <w:rPr>
          <w:b/>
          <w:i/>
        </w:rPr>
        <w:t>customer</w:t>
      </w:r>
      <w:r w:rsidRPr="007139BD">
        <w:t xml:space="preserve"> in section</w:t>
      </w:r>
      <w:r w:rsidR="004F64A4" w:rsidRPr="007139BD">
        <w:t> </w:t>
      </w:r>
      <w:r w:rsidRPr="007139BD">
        <w:t>5.</w:t>
      </w:r>
    </w:p>
    <w:p w14:paraId="4528215C" w14:textId="77777777" w:rsidR="003867F6" w:rsidRPr="008976BD" w:rsidRDefault="003867F6" w:rsidP="003867F6">
      <w:pPr>
        <w:pStyle w:val="ActHead5"/>
      </w:pPr>
      <w:bookmarkStart w:id="16" w:name="_Toc225179542"/>
      <w:r w:rsidRPr="006658F7">
        <w:rPr>
          <w:rStyle w:val="CharSectno"/>
        </w:rPr>
        <w:t>7A</w:t>
      </w:r>
      <w:r w:rsidRPr="008976BD">
        <w:t xml:space="preserve">  Securities and derivatives</w:t>
      </w:r>
      <w:bookmarkEnd w:id="16"/>
    </w:p>
    <w:p w14:paraId="2F94A103" w14:textId="77777777" w:rsidR="003867F6" w:rsidRPr="008976BD" w:rsidRDefault="003867F6" w:rsidP="003867F6">
      <w:pPr>
        <w:pStyle w:val="subsection"/>
      </w:pPr>
      <w:r w:rsidRPr="008976BD">
        <w:tab/>
        <w:t>(1)</w:t>
      </w:r>
      <w:r w:rsidRPr="008976BD">
        <w:tab/>
      </w:r>
      <w:r w:rsidRPr="008976BD">
        <w:rPr>
          <w:b/>
          <w:i/>
        </w:rPr>
        <w:t>Security</w:t>
      </w:r>
      <w:r w:rsidRPr="008976BD">
        <w:t xml:space="preserve"> has the same meaning as in Chapter 7 of the </w:t>
      </w:r>
      <w:r w:rsidRPr="008976BD">
        <w:rPr>
          <w:i/>
        </w:rPr>
        <w:t>Corporations Act 2001</w:t>
      </w:r>
      <w:r w:rsidRPr="008976BD">
        <w:t>.</w:t>
      </w:r>
    </w:p>
    <w:p w14:paraId="73F1BAB7" w14:textId="77777777" w:rsidR="003867F6" w:rsidRPr="008976BD" w:rsidRDefault="003867F6" w:rsidP="003867F6">
      <w:pPr>
        <w:pStyle w:val="subsection"/>
      </w:pPr>
      <w:r w:rsidRPr="008976BD">
        <w:tab/>
        <w:t>(2)</w:t>
      </w:r>
      <w:r w:rsidRPr="008976BD">
        <w:tab/>
        <w:t>Despite subsection (1), the AML/CTF Rules may provide:</w:t>
      </w:r>
    </w:p>
    <w:p w14:paraId="1B94FB63" w14:textId="77777777" w:rsidR="003867F6" w:rsidRPr="008976BD" w:rsidRDefault="003867F6" w:rsidP="003867F6">
      <w:pPr>
        <w:pStyle w:val="paragraph"/>
      </w:pPr>
      <w:r w:rsidRPr="008976BD">
        <w:tab/>
        <w:t>(a)</w:t>
      </w:r>
      <w:r w:rsidRPr="008976BD">
        <w:tab/>
        <w:t>that a specified thing is a</w:t>
      </w:r>
      <w:r w:rsidRPr="008976BD">
        <w:rPr>
          <w:b/>
          <w:i/>
        </w:rPr>
        <w:t xml:space="preserve"> security</w:t>
      </w:r>
      <w:r w:rsidRPr="008976BD">
        <w:t>; or</w:t>
      </w:r>
    </w:p>
    <w:p w14:paraId="3D7CD703" w14:textId="77777777" w:rsidR="003867F6" w:rsidRPr="008976BD" w:rsidRDefault="003867F6" w:rsidP="003867F6">
      <w:pPr>
        <w:pStyle w:val="paragraph"/>
      </w:pPr>
      <w:r w:rsidRPr="008976BD">
        <w:tab/>
        <w:t>(b)</w:t>
      </w:r>
      <w:r w:rsidRPr="008976BD">
        <w:tab/>
        <w:t xml:space="preserve">that a specified thing is not a </w:t>
      </w:r>
      <w:r w:rsidRPr="008976BD">
        <w:rPr>
          <w:b/>
          <w:i/>
        </w:rPr>
        <w:t>security</w:t>
      </w:r>
      <w:r w:rsidRPr="008976BD">
        <w:t>.</w:t>
      </w:r>
    </w:p>
    <w:p w14:paraId="795163F4" w14:textId="77777777" w:rsidR="003867F6" w:rsidRPr="008976BD" w:rsidRDefault="003867F6" w:rsidP="003867F6">
      <w:pPr>
        <w:pStyle w:val="subsection"/>
      </w:pPr>
      <w:r w:rsidRPr="008976BD">
        <w:tab/>
        <w:t>(3)</w:t>
      </w:r>
      <w:r w:rsidRPr="008976BD">
        <w:tab/>
      </w:r>
      <w:r w:rsidRPr="008976BD">
        <w:rPr>
          <w:b/>
          <w:i/>
        </w:rPr>
        <w:t xml:space="preserve">Derivative </w:t>
      </w:r>
      <w:r w:rsidRPr="008976BD">
        <w:t xml:space="preserve">has the same meaning as in Chapter 7 of the </w:t>
      </w:r>
      <w:r w:rsidRPr="008976BD">
        <w:rPr>
          <w:i/>
        </w:rPr>
        <w:t>Corporations Act 2001</w:t>
      </w:r>
      <w:r w:rsidRPr="008976BD">
        <w:t>.</w:t>
      </w:r>
    </w:p>
    <w:p w14:paraId="42748DFD" w14:textId="77777777" w:rsidR="003867F6" w:rsidRPr="008976BD" w:rsidRDefault="003867F6" w:rsidP="003867F6">
      <w:pPr>
        <w:pStyle w:val="subsection"/>
      </w:pPr>
      <w:r w:rsidRPr="008976BD">
        <w:tab/>
        <w:t>(4)</w:t>
      </w:r>
      <w:r w:rsidRPr="008976BD">
        <w:tab/>
        <w:t>Despite subsection (3), the AML/CTF Rules may provide:</w:t>
      </w:r>
    </w:p>
    <w:p w14:paraId="0C77F09D" w14:textId="77777777" w:rsidR="003867F6" w:rsidRPr="008976BD" w:rsidRDefault="003867F6" w:rsidP="003867F6">
      <w:pPr>
        <w:pStyle w:val="paragraph"/>
      </w:pPr>
      <w:r w:rsidRPr="008976BD">
        <w:tab/>
        <w:t>(a)</w:t>
      </w:r>
      <w:r w:rsidRPr="008976BD">
        <w:tab/>
        <w:t>that a specified thing is a</w:t>
      </w:r>
      <w:r w:rsidRPr="008976BD">
        <w:rPr>
          <w:b/>
          <w:i/>
        </w:rPr>
        <w:t xml:space="preserve"> derivative</w:t>
      </w:r>
      <w:r w:rsidRPr="008976BD">
        <w:t>; or</w:t>
      </w:r>
    </w:p>
    <w:p w14:paraId="7056785F" w14:textId="77777777" w:rsidR="003867F6" w:rsidRPr="008976BD" w:rsidRDefault="003867F6" w:rsidP="003867F6">
      <w:pPr>
        <w:pStyle w:val="paragraph"/>
      </w:pPr>
      <w:r w:rsidRPr="008976BD">
        <w:tab/>
        <w:t>(b)</w:t>
      </w:r>
      <w:r w:rsidRPr="008976BD">
        <w:tab/>
        <w:t xml:space="preserve">that a specified thing is not a </w:t>
      </w:r>
      <w:r w:rsidRPr="008976BD">
        <w:rPr>
          <w:b/>
          <w:i/>
        </w:rPr>
        <w:t>derivative</w:t>
      </w:r>
      <w:r w:rsidRPr="008976BD">
        <w:t>.</w:t>
      </w:r>
    </w:p>
    <w:p w14:paraId="4054BD56" w14:textId="77777777" w:rsidR="008B297B" w:rsidRPr="008976BD" w:rsidRDefault="0062612C" w:rsidP="009D0F41">
      <w:pPr>
        <w:pStyle w:val="ActHead5"/>
      </w:pPr>
      <w:bookmarkStart w:id="17" w:name="_Toc184888436"/>
      <w:bookmarkStart w:id="18" w:name="_Toc225179543"/>
      <w:r w:rsidRPr="00AB0988">
        <w:rPr>
          <w:rStyle w:val="CharSectno"/>
          <w:highlight w:val="yellow"/>
        </w:rPr>
        <w:t>10A</w:t>
      </w:r>
      <w:r w:rsidR="008B297B" w:rsidRPr="008976BD">
        <w:rPr>
          <w:highlight w:val="yellow"/>
        </w:rPr>
        <w:t xml:space="preserve">  </w:t>
      </w:r>
      <w:r w:rsidR="000B51B8" w:rsidRPr="008976BD">
        <w:rPr>
          <w:highlight w:val="yellow"/>
        </w:rPr>
        <w:t>Key terms relating to r</w:t>
      </w:r>
      <w:r w:rsidR="008B297B" w:rsidRPr="008976BD">
        <w:rPr>
          <w:highlight w:val="yellow"/>
        </w:rPr>
        <w:t>eporting groups</w:t>
      </w:r>
      <w:bookmarkEnd w:id="17"/>
      <w:bookmarkEnd w:id="18"/>
    </w:p>
    <w:p w14:paraId="0DF06A95" w14:textId="77777777" w:rsidR="008B297B" w:rsidRPr="008976BD" w:rsidRDefault="008B297B" w:rsidP="009D0F41">
      <w:pPr>
        <w:pStyle w:val="SubsectionHead"/>
      </w:pPr>
      <w:r w:rsidRPr="008976BD">
        <w:rPr>
          <w:highlight w:val="yellow"/>
        </w:rPr>
        <w:t>Reporting group</w:t>
      </w:r>
    </w:p>
    <w:p w14:paraId="5B357D8A" w14:textId="77777777" w:rsidR="008B297B" w:rsidRPr="008976BD" w:rsidRDefault="008B297B" w:rsidP="009D0F41">
      <w:pPr>
        <w:pStyle w:val="subsection"/>
      </w:pPr>
      <w:r w:rsidRPr="008976BD">
        <w:rPr>
          <w:highlight w:val="yellow"/>
        </w:rPr>
        <w:tab/>
        <w:t>(1)</w:t>
      </w:r>
      <w:r w:rsidRPr="008976BD">
        <w:rPr>
          <w:highlight w:val="yellow"/>
        </w:rPr>
        <w:tab/>
        <w:t xml:space="preserve">A </w:t>
      </w:r>
      <w:r w:rsidRPr="008976BD">
        <w:rPr>
          <w:b/>
          <w:i/>
          <w:highlight w:val="yellow"/>
        </w:rPr>
        <w:t>reporting group</w:t>
      </w:r>
      <w:r w:rsidRPr="008976BD">
        <w:rPr>
          <w:highlight w:val="yellow"/>
        </w:rPr>
        <w:t xml:space="preserve"> is:</w:t>
      </w:r>
    </w:p>
    <w:p w14:paraId="2E1E05CE" w14:textId="77777777" w:rsidR="00791418" w:rsidRPr="008976BD" w:rsidRDefault="008B297B" w:rsidP="009D0F41">
      <w:pPr>
        <w:pStyle w:val="paragraph"/>
      </w:pPr>
      <w:r w:rsidRPr="008976BD">
        <w:rPr>
          <w:highlight w:val="yellow"/>
        </w:rPr>
        <w:tab/>
        <w:t>(a)</w:t>
      </w:r>
      <w:r w:rsidRPr="008976BD">
        <w:rPr>
          <w:highlight w:val="yellow"/>
        </w:rPr>
        <w:tab/>
        <w:t>a business group, where</w:t>
      </w:r>
      <w:r w:rsidR="00791418" w:rsidRPr="008976BD">
        <w:rPr>
          <w:highlight w:val="yellow"/>
        </w:rPr>
        <w:t>:</w:t>
      </w:r>
    </w:p>
    <w:p w14:paraId="50D16E2D" w14:textId="77777777" w:rsidR="00491CEE" w:rsidRPr="008976BD" w:rsidRDefault="00791418" w:rsidP="009D0F41">
      <w:pPr>
        <w:pStyle w:val="paragraphsub"/>
      </w:pPr>
      <w:r w:rsidRPr="008976BD">
        <w:rPr>
          <w:highlight w:val="yellow"/>
        </w:rPr>
        <w:tab/>
        <w:t>(i)</w:t>
      </w:r>
      <w:r w:rsidRPr="008976BD">
        <w:rPr>
          <w:highlight w:val="yellow"/>
        </w:rPr>
        <w:tab/>
      </w:r>
      <w:r w:rsidR="008B297B" w:rsidRPr="008976BD">
        <w:rPr>
          <w:highlight w:val="yellow"/>
        </w:rPr>
        <w:t xml:space="preserve">at least one person in the group provides a designated service; </w:t>
      </w:r>
      <w:r w:rsidR="00491CEE" w:rsidRPr="008976BD">
        <w:rPr>
          <w:highlight w:val="yellow"/>
        </w:rPr>
        <w:t>and</w:t>
      </w:r>
    </w:p>
    <w:p w14:paraId="0D7C92FC" w14:textId="77777777" w:rsidR="00491CEE" w:rsidRPr="008976BD" w:rsidRDefault="00491CEE" w:rsidP="009D0F41">
      <w:pPr>
        <w:pStyle w:val="paragraphsub"/>
      </w:pPr>
      <w:r w:rsidRPr="008976BD">
        <w:rPr>
          <w:highlight w:val="yellow"/>
        </w:rPr>
        <w:lastRenderedPageBreak/>
        <w:tab/>
        <w:t>(ii)</w:t>
      </w:r>
      <w:r w:rsidRPr="008976BD">
        <w:rPr>
          <w:highlight w:val="yellow"/>
        </w:rPr>
        <w:tab/>
        <w:t>each member of the group satisfies such conditions (if any) as are specified in the AML/CTF Rules; and</w:t>
      </w:r>
    </w:p>
    <w:p w14:paraId="7F1F90D4" w14:textId="77777777" w:rsidR="008B297B" w:rsidRPr="008976BD" w:rsidRDefault="00491CEE" w:rsidP="009D0F41">
      <w:pPr>
        <w:pStyle w:val="paragraphsub"/>
      </w:pPr>
      <w:r w:rsidRPr="008976BD">
        <w:rPr>
          <w:highlight w:val="yellow"/>
        </w:rPr>
        <w:tab/>
        <w:t>(iii)</w:t>
      </w:r>
      <w:r w:rsidRPr="008976BD">
        <w:rPr>
          <w:highlight w:val="yellow"/>
        </w:rPr>
        <w:tab/>
        <w:t xml:space="preserve">the group is not of a kind that, under the AML/CTF Rules, is ineligible to be a reporting group to which this paragraph applies; </w:t>
      </w:r>
      <w:r w:rsidR="00AD51EB" w:rsidRPr="003E3FEE">
        <w:rPr>
          <w:highlight w:val="yellow"/>
        </w:rPr>
        <w:t>and</w:t>
      </w:r>
    </w:p>
    <w:p w14:paraId="79041990" w14:textId="77777777" w:rsidR="00AD51EB" w:rsidRPr="003E3FEE" w:rsidRDefault="00AD51EB" w:rsidP="00AD51EB">
      <w:pPr>
        <w:pStyle w:val="paragraphsub"/>
      </w:pPr>
      <w:r w:rsidRPr="003E3FEE">
        <w:rPr>
          <w:highlight w:val="yellow"/>
        </w:rPr>
        <w:tab/>
        <w:t>(iv)</w:t>
      </w:r>
      <w:r w:rsidRPr="003E3FEE">
        <w:rPr>
          <w:highlight w:val="yellow"/>
        </w:rPr>
        <w:tab/>
        <w:t>the conditions (if any) relating to changes in membership, dissolution, administration or operation of the group that are specified in the AML/CTF Rules are satisfied; or</w:t>
      </w:r>
    </w:p>
    <w:p w14:paraId="2D558F97" w14:textId="77777777" w:rsidR="008B297B" w:rsidRPr="008976BD" w:rsidRDefault="008B297B" w:rsidP="009D0F41">
      <w:pPr>
        <w:pStyle w:val="paragraph"/>
      </w:pPr>
      <w:r w:rsidRPr="008976BD">
        <w:rPr>
          <w:highlight w:val="yellow"/>
        </w:rPr>
        <w:tab/>
        <w:t>(b)</w:t>
      </w:r>
      <w:r w:rsidRPr="008976BD">
        <w:rPr>
          <w:highlight w:val="yellow"/>
        </w:rPr>
        <w:tab/>
        <w:t>a group of 2 or more persons, where:</w:t>
      </w:r>
    </w:p>
    <w:p w14:paraId="46726B72" w14:textId="77777777" w:rsidR="008B297B" w:rsidRPr="008976BD" w:rsidRDefault="008B297B" w:rsidP="009D0F41">
      <w:pPr>
        <w:pStyle w:val="paragraphsub"/>
      </w:pPr>
      <w:r w:rsidRPr="008976BD">
        <w:rPr>
          <w:highlight w:val="yellow"/>
        </w:rPr>
        <w:tab/>
        <w:t>(i)</w:t>
      </w:r>
      <w:r w:rsidRPr="008976BD">
        <w:rPr>
          <w:highlight w:val="yellow"/>
        </w:rPr>
        <w:tab/>
        <w:t>each member of the group has elected, in writing, to be a member of the group, and the election is in force; and</w:t>
      </w:r>
    </w:p>
    <w:p w14:paraId="2E90DB38" w14:textId="77777777" w:rsidR="008B297B" w:rsidRPr="008976BD" w:rsidRDefault="008B297B" w:rsidP="009D0F41">
      <w:pPr>
        <w:pStyle w:val="paragraphsub"/>
      </w:pPr>
      <w:r w:rsidRPr="008976BD">
        <w:rPr>
          <w:highlight w:val="yellow"/>
        </w:rPr>
        <w:tab/>
        <w:t>(ii)</w:t>
      </w:r>
      <w:r w:rsidRPr="008976BD">
        <w:rPr>
          <w:highlight w:val="yellow"/>
        </w:rPr>
        <w:tab/>
        <w:t>each election was made in accordance with the AML/CTF Rules; and</w:t>
      </w:r>
    </w:p>
    <w:p w14:paraId="0636AEEA" w14:textId="77777777" w:rsidR="008B297B" w:rsidRPr="008976BD" w:rsidRDefault="008B297B" w:rsidP="009D0F41">
      <w:pPr>
        <w:pStyle w:val="paragraphsub"/>
      </w:pPr>
      <w:r w:rsidRPr="008976BD">
        <w:rPr>
          <w:highlight w:val="yellow"/>
        </w:rPr>
        <w:tab/>
        <w:t>(iii)</w:t>
      </w:r>
      <w:r w:rsidRPr="008976BD">
        <w:rPr>
          <w:highlight w:val="yellow"/>
        </w:rPr>
        <w:tab/>
        <w:t>no member of the group is a member of another group to which this paragraph applies; and</w:t>
      </w:r>
    </w:p>
    <w:p w14:paraId="7AE109FE" w14:textId="77777777" w:rsidR="008B297B" w:rsidRPr="008976BD" w:rsidRDefault="008B297B" w:rsidP="009D0F41">
      <w:pPr>
        <w:pStyle w:val="paragraphsub"/>
      </w:pPr>
      <w:r w:rsidRPr="008976BD">
        <w:rPr>
          <w:highlight w:val="yellow"/>
        </w:rPr>
        <w:tab/>
        <w:t>(iv)</w:t>
      </w:r>
      <w:r w:rsidRPr="008976BD">
        <w:rPr>
          <w:highlight w:val="yellow"/>
        </w:rPr>
        <w:tab/>
        <w:t>each member of the group satisfies such conditions (if any) as are specified in the AML/CTF Rules; and</w:t>
      </w:r>
    </w:p>
    <w:p w14:paraId="26493DF3" w14:textId="77777777" w:rsidR="008B297B" w:rsidRPr="008976BD" w:rsidRDefault="008B297B" w:rsidP="009D0F41">
      <w:pPr>
        <w:pStyle w:val="paragraphsub"/>
      </w:pPr>
      <w:r w:rsidRPr="008976BD">
        <w:rPr>
          <w:highlight w:val="yellow"/>
        </w:rPr>
        <w:tab/>
        <w:t>(v)</w:t>
      </w:r>
      <w:r w:rsidRPr="008976BD">
        <w:rPr>
          <w:highlight w:val="yellow"/>
        </w:rPr>
        <w:tab/>
        <w:t>the group is not of a kind that, under the AML/CTF Rules, is ineligible to be a reporting group</w:t>
      </w:r>
      <w:r w:rsidR="00AD51EB" w:rsidRPr="003E3FEE">
        <w:rPr>
          <w:highlight w:val="yellow"/>
        </w:rPr>
        <w:t>; and</w:t>
      </w:r>
    </w:p>
    <w:p w14:paraId="62DA63AC" w14:textId="77777777" w:rsidR="00AD51EB" w:rsidRPr="003E3FEE" w:rsidRDefault="00AD51EB" w:rsidP="00AD51EB">
      <w:pPr>
        <w:pStyle w:val="paragraphsub"/>
      </w:pPr>
      <w:r w:rsidRPr="003E3FEE">
        <w:rPr>
          <w:highlight w:val="yellow"/>
        </w:rPr>
        <w:tab/>
        <w:t>(vi)</w:t>
      </w:r>
      <w:r w:rsidRPr="003E3FEE">
        <w:rPr>
          <w:highlight w:val="yellow"/>
        </w:rPr>
        <w:tab/>
        <w:t>the conditions (if any) relating to changes in membership, dissolution, administration or operation of the group that are specified in the AML/CTF Rules are satisfied.</w:t>
      </w:r>
    </w:p>
    <w:p w14:paraId="6F2EB9DD" w14:textId="77777777" w:rsidR="00AD51EB" w:rsidRPr="003E3FEE" w:rsidRDefault="00AD51EB" w:rsidP="00AD51EB">
      <w:pPr>
        <w:pStyle w:val="subsection"/>
      </w:pPr>
      <w:r w:rsidRPr="003E3FEE">
        <w:rPr>
          <w:highlight w:val="yellow"/>
        </w:rPr>
        <w:tab/>
        <w:t>(1A)</w:t>
      </w:r>
      <w:r w:rsidRPr="003E3FEE">
        <w:rPr>
          <w:highlight w:val="yellow"/>
        </w:rPr>
        <w:tab/>
        <w:t>Subject to subsection (2A), a person may be a member of a group to which paragraph (1)(b) applies even if the person is a member of a group to which paragraph (1)(a) applies.</w:t>
      </w:r>
    </w:p>
    <w:p w14:paraId="6E9D4134" w14:textId="77777777" w:rsidR="00AD51EB" w:rsidRPr="003E3FEE" w:rsidRDefault="00AD51EB" w:rsidP="00AD51EB">
      <w:pPr>
        <w:pStyle w:val="subsection"/>
      </w:pPr>
      <w:r w:rsidRPr="003E3FEE">
        <w:rPr>
          <w:highlight w:val="yellow"/>
        </w:rPr>
        <w:tab/>
        <w:t>(1B)</w:t>
      </w:r>
      <w:r w:rsidRPr="003E3FEE">
        <w:rPr>
          <w:highlight w:val="yellow"/>
        </w:rPr>
        <w:tab/>
        <w:t>The requirement in subparagraph (1)(b)(i) to make a written election does not apply in relation to a member of a group in the circumstances specified in the AML/CTF Rules.</w:t>
      </w:r>
    </w:p>
    <w:p w14:paraId="21DB53B7" w14:textId="77777777" w:rsidR="008B297B" w:rsidRPr="008976BD" w:rsidRDefault="008B297B" w:rsidP="009D0F41">
      <w:pPr>
        <w:pStyle w:val="subsection"/>
      </w:pPr>
      <w:r w:rsidRPr="008976BD">
        <w:rPr>
          <w:highlight w:val="yellow"/>
        </w:rPr>
        <w:tab/>
        <w:t>(2)</w:t>
      </w:r>
      <w:r w:rsidRPr="008976BD">
        <w:rPr>
          <w:highlight w:val="yellow"/>
        </w:rPr>
        <w:tab/>
      </w:r>
      <w:r w:rsidR="00892B56" w:rsidRPr="008976BD">
        <w:rPr>
          <w:highlight w:val="yellow"/>
        </w:rPr>
        <w:t>Sub</w:t>
      </w:r>
      <w:r w:rsidR="00613BF8" w:rsidRPr="008976BD">
        <w:rPr>
          <w:highlight w:val="yellow"/>
        </w:rPr>
        <w:t>paragraph (</w:t>
      </w:r>
      <w:r w:rsidR="00621216" w:rsidRPr="008976BD">
        <w:rPr>
          <w:highlight w:val="yellow"/>
        </w:rPr>
        <w:t>1)(b)(iii)</w:t>
      </w:r>
      <w:r w:rsidRPr="008976BD">
        <w:rPr>
          <w:highlight w:val="yellow"/>
        </w:rPr>
        <w:t xml:space="preserve"> does not apply in the circumstances specified in the AML/CTF Rules.</w:t>
      </w:r>
    </w:p>
    <w:p w14:paraId="762755A4" w14:textId="77777777" w:rsidR="00AD51EB" w:rsidRPr="003E3FEE" w:rsidRDefault="00AD51EB" w:rsidP="00AD51EB">
      <w:pPr>
        <w:pStyle w:val="subsection"/>
      </w:pPr>
      <w:r w:rsidRPr="003E3FEE">
        <w:rPr>
          <w:highlight w:val="yellow"/>
        </w:rPr>
        <w:tab/>
        <w:t>(2A)</w:t>
      </w:r>
      <w:r w:rsidRPr="003E3FEE">
        <w:rPr>
          <w:highlight w:val="yellow"/>
        </w:rPr>
        <w:tab/>
        <w:t>If a person is a member of more than one reporting group, the AML/CTF Rules may specify circumstances in which that person is taken, for the purposes of this Act, to be a member of only one of those reporting groups.</w:t>
      </w:r>
    </w:p>
    <w:p w14:paraId="5E0D5D54" w14:textId="77777777" w:rsidR="008B297B" w:rsidRPr="008976BD" w:rsidRDefault="008B297B" w:rsidP="009D0F41">
      <w:pPr>
        <w:pStyle w:val="SubsectionHead"/>
      </w:pPr>
      <w:r w:rsidRPr="008976BD">
        <w:rPr>
          <w:highlight w:val="yellow"/>
        </w:rPr>
        <w:lastRenderedPageBreak/>
        <w:t>Business groups</w:t>
      </w:r>
    </w:p>
    <w:p w14:paraId="41C236F5" w14:textId="77777777" w:rsidR="008B297B" w:rsidRPr="008976BD" w:rsidRDefault="008B297B" w:rsidP="009D0F41">
      <w:pPr>
        <w:pStyle w:val="subsection"/>
      </w:pPr>
      <w:r w:rsidRPr="008976BD">
        <w:rPr>
          <w:highlight w:val="yellow"/>
        </w:rPr>
        <w:tab/>
        <w:t>(3)</w:t>
      </w:r>
      <w:r w:rsidRPr="008976BD">
        <w:rPr>
          <w:highlight w:val="yellow"/>
        </w:rPr>
        <w:tab/>
        <w:t xml:space="preserve">A </w:t>
      </w:r>
      <w:r w:rsidRPr="008976BD">
        <w:rPr>
          <w:b/>
          <w:i/>
          <w:highlight w:val="yellow"/>
        </w:rPr>
        <w:t>business group</w:t>
      </w:r>
      <w:r w:rsidRPr="008976BD">
        <w:rPr>
          <w:highlight w:val="yellow"/>
        </w:rPr>
        <w:t xml:space="preserve"> is a group of 2 or more persons, where </w:t>
      </w:r>
      <w:r w:rsidR="00E44D57" w:rsidRPr="008976BD">
        <w:rPr>
          <w:highlight w:val="yellow"/>
        </w:rPr>
        <w:t>either</w:t>
      </w:r>
      <w:r w:rsidRPr="008976BD">
        <w:rPr>
          <w:highlight w:val="yellow"/>
        </w:rPr>
        <w:t xml:space="preserve"> of the following paragraphs applies:</w:t>
      </w:r>
    </w:p>
    <w:p w14:paraId="52C32DDE" w14:textId="77777777" w:rsidR="008B297B" w:rsidRPr="008976BD" w:rsidRDefault="008B297B" w:rsidP="009D0F41">
      <w:pPr>
        <w:pStyle w:val="paragraph"/>
      </w:pPr>
      <w:r w:rsidRPr="008976BD">
        <w:rPr>
          <w:highlight w:val="yellow"/>
        </w:rPr>
        <w:tab/>
        <w:t>(</w:t>
      </w:r>
      <w:r w:rsidR="00D62EA2" w:rsidRPr="008976BD">
        <w:rPr>
          <w:highlight w:val="yellow"/>
        </w:rPr>
        <w:t>a</w:t>
      </w:r>
      <w:r w:rsidRPr="008976BD">
        <w:rPr>
          <w:highlight w:val="yellow"/>
        </w:rPr>
        <w:t>)</w:t>
      </w:r>
      <w:r w:rsidRPr="008976BD">
        <w:rPr>
          <w:highlight w:val="yellow"/>
        </w:rPr>
        <w:tab/>
        <w:t>one person in the group controls each other person in the group;</w:t>
      </w:r>
    </w:p>
    <w:p w14:paraId="24C387D3" w14:textId="77777777" w:rsidR="008B297B" w:rsidRPr="008976BD" w:rsidRDefault="008B297B" w:rsidP="009D0F41">
      <w:pPr>
        <w:pStyle w:val="paragraph"/>
      </w:pPr>
      <w:r w:rsidRPr="008976BD">
        <w:rPr>
          <w:highlight w:val="yellow"/>
        </w:rPr>
        <w:tab/>
        <w:t>(</w:t>
      </w:r>
      <w:r w:rsidR="00D62EA2" w:rsidRPr="008976BD">
        <w:rPr>
          <w:highlight w:val="yellow"/>
        </w:rPr>
        <w:t>b</w:t>
      </w:r>
      <w:r w:rsidRPr="008976BD">
        <w:rPr>
          <w:highlight w:val="yellow"/>
        </w:rPr>
        <w:t>)</w:t>
      </w:r>
      <w:r w:rsidRPr="008976BD">
        <w:rPr>
          <w:highlight w:val="yellow"/>
        </w:rPr>
        <w:tab/>
        <w:t xml:space="preserve">the group meets the requirements </w:t>
      </w:r>
      <w:r w:rsidR="00D62EA2" w:rsidRPr="008976BD">
        <w:rPr>
          <w:highlight w:val="yellow"/>
        </w:rPr>
        <w:t xml:space="preserve">(if any) </w:t>
      </w:r>
      <w:r w:rsidRPr="008976BD">
        <w:rPr>
          <w:highlight w:val="yellow"/>
        </w:rPr>
        <w:t>specified in the AML/CTF Rules.</w:t>
      </w:r>
    </w:p>
    <w:p w14:paraId="7C3E6BE3" w14:textId="77777777" w:rsidR="008B297B" w:rsidRPr="008976BD" w:rsidRDefault="008B297B" w:rsidP="009D0F41">
      <w:pPr>
        <w:pStyle w:val="SubsectionHead"/>
      </w:pPr>
      <w:r w:rsidRPr="008976BD">
        <w:rPr>
          <w:highlight w:val="yellow"/>
        </w:rPr>
        <w:t>Members of reporting groups and business groups</w:t>
      </w:r>
    </w:p>
    <w:p w14:paraId="01BDD330" w14:textId="77777777" w:rsidR="008B297B" w:rsidRPr="008976BD" w:rsidRDefault="008B297B" w:rsidP="009D0F41">
      <w:pPr>
        <w:pStyle w:val="subsection"/>
      </w:pPr>
      <w:r w:rsidRPr="008976BD">
        <w:rPr>
          <w:highlight w:val="yellow"/>
        </w:rPr>
        <w:tab/>
        <w:t>(4)</w:t>
      </w:r>
      <w:r w:rsidRPr="008976BD">
        <w:rPr>
          <w:highlight w:val="yellow"/>
        </w:rPr>
        <w:tab/>
        <w:t xml:space="preserve">Each person in a reporting group or a business group is a </w:t>
      </w:r>
      <w:r w:rsidRPr="008976BD">
        <w:rPr>
          <w:b/>
          <w:i/>
          <w:highlight w:val="yellow"/>
        </w:rPr>
        <w:t>member</w:t>
      </w:r>
      <w:r w:rsidRPr="008976BD">
        <w:rPr>
          <w:highlight w:val="yellow"/>
        </w:rPr>
        <w:t xml:space="preserve"> of that group.</w:t>
      </w:r>
    </w:p>
    <w:p w14:paraId="6A5B8551" w14:textId="77777777" w:rsidR="008B297B" w:rsidRPr="008976BD" w:rsidRDefault="008B297B" w:rsidP="009D0F41">
      <w:pPr>
        <w:pStyle w:val="SubsectionHead"/>
      </w:pPr>
      <w:r w:rsidRPr="008976BD">
        <w:rPr>
          <w:highlight w:val="yellow"/>
        </w:rPr>
        <w:t>Lead entity of a reporting group</w:t>
      </w:r>
    </w:p>
    <w:p w14:paraId="54166D10" w14:textId="77777777" w:rsidR="008B297B" w:rsidRPr="008976BD" w:rsidRDefault="008B297B" w:rsidP="009D0F41">
      <w:pPr>
        <w:pStyle w:val="subsection"/>
      </w:pPr>
      <w:r w:rsidRPr="008976BD">
        <w:rPr>
          <w:highlight w:val="yellow"/>
        </w:rPr>
        <w:tab/>
        <w:t>(</w:t>
      </w:r>
      <w:r w:rsidR="00D62EA2" w:rsidRPr="008976BD">
        <w:rPr>
          <w:highlight w:val="yellow"/>
        </w:rPr>
        <w:t>5</w:t>
      </w:r>
      <w:r w:rsidRPr="008976BD">
        <w:rPr>
          <w:highlight w:val="yellow"/>
        </w:rPr>
        <w:t>)</w:t>
      </w:r>
      <w:r w:rsidRPr="008976BD">
        <w:rPr>
          <w:highlight w:val="yellow"/>
        </w:rPr>
        <w:tab/>
        <w:t xml:space="preserve">The </w:t>
      </w:r>
      <w:r w:rsidRPr="008976BD">
        <w:rPr>
          <w:b/>
          <w:i/>
          <w:highlight w:val="yellow"/>
        </w:rPr>
        <w:t xml:space="preserve">lead entity </w:t>
      </w:r>
      <w:r w:rsidRPr="008976BD">
        <w:rPr>
          <w:highlight w:val="yellow"/>
        </w:rPr>
        <w:t xml:space="preserve">of a reporting group </w:t>
      </w:r>
      <w:r w:rsidR="0037190F" w:rsidRPr="008976BD">
        <w:rPr>
          <w:highlight w:val="yellow"/>
        </w:rPr>
        <w:t xml:space="preserve">means the person </w:t>
      </w:r>
      <w:r w:rsidR="00270D5B" w:rsidRPr="008976BD">
        <w:rPr>
          <w:highlight w:val="yellow"/>
        </w:rPr>
        <w:t xml:space="preserve">in the group that is </w:t>
      </w:r>
      <w:r w:rsidR="004B3AB8" w:rsidRPr="008976BD">
        <w:rPr>
          <w:highlight w:val="yellow"/>
        </w:rPr>
        <w:t>specified in the AML/CTF Rules as the lead entity for the reporting group.</w:t>
      </w:r>
    </w:p>
    <w:p w14:paraId="7B62DA39" w14:textId="77777777" w:rsidR="008B297B" w:rsidRPr="008976BD" w:rsidRDefault="008B297B" w:rsidP="009D0F41">
      <w:pPr>
        <w:pStyle w:val="notetext"/>
      </w:pPr>
      <w:r w:rsidRPr="008976BD">
        <w:rPr>
          <w:highlight w:val="yellow"/>
        </w:rPr>
        <w:t>Note:</w:t>
      </w:r>
      <w:r w:rsidRPr="008976BD">
        <w:rPr>
          <w:highlight w:val="yellow"/>
        </w:rPr>
        <w:tab/>
        <w:t xml:space="preserve">The lead entity of a reporting group is a reporting entity, see the definition of </w:t>
      </w:r>
      <w:r w:rsidRPr="008976BD">
        <w:rPr>
          <w:b/>
          <w:i/>
          <w:highlight w:val="yellow"/>
        </w:rPr>
        <w:t>reporting entity</w:t>
      </w:r>
      <w:r w:rsidRPr="008976BD">
        <w:rPr>
          <w:highlight w:val="yellow"/>
        </w:rPr>
        <w:t xml:space="preserve"> in </w:t>
      </w:r>
      <w:r w:rsidR="00892B56" w:rsidRPr="008976BD">
        <w:rPr>
          <w:highlight w:val="yellow"/>
        </w:rPr>
        <w:t>section 5</w:t>
      </w:r>
      <w:r w:rsidRPr="008976BD">
        <w:rPr>
          <w:highlight w:val="yellow"/>
        </w:rPr>
        <w:t>.</w:t>
      </w:r>
    </w:p>
    <w:p w14:paraId="1A5AADA0" w14:textId="77777777" w:rsidR="00F407DA" w:rsidRPr="008976BD" w:rsidRDefault="00F407DA" w:rsidP="009D0F41">
      <w:pPr>
        <w:pStyle w:val="ActHead5"/>
      </w:pPr>
      <w:bookmarkStart w:id="19" w:name="_Toc184888437"/>
      <w:bookmarkStart w:id="20" w:name="_Toc225179544"/>
      <w:r w:rsidRPr="00AB0988">
        <w:rPr>
          <w:rStyle w:val="CharSectno"/>
          <w:highlight w:val="yellow"/>
        </w:rPr>
        <w:t>11</w:t>
      </w:r>
      <w:r w:rsidRPr="008976BD">
        <w:rPr>
          <w:highlight w:val="yellow"/>
        </w:rPr>
        <w:t xml:space="preserve">  Meaning of </w:t>
      </w:r>
      <w:r w:rsidRPr="008976BD">
        <w:rPr>
          <w:i/>
          <w:highlight w:val="yellow"/>
        </w:rPr>
        <w:t>control</w:t>
      </w:r>
      <w:bookmarkEnd w:id="19"/>
      <w:bookmarkEnd w:id="20"/>
    </w:p>
    <w:p w14:paraId="23C3A2C7" w14:textId="77777777" w:rsidR="00F407DA" w:rsidRPr="008976BD" w:rsidRDefault="00F407DA" w:rsidP="009D0F41">
      <w:pPr>
        <w:pStyle w:val="subsection"/>
      </w:pPr>
      <w:r w:rsidRPr="008976BD">
        <w:rPr>
          <w:highlight w:val="yellow"/>
        </w:rPr>
        <w:tab/>
        <w:t>(1)</w:t>
      </w:r>
      <w:r w:rsidRPr="008976BD">
        <w:rPr>
          <w:highlight w:val="yellow"/>
        </w:rPr>
        <w:tab/>
      </w:r>
      <w:r w:rsidRPr="008976BD">
        <w:rPr>
          <w:b/>
          <w:i/>
          <w:highlight w:val="yellow"/>
        </w:rPr>
        <w:t>Control</w:t>
      </w:r>
      <w:r w:rsidRPr="008976BD">
        <w:rPr>
          <w:highlight w:val="yellow"/>
        </w:rPr>
        <w:t>, of a body corporate, is:</w:t>
      </w:r>
    </w:p>
    <w:p w14:paraId="234862FE" w14:textId="77777777" w:rsidR="00F407DA" w:rsidRPr="008976BD" w:rsidRDefault="00F407DA" w:rsidP="009D0F41">
      <w:pPr>
        <w:pStyle w:val="paragraph"/>
      </w:pPr>
      <w:r w:rsidRPr="008976BD">
        <w:rPr>
          <w:highlight w:val="yellow"/>
        </w:rPr>
        <w:tab/>
        <w:t>(a)</w:t>
      </w:r>
      <w:r w:rsidRPr="008976BD">
        <w:rPr>
          <w:highlight w:val="yellow"/>
        </w:rPr>
        <w:tab/>
        <w:t>having the capacity to cast, or control the casting of, more than one half of the maximum number of votes that might be cast at a general meeting of the body corporate; or</w:t>
      </w:r>
    </w:p>
    <w:p w14:paraId="2B0A74AE" w14:textId="77777777" w:rsidR="00F407DA" w:rsidRPr="008976BD" w:rsidRDefault="00F407DA" w:rsidP="009D0F41">
      <w:pPr>
        <w:pStyle w:val="paragraph"/>
      </w:pPr>
      <w:r w:rsidRPr="008976BD">
        <w:rPr>
          <w:highlight w:val="yellow"/>
        </w:rPr>
        <w:tab/>
        <w:t>(b)</w:t>
      </w:r>
      <w:r w:rsidRPr="008976BD">
        <w:rPr>
          <w:highlight w:val="yellow"/>
        </w:rPr>
        <w:tab/>
        <w:t xml:space="preserve">directly or indirectly holding more than one half of the issued share capital of the body corporate (not including any part of the issued share capital that carries no right to participate beyond a specified amount in a distribution of either profits or capital, and not including mutual capital instruments within the meaning of </w:t>
      </w:r>
      <w:r w:rsidR="00371B75" w:rsidRPr="008976BD">
        <w:rPr>
          <w:highlight w:val="yellow"/>
        </w:rPr>
        <w:t>section 1</w:t>
      </w:r>
      <w:r w:rsidRPr="008976BD">
        <w:rPr>
          <w:highlight w:val="yellow"/>
        </w:rPr>
        <w:t xml:space="preserve">67AD of the </w:t>
      </w:r>
      <w:r w:rsidRPr="008976BD">
        <w:rPr>
          <w:i/>
          <w:highlight w:val="yellow"/>
        </w:rPr>
        <w:t>Corporations Act 2001</w:t>
      </w:r>
      <w:r w:rsidRPr="008976BD">
        <w:rPr>
          <w:highlight w:val="yellow"/>
        </w:rPr>
        <w:t>); or</w:t>
      </w:r>
    </w:p>
    <w:p w14:paraId="4B2AF8D9" w14:textId="77777777" w:rsidR="00F407DA" w:rsidRPr="008976BD" w:rsidRDefault="00F407DA" w:rsidP="009D0F41">
      <w:pPr>
        <w:pStyle w:val="paragraph"/>
      </w:pPr>
      <w:r w:rsidRPr="008976BD">
        <w:rPr>
          <w:highlight w:val="yellow"/>
        </w:rPr>
        <w:tab/>
        <w:t>(c)</w:t>
      </w:r>
      <w:r w:rsidRPr="008976BD">
        <w:rPr>
          <w:highlight w:val="yellow"/>
        </w:rPr>
        <w:tab/>
        <w:t>having the capacity to control the composition of the body corporate’s board or governing body; or</w:t>
      </w:r>
    </w:p>
    <w:p w14:paraId="4A997B2B" w14:textId="77777777" w:rsidR="00F407DA" w:rsidRPr="008976BD" w:rsidRDefault="00F407DA" w:rsidP="009D0F41">
      <w:pPr>
        <w:pStyle w:val="paragraph"/>
      </w:pPr>
      <w:r w:rsidRPr="008976BD">
        <w:rPr>
          <w:highlight w:val="yellow"/>
        </w:rPr>
        <w:tab/>
        <w:t>(d)</w:t>
      </w:r>
      <w:r w:rsidRPr="008976BD">
        <w:rPr>
          <w:highlight w:val="yellow"/>
        </w:rPr>
        <w:tab/>
        <w:t>having the capacity to determine the outcome of decisions about the body corporate’s financial and operating policies, taking into account:</w:t>
      </w:r>
    </w:p>
    <w:p w14:paraId="7D16EE65" w14:textId="77777777" w:rsidR="00F407DA" w:rsidRPr="008976BD" w:rsidRDefault="00F407DA" w:rsidP="009D0F41">
      <w:pPr>
        <w:pStyle w:val="paragraphsub"/>
      </w:pPr>
      <w:r w:rsidRPr="008976BD">
        <w:rPr>
          <w:highlight w:val="yellow"/>
        </w:rPr>
        <w:lastRenderedPageBreak/>
        <w:tab/>
        <w:t>(i)</w:t>
      </w:r>
      <w:r w:rsidRPr="008976BD">
        <w:rPr>
          <w:highlight w:val="yellow"/>
        </w:rPr>
        <w:tab/>
        <w:t>the practical influence that can be exerted (rather than the rights that can be enforced); and</w:t>
      </w:r>
    </w:p>
    <w:p w14:paraId="73C4875C" w14:textId="77777777" w:rsidR="00F407DA" w:rsidRPr="008976BD" w:rsidRDefault="00F407DA" w:rsidP="009D0F41">
      <w:pPr>
        <w:pStyle w:val="paragraphsub"/>
      </w:pPr>
      <w:r w:rsidRPr="008976BD">
        <w:rPr>
          <w:highlight w:val="yellow"/>
        </w:rPr>
        <w:tab/>
        <w:t>(ii)</w:t>
      </w:r>
      <w:r w:rsidRPr="008976BD">
        <w:rPr>
          <w:highlight w:val="yellow"/>
        </w:rPr>
        <w:tab/>
        <w:t>any practice or pattern of behaviour affecting the body corporate’s financial or operating policies (whether or not it involves a breach of an agreement or a breach of trust).</w:t>
      </w:r>
    </w:p>
    <w:p w14:paraId="5589B933" w14:textId="77777777" w:rsidR="00F407DA" w:rsidRPr="008976BD" w:rsidRDefault="00F407DA" w:rsidP="009D0F41">
      <w:pPr>
        <w:pStyle w:val="subsection"/>
      </w:pPr>
      <w:r w:rsidRPr="008976BD">
        <w:rPr>
          <w:highlight w:val="yellow"/>
        </w:rPr>
        <w:tab/>
        <w:t>(2)</w:t>
      </w:r>
      <w:r w:rsidRPr="008976BD">
        <w:rPr>
          <w:highlight w:val="yellow"/>
        </w:rPr>
        <w:tab/>
      </w:r>
      <w:r w:rsidRPr="008976BD">
        <w:rPr>
          <w:b/>
          <w:i/>
          <w:highlight w:val="yellow"/>
        </w:rPr>
        <w:t>Control</w:t>
      </w:r>
      <w:r w:rsidRPr="008976BD">
        <w:rPr>
          <w:highlight w:val="yellow"/>
        </w:rPr>
        <w:t>, of a person other than a body corporate, is:</w:t>
      </w:r>
    </w:p>
    <w:p w14:paraId="1F92BF35" w14:textId="77777777" w:rsidR="00F407DA" w:rsidRPr="008976BD" w:rsidRDefault="00F407DA" w:rsidP="009D0F41">
      <w:pPr>
        <w:pStyle w:val="paragraph"/>
      </w:pPr>
      <w:r w:rsidRPr="008976BD">
        <w:rPr>
          <w:highlight w:val="yellow"/>
        </w:rPr>
        <w:tab/>
        <w:t>(a)</w:t>
      </w:r>
      <w:r w:rsidRPr="008976BD">
        <w:rPr>
          <w:highlight w:val="yellow"/>
        </w:rPr>
        <w:tab/>
        <w:t>having the capacity to control the composition of the person’s board or governing body (if any); or</w:t>
      </w:r>
    </w:p>
    <w:p w14:paraId="5BBE1A63" w14:textId="77777777" w:rsidR="00F407DA" w:rsidRPr="008976BD" w:rsidRDefault="00F407DA" w:rsidP="009D0F41">
      <w:pPr>
        <w:pStyle w:val="paragraph"/>
      </w:pPr>
      <w:r w:rsidRPr="008976BD">
        <w:rPr>
          <w:highlight w:val="yellow"/>
        </w:rPr>
        <w:tab/>
        <w:t>(b)</w:t>
      </w:r>
      <w:r w:rsidRPr="008976BD">
        <w:rPr>
          <w:highlight w:val="yellow"/>
        </w:rPr>
        <w:tab/>
        <w:t>having the capacity to determine the outcome of decisions about the person’s financial and operating policies, taking into account:</w:t>
      </w:r>
    </w:p>
    <w:p w14:paraId="27072268" w14:textId="77777777" w:rsidR="00F407DA" w:rsidRPr="008976BD" w:rsidRDefault="00F407DA" w:rsidP="009D0F41">
      <w:pPr>
        <w:pStyle w:val="paragraphsub"/>
      </w:pPr>
      <w:r w:rsidRPr="008976BD">
        <w:rPr>
          <w:highlight w:val="yellow"/>
        </w:rPr>
        <w:tab/>
        <w:t>(i)</w:t>
      </w:r>
      <w:r w:rsidRPr="008976BD">
        <w:rPr>
          <w:highlight w:val="yellow"/>
        </w:rPr>
        <w:tab/>
        <w:t>the practical influence that can be exerted (rather than the rights that can be enforced); and</w:t>
      </w:r>
    </w:p>
    <w:p w14:paraId="57BFAC79" w14:textId="77777777" w:rsidR="00F407DA" w:rsidRPr="008976BD" w:rsidRDefault="00F407DA" w:rsidP="009D0F41">
      <w:pPr>
        <w:pStyle w:val="paragraphsub"/>
      </w:pPr>
      <w:r w:rsidRPr="008976BD">
        <w:rPr>
          <w:highlight w:val="yellow"/>
        </w:rPr>
        <w:tab/>
        <w:t>(ii)</w:t>
      </w:r>
      <w:r w:rsidRPr="008976BD">
        <w:rPr>
          <w:highlight w:val="yellow"/>
        </w:rPr>
        <w:tab/>
        <w:t>any practice or pattern of behaviour affecting the person’s financial or operating policies (whether or not it involves a breach of an agreement or a breach of trust).</w:t>
      </w:r>
    </w:p>
    <w:p w14:paraId="6F487CBD" w14:textId="77777777" w:rsidR="00035544" w:rsidRPr="007139BD" w:rsidRDefault="00035544" w:rsidP="00035544">
      <w:pPr>
        <w:pStyle w:val="ActHead5"/>
      </w:pPr>
      <w:bookmarkStart w:id="21" w:name="_Toc225179545"/>
      <w:r w:rsidRPr="006658F7">
        <w:rPr>
          <w:rStyle w:val="CharSectno"/>
        </w:rPr>
        <w:t>12</w:t>
      </w:r>
      <w:r w:rsidRPr="007139BD">
        <w:t xml:space="preserve">  Owner</w:t>
      </w:r>
      <w:r w:rsidR="006658F7">
        <w:noBreakHyphen/>
      </w:r>
      <w:r w:rsidRPr="007139BD">
        <w:t>managed branches of ADIs</w:t>
      </w:r>
      <w:bookmarkEnd w:id="21"/>
    </w:p>
    <w:p w14:paraId="4AE6563F" w14:textId="77777777" w:rsidR="00035544" w:rsidRPr="007139BD" w:rsidRDefault="00035544" w:rsidP="00035544">
      <w:pPr>
        <w:pStyle w:val="subsection"/>
      </w:pPr>
      <w:r w:rsidRPr="007139BD">
        <w:tab/>
        <w:t>(1)</w:t>
      </w:r>
      <w:r w:rsidRPr="007139BD">
        <w:tab/>
        <w:t xml:space="preserve">For the purposes of this Act, if a person is a party to an exclusive arrangement with an ADI to offer designated services advertised or promoted under a single brand, </w:t>
      </w:r>
      <w:r w:rsidR="00D22483" w:rsidRPr="007139BD">
        <w:t>trade mark</w:t>
      </w:r>
      <w:r w:rsidRPr="007139BD">
        <w:t xml:space="preserve"> or business name, the person is an </w:t>
      </w:r>
      <w:r w:rsidRPr="007139BD">
        <w:rPr>
          <w:b/>
          <w:i/>
        </w:rPr>
        <w:t>owner</w:t>
      </w:r>
      <w:r w:rsidR="006658F7">
        <w:rPr>
          <w:b/>
          <w:i/>
        </w:rPr>
        <w:noBreakHyphen/>
      </w:r>
      <w:r w:rsidRPr="007139BD">
        <w:rPr>
          <w:b/>
          <w:i/>
        </w:rPr>
        <w:t>managed branch</w:t>
      </w:r>
      <w:r w:rsidRPr="007139BD">
        <w:t xml:space="preserve"> of the ADI.</w:t>
      </w:r>
    </w:p>
    <w:p w14:paraId="018784D5" w14:textId="77777777" w:rsidR="00035544" w:rsidRPr="007139BD" w:rsidRDefault="00035544" w:rsidP="00035544">
      <w:pPr>
        <w:pStyle w:val="subsection"/>
      </w:pPr>
      <w:r w:rsidRPr="007139BD">
        <w:tab/>
        <w:t>(2)</w:t>
      </w:r>
      <w:r w:rsidRPr="007139BD">
        <w:tab/>
        <w:t>For the purposes of this Act, if an owner</w:t>
      </w:r>
      <w:r w:rsidR="006658F7">
        <w:noBreakHyphen/>
      </w:r>
      <w:r w:rsidRPr="007139BD">
        <w:t>managed branch of an ADI proposes to provide, commences to provide, or provides, such a designated service, the designated service is taken to have been proposed to be provided, to have been commenced to have been provided, or to have been provided, as the case requires, by the ADI.</w:t>
      </w:r>
    </w:p>
    <w:p w14:paraId="46FF9FF8" w14:textId="77777777" w:rsidR="00035544" w:rsidRPr="007139BD" w:rsidRDefault="00035544" w:rsidP="00035544">
      <w:pPr>
        <w:pStyle w:val="ActHead5"/>
      </w:pPr>
      <w:bookmarkStart w:id="22" w:name="_Toc225179546"/>
      <w:r w:rsidRPr="006658F7">
        <w:rPr>
          <w:rStyle w:val="CharSectno"/>
        </w:rPr>
        <w:t>13</w:t>
      </w:r>
      <w:r w:rsidRPr="007139BD">
        <w:t xml:space="preserve">  Eligible gaming machine venues</w:t>
      </w:r>
      <w:bookmarkEnd w:id="22"/>
    </w:p>
    <w:p w14:paraId="57A8B699" w14:textId="77777777" w:rsidR="00035544" w:rsidRPr="007139BD" w:rsidRDefault="00035544" w:rsidP="00035544">
      <w:pPr>
        <w:pStyle w:val="subsection"/>
      </w:pPr>
      <w:r w:rsidRPr="007139BD">
        <w:tab/>
      </w:r>
      <w:r w:rsidRPr="007139BD">
        <w:tab/>
        <w:t>For the purposes of this Act, if:</w:t>
      </w:r>
    </w:p>
    <w:p w14:paraId="7E71F826" w14:textId="77777777" w:rsidR="00035544" w:rsidRPr="007139BD" w:rsidRDefault="00035544" w:rsidP="00035544">
      <w:pPr>
        <w:pStyle w:val="paragraph"/>
      </w:pPr>
      <w:r w:rsidRPr="007139BD">
        <w:tab/>
        <w:t>(a)</w:t>
      </w:r>
      <w:r w:rsidRPr="007139BD">
        <w:tab/>
        <w:t xml:space="preserve">a person (the </w:t>
      </w:r>
      <w:r w:rsidRPr="007139BD">
        <w:rPr>
          <w:b/>
          <w:i/>
        </w:rPr>
        <w:t>first person</w:t>
      </w:r>
      <w:r w:rsidRPr="007139BD">
        <w:t>) is in control of a particular venue; and</w:t>
      </w:r>
    </w:p>
    <w:p w14:paraId="7549D192" w14:textId="77777777" w:rsidR="00035544" w:rsidRPr="007139BD" w:rsidRDefault="00035544" w:rsidP="00035544">
      <w:pPr>
        <w:pStyle w:val="paragraph"/>
      </w:pPr>
      <w:r w:rsidRPr="007139BD">
        <w:lastRenderedPageBreak/>
        <w:tab/>
        <w:t>(b)</w:t>
      </w:r>
      <w:r w:rsidRPr="007139BD">
        <w:tab/>
        <w:t>one or more gaming machines are located at the venue; and</w:t>
      </w:r>
    </w:p>
    <w:p w14:paraId="2BF9D357" w14:textId="77777777" w:rsidR="00035544" w:rsidRPr="007139BD" w:rsidRDefault="00035544" w:rsidP="00035544">
      <w:pPr>
        <w:pStyle w:val="paragraph"/>
      </w:pPr>
      <w:r w:rsidRPr="007139BD">
        <w:tab/>
        <w:t>(c)</w:t>
      </w:r>
      <w:r w:rsidRPr="007139BD">
        <w:tab/>
        <w:t>the first person is neither the owner nor the lessee of the gaming machines; and</w:t>
      </w:r>
    </w:p>
    <w:p w14:paraId="2A2D697A" w14:textId="77777777" w:rsidR="00035544" w:rsidRPr="007139BD" w:rsidRDefault="00035544" w:rsidP="00035544">
      <w:pPr>
        <w:pStyle w:val="paragraph"/>
      </w:pPr>
      <w:r w:rsidRPr="007139BD">
        <w:tab/>
        <w:t>(d)</w:t>
      </w:r>
      <w:r w:rsidRPr="007139BD">
        <w:tab/>
        <w:t>such other conditions (if any) as are specified in the AML/CTF Rules are satisfied;</w:t>
      </w:r>
    </w:p>
    <w:p w14:paraId="2B3441FE" w14:textId="77777777" w:rsidR="00035544" w:rsidRPr="007139BD" w:rsidRDefault="00035544" w:rsidP="00035544">
      <w:pPr>
        <w:pStyle w:val="subsection2"/>
      </w:pPr>
      <w:r w:rsidRPr="007139BD">
        <w:t>then:</w:t>
      </w:r>
    </w:p>
    <w:p w14:paraId="0ED46A7E" w14:textId="77777777" w:rsidR="00035544" w:rsidRPr="007139BD" w:rsidRDefault="00035544" w:rsidP="00035544">
      <w:pPr>
        <w:pStyle w:val="paragraph"/>
      </w:pPr>
      <w:r w:rsidRPr="007139BD">
        <w:tab/>
        <w:t>(e)</w:t>
      </w:r>
      <w:r w:rsidRPr="007139BD">
        <w:tab/>
        <w:t xml:space="preserve">the venue is an </w:t>
      </w:r>
      <w:r w:rsidRPr="007139BD">
        <w:rPr>
          <w:b/>
          <w:i/>
        </w:rPr>
        <w:t>eligible gaming machine venue</w:t>
      </w:r>
      <w:r w:rsidRPr="007139BD">
        <w:t>; and</w:t>
      </w:r>
    </w:p>
    <w:p w14:paraId="0606269D" w14:textId="77777777" w:rsidR="00035544" w:rsidRPr="007139BD" w:rsidRDefault="00035544" w:rsidP="00035544">
      <w:pPr>
        <w:pStyle w:val="paragraph"/>
      </w:pPr>
      <w:r w:rsidRPr="007139BD">
        <w:tab/>
        <w:t>(f)</w:t>
      </w:r>
      <w:r w:rsidRPr="007139BD">
        <w:tab/>
        <w:t xml:space="preserve">the first person is the </w:t>
      </w:r>
      <w:r w:rsidRPr="007139BD">
        <w:rPr>
          <w:b/>
          <w:i/>
        </w:rPr>
        <w:t>controller</w:t>
      </w:r>
      <w:r w:rsidRPr="007139BD">
        <w:t xml:space="preserve"> of the venue.</w:t>
      </w:r>
    </w:p>
    <w:p w14:paraId="35040969" w14:textId="77777777" w:rsidR="00035544" w:rsidRPr="007139BD" w:rsidRDefault="00035544" w:rsidP="00035544">
      <w:pPr>
        <w:pStyle w:val="ActHead5"/>
      </w:pPr>
      <w:bookmarkStart w:id="23" w:name="_Toc225179547"/>
      <w:r w:rsidRPr="006658F7">
        <w:rPr>
          <w:rStyle w:val="CharSectno"/>
        </w:rPr>
        <w:t>14</w:t>
      </w:r>
      <w:r w:rsidRPr="007139BD">
        <w:t xml:space="preserve">  Residency</w:t>
      </w:r>
      <w:bookmarkEnd w:id="23"/>
    </w:p>
    <w:p w14:paraId="76E9D9B5" w14:textId="77777777" w:rsidR="00035544" w:rsidRPr="007139BD" w:rsidRDefault="00035544" w:rsidP="00035544">
      <w:pPr>
        <w:pStyle w:val="SubsectionHead"/>
      </w:pPr>
      <w:r w:rsidRPr="007139BD">
        <w:t>Individual</w:t>
      </w:r>
    </w:p>
    <w:p w14:paraId="0451E96C" w14:textId="77777777" w:rsidR="00035544" w:rsidRPr="007139BD" w:rsidRDefault="00035544" w:rsidP="00035544">
      <w:pPr>
        <w:pStyle w:val="subsection"/>
      </w:pPr>
      <w:r w:rsidRPr="007139BD">
        <w:tab/>
        <w:t>(1)</w:t>
      </w:r>
      <w:r w:rsidRPr="007139BD">
        <w:tab/>
        <w:t>For the purposes of this Act, an individual (including an individual in the capacity of trustee) is a resident of a particular country if, and only if, the individual is ordinarily resident in that country.</w:t>
      </w:r>
    </w:p>
    <w:p w14:paraId="557480AA" w14:textId="77777777" w:rsidR="00035544" w:rsidRPr="007139BD" w:rsidRDefault="00035544" w:rsidP="00035544">
      <w:pPr>
        <w:pStyle w:val="notetext"/>
      </w:pPr>
      <w:r w:rsidRPr="007139BD">
        <w:t>Note:</w:t>
      </w:r>
      <w:r w:rsidRPr="007139BD">
        <w:tab/>
        <w:t xml:space="preserve">See also </w:t>
      </w:r>
      <w:r w:rsidR="004F64A4" w:rsidRPr="007139BD">
        <w:t>subsections (</w:t>
      </w:r>
      <w:r w:rsidRPr="007139BD">
        <w:t>7), (8) and (9).</w:t>
      </w:r>
    </w:p>
    <w:p w14:paraId="7178EEF1" w14:textId="77777777" w:rsidR="00035544" w:rsidRPr="007139BD" w:rsidRDefault="00035544" w:rsidP="00035544">
      <w:pPr>
        <w:pStyle w:val="SubsectionHead"/>
      </w:pPr>
      <w:r w:rsidRPr="007139BD">
        <w:t>Company</w:t>
      </w:r>
    </w:p>
    <w:p w14:paraId="4773970D" w14:textId="77777777" w:rsidR="00035544" w:rsidRPr="007139BD" w:rsidRDefault="00035544" w:rsidP="00035544">
      <w:pPr>
        <w:pStyle w:val="subsection"/>
      </w:pPr>
      <w:r w:rsidRPr="007139BD">
        <w:tab/>
        <w:t>(2)</w:t>
      </w:r>
      <w:r w:rsidRPr="007139BD">
        <w:tab/>
        <w:t>For the purposes of this Act, a company (including a company in the capacity of trustee) is a resident of a particular country if, and only if:</w:t>
      </w:r>
    </w:p>
    <w:p w14:paraId="38769F2C" w14:textId="77777777" w:rsidR="00035544" w:rsidRPr="007139BD" w:rsidRDefault="00035544" w:rsidP="00035544">
      <w:pPr>
        <w:pStyle w:val="paragraph"/>
      </w:pPr>
      <w:r w:rsidRPr="007139BD">
        <w:tab/>
        <w:t>(a)</w:t>
      </w:r>
      <w:r w:rsidRPr="007139BD">
        <w:tab/>
        <w:t>the company is incorporated in that country; or</w:t>
      </w:r>
    </w:p>
    <w:p w14:paraId="39C51F78" w14:textId="77777777" w:rsidR="00035544" w:rsidRPr="007139BD" w:rsidRDefault="00035544" w:rsidP="00035544">
      <w:pPr>
        <w:pStyle w:val="paragraph"/>
      </w:pPr>
      <w:r w:rsidRPr="007139BD">
        <w:tab/>
        <w:t>(b)</w:t>
      </w:r>
      <w:r w:rsidRPr="007139BD">
        <w:tab/>
        <w:t>both:</w:t>
      </w:r>
    </w:p>
    <w:p w14:paraId="5A55192E" w14:textId="77777777" w:rsidR="00035544" w:rsidRPr="007139BD" w:rsidRDefault="00035544" w:rsidP="00035544">
      <w:pPr>
        <w:pStyle w:val="paragraphsub"/>
      </w:pPr>
      <w:r w:rsidRPr="007139BD">
        <w:tab/>
        <w:t>(i)</w:t>
      </w:r>
      <w:r w:rsidRPr="007139BD">
        <w:tab/>
        <w:t xml:space="preserve">an individual </w:t>
      </w:r>
      <w:r>
        <w:rPr>
          <w:highlight w:val="yellow"/>
        </w:rPr>
        <w:t>controls</w:t>
      </w:r>
      <w:r w:rsidRPr="007139BD">
        <w:t xml:space="preserve"> the company; and</w:t>
      </w:r>
    </w:p>
    <w:p w14:paraId="0DB3EAB5" w14:textId="77777777" w:rsidR="00035544" w:rsidRPr="007139BD" w:rsidRDefault="00035544" w:rsidP="00035544">
      <w:pPr>
        <w:pStyle w:val="paragraphsub"/>
      </w:pPr>
      <w:r w:rsidRPr="007139BD">
        <w:tab/>
        <w:t>(ii)</w:t>
      </w:r>
      <w:r w:rsidRPr="007139BD">
        <w:tab/>
        <w:t>the individual is a resident of that country.</w:t>
      </w:r>
    </w:p>
    <w:p w14:paraId="4A3FD1EF" w14:textId="77777777" w:rsidR="00035544" w:rsidRPr="007139BD" w:rsidRDefault="00035544" w:rsidP="00035544">
      <w:pPr>
        <w:pStyle w:val="SubsectionHead"/>
      </w:pPr>
      <w:r w:rsidRPr="007139BD">
        <w:t>Trust</w:t>
      </w:r>
    </w:p>
    <w:p w14:paraId="0D658FCD" w14:textId="77777777" w:rsidR="00035544" w:rsidRPr="007139BD" w:rsidRDefault="00035544" w:rsidP="00035544">
      <w:pPr>
        <w:pStyle w:val="subsection"/>
      </w:pPr>
      <w:r w:rsidRPr="007139BD">
        <w:tab/>
        <w:t>(3)</w:t>
      </w:r>
      <w:r w:rsidRPr="007139BD">
        <w:tab/>
        <w:t>For the purposes of this Act, a trust is a resident of a particular country if, and only if:</w:t>
      </w:r>
    </w:p>
    <w:p w14:paraId="0C4A5403" w14:textId="77777777" w:rsidR="00035544" w:rsidRPr="007139BD" w:rsidRDefault="00035544" w:rsidP="00035544">
      <w:pPr>
        <w:pStyle w:val="paragraph"/>
      </w:pPr>
      <w:r w:rsidRPr="007139BD">
        <w:tab/>
        <w:t>(a)</w:t>
      </w:r>
      <w:r w:rsidRPr="007139BD">
        <w:tab/>
        <w:t>the trustee, or any of the trustees, is a resident of that country; or</w:t>
      </w:r>
    </w:p>
    <w:p w14:paraId="1A85B4D5" w14:textId="77777777" w:rsidR="00035544" w:rsidRPr="007139BD" w:rsidRDefault="00035544" w:rsidP="00035544">
      <w:pPr>
        <w:pStyle w:val="paragraph"/>
      </w:pPr>
      <w:r w:rsidRPr="007139BD">
        <w:tab/>
        <w:t>(b)</w:t>
      </w:r>
      <w:r w:rsidRPr="007139BD">
        <w:tab/>
        <w:t>both:</w:t>
      </w:r>
    </w:p>
    <w:p w14:paraId="16771CA2" w14:textId="77777777" w:rsidR="00035544" w:rsidRPr="007139BD" w:rsidRDefault="00035544" w:rsidP="00035544">
      <w:pPr>
        <w:pStyle w:val="paragraphsub"/>
      </w:pPr>
      <w:r w:rsidRPr="007139BD">
        <w:tab/>
        <w:t>(i)</w:t>
      </w:r>
      <w:r w:rsidRPr="007139BD">
        <w:tab/>
        <w:t xml:space="preserve">an individual </w:t>
      </w:r>
      <w:r>
        <w:rPr>
          <w:highlight w:val="yellow"/>
        </w:rPr>
        <w:t>controls</w:t>
      </w:r>
      <w:r w:rsidRPr="007139BD">
        <w:t xml:space="preserve"> the trust; and</w:t>
      </w:r>
    </w:p>
    <w:p w14:paraId="729230BD" w14:textId="77777777" w:rsidR="00035544" w:rsidRPr="007139BD" w:rsidRDefault="00035544" w:rsidP="00035544">
      <w:pPr>
        <w:pStyle w:val="paragraphsub"/>
      </w:pPr>
      <w:r w:rsidRPr="007139BD">
        <w:tab/>
        <w:t>(ii)</w:t>
      </w:r>
      <w:r w:rsidRPr="007139BD">
        <w:tab/>
        <w:t>the individual is a resident of that country; or</w:t>
      </w:r>
    </w:p>
    <w:p w14:paraId="6D64C435" w14:textId="77777777" w:rsidR="00035544" w:rsidRPr="007139BD" w:rsidRDefault="00035544" w:rsidP="00035544">
      <w:pPr>
        <w:pStyle w:val="paragraph"/>
      </w:pPr>
      <w:r w:rsidRPr="007139BD">
        <w:tab/>
        <w:t>(c)</w:t>
      </w:r>
      <w:r w:rsidRPr="007139BD">
        <w:tab/>
        <w:t>both:</w:t>
      </w:r>
    </w:p>
    <w:p w14:paraId="4DC827B4" w14:textId="77777777" w:rsidR="00035544" w:rsidRPr="007139BD" w:rsidRDefault="00035544" w:rsidP="00035544">
      <w:pPr>
        <w:pStyle w:val="paragraphsub"/>
      </w:pPr>
      <w:r w:rsidRPr="007139BD">
        <w:lastRenderedPageBreak/>
        <w:tab/>
        <w:t>(i)</w:t>
      </w:r>
      <w:r w:rsidRPr="007139BD">
        <w:tab/>
        <w:t>a person benefits or is capable (whether by the exercise of a power of appointment or otherwise) of benefiting under the trust, either directly or through any interposed companies, partnerships or trusts; and</w:t>
      </w:r>
    </w:p>
    <w:p w14:paraId="12A80760" w14:textId="77777777" w:rsidR="00035544" w:rsidRPr="007139BD" w:rsidRDefault="00035544" w:rsidP="00035544">
      <w:pPr>
        <w:pStyle w:val="paragraphsub"/>
      </w:pPr>
      <w:r w:rsidRPr="007139BD">
        <w:tab/>
        <w:t>(ii)</w:t>
      </w:r>
      <w:r w:rsidRPr="007139BD">
        <w:tab/>
        <w:t>the person is a resident of that country.</w:t>
      </w:r>
    </w:p>
    <w:p w14:paraId="532F9F54" w14:textId="77777777" w:rsidR="00035544" w:rsidRPr="007139BD" w:rsidRDefault="00035544" w:rsidP="00035544">
      <w:pPr>
        <w:pStyle w:val="SubsectionHead"/>
      </w:pPr>
      <w:r w:rsidRPr="007139BD">
        <w:t>Partnership</w:t>
      </w:r>
    </w:p>
    <w:p w14:paraId="65002EDB" w14:textId="77777777" w:rsidR="00035544" w:rsidRPr="007139BD" w:rsidRDefault="00035544" w:rsidP="00035544">
      <w:pPr>
        <w:pStyle w:val="subsection"/>
      </w:pPr>
      <w:r w:rsidRPr="007139BD">
        <w:tab/>
        <w:t>(4)</w:t>
      </w:r>
      <w:r w:rsidRPr="007139BD">
        <w:tab/>
        <w:t>For the purposes of this Act, a partnership is a resident of a particular country if, and only if, a partner is a resident of that country.</w:t>
      </w:r>
    </w:p>
    <w:p w14:paraId="5312837D" w14:textId="77777777" w:rsidR="00035544" w:rsidRPr="007139BD" w:rsidRDefault="00035544" w:rsidP="00035544">
      <w:pPr>
        <w:pStyle w:val="SubsectionHead"/>
      </w:pPr>
      <w:r w:rsidRPr="007139BD">
        <w:t>Corporation sole</w:t>
      </w:r>
    </w:p>
    <w:p w14:paraId="084B3CE3" w14:textId="77777777" w:rsidR="00035544" w:rsidRPr="007139BD" w:rsidRDefault="00035544" w:rsidP="00035544">
      <w:pPr>
        <w:pStyle w:val="subsection"/>
      </w:pPr>
      <w:r w:rsidRPr="007139BD">
        <w:tab/>
        <w:t>(5)</w:t>
      </w:r>
      <w:r w:rsidRPr="007139BD">
        <w:tab/>
        <w:t>For the purposes of this Act, a corporation sole is a resident of a particular country if, and only if, the corporation sole was established in that country.</w:t>
      </w:r>
    </w:p>
    <w:p w14:paraId="496B8836" w14:textId="77777777" w:rsidR="00035544" w:rsidRPr="007139BD" w:rsidRDefault="00035544" w:rsidP="00035544">
      <w:pPr>
        <w:pStyle w:val="SubsectionHead"/>
      </w:pPr>
      <w:r w:rsidRPr="007139BD">
        <w:t>Body politic</w:t>
      </w:r>
    </w:p>
    <w:p w14:paraId="3D555EDA" w14:textId="77777777" w:rsidR="00035544" w:rsidRPr="007139BD" w:rsidRDefault="00035544" w:rsidP="00035544">
      <w:pPr>
        <w:pStyle w:val="subsection"/>
      </w:pPr>
      <w:r w:rsidRPr="007139BD">
        <w:tab/>
        <w:t>(6)</w:t>
      </w:r>
      <w:r w:rsidRPr="007139BD">
        <w:tab/>
        <w:t>For the purposes of this Act, a body politic of, or of a part of, a particular country is a resident of that country.</w:t>
      </w:r>
    </w:p>
    <w:p w14:paraId="0F24A5DE" w14:textId="77777777" w:rsidR="00035544" w:rsidRPr="007139BD" w:rsidRDefault="00035544" w:rsidP="00035544">
      <w:pPr>
        <w:pStyle w:val="SubsectionHead"/>
      </w:pPr>
      <w:r w:rsidRPr="007139BD">
        <w:t>When an individual is ordinarily resident in a particular country</w:t>
      </w:r>
    </w:p>
    <w:p w14:paraId="0BFBF2DE" w14:textId="77777777" w:rsidR="00035544" w:rsidRPr="007139BD" w:rsidRDefault="00035544" w:rsidP="00035544">
      <w:pPr>
        <w:pStyle w:val="subsection"/>
      </w:pPr>
      <w:r w:rsidRPr="007139BD">
        <w:tab/>
        <w:t>(7)</w:t>
      </w:r>
      <w:r w:rsidRPr="007139BD">
        <w:tab/>
        <w:t>The AML/CTF Rules may specify matters that are to be taken into account in determining, for the purposes of this section, whether an individual (including an individual in the capacity of trustee) is ordinarily resident in a particular country.</w:t>
      </w:r>
    </w:p>
    <w:p w14:paraId="5BA0F17C" w14:textId="77777777" w:rsidR="00035544" w:rsidRPr="007139BD" w:rsidRDefault="00035544" w:rsidP="00035544">
      <w:pPr>
        <w:pStyle w:val="subsection"/>
      </w:pPr>
      <w:r w:rsidRPr="007139BD">
        <w:tab/>
        <w:t>(8)</w:t>
      </w:r>
      <w:r w:rsidRPr="007139BD">
        <w:tab/>
        <w:t>The AML/CTF Rules may provide that an individual (including an individual in the capacity of trustee) is taken, for the purposes of this section, to be ordinarily resident in a particular country if the individual satisfies one or more specified conditions.</w:t>
      </w:r>
    </w:p>
    <w:p w14:paraId="485CFCC9" w14:textId="77777777" w:rsidR="00035544" w:rsidRPr="007139BD" w:rsidRDefault="00035544" w:rsidP="00035544">
      <w:pPr>
        <w:pStyle w:val="subsection"/>
      </w:pPr>
      <w:r w:rsidRPr="007139BD">
        <w:tab/>
        <w:t>(9)</w:t>
      </w:r>
      <w:r w:rsidRPr="007139BD">
        <w:tab/>
        <w:t>The AML/CTF Rules may provide that an individual (including an individual in the capacity of trustee) is taken, for the purposes of this section, not to be ordinarily resident in a particular country if the individual satisfies one or more specified conditions.</w:t>
      </w:r>
    </w:p>
    <w:p w14:paraId="325A8396" w14:textId="77777777" w:rsidR="00035544" w:rsidRPr="007139BD" w:rsidRDefault="00035544" w:rsidP="00035544">
      <w:pPr>
        <w:pStyle w:val="notetext"/>
      </w:pPr>
      <w:r w:rsidRPr="007139BD">
        <w:t>Note:</w:t>
      </w:r>
      <w:r w:rsidRPr="007139BD">
        <w:tab/>
        <w:t xml:space="preserve">The expression </w:t>
      </w:r>
      <w:r w:rsidRPr="007139BD">
        <w:rPr>
          <w:b/>
          <w:i/>
        </w:rPr>
        <w:t>resident</w:t>
      </w:r>
      <w:r w:rsidRPr="007139BD">
        <w:t xml:space="preserve"> is used in subsection</w:t>
      </w:r>
      <w:r w:rsidR="004F64A4" w:rsidRPr="007139BD">
        <w:t> </w:t>
      </w:r>
      <w:r w:rsidRPr="007139BD">
        <w:t>6(6) (designated services) and sections</w:t>
      </w:r>
      <w:r w:rsidR="004F64A4" w:rsidRPr="007139BD">
        <w:t> </w:t>
      </w:r>
      <w:r w:rsidRPr="007139BD">
        <w:t>100 (correspondent banking) and 102 (countermeasures).</w:t>
      </w:r>
    </w:p>
    <w:p w14:paraId="5576DFCB" w14:textId="77777777" w:rsidR="00035544" w:rsidRPr="007139BD" w:rsidRDefault="00035544" w:rsidP="00035544">
      <w:pPr>
        <w:pStyle w:val="ActHead5"/>
      </w:pPr>
      <w:bookmarkStart w:id="24" w:name="_Toc225179548"/>
      <w:r w:rsidRPr="006658F7">
        <w:rPr>
          <w:rStyle w:val="CharSectno"/>
        </w:rPr>
        <w:lastRenderedPageBreak/>
        <w:t>16</w:t>
      </w:r>
      <w:r w:rsidRPr="007139BD">
        <w:t xml:space="preserve">  Electronic communications</w:t>
      </w:r>
      <w:bookmarkEnd w:id="24"/>
    </w:p>
    <w:p w14:paraId="4C744177" w14:textId="77777777" w:rsidR="00035544" w:rsidRPr="007139BD" w:rsidRDefault="00035544" w:rsidP="00035544">
      <w:pPr>
        <w:pStyle w:val="subsection"/>
      </w:pPr>
      <w:r w:rsidRPr="007139BD">
        <w:tab/>
        <w:t>(1)</w:t>
      </w:r>
      <w:r w:rsidRPr="007139BD">
        <w:tab/>
        <w:t>Unless the contrary intention appears, in determining the application of a provision of this Act, it is immaterial whether any act or thing is or was done wholly or partly by means of one or more electronic communications.</w:t>
      </w:r>
    </w:p>
    <w:p w14:paraId="23006074" w14:textId="77777777" w:rsidR="00035544" w:rsidRPr="007139BD" w:rsidRDefault="00035544" w:rsidP="00035544">
      <w:pPr>
        <w:pStyle w:val="subsection"/>
      </w:pPr>
      <w:r w:rsidRPr="007139BD">
        <w:tab/>
        <w:t>(2)</w:t>
      </w:r>
      <w:r w:rsidRPr="007139BD">
        <w:tab/>
      </w:r>
      <w:r w:rsidR="004F64A4" w:rsidRPr="007139BD">
        <w:t>Subsection (</w:t>
      </w:r>
      <w:r w:rsidRPr="007139BD">
        <w:t>1) is enacted for the avoidance of doubt.</w:t>
      </w:r>
    </w:p>
    <w:p w14:paraId="6080FD08" w14:textId="77777777" w:rsidR="0009046E" w:rsidRPr="008976BD" w:rsidRDefault="0009046E" w:rsidP="009D0F41">
      <w:pPr>
        <w:pStyle w:val="ActHead5"/>
      </w:pPr>
      <w:bookmarkStart w:id="25" w:name="_Toc184888522"/>
      <w:bookmarkStart w:id="26" w:name="_Toc225179549"/>
      <w:r w:rsidRPr="00AB0988">
        <w:rPr>
          <w:rStyle w:val="CharSectno"/>
          <w:highlight w:val="yellow"/>
        </w:rPr>
        <w:t>17</w:t>
      </w:r>
      <w:r w:rsidRPr="008976BD">
        <w:rPr>
          <w:highlight w:val="yellow"/>
        </w:rPr>
        <w:t xml:space="preserve">  Bearer negotiable instruments</w:t>
      </w:r>
      <w:bookmarkEnd w:id="25"/>
      <w:bookmarkEnd w:id="26"/>
    </w:p>
    <w:p w14:paraId="4F781344" w14:textId="77777777" w:rsidR="0009046E" w:rsidRPr="008976BD" w:rsidRDefault="0009046E" w:rsidP="009D0F41">
      <w:pPr>
        <w:pStyle w:val="subsection"/>
      </w:pPr>
      <w:r w:rsidRPr="008976BD">
        <w:rPr>
          <w:highlight w:val="yellow"/>
        </w:rPr>
        <w:tab/>
        <w:t>(1)</w:t>
      </w:r>
      <w:r w:rsidRPr="008976BD">
        <w:rPr>
          <w:highlight w:val="yellow"/>
        </w:rPr>
        <w:tab/>
        <w:t xml:space="preserve">A </w:t>
      </w:r>
      <w:r w:rsidRPr="008976BD">
        <w:rPr>
          <w:b/>
          <w:i/>
          <w:highlight w:val="yellow"/>
        </w:rPr>
        <w:t xml:space="preserve">bearer negotiable instrument </w:t>
      </w:r>
      <w:r w:rsidRPr="008976BD">
        <w:rPr>
          <w:highlight w:val="yellow"/>
        </w:rPr>
        <w:t>is an instrument that is one of the following that is payable to bearer:</w:t>
      </w:r>
    </w:p>
    <w:p w14:paraId="4C87FF1B" w14:textId="77777777" w:rsidR="0009046E" w:rsidRPr="008976BD" w:rsidRDefault="0009046E" w:rsidP="009D0F41">
      <w:pPr>
        <w:pStyle w:val="paragraph"/>
      </w:pPr>
      <w:r w:rsidRPr="008976BD">
        <w:rPr>
          <w:highlight w:val="yellow"/>
        </w:rPr>
        <w:tab/>
        <w:t>(a)</w:t>
      </w:r>
      <w:r w:rsidRPr="008976BD">
        <w:rPr>
          <w:highlight w:val="yellow"/>
        </w:rPr>
        <w:tab/>
        <w:t>a bill of exchange;</w:t>
      </w:r>
    </w:p>
    <w:p w14:paraId="18527BC3" w14:textId="77777777" w:rsidR="0009046E" w:rsidRPr="008976BD" w:rsidRDefault="0009046E" w:rsidP="009D0F41">
      <w:pPr>
        <w:pStyle w:val="paragraph"/>
      </w:pPr>
      <w:r w:rsidRPr="008976BD">
        <w:rPr>
          <w:highlight w:val="yellow"/>
        </w:rPr>
        <w:tab/>
        <w:t>(b)</w:t>
      </w:r>
      <w:r w:rsidRPr="008976BD">
        <w:rPr>
          <w:highlight w:val="yellow"/>
        </w:rPr>
        <w:tab/>
        <w:t>a cheque;</w:t>
      </w:r>
    </w:p>
    <w:p w14:paraId="2F62B039" w14:textId="77777777" w:rsidR="0009046E" w:rsidRPr="008976BD" w:rsidRDefault="0009046E" w:rsidP="009D0F41">
      <w:pPr>
        <w:pStyle w:val="paragraph"/>
      </w:pPr>
      <w:r w:rsidRPr="008976BD">
        <w:rPr>
          <w:highlight w:val="yellow"/>
        </w:rPr>
        <w:tab/>
        <w:t>(c)</w:t>
      </w:r>
      <w:r w:rsidRPr="008976BD">
        <w:rPr>
          <w:highlight w:val="yellow"/>
        </w:rPr>
        <w:tab/>
        <w:t>a promissory note;</w:t>
      </w:r>
    </w:p>
    <w:p w14:paraId="780F4003" w14:textId="77777777" w:rsidR="0009046E" w:rsidRPr="008976BD" w:rsidRDefault="0009046E" w:rsidP="009D0F41">
      <w:pPr>
        <w:pStyle w:val="paragraph"/>
      </w:pPr>
      <w:r w:rsidRPr="008976BD">
        <w:rPr>
          <w:highlight w:val="yellow"/>
        </w:rPr>
        <w:tab/>
        <w:t>(d)</w:t>
      </w:r>
      <w:r w:rsidRPr="008976BD">
        <w:rPr>
          <w:highlight w:val="yellow"/>
        </w:rPr>
        <w:tab/>
        <w:t>a bearer bond;</w:t>
      </w:r>
    </w:p>
    <w:p w14:paraId="7C17B3F7" w14:textId="77777777" w:rsidR="0009046E" w:rsidRPr="008976BD" w:rsidRDefault="0009046E" w:rsidP="009D0F41">
      <w:pPr>
        <w:pStyle w:val="paragraph"/>
      </w:pPr>
      <w:r w:rsidRPr="008976BD">
        <w:rPr>
          <w:highlight w:val="yellow"/>
        </w:rPr>
        <w:tab/>
        <w:t>(e)</w:t>
      </w:r>
      <w:r w:rsidRPr="008976BD">
        <w:rPr>
          <w:highlight w:val="yellow"/>
        </w:rPr>
        <w:tab/>
        <w:t>a traveller’s cheque;</w:t>
      </w:r>
    </w:p>
    <w:p w14:paraId="345FF4C1" w14:textId="77777777" w:rsidR="0009046E" w:rsidRPr="008976BD" w:rsidRDefault="0009046E" w:rsidP="009D0F41">
      <w:pPr>
        <w:pStyle w:val="paragraph"/>
      </w:pPr>
      <w:r w:rsidRPr="008976BD">
        <w:rPr>
          <w:highlight w:val="yellow"/>
        </w:rPr>
        <w:tab/>
        <w:t>(f)</w:t>
      </w:r>
      <w:r w:rsidRPr="008976BD">
        <w:rPr>
          <w:highlight w:val="yellow"/>
        </w:rPr>
        <w:tab/>
        <w:t>a money order, postal order or similar order;</w:t>
      </w:r>
    </w:p>
    <w:p w14:paraId="603D6ADA" w14:textId="77777777" w:rsidR="0009046E" w:rsidRPr="008976BD" w:rsidRDefault="0009046E" w:rsidP="009D0F41">
      <w:pPr>
        <w:pStyle w:val="paragraph"/>
      </w:pPr>
      <w:r w:rsidRPr="008976BD">
        <w:rPr>
          <w:highlight w:val="yellow"/>
        </w:rPr>
        <w:tab/>
        <w:t>(g)</w:t>
      </w:r>
      <w:r w:rsidRPr="008976BD">
        <w:rPr>
          <w:highlight w:val="yellow"/>
        </w:rPr>
        <w:tab/>
        <w:t>a negotiable instrument not covered by any of the above paragraphs.</w:t>
      </w:r>
    </w:p>
    <w:p w14:paraId="2F3905C3" w14:textId="77777777" w:rsidR="0009046E" w:rsidRPr="008976BD" w:rsidRDefault="0009046E" w:rsidP="009D0F41">
      <w:pPr>
        <w:pStyle w:val="subsection"/>
      </w:pPr>
      <w:r w:rsidRPr="008976BD">
        <w:rPr>
          <w:highlight w:val="yellow"/>
        </w:rPr>
        <w:tab/>
        <w:t>(2)</w:t>
      </w:r>
      <w:r w:rsidRPr="008976BD">
        <w:rPr>
          <w:highlight w:val="yellow"/>
        </w:rPr>
        <w:tab/>
        <w:t xml:space="preserve">Without limiting </w:t>
      </w:r>
      <w:r w:rsidR="00613BF8" w:rsidRPr="008976BD">
        <w:rPr>
          <w:highlight w:val="yellow"/>
        </w:rPr>
        <w:t>subsection (</w:t>
      </w:r>
      <w:r w:rsidRPr="008976BD">
        <w:rPr>
          <w:highlight w:val="yellow"/>
        </w:rPr>
        <w:t>1), an instrument is payable to bearer if the instrument:</w:t>
      </w:r>
    </w:p>
    <w:p w14:paraId="399ED824" w14:textId="77777777" w:rsidR="0009046E" w:rsidRPr="008976BD" w:rsidRDefault="0009046E" w:rsidP="009D0F41">
      <w:pPr>
        <w:pStyle w:val="paragraph"/>
      </w:pPr>
      <w:r w:rsidRPr="008976BD">
        <w:rPr>
          <w:highlight w:val="yellow"/>
        </w:rPr>
        <w:tab/>
        <w:t>(a)</w:t>
      </w:r>
      <w:r w:rsidRPr="008976BD">
        <w:rPr>
          <w:highlight w:val="yellow"/>
        </w:rPr>
        <w:tab/>
        <w:t>is endorsed without restriction; or</w:t>
      </w:r>
    </w:p>
    <w:p w14:paraId="1DD6AFCD" w14:textId="77777777" w:rsidR="0009046E" w:rsidRPr="008976BD" w:rsidRDefault="0009046E" w:rsidP="009D0F41">
      <w:pPr>
        <w:pStyle w:val="paragraph"/>
      </w:pPr>
      <w:r w:rsidRPr="008976BD">
        <w:rPr>
          <w:highlight w:val="yellow"/>
        </w:rPr>
        <w:tab/>
        <w:t>(b)</w:t>
      </w:r>
      <w:r w:rsidRPr="008976BD">
        <w:rPr>
          <w:highlight w:val="yellow"/>
        </w:rPr>
        <w:tab/>
        <w:t>does not express a payee; or</w:t>
      </w:r>
    </w:p>
    <w:p w14:paraId="50231354" w14:textId="77777777" w:rsidR="0009046E" w:rsidRPr="008976BD" w:rsidRDefault="0009046E" w:rsidP="009D0F41">
      <w:pPr>
        <w:pStyle w:val="paragraph"/>
      </w:pPr>
      <w:r w:rsidRPr="008976BD">
        <w:rPr>
          <w:highlight w:val="yellow"/>
        </w:rPr>
        <w:tab/>
        <w:t>(c)</w:t>
      </w:r>
      <w:r w:rsidRPr="008976BD">
        <w:rPr>
          <w:highlight w:val="yellow"/>
        </w:rPr>
        <w:tab/>
        <w:t>is payable to a fictitious person; or</w:t>
      </w:r>
    </w:p>
    <w:p w14:paraId="6CA95EC5" w14:textId="77777777" w:rsidR="0009046E" w:rsidRPr="008976BD" w:rsidRDefault="0009046E" w:rsidP="009D0F41">
      <w:pPr>
        <w:pStyle w:val="paragraph"/>
      </w:pPr>
      <w:r w:rsidRPr="008976BD">
        <w:rPr>
          <w:highlight w:val="yellow"/>
        </w:rPr>
        <w:tab/>
        <w:t>(d)</w:t>
      </w:r>
      <w:r w:rsidRPr="008976BD">
        <w:rPr>
          <w:highlight w:val="yellow"/>
        </w:rPr>
        <w:tab/>
        <w:t>is otherwise in such form that title to the instrument passes on delivery.</w:t>
      </w:r>
    </w:p>
    <w:p w14:paraId="38A5A2EE" w14:textId="77777777" w:rsidR="00035544" w:rsidRPr="007139BD" w:rsidRDefault="00035544" w:rsidP="00035544">
      <w:pPr>
        <w:pStyle w:val="ActHead5"/>
      </w:pPr>
      <w:bookmarkStart w:id="27" w:name="_Toc225179550"/>
      <w:r w:rsidRPr="006658F7">
        <w:rPr>
          <w:rStyle w:val="CharSectno"/>
        </w:rPr>
        <w:t>18</w:t>
      </w:r>
      <w:r w:rsidRPr="007139BD">
        <w:t xml:space="preserve">  Translation of foreign currency to Australian currency</w:t>
      </w:r>
      <w:bookmarkEnd w:id="27"/>
    </w:p>
    <w:p w14:paraId="45684593" w14:textId="77777777" w:rsidR="00035544" w:rsidRPr="007139BD" w:rsidRDefault="00035544" w:rsidP="00035544">
      <w:pPr>
        <w:pStyle w:val="subsection"/>
      </w:pPr>
      <w:r w:rsidRPr="007139BD">
        <w:tab/>
      </w:r>
      <w:r w:rsidRPr="007139BD">
        <w:tab/>
        <w:t>In determining, for the purposes of this Act, whether an amount of foreign currency (including an amount in which a document is denominated) is not less than an Australian dollar amount, the amount of foreign currency is to be translated to Australian currency at the exchange rate applicable at the relevant time.</w:t>
      </w:r>
    </w:p>
    <w:p w14:paraId="4C41EC52" w14:textId="77777777" w:rsidR="00B518F1" w:rsidRPr="008976BD" w:rsidRDefault="00B518F1" w:rsidP="009D0F41">
      <w:pPr>
        <w:pStyle w:val="ActHead5"/>
      </w:pPr>
      <w:bookmarkStart w:id="28" w:name="_Toc184888517"/>
      <w:bookmarkStart w:id="29" w:name="_Toc225179551"/>
      <w:r w:rsidRPr="00AB0988">
        <w:rPr>
          <w:rStyle w:val="CharSectno"/>
          <w:highlight w:val="yellow"/>
        </w:rPr>
        <w:lastRenderedPageBreak/>
        <w:t>19</w:t>
      </w:r>
      <w:r w:rsidRPr="008976BD">
        <w:rPr>
          <w:highlight w:val="yellow"/>
        </w:rPr>
        <w:t xml:space="preserve">  Translation of virtual assets to Australian currency</w:t>
      </w:r>
      <w:bookmarkEnd w:id="28"/>
      <w:bookmarkEnd w:id="29"/>
    </w:p>
    <w:p w14:paraId="1813F06A" w14:textId="77777777" w:rsidR="00B518F1" w:rsidRPr="008976BD" w:rsidRDefault="00B518F1" w:rsidP="009D0F41">
      <w:pPr>
        <w:pStyle w:val="subsection"/>
      </w:pPr>
      <w:r w:rsidRPr="008976BD">
        <w:rPr>
          <w:highlight w:val="yellow"/>
        </w:rPr>
        <w:tab/>
      </w:r>
      <w:r w:rsidRPr="008976BD">
        <w:rPr>
          <w:highlight w:val="yellow"/>
        </w:rPr>
        <w:tab/>
        <w:t>In determining, for the purposes of this Act, whether the value of a virtual asset is not less than an Australian dollar amount, the value of the virtual asset is to be translated to Australian currency in accordance with the method specified in the AML/CTF Rules.</w:t>
      </w:r>
    </w:p>
    <w:p w14:paraId="4FFAD831" w14:textId="77777777" w:rsidR="00035544" w:rsidRPr="007139BD" w:rsidRDefault="00035544" w:rsidP="00035544">
      <w:pPr>
        <w:pStyle w:val="ActHead5"/>
      </w:pPr>
      <w:bookmarkStart w:id="30" w:name="_Toc225179552"/>
      <w:r w:rsidRPr="006658F7">
        <w:rPr>
          <w:rStyle w:val="CharSectno"/>
        </w:rPr>
        <w:t>20</w:t>
      </w:r>
      <w:r w:rsidRPr="007139BD">
        <w:t xml:space="preserve">  Clubs and associations</w:t>
      </w:r>
      <w:bookmarkEnd w:id="30"/>
    </w:p>
    <w:p w14:paraId="6544A6CA" w14:textId="77777777" w:rsidR="00035544" w:rsidRPr="007139BD" w:rsidRDefault="00035544" w:rsidP="00035544">
      <w:pPr>
        <w:pStyle w:val="subsection"/>
      </w:pPr>
      <w:r w:rsidRPr="007139BD">
        <w:tab/>
      </w:r>
      <w:r w:rsidRPr="007139BD">
        <w:tab/>
        <w:t>For the purposes of this Act, the fact that a club or association provides services to its members does not prevent those services from being services provided in the course of carrying on a business.</w:t>
      </w:r>
    </w:p>
    <w:p w14:paraId="15BF8F2B" w14:textId="77777777" w:rsidR="00035544" w:rsidRPr="007139BD" w:rsidRDefault="00035544" w:rsidP="00035544">
      <w:pPr>
        <w:pStyle w:val="ActHead5"/>
      </w:pPr>
      <w:bookmarkStart w:id="31" w:name="_Toc225179553"/>
      <w:r w:rsidRPr="006658F7">
        <w:rPr>
          <w:rStyle w:val="CharSectno"/>
        </w:rPr>
        <w:t>21</w:t>
      </w:r>
      <w:r w:rsidRPr="007139BD">
        <w:t xml:space="preserve">  Permanent establishment</w:t>
      </w:r>
      <w:bookmarkEnd w:id="31"/>
    </w:p>
    <w:p w14:paraId="70E41ACB" w14:textId="77777777" w:rsidR="00035544" w:rsidRPr="007139BD" w:rsidRDefault="00035544" w:rsidP="00035544">
      <w:pPr>
        <w:pStyle w:val="subsection"/>
      </w:pPr>
      <w:r w:rsidRPr="007139BD">
        <w:tab/>
        <w:t>(1)</w:t>
      </w:r>
      <w:r w:rsidRPr="007139BD">
        <w:tab/>
        <w:t xml:space="preserve">For the purposes of this Act, a </w:t>
      </w:r>
      <w:r w:rsidRPr="007139BD">
        <w:rPr>
          <w:b/>
          <w:i/>
        </w:rPr>
        <w:t>permanent establishment</w:t>
      </w:r>
      <w:r w:rsidRPr="007139BD">
        <w:t xml:space="preserve"> of a person is a place at or through which the person carries on any activities or business, and includes a place where the person is carrying on activities or business through an agent.</w:t>
      </w:r>
    </w:p>
    <w:p w14:paraId="79E4C418" w14:textId="77777777" w:rsidR="00035544" w:rsidRPr="007139BD" w:rsidRDefault="00035544" w:rsidP="00035544">
      <w:pPr>
        <w:pStyle w:val="SubsectionHead"/>
      </w:pPr>
      <w:r w:rsidRPr="007139BD">
        <w:t>Mobile services etc.</w:t>
      </w:r>
    </w:p>
    <w:p w14:paraId="5843D1B7" w14:textId="77777777" w:rsidR="00035544" w:rsidRPr="007139BD" w:rsidRDefault="00035544" w:rsidP="00035544">
      <w:pPr>
        <w:pStyle w:val="subsection"/>
      </w:pPr>
      <w:r w:rsidRPr="007139BD">
        <w:tab/>
        <w:t>(2)</w:t>
      </w:r>
      <w:r w:rsidRPr="007139BD">
        <w:tab/>
        <w:t>For the purposes of this Act, if:</w:t>
      </w:r>
    </w:p>
    <w:p w14:paraId="3CD14334" w14:textId="77777777" w:rsidR="00035544" w:rsidRPr="007139BD" w:rsidRDefault="00035544" w:rsidP="00035544">
      <w:pPr>
        <w:pStyle w:val="paragraph"/>
      </w:pPr>
      <w:r w:rsidRPr="007139BD">
        <w:tab/>
        <w:t>(a)</w:t>
      </w:r>
      <w:r w:rsidRPr="007139BD">
        <w:tab/>
        <w:t>a person; or</w:t>
      </w:r>
    </w:p>
    <w:p w14:paraId="430C070B" w14:textId="77777777" w:rsidR="00035544" w:rsidRPr="007139BD" w:rsidRDefault="00035544" w:rsidP="00035544">
      <w:pPr>
        <w:pStyle w:val="paragraph"/>
      </w:pPr>
      <w:r w:rsidRPr="007139BD">
        <w:tab/>
        <w:t>(b)</w:t>
      </w:r>
      <w:r w:rsidRPr="007139BD">
        <w:tab/>
        <w:t>an agent of a person acting on behalf of the person;</w:t>
      </w:r>
    </w:p>
    <w:p w14:paraId="3F771314" w14:textId="77777777" w:rsidR="00035544" w:rsidRPr="007139BD" w:rsidRDefault="00035544" w:rsidP="00035544">
      <w:pPr>
        <w:pStyle w:val="subsection2"/>
      </w:pPr>
      <w:r w:rsidRPr="007139BD">
        <w:t>provides a service while:</w:t>
      </w:r>
    </w:p>
    <w:p w14:paraId="5623B730" w14:textId="77777777" w:rsidR="00035544" w:rsidRPr="007139BD" w:rsidRDefault="00035544" w:rsidP="00035544">
      <w:pPr>
        <w:pStyle w:val="paragraph"/>
      </w:pPr>
      <w:r w:rsidRPr="007139BD">
        <w:tab/>
        <w:t>(c)</w:t>
      </w:r>
      <w:r w:rsidRPr="007139BD">
        <w:tab/>
        <w:t>operating on a mobile basis; or</w:t>
      </w:r>
    </w:p>
    <w:p w14:paraId="33378CDF" w14:textId="77777777" w:rsidR="00035544" w:rsidRPr="007139BD" w:rsidRDefault="00035544" w:rsidP="00035544">
      <w:pPr>
        <w:pStyle w:val="paragraph"/>
      </w:pPr>
      <w:r w:rsidRPr="007139BD">
        <w:tab/>
        <w:t>(d)</w:t>
      </w:r>
      <w:r w:rsidRPr="007139BD">
        <w:tab/>
        <w:t>travelling;</w:t>
      </w:r>
    </w:p>
    <w:p w14:paraId="75241815" w14:textId="77777777" w:rsidR="00035544" w:rsidRPr="007139BD" w:rsidRDefault="00035544" w:rsidP="00035544">
      <w:pPr>
        <w:pStyle w:val="subsection2"/>
      </w:pPr>
      <w:r w:rsidRPr="007139BD">
        <w:t xml:space="preserve">in a particular country, the person is taken to provide the service at or through a </w:t>
      </w:r>
      <w:r w:rsidRPr="007139BD">
        <w:rPr>
          <w:b/>
          <w:i/>
        </w:rPr>
        <w:t>permanent establishment</w:t>
      </w:r>
      <w:r w:rsidRPr="007139BD">
        <w:t xml:space="preserve"> of the person in that country.</w:t>
      </w:r>
    </w:p>
    <w:p w14:paraId="04BCCC01" w14:textId="77777777" w:rsidR="00035544" w:rsidRPr="007139BD" w:rsidRDefault="00035544" w:rsidP="00035544">
      <w:pPr>
        <w:pStyle w:val="SubsectionHead"/>
      </w:pPr>
      <w:r w:rsidRPr="007139BD">
        <w:t>Electronic communications</w:t>
      </w:r>
    </w:p>
    <w:p w14:paraId="59EAE4E7" w14:textId="77777777" w:rsidR="00035544" w:rsidRPr="007139BD" w:rsidRDefault="00035544" w:rsidP="00035544">
      <w:pPr>
        <w:pStyle w:val="subsection"/>
      </w:pPr>
      <w:r w:rsidRPr="007139BD">
        <w:tab/>
        <w:t>(3)</w:t>
      </w:r>
      <w:r w:rsidRPr="007139BD">
        <w:tab/>
        <w:t xml:space="preserve">The </w:t>
      </w:r>
      <w:r>
        <w:rPr>
          <w:highlight w:val="yellow"/>
        </w:rPr>
        <w:t>AML/CTF Rules</w:t>
      </w:r>
      <w:r w:rsidRPr="007139BD">
        <w:t xml:space="preserve"> may provide that, if:</w:t>
      </w:r>
    </w:p>
    <w:p w14:paraId="235C6802" w14:textId="77777777" w:rsidR="00035544" w:rsidRPr="007139BD" w:rsidRDefault="00035544" w:rsidP="00035544">
      <w:pPr>
        <w:pStyle w:val="paragraph"/>
      </w:pPr>
      <w:r w:rsidRPr="007139BD">
        <w:tab/>
        <w:t>(a)</w:t>
      </w:r>
      <w:r w:rsidRPr="007139BD">
        <w:tab/>
        <w:t>a person provides a specified service wholly or partly by means of one or more electronic communications; and</w:t>
      </w:r>
    </w:p>
    <w:p w14:paraId="2B0ED265" w14:textId="77777777" w:rsidR="00035544" w:rsidRPr="007139BD" w:rsidRDefault="00035544" w:rsidP="00035544">
      <w:pPr>
        <w:pStyle w:val="paragraph"/>
      </w:pPr>
      <w:r w:rsidRPr="007139BD">
        <w:tab/>
        <w:t>(b)</w:t>
      </w:r>
      <w:r w:rsidRPr="007139BD">
        <w:tab/>
        <w:t xml:space="preserve">the conditions set out in the </w:t>
      </w:r>
      <w:r>
        <w:rPr>
          <w:highlight w:val="yellow"/>
        </w:rPr>
        <w:t>AML/CTF Rules</w:t>
      </w:r>
      <w:r w:rsidRPr="007139BD">
        <w:t xml:space="preserve"> are taken to be satisfied in relation to a particular country;</w:t>
      </w:r>
    </w:p>
    <w:p w14:paraId="72AA32F9" w14:textId="77777777" w:rsidR="00035544" w:rsidRPr="007139BD" w:rsidRDefault="00035544" w:rsidP="00035544">
      <w:pPr>
        <w:pStyle w:val="subsection2"/>
      </w:pPr>
      <w:r w:rsidRPr="007139BD">
        <w:lastRenderedPageBreak/>
        <w:t>then:</w:t>
      </w:r>
    </w:p>
    <w:p w14:paraId="067262D6" w14:textId="77777777" w:rsidR="00035544" w:rsidRPr="007139BD" w:rsidRDefault="00035544" w:rsidP="00035544">
      <w:pPr>
        <w:pStyle w:val="paragraph"/>
      </w:pPr>
      <w:r w:rsidRPr="007139BD">
        <w:tab/>
        <w:t>(c)</w:t>
      </w:r>
      <w:r w:rsidRPr="007139BD">
        <w:tab/>
        <w:t>the service is taken, for the purposes of this Act, to be provided at or through a permanent establishment of the person in that country; and</w:t>
      </w:r>
    </w:p>
    <w:p w14:paraId="6D466044" w14:textId="77777777" w:rsidR="00035544" w:rsidRPr="007139BD" w:rsidRDefault="00035544" w:rsidP="00035544">
      <w:pPr>
        <w:pStyle w:val="paragraph"/>
      </w:pPr>
      <w:r w:rsidRPr="007139BD">
        <w:tab/>
        <w:t>(d)</w:t>
      </w:r>
      <w:r w:rsidRPr="007139BD">
        <w:tab/>
        <w:t>the service is taken, for the purposes of this Act, not to be provided at or through a permanent establishment of the person in another country.</w:t>
      </w:r>
    </w:p>
    <w:p w14:paraId="3FE7F735" w14:textId="77777777" w:rsidR="00400673" w:rsidRPr="007139BD" w:rsidRDefault="00400673" w:rsidP="00400673">
      <w:pPr>
        <w:pStyle w:val="ActHead5"/>
      </w:pPr>
      <w:bookmarkStart w:id="32" w:name="_Hlk75781390"/>
      <w:bookmarkStart w:id="33" w:name="_Toc225179554"/>
      <w:r w:rsidRPr="006658F7">
        <w:rPr>
          <w:rStyle w:val="CharSectno"/>
        </w:rPr>
        <w:t>22</w:t>
      </w:r>
      <w:r w:rsidRPr="007139BD">
        <w:t xml:space="preserve">  Officials of Commonwealth, State or Territory agencies</w:t>
      </w:r>
      <w:bookmarkEnd w:id="33"/>
    </w:p>
    <w:p w14:paraId="41037250" w14:textId="77777777" w:rsidR="00400673" w:rsidRPr="007139BD" w:rsidRDefault="00400673" w:rsidP="00400673">
      <w:pPr>
        <w:pStyle w:val="subsection"/>
      </w:pPr>
      <w:r w:rsidRPr="007139BD">
        <w:tab/>
        <w:t>(1)</w:t>
      </w:r>
      <w:r w:rsidRPr="007139BD">
        <w:tab/>
        <w:t xml:space="preserve">For the purposes of this Act, an </w:t>
      </w:r>
      <w:r w:rsidRPr="007139BD">
        <w:rPr>
          <w:b/>
          <w:i/>
        </w:rPr>
        <w:t>official</w:t>
      </w:r>
      <w:r w:rsidRPr="007139BD">
        <w:t xml:space="preserve"> of a Commonwealth, State or Territory agency covered by paragraph (a), (b), (c), (d), (e), (f), (g), (h), (i) or (j) of the definition of </w:t>
      </w:r>
      <w:r w:rsidRPr="007139BD">
        <w:rPr>
          <w:b/>
          <w:i/>
        </w:rPr>
        <w:t xml:space="preserve">Commonwealth, State or Territory agency </w:t>
      </w:r>
      <w:r w:rsidRPr="007139BD">
        <w:t>in section 5 is:</w:t>
      </w:r>
    </w:p>
    <w:p w14:paraId="3C453A88" w14:textId="77777777" w:rsidR="00400673" w:rsidRPr="007139BD" w:rsidRDefault="00400673" w:rsidP="00400673">
      <w:pPr>
        <w:pStyle w:val="paragraph"/>
      </w:pPr>
      <w:r w:rsidRPr="007139BD">
        <w:tab/>
        <w:t>(a)</w:t>
      </w:r>
      <w:r w:rsidRPr="007139BD">
        <w:tab/>
        <w:t>the head (however described) of the Commonwealth, State or Territory agency; or</w:t>
      </w:r>
    </w:p>
    <w:p w14:paraId="46E35A95" w14:textId="77777777" w:rsidR="00400673" w:rsidRPr="007139BD" w:rsidRDefault="00400673" w:rsidP="00400673">
      <w:pPr>
        <w:pStyle w:val="paragraph"/>
      </w:pPr>
      <w:r w:rsidRPr="007139BD">
        <w:tab/>
        <w:t>(b)</w:t>
      </w:r>
      <w:r w:rsidRPr="007139BD">
        <w:tab/>
        <w:t>a member or acting member of the Commonwealth, State or Territory agency; or</w:t>
      </w:r>
    </w:p>
    <w:p w14:paraId="1B16E48B" w14:textId="77777777" w:rsidR="00400673" w:rsidRPr="007139BD" w:rsidRDefault="00400673" w:rsidP="00400673">
      <w:pPr>
        <w:pStyle w:val="paragraph"/>
      </w:pPr>
      <w:r w:rsidRPr="007139BD">
        <w:tab/>
        <w:t>(c)</w:t>
      </w:r>
      <w:r w:rsidRPr="007139BD">
        <w:tab/>
        <w:t>a member of the staff of the Commonwealth, State or Territory agency; or</w:t>
      </w:r>
    </w:p>
    <w:p w14:paraId="584A56E0" w14:textId="77777777" w:rsidR="00400673" w:rsidRPr="007139BD" w:rsidRDefault="00400673" w:rsidP="00400673">
      <w:pPr>
        <w:pStyle w:val="paragraph"/>
      </w:pPr>
      <w:r w:rsidRPr="007139BD">
        <w:tab/>
        <w:t>(d)</w:t>
      </w:r>
      <w:r w:rsidRPr="007139BD">
        <w:tab/>
        <w:t>an officer or employee of the Commonwealth, State or Territory agency; or</w:t>
      </w:r>
    </w:p>
    <w:p w14:paraId="36F3B9ED" w14:textId="77777777" w:rsidR="00400673" w:rsidRPr="007139BD" w:rsidRDefault="00400673" w:rsidP="00400673">
      <w:pPr>
        <w:pStyle w:val="paragraph"/>
      </w:pPr>
      <w:r w:rsidRPr="007139BD">
        <w:tab/>
        <w:t>(e)</w:t>
      </w:r>
      <w:r w:rsidRPr="007139BD">
        <w:tab/>
        <w:t>an officer, employee or other individual under the direction of the head (however described) of the Commonwealth, State or Territory agency; or</w:t>
      </w:r>
    </w:p>
    <w:p w14:paraId="3F3077D0" w14:textId="77777777" w:rsidR="00400673" w:rsidRPr="007139BD" w:rsidRDefault="00400673" w:rsidP="00400673">
      <w:pPr>
        <w:pStyle w:val="paragraph"/>
      </w:pPr>
      <w:r w:rsidRPr="007139BD">
        <w:tab/>
        <w:t>(f)</w:t>
      </w:r>
      <w:r w:rsidRPr="007139BD">
        <w:tab/>
        <w:t>an individual who, under the AML/CTF Rules, is taken to be an official of the Commonwealth, State or Territory agency for the purposes of this Act;</w:t>
      </w:r>
    </w:p>
    <w:p w14:paraId="417141AD" w14:textId="77777777" w:rsidR="00400673" w:rsidRPr="007139BD" w:rsidRDefault="00400673" w:rsidP="00400673">
      <w:pPr>
        <w:pStyle w:val="subsection2"/>
      </w:pPr>
      <w:r w:rsidRPr="007139BD">
        <w:t>and, in the case of a Commonwealth Royal Commission or a State/Territory Royal Commission, includes the following:</w:t>
      </w:r>
    </w:p>
    <w:p w14:paraId="30F15EE4" w14:textId="77777777" w:rsidR="00400673" w:rsidRPr="007139BD" w:rsidRDefault="00400673" w:rsidP="00400673">
      <w:pPr>
        <w:pStyle w:val="paragraph"/>
      </w:pPr>
      <w:r w:rsidRPr="007139BD">
        <w:tab/>
        <w:t>(g)</w:t>
      </w:r>
      <w:r w:rsidRPr="007139BD">
        <w:tab/>
        <w:t>a legal practitioner (however described) appointed to assist the Commission;</w:t>
      </w:r>
    </w:p>
    <w:p w14:paraId="36D230E3" w14:textId="77777777" w:rsidR="00400673" w:rsidRPr="007139BD" w:rsidRDefault="00400673" w:rsidP="00400673">
      <w:pPr>
        <w:pStyle w:val="paragraph"/>
      </w:pPr>
      <w:r w:rsidRPr="007139BD">
        <w:tab/>
        <w:t>(h)</w:t>
      </w:r>
      <w:r w:rsidRPr="007139BD">
        <w:tab/>
        <w:t>a person authorised under subsection (3).</w:t>
      </w:r>
    </w:p>
    <w:p w14:paraId="38AA490F" w14:textId="77777777" w:rsidR="00400673" w:rsidRPr="007139BD" w:rsidRDefault="00400673" w:rsidP="00400673">
      <w:pPr>
        <w:pStyle w:val="subsection"/>
      </w:pPr>
      <w:r w:rsidRPr="007139BD">
        <w:tab/>
        <w:t>(2)</w:t>
      </w:r>
      <w:r w:rsidRPr="007139BD">
        <w:tab/>
        <w:t xml:space="preserve">For the purposes of this Act, an </w:t>
      </w:r>
      <w:r w:rsidRPr="007139BD">
        <w:rPr>
          <w:b/>
          <w:i/>
        </w:rPr>
        <w:t>official</w:t>
      </w:r>
      <w:r w:rsidRPr="007139BD">
        <w:t xml:space="preserve"> of a Commonwealth, State or Territory agency covered by paragraph (k) of the definition of </w:t>
      </w:r>
      <w:r w:rsidRPr="007139BD">
        <w:rPr>
          <w:b/>
          <w:i/>
        </w:rPr>
        <w:t xml:space="preserve">Commonwealth, State or Territory agency </w:t>
      </w:r>
      <w:r w:rsidRPr="007139BD">
        <w:t>in section 5 is:</w:t>
      </w:r>
    </w:p>
    <w:p w14:paraId="77C1A10F" w14:textId="77777777" w:rsidR="00400673" w:rsidRPr="007139BD" w:rsidRDefault="00400673" w:rsidP="00400673">
      <w:pPr>
        <w:pStyle w:val="paragraph"/>
      </w:pPr>
      <w:r w:rsidRPr="007139BD">
        <w:tab/>
        <w:t>(a)</w:t>
      </w:r>
      <w:r w:rsidRPr="007139BD">
        <w:tab/>
        <w:t>the person who holds the office or appointment; or</w:t>
      </w:r>
    </w:p>
    <w:p w14:paraId="5A4CA9C5" w14:textId="77777777" w:rsidR="00400673" w:rsidRPr="007139BD" w:rsidRDefault="00400673" w:rsidP="00400673">
      <w:pPr>
        <w:pStyle w:val="paragraph"/>
      </w:pPr>
      <w:r w:rsidRPr="007139BD">
        <w:lastRenderedPageBreak/>
        <w:tab/>
        <w:t>(b)</w:t>
      </w:r>
      <w:r w:rsidRPr="007139BD">
        <w:tab/>
        <w:t>an individual who, under the AML/CTF Rules, is taken to be an official in relation to the Commonwealth, State or Territory agency for the purposes of this Act.</w:t>
      </w:r>
    </w:p>
    <w:p w14:paraId="4A19C501" w14:textId="77777777" w:rsidR="00400673" w:rsidRPr="007139BD" w:rsidRDefault="00400673" w:rsidP="00400673">
      <w:pPr>
        <w:pStyle w:val="SubsectionHead"/>
      </w:pPr>
      <w:r w:rsidRPr="007139BD">
        <w:t>Royal Commissions</w:t>
      </w:r>
    </w:p>
    <w:p w14:paraId="59A79A6B" w14:textId="77777777" w:rsidR="00400673" w:rsidRPr="007139BD" w:rsidRDefault="00400673" w:rsidP="00400673">
      <w:pPr>
        <w:pStyle w:val="subsection"/>
      </w:pPr>
      <w:r w:rsidRPr="007139BD">
        <w:tab/>
        <w:t>(3)</w:t>
      </w:r>
      <w:r w:rsidRPr="007139BD">
        <w:tab/>
        <w:t>Either:</w:t>
      </w:r>
    </w:p>
    <w:p w14:paraId="0DDBD9A9" w14:textId="77777777" w:rsidR="00400673" w:rsidRPr="007139BD" w:rsidRDefault="00400673" w:rsidP="00400673">
      <w:pPr>
        <w:pStyle w:val="paragraph"/>
      </w:pPr>
      <w:r w:rsidRPr="007139BD">
        <w:tab/>
        <w:t>(a)</w:t>
      </w:r>
      <w:r w:rsidRPr="007139BD">
        <w:tab/>
        <w:t>the sole Commissioner of a Commonwealth Royal Commission or a State/Territory Royal Commission; or</w:t>
      </w:r>
    </w:p>
    <w:p w14:paraId="4639D341" w14:textId="77777777" w:rsidR="00400673" w:rsidRPr="007139BD" w:rsidRDefault="00400673" w:rsidP="00400673">
      <w:pPr>
        <w:pStyle w:val="paragraph"/>
      </w:pPr>
      <w:r w:rsidRPr="007139BD">
        <w:tab/>
        <w:t>(b)</w:t>
      </w:r>
      <w:r w:rsidRPr="007139BD">
        <w:tab/>
        <w:t>a member of a Commonwealth Royal Commission or a State/Territory Royal Commission;</w:t>
      </w:r>
    </w:p>
    <w:p w14:paraId="336A3A8F" w14:textId="77777777" w:rsidR="00400673" w:rsidRPr="007139BD" w:rsidRDefault="00400673" w:rsidP="00400673">
      <w:pPr>
        <w:pStyle w:val="subsection2"/>
      </w:pPr>
      <w:r w:rsidRPr="007139BD">
        <w:t>may, in writing, authorise a person assisting the Commission for the purposes of paragraph (1)(h).</w:t>
      </w:r>
    </w:p>
    <w:p w14:paraId="0D55408A" w14:textId="77777777" w:rsidR="00400673" w:rsidRPr="007139BD" w:rsidRDefault="00400673" w:rsidP="00400673">
      <w:pPr>
        <w:pStyle w:val="notetext"/>
      </w:pPr>
      <w:r w:rsidRPr="007139BD">
        <w:t>Note:</w:t>
      </w:r>
      <w:r w:rsidRPr="007139BD">
        <w:tab/>
        <w:t xml:space="preserve">For revocation, see subsection 33(3) of the </w:t>
      </w:r>
      <w:r w:rsidRPr="007139BD">
        <w:rPr>
          <w:i/>
        </w:rPr>
        <w:t>Acts Interpretation Act 1901</w:t>
      </w:r>
      <w:r w:rsidRPr="007139BD">
        <w:t>.</w:t>
      </w:r>
    </w:p>
    <w:p w14:paraId="1A99B7A4" w14:textId="77777777" w:rsidR="00400673" w:rsidRPr="007139BD" w:rsidRDefault="00400673" w:rsidP="00400673">
      <w:pPr>
        <w:pStyle w:val="subsection"/>
      </w:pPr>
      <w:r w:rsidRPr="007139BD">
        <w:tab/>
        <w:t>(4)</w:t>
      </w:r>
      <w:r w:rsidRPr="007139BD">
        <w:tab/>
        <w:t>An authorisation under subsection (3) is not a legislative instrument.</w:t>
      </w:r>
    </w:p>
    <w:p w14:paraId="1626C953" w14:textId="77777777" w:rsidR="00035544" w:rsidRPr="007139BD" w:rsidRDefault="00035544" w:rsidP="00035544">
      <w:pPr>
        <w:pStyle w:val="ActHead5"/>
      </w:pPr>
      <w:bookmarkStart w:id="34" w:name="_Toc225179555"/>
      <w:bookmarkEnd w:id="32"/>
      <w:r w:rsidRPr="006658F7">
        <w:rPr>
          <w:rStyle w:val="CharSectno"/>
        </w:rPr>
        <w:t>23</w:t>
      </w:r>
      <w:r w:rsidRPr="007139BD">
        <w:t xml:space="preserve">  Continuity of partnerships</w:t>
      </w:r>
      <w:bookmarkEnd w:id="34"/>
    </w:p>
    <w:p w14:paraId="69063836" w14:textId="77777777" w:rsidR="00035544" w:rsidRPr="007139BD" w:rsidRDefault="00035544" w:rsidP="00035544">
      <w:pPr>
        <w:pStyle w:val="subsection"/>
      </w:pPr>
      <w:r w:rsidRPr="007139BD">
        <w:tab/>
      </w:r>
      <w:r w:rsidRPr="007139BD">
        <w:tab/>
        <w:t>For the purposes of this Act, a change in the composition of a partnership does not affect the continuity of the partnership.</w:t>
      </w:r>
    </w:p>
    <w:p w14:paraId="2EA75F43" w14:textId="77777777" w:rsidR="00035544" w:rsidRPr="007139BD" w:rsidRDefault="00035544" w:rsidP="00035544">
      <w:pPr>
        <w:pStyle w:val="ActHead5"/>
      </w:pPr>
      <w:bookmarkStart w:id="35" w:name="_Toc225179556"/>
      <w:r w:rsidRPr="006658F7">
        <w:rPr>
          <w:rStyle w:val="CharSectno"/>
        </w:rPr>
        <w:t>24</w:t>
      </w:r>
      <w:r w:rsidRPr="007139BD">
        <w:t xml:space="preserve">  Crown to be bound</w:t>
      </w:r>
      <w:bookmarkEnd w:id="35"/>
    </w:p>
    <w:p w14:paraId="65FE598A" w14:textId="77777777" w:rsidR="00035544" w:rsidRPr="007139BD" w:rsidRDefault="00035544" w:rsidP="00035544">
      <w:pPr>
        <w:pStyle w:val="subsection"/>
      </w:pPr>
      <w:r w:rsidRPr="007139BD">
        <w:tab/>
        <w:t>(1)</w:t>
      </w:r>
      <w:r w:rsidRPr="007139BD">
        <w:tab/>
        <w:t>This Act binds the Crown in each of its capacities.</w:t>
      </w:r>
    </w:p>
    <w:p w14:paraId="69BDF8EB" w14:textId="77777777" w:rsidR="00035544" w:rsidRPr="007139BD" w:rsidRDefault="00035544" w:rsidP="00035544">
      <w:pPr>
        <w:pStyle w:val="subsection"/>
      </w:pPr>
      <w:r w:rsidRPr="007139BD">
        <w:tab/>
        <w:t>(2)</w:t>
      </w:r>
      <w:r w:rsidRPr="007139BD">
        <w:tab/>
        <w:t>This Act does not make the Crown liable to a pecuniary penalty or to be prosecuted for an offence.</w:t>
      </w:r>
    </w:p>
    <w:p w14:paraId="38033DE4" w14:textId="77777777" w:rsidR="00035544" w:rsidRPr="007139BD" w:rsidRDefault="00035544" w:rsidP="00035544">
      <w:pPr>
        <w:pStyle w:val="subsection"/>
      </w:pPr>
      <w:r w:rsidRPr="007139BD">
        <w:tab/>
        <w:t>(3)</w:t>
      </w:r>
      <w:r w:rsidRPr="007139BD">
        <w:tab/>
        <w:t xml:space="preserve">The protection in </w:t>
      </w:r>
      <w:r w:rsidR="004F64A4" w:rsidRPr="007139BD">
        <w:t>subsection (</w:t>
      </w:r>
      <w:r w:rsidRPr="007139BD">
        <w:t>2) does not apply to an authority of the Crown.</w:t>
      </w:r>
    </w:p>
    <w:p w14:paraId="6F6A2A98" w14:textId="77777777" w:rsidR="00035544" w:rsidRPr="007139BD" w:rsidRDefault="00035544" w:rsidP="00035544">
      <w:pPr>
        <w:pStyle w:val="ActHead5"/>
      </w:pPr>
      <w:bookmarkStart w:id="36" w:name="_Toc225179557"/>
      <w:r w:rsidRPr="006658F7">
        <w:rPr>
          <w:rStyle w:val="CharSectno"/>
        </w:rPr>
        <w:t>25</w:t>
      </w:r>
      <w:r w:rsidRPr="007139BD">
        <w:t xml:space="preserve">  Extension to external Territories</w:t>
      </w:r>
      <w:bookmarkEnd w:id="36"/>
    </w:p>
    <w:p w14:paraId="56F0F018" w14:textId="77777777" w:rsidR="00035544" w:rsidRPr="007139BD" w:rsidRDefault="00035544" w:rsidP="00035544">
      <w:pPr>
        <w:pStyle w:val="subsection"/>
        <w:rPr>
          <w:b/>
        </w:rPr>
      </w:pPr>
      <w:r w:rsidRPr="007139BD">
        <w:tab/>
      </w:r>
      <w:r w:rsidRPr="007139BD">
        <w:tab/>
        <w:t>This Act extends to every external Territory.</w:t>
      </w:r>
    </w:p>
    <w:p w14:paraId="7437B1B1" w14:textId="77777777" w:rsidR="00035544" w:rsidRPr="007139BD" w:rsidRDefault="00035544" w:rsidP="00035544">
      <w:pPr>
        <w:pStyle w:val="ActHead5"/>
      </w:pPr>
      <w:bookmarkStart w:id="37" w:name="_Toc225179558"/>
      <w:r w:rsidRPr="006658F7">
        <w:rPr>
          <w:rStyle w:val="CharSectno"/>
        </w:rPr>
        <w:lastRenderedPageBreak/>
        <w:t>26</w:t>
      </w:r>
      <w:r w:rsidRPr="007139BD">
        <w:t xml:space="preserve">  Extra</w:t>
      </w:r>
      <w:r w:rsidR="006658F7">
        <w:noBreakHyphen/>
      </w:r>
      <w:r w:rsidRPr="007139BD">
        <w:t>territorial application</w:t>
      </w:r>
      <w:bookmarkEnd w:id="37"/>
    </w:p>
    <w:p w14:paraId="17A8BF80" w14:textId="77777777" w:rsidR="00035544" w:rsidRPr="007139BD" w:rsidRDefault="00035544" w:rsidP="00035544">
      <w:pPr>
        <w:pStyle w:val="subsection"/>
      </w:pPr>
      <w:r w:rsidRPr="007139BD">
        <w:tab/>
        <w:t>(1)</w:t>
      </w:r>
      <w:r w:rsidRPr="007139BD">
        <w:tab/>
        <w:t xml:space="preserve">Unless the contrary intention appears, this Act extends to acts, omissions, matters and things outside </w:t>
      </w:r>
      <w:smartTag w:uri="urn:schemas-microsoft-com:office:smarttags" w:element="country-region">
        <w:smartTag w:uri="urn:schemas-microsoft-com:office:smarttags" w:element="place">
          <w:r w:rsidRPr="007139BD">
            <w:t>Australia</w:t>
          </w:r>
        </w:smartTag>
      </w:smartTag>
      <w:r w:rsidRPr="007139BD">
        <w:t>.</w:t>
      </w:r>
    </w:p>
    <w:p w14:paraId="3FC75011" w14:textId="77777777" w:rsidR="00035544" w:rsidRPr="007139BD" w:rsidRDefault="00035544" w:rsidP="00035544">
      <w:pPr>
        <w:pStyle w:val="notetext"/>
      </w:pPr>
      <w:r w:rsidRPr="007139BD">
        <w:t>Note:</w:t>
      </w:r>
      <w:r w:rsidRPr="007139BD">
        <w:tab/>
        <w:t>Subsection</w:t>
      </w:r>
      <w:r w:rsidR="004F64A4" w:rsidRPr="007139BD">
        <w:t> </w:t>
      </w:r>
      <w:r w:rsidRPr="007139BD">
        <w:t>6(6) is an example of a contrary intention.</w:t>
      </w:r>
    </w:p>
    <w:p w14:paraId="5C57695A" w14:textId="77777777" w:rsidR="00035544" w:rsidRPr="007139BD" w:rsidRDefault="00035544" w:rsidP="00035544">
      <w:pPr>
        <w:pStyle w:val="subsection"/>
      </w:pPr>
      <w:r w:rsidRPr="007139BD">
        <w:tab/>
        <w:t>(2)</w:t>
      </w:r>
      <w:r w:rsidRPr="007139BD">
        <w:tab/>
        <w:t>Section</w:t>
      </w:r>
      <w:r w:rsidR="004F64A4" w:rsidRPr="007139BD">
        <w:t> </w:t>
      </w:r>
      <w:r w:rsidRPr="007139BD">
        <w:t xml:space="preserve">14.1 of the </w:t>
      </w:r>
      <w:r w:rsidRPr="007139BD">
        <w:rPr>
          <w:i/>
        </w:rPr>
        <w:t>Criminal Code</w:t>
      </w:r>
      <w:r w:rsidRPr="007139BD">
        <w:t xml:space="preserve"> does not apply to an offence against this Act.</w:t>
      </w:r>
    </w:p>
    <w:p w14:paraId="20717EFC" w14:textId="77777777" w:rsidR="00EA3207" w:rsidRPr="008976BD" w:rsidRDefault="008976BD" w:rsidP="009D0F41">
      <w:pPr>
        <w:pStyle w:val="ActHead2"/>
      </w:pPr>
      <w:bookmarkStart w:id="38" w:name="_Toc184888438"/>
      <w:bookmarkStart w:id="39" w:name="_Toc225179559"/>
      <w:r w:rsidRPr="00AB0988">
        <w:rPr>
          <w:rStyle w:val="CharPartNo"/>
          <w:highlight w:val="yellow"/>
        </w:rPr>
        <w:t>Part 1</w:t>
      </w:r>
      <w:r w:rsidR="00C854DB" w:rsidRPr="00AB0988">
        <w:rPr>
          <w:rStyle w:val="CharPartNo"/>
          <w:highlight w:val="yellow"/>
        </w:rPr>
        <w:t>A</w:t>
      </w:r>
      <w:r w:rsidR="00EA3207" w:rsidRPr="008976BD">
        <w:rPr>
          <w:highlight w:val="yellow"/>
        </w:rPr>
        <w:t>—</w:t>
      </w:r>
      <w:r w:rsidR="00EA3207" w:rsidRPr="00AB0988">
        <w:rPr>
          <w:rStyle w:val="CharPartText"/>
          <w:highlight w:val="yellow"/>
        </w:rPr>
        <w:t>A</w:t>
      </w:r>
      <w:r w:rsidR="004B1EC7" w:rsidRPr="00AB0988">
        <w:rPr>
          <w:rStyle w:val="CharPartText"/>
          <w:highlight w:val="yellow"/>
        </w:rPr>
        <w:t xml:space="preserve">ML/CTF </w:t>
      </w:r>
      <w:r w:rsidR="00EA3207" w:rsidRPr="00AB0988">
        <w:rPr>
          <w:rStyle w:val="CharPartText"/>
          <w:highlight w:val="yellow"/>
        </w:rPr>
        <w:t>programs</w:t>
      </w:r>
      <w:bookmarkEnd w:id="38"/>
      <w:bookmarkEnd w:id="39"/>
    </w:p>
    <w:p w14:paraId="3D21427E" w14:textId="77777777" w:rsidR="000161BB" w:rsidRPr="008976BD" w:rsidRDefault="00371B75" w:rsidP="009D0F41">
      <w:pPr>
        <w:pStyle w:val="ActHead3"/>
      </w:pPr>
      <w:bookmarkStart w:id="40" w:name="_Toc184888439"/>
      <w:bookmarkStart w:id="41" w:name="_Toc225179560"/>
      <w:r w:rsidRPr="00AB0988">
        <w:rPr>
          <w:rStyle w:val="CharDivNo"/>
          <w:highlight w:val="yellow"/>
        </w:rPr>
        <w:t>Division 1</w:t>
      </w:r>
      <w:r w:rsidR="00EA3207" w:rsidRPr="008976BD">
        <w:rPr>
          <w:highlight w:val="yellow"/>
        </w:rPr>
        <w:t>—</w:t>
      </w:r>
      <w:r w:rsidR="00EA3207" w:rsidRPr="00AB0988">
        <w:rPr>
          <w:rStyle w:val="CharDivText"/>
          <w:highlight w:val="yellow"/>
        </w:rPr>
        <w:t>Introduction</w:t>
      </w:r>
      <w:bookmarkEnd w:id="40"/>
      <w:bookmarkEnd w:id="41"/>
    </w:p>
    <w:p w14:paraId="4000B769" w14:textId="77777777" w:rsidR="00EA3207" w:rsidRPr="008976BD" w:rsidRDefault="000E5411" w:rsidP="009D0F41">
      <w:pPr>
        <w:pStyle w:val="ActHead5"/>
      </w:pPr>
      <w:bookmarkStart w:id="42" w:name="_Toc184888440"/>
      <w:bookmarkStart w:id="43" w:name="_Toc225179561"/>
      <w:r w:rsidRPr="00AB0988">
        <w:rPr>
          <w:rStyle w:val="CharSectno"/>
          <w:highlight w:val="yellow"/>
        </w:rPr>
        <w:t>26A</w:t>
      </w:r>
      <w:r w:rsidR="00EA3207" w:rsidRPr="008976BD">
        <w:rPr>
          <w:highlight w:val="yellow"/>
        </w:rPr>
        <w:t xml:space="preserve">  Simplified outline</w:t>
      </w:r>
      <w:bookmarkEnd w:id="42"/>
      <w:bookmarkEnd w:id="43"/>
    </w:p>
    <w:p w14:paraId="7689169A" w14:textId="77777777" w:rsidR="00F42E10" w:rsidRPr="008976BD" w:rsidRDefault="00C3692A" w:rsidP="009D0F41">
      <w:pPr>
        <w:pStyle w:val="subsection"/>
      </w:pPr>
      <w:r w:rsidRPr="008976BD">
        <w:rPr>
          <w:highlight w:val="yellow"/>
        </w:rPr>
        <w:tab/>
      </w:r>
      <w:r w:rsidRPr="008976BD">
        <w:rPr>
          <w:highlight w:val="yellow"/>
        </w:rPr>
        <w:tab/>
      </w:r>
      <w:r w:rsidR="00F42E10" w:rsidRPr="008976BD">
        <w:rPr>
          <w:highlight w:val="yellow"/>
        </w:rPr>
        <w:t>The following is a simplified outline of this Part:</w:t>
      </w:r>
    </w:p>
    <w:p w14:paraId="0434FB86" w14:textId="77777777" w:rsidR="00DB56EE" w:rsidRPr="008976BD" w:rsidRDefault="00F42E10" w:rsidP="009D0F41">
      <w:pPr>
        <w:pStyle w:val="SOBullet"/>
      </w:pPr>
      <w:r w:rsidRPr="008976BD">
        <w:rPr>
          <w:highlight w:val="yellow"/>
        </w:rPr>
        <w:t>•</w:t>
      </w:r>
      <w:r w:rsidRPr="008976BD">
        <w:rPr>
          <w:highlight w:val="yellow"/>
        </w:rPr>
        <w:tab/>
      </w:r>
      <w:r w:rsidR="00B35013" w:rsidRPr="008976BD">
        <w:rPr>
          <w:highlight w:val="yellow"/>
        </w:rPr>
        <w:t xml:space="preserve">A reporting entity must have </w:t>
      </w:r>
      <w:r w:rsidR="00351940" w:rsidRPr="008976BD">
        <w:rPr>
          <w:highlight w:val="yellow"/>
        </w:rPr>
        <w:t xml:space="preserve">and </w:t>
      </w:r>
      <w:r w:rsidR="000351A7" w:rsidRPr="008976BD">
        <w:rPr>
          <w:highlight w:val="yellow"/>
        </w:rPr>
        <w:t>comply with</w:t>
      </w:r>
      <w:r w:rsidR="00351940" w:rsidRPr="008976BD">
        <w:rPr>
          <w:highlight w:val="yellow"/>
        </w:rPr>
        <w:t xml:space="preserve"> </w:t>
      </w:r>
      <w:r w:rsidR="00B35013" w:rsidRPr="008976BD">
        <w:rPr>
          <w:highlight w:val="yellow"/>
        </w:rPr>
        <w:t>an</w:t>
      </w:r>
      <w:r w:rsidR="00605BD0" w:rsidRPr="008976BD">
        <w:rPr>
          <w:highlight w:val="yellow"/>
        </w:rPr>
        <w:t xml:space="preserve"> AML/CTF program</w:t>
      </w:r>
      <w:r w:rsidR="00542691" w:rsidRPr="008976BD">
        <w:rPr>
          <w:highlight w:val="yellow"/>
        </w:rPr>
        <w:t>. An AML/CTF program</w:t>
      </w:r>
      <w:r w:rsidR="002C10FF" w:rsidRPr="008976BD">
        <w:rPr>
          <w:highlight w:val="yellow"/>
        </w:rPr>
        <w:t xml:space="preserve"> comprises the</w:t>
      </w:r>
      <w:r w:rsidR="004413FD" w:rsidRPr="008976BD">
        <w:rPr>
          <w:highlight w:val="yellow"/>
        </w:rPr>
        <w:t xml:space="preserve"> reporting entity’s</w:t>
      </w:r>
      <w:r w:rsidR="00605BD0" w:rsidRPr="008976BD">
        <w:rPr>
          <w:highlight w:val="yellow"/>
        </w:rPr>
        <w:t xml:space="preserve"> ML/TF risk assessment</w:t>
      </w:r>
      <w:r w:rsidR="00B3339F" w:rsidRPr="008976BD">
        <w:rPr>
          <w:highlight w:val="yellow"/>
        </w:rPr>
        <w:t xml:space="preserve"> </w:t>
      </w:r>
      <w:r w:rsidR="00605BD0" w:rsidRPr="008976BD">
        <w:rPr>
          <w:highlight w:val="yellow"/>
        </w:rPr>
        <w:t>and AML/CTF policies.</w:t>
      </w:r>
    </w:p>
    <w:p w14:paraId="7FA1F49B" w14:textId="77777777" w:rsidR="00DB56EE" w:rsidRPr="008976BD" w:rsidRDefault="00DB56EE" w:rsidP="009D0F41">
      <w:pPr>
        <w:pStyle w:val="SOBullet"/>
      </w:pPr>
      <w:r w:rsidRPr="008976BD">
        <w:rPr>
          <w:highlight w:val="yellow"/>
        </w:rPr>
        <w:t>•</w:t>
      </w:r>
      <w:r w:rsidRPr="008976BD">
        <w:rPr>
          <w:highlight w:val="yellow"/>
        </w:rPr>
        <w:tab/>
      </w:r>
      <w:r w:rsidR="004413FD" w:rsidRPr="008976BD">
        <w:rPr>
          <w:highlight w:val="yellow"/>
        </w:rPr>
        <w:t>The</w:t>
      </w:r>
      <w:r w:rsidRPr="008976BD">
        <w:rPr>
          <w:highlight w:val="yellow"/>
        </w:rPr>
        <w:t xml:space="preserve"> ML/TF risk assessment is </w:t>
      </w:r>
      <w:r w:rsidR="00B35013" w:rsidRPr="008976BD">
        <w:rPr>
          <w:highlight w:val="yellow"/>
        </w:rPr>
        <w:t xml:space="preserve">an assessment of the risks of money laundering, financing of terrorism and proliferation financing that </w:t>
      </w:r>
      <w:r w:rsidR="004413FD" w:rsidRPr="008976BD">
        <w:rPr>
          <w:highlight w:val="yellow"/>
        </w:rPr>
        <w:t>the</w:t>
      </w:r>
      <w:r w:rsidR="00B35013" w:rsidRPr="008976BD">
        <w:rPr>
          <w:highlight w:val="yellow"/>
        </w:rPr>
        <w:t xml:space="preserve"> reporting entity may reasonably face in providing its designated services</w:t>
      </w:r>
      <w:r w:rsidR="009E5451" w:rsidRPr="008976BD">
        <w:rPr>
          <w:highlight w:val="yellow"/>
        </w:rPr>
        <w:t>.</w:t>
      </w:r>
    </w:p>
    <w:p w14:paraId="0331CF9B" w14:textId="77777777" w:rsidR="00605BD0" w:rsidRPr="008976BD" w:rsidRDefault="00605BD0" w:rsidP="009D0F41">
      <w:pPr>
        <w:pStyle w:val="SOBullet"/>
      </w:pPr>
      <w:r w:rsidRPr="008976BD">
        <w:rPr>
          <w:highlight w:val="yellow"/>
        </w:rPr>
        <w:t>•</w:t>
      </w:r>
      <w:r w:rsidRPr="008976BD">
        <w:rPr>
          <w:highlight w:val="yellow"/>
        </w:rPr>
        <w:tab/>
      </w:r>
      <w:r w:rsidR="00977C21" w:rsidRPr="008976BD">
        <w:rPr>
          <w:highlight w:val="yellow"/>
        </w:rPr>
        <w:t xml:space="preserve">The </w:t>
      </w:r>
      <w:r w:rsidR="004413FD" w:rsidRPr="008976BD">
        <w:rPr>
          <w:highlight w:val="yellow"/>
        </w:rPr>
        <w:t xml:space="preserve">AML/CTF policies </w:t>
      </w:r>
      <w:r w:rsidR="00297770" w:rsidRPr="008976BD">
        <w:rPr>
          <w:highlight w:val="yellow"/>
        </w:rPr>
        <w:t>must</w:t>
      </w:r>
      <w:r w:rsidR="00043E16" w:rsidRPr="008976BD">
        <w:rPr>
          <w:highlight w:val="yellow"/>
        </w:rPr>
        <w:t xml:space="preserve"> appropriately manage and mitigate those risks</w:t>
      </w:r>
      <w:r w:rsidR="00A34FFC" w:rsidRPr="008976BD">
        <w:rPr>
          <w:highlight w:val="yellow"/>
        </w:rPr>
        <w:t xml:space="preserve"> and ensure the reporting entity complies with this Ac</w:t>
      </w:r>
      <w:r w:rsidR="00282CFA" w:rsidRPr="008976BD">
        <w:rPr>
          <w:highlight w:val="yellow"/>
        </w:rPr>
        <w:t>t and instruments under this Act.</w:t>
      </w:r>
    </w:p>
    <w:p w14:paraId="28F61300" w14:textId="77777777" w:rsidR="00C7411D" w:rsidRPr="008976BD" w:rsidRDefault="00C7411D" w:rsidP="009D0F41">
      <w:pPr>
        <w:pStyle w:val="SOBullet"/>
      </w:pPr>
      <w:r w:rsidRPr="008976BD">
        <w:rPr>
          <w:highlight w:val="yellow"/>
        </w:rPr>
        <w:t>•</w:t>
      </w:r>
      <w:r w:rsidRPr="008976BD">
        <w:rPr>
          <w:highlight w:val="yellow"/>
        </w:rPr>
        <w:tab/>
      </w:r>
      <w:r w:rsidR="00E162D2" w:rsidRPr="008976BD">
        <w:rPr>
          <w:highlight w:val="yellow"/>
        </w:rPr>
        <w:t xml:space="preserve">The AML/CTF program </w:t>
      </w:r>
      <w:r w:rsidR="00297770" w:rsidRPr="008976BD">
        <w:rPr>
          <w:highlight w:val="yellow"/>
        </w:rPr>
        <w:t>must be</w:t>
      </w:r>
      <w:r w:rsidR="00E162D2" w:rsidRPr="008976BD">
        <w:rPr>
          <w:highlight w:val="yellow"/>
        </w:rPr>
        <w:t xml:space="preserve"> appropriate to the nature, size and complexity of the reporting entity’s business</w:t>
      </w:r>
      <w:r w:rsidR="0018636D" w:rsidRPr="008976BD">
        <w:rPr>
          <w:highlight w:val="yellow"/>
        </w:rPr>
        <w:t xml:space="preserve">. For a lead entity of a reporting group, </w:t>
      </w:r>
      <w:r w:rsidR="00B11D40" w:rsidRPr="008976BD">
        <w:rPr>
          <w:highlight w:val="yellow"/>
        </w:rPr>
        <w:t>it must be</w:t>
      </w:r>
      <w:r w:rsidR="00317D68" w:rsidRPr="008976BD">
        <w:rPr>
          <w:highlight w:val="yellow"/>
        </w:rPr>
        <w:t xml:space="preserve"> appropriate to the nature, size and complexity of the business of each reporting entity in the reporting group.</w:t>
      </w:r>
    </w:p>
    <w:p w14:paraId="0343A87E" w14:textId="77777777" w:rsidR="00977C21" w:rsidRPr="008976BD" w:rsidRDefault="00977C21" w:rsidP="009D0F41">
      <w:pPr>
        <w:pStyle w:val="SOBullet"/>
      </w:pPr>
      <w:r w:rsidRPr="008976BD">
        <w:rPr>
          <w:highlight w:val="yellow"/>
        </w:rPr>
        <w:t>•</w:t>
      </w:r>
      <w:r w:rsidRPr="008976BD">
        <w:rPr>
          <w:highlight w:val="yellow"/>
        </w:rPr>
        <w:tab/>
        <w:t xml:space="preserve">The governing body of the reporting entity </w:t>
      </w:r>
      <w:r w:rsidR="003B7309" w:rsidRPr="008976BD">
        <w:rPr>
          <w:highlight w:val="yellow"/>
        </w:rPr>
        <w:t xml:space="preserve">has </w:t>
      </w:r>
      <w:r w:rsidR="004D6C5E" w:rsidRPr="008976BD">
        <w:rPr>
          <w:highlight w:val="yellow"/>
        </w:rPr>
        <w:t>responsibilities</w:t>
      </w:r>
      <w:r w:rsidR="00B11D40" w:rsidRPr="008976BD">
        <w:rPr>
          <w:highlight w:val="yellow"/>
        </w:rPr>
        <w:t xml:space="preserve"> </w:t>
      </w:r>
      <w:r w:rsidR="006D668D" w:rsidRPr="008976BD">
        <w:rPr>
          <w:highlight w:val="yellow"/>
        </w:rPr>
        <w:t>relating to</w:t>
      </w:r>
      <w:r w:rsidR="00B11D40" w:rsidRPr="008976BD">
        <w:rPr>
          <w:highlight w:val="yellow"/>
        </w:rPr>
        <w:t xml:space="preserve"> the AML/CTF program</w:t>
      </w:r>
      <w:r w:rsidR="00CB077F" w:rsidRPr="008976BD">
        <w:rPr>
          <w:highlight w:val="yellow"/>
        </w:rPr>
        <w:t xml:space="preserve">, including </w:t>
      </w:r>
      <w:r w:rsidR="006D668D" w:rsidRPr="008976BD">
        <w:rPr>
          <w:highlight w:val="yellow"/>
        </w:rPr>
        <w:t>relating to</w:t>
      </w:r>
      <w:r w:rsidR="00CB077F" w:rsidRPr="008976BD">
        <w:rPr>
          <w:highlight w:val="yellow"/>
        </w:rPr>
        <w:t xml:space="preserve"> </w:t>
      </w:r>
      <w:r w:rsidR="00CB077F" w:rsidRPr="008976BD">
        <w:rPr>
          <w:highlight w:val="yellow"/>
        </w:rPr>
        <w:lastRenderedPageBreak/>
        <w:t xml:space="preserve">overseeing </w:t>
      </w:r>
      <w:r w:rsidR="00E90E0F" w:rsidRPr="008976BD">
        <w:rPr>
          <w:highlight w:val="yellow"/>
        </w:rPr>
        <w:t>and ensuring the reporting entity</w:t>
      </w:r>
      <w:r w:rsidR="004D6C5E" w:rsidRPr="008976BD">
        <w:rPr>
          <w:highlight w:val="yellow"/>
        </w:rPr>
        <w:t xml:space="preserve"> complies</w:t>
      </w:r>
      <w:r w:rsidR="00E90E0F" w:rsidRPr="008976BD">
        <w:rPr>
          <w:highlight w:val="yellow"/>
        </w:rPr>
        <w:t xml:space="preserve"> with the AML/CTF policies, this Act and instruments under this Act.</w:t>
      </w:r>
    </w:p>
    <w:p w14:paraId="55A3AACF" w14:textId="77777777" w:rsidR="00BC1879" w:rsidRPr="008976BD" w:rsidRDefault="00BC1879" w:rsidP="009D0F41">
      <w:pPr>
        <w:pStyle w:val="SOBullet"/>
      </w:pPr>
      <w:r w:rsidRPr="008976BD">
        <w:rPr>
          <w:highlight w:val="yellow"/>
        </w:rPr>
        <w:t>•</w:t>
      </w:r>
      <w:r w:rsidRPr="008976BD">
        <w:rPr>
          <w:highlight w:val="yellow"/>
        </w:rPr>
        <w:tab/>
      </w:r>
      <w:r w:rsidR="0061736A" w:rsidRPr="008976BD">
        <w:rPr>
          <w:highlight w:val="yellow"/>
        </w:rPr>
        <w:t>The reporting</w:t>
      </w:r>
      <w:r w:rsidR="00BD52FB" w:rsidRPr="008976BD">
        <w:rPr>
          <w:highlight w:val="yellow"/>
        </w:rPr>
        <w:t xml:space="preserve"> entity must have an AML/CTF compliance officer.</w:t>
      </w:r>
      <w:r w:rsidR="0061736A" w:rsidRPr="008976BD">
        <w:rPr>
          <w:highlight w:val="yellow"/>
        </w:rPr>
        <w:t xml:space="preserve"> </w:t>
      </w:r>
      <w:r w:rsidR="00BD52FB" w:rsidRPr="008976BD">
        <w:rPr>
          <w:highlight w:val="yellow"/>
        </w:rPr>
        <w:t xml:space="preserve">The </w:t>
      </w:r>
      <w:r w:rsidR="0061736A" w:rsidRPr="008976BD">
        <w:rPr>
          <w:highlight w:val="yellow"/>
        </w:rPr>
        <w:t>AML/CTF compliance officer has various functions</w:t>
      </w:r>
      <w:r w:rsidR="00BD52FB" w:rsidRPr="008976BD">
        <w:rPr>
          <w:highlight w:val="yellow"/>
        </w:rPr>
        <w:t>, including to</w:t>
      </w:r>
      <w:r w:rsidR="000C3D34" w:rsidRPr="008976BD">
        <w:rPr>
          <w:highlight w:val="yellow"/>
        </w:rPr>
        <w:t xml:space="preserve"> oversee and coordinate</w:t>
      </w:r>
      <w:r w:rsidR="007F54A7" w:rsidRPr="008976BD">
        <w:rPr>
          <w:highlight w:val="yellow"/>
        </w:rPr>
        <w:t xml:space="preserve"> </w:t>
      </w:r>
      <w:r w:rsidR="0061736A" w:rsidRPr="008976BD">
        <w:rPr>
          <w:highlight w:val="yellow"/>
        </w:rPr>
        <w:t xml:space="preserve">the </w:t>
      </w:r>
      <w:r w:rsidR="000C3D34" w:rsidRPr="008976BD">
        <w:rPr>
          <w:highlight w:val="yellow"/>
        </w:rPr>
        <w:t>effective operation of</w:t>
      </w:r>
      <w:r w:rsidR="00B11D40" w:rsidRPr="008976BD">
        <w:rPr>
          <w:highlight w:val="yellow"/>
        </w:rPr>
        <w:t>,</w:t>
      </w:r>
      <w:r w:rsidR="000C3D34" w:rsidRPr="008976BD">
        <w:rPr>
          <w:highlight w:val="yellow"/>
        </w:rPr>
        <w:t xml:space="preserve"> and compliance with</w:t>
      </w:r>
      <w:r w:rsidR="0090590C" w:rsidRPr="008976BD">
        <w:rPr>
          <w:highlight w:val="yellow"/>
        </w:rPr>
        <w:t>,</w:t>
      </w:r>
      <w:r w:rsidR="000C3D34" w:rsidRPr="008976BD">
        <w:rPr>
          <w:highlight w:val="yellow"/>
        </w:rPr>
        <w:t xml:space="preserve"> </w:t>
      </w:r>
      <w:r w:rsidR="000230E8" w:rsidRPr="008976BD">
        <w:rPr>
          <w:highlight w:val="yellow"/>
        </w:rPr>
        <w:t>the AML/CTF policies.</w:t>
      </w:r>
    </w:p>
    <w:p w14:paraId="02DCBA85" w14:textId="77777777" w:rsidR="003F04F9" w:rsidRPr="008976BD" w:rsidRDefault="000E5411" w:rsidP="009D0F41">
      <w:pPr>
        <w:pStyle w:val="ActHead5"/>
      </w:pPr>
      <w:bookmarkStart w:id="44" w:name="_Toc184888441"/>
      <w:bookmarkStart w:id="45" w:name="_Toc225179562"/>
      <w:r w:rsidRPr="00AB0988">
        <w:rPr>
          <w:rStyle w:val="CharSectno"/>
          <w:highlight w:val="yellow"/>
        </w:rPr>
        <w:t>26B</w:t>
      </w:r>
      <w:r w:rsidR="003F04F9" w:rsidRPr="008976BD">
        <w:rPr>
          <w:highlight w:val="yellow"/>
        </w:rPr>
        <w:t xml:space="preserve">  </w:t>
      </w:r>
      <w:r w:rsidR="00EA21A2" w:rsidRPr="008976BD">
        <w:rPr>
          <w:highlight w:val="yellow"/>
        </w:rPr>
        <w:t xml:space="preserve">What is an </w:t>
      </w:r>
      <w:r w:rsidR="003F3A1A" w:rsidRPr="008976BD">
        <w:rPr>
          <w:highlight w:val="yellow"/>
        </w:rPr>
        <w:t>AML/CTF p</w:t>
      </w:r>
      <w:r w:rsidR="003F04F9" w:rsidRPr="008976BD">
        <w:rPr>
          <w:highlight w:val="yellow"/>
        </w:rPr>
        <w:t>rogram</w:t>
      </w:r>
      <w:r w:rsidR="00EA21A2" w:rsidRPr="008976BD">
        <w:rPr>
          <w:highlight w:val="yellow"/>
        </w:rPr>
        <w:t>?</w:t>
      </w:r>
      <w:bookmarkEnd w:id="44"/>
      <w:bookmarkEnd w:id="45"/>
    </w:p>
    <w:p w14:paraId="68EC3956" w14:textId="77777777" w:rsidR="00BD25A0" w:rsidRPr="008976BD" w:rsidRDefault="00BD25A0" w:rsidP="009D0F41">
      <w:pPr>
        <w:pStyle w:val="subsection"/>
      </w:pPr>
      <w:bookmarkStart w:id="46" w:name="_Hlk166424633"/>
      <w:r w:rsidRPr="008976BD">
        <w:rPr>
          <w:highlight w:val="yellow"/>
        </w:rPr>
        <w:tab/>
      </w:r>
      <w:r w:rsidRPr="008976BD">
        <w:rPr>
          <w:highlight w:val="yellow"/>
        </w:rPr>
        <w:tab/>
        <w:t xml:space="preserve">An </w:t>
      </w:r>
      <w:r w:rsidRPr="008976BD">
        <w:rPr>
          <w:b/>
          <w:i/>
          <w:highlight w:val="yellow"/>
        </w:rPr>
        <w:t>AML/CTF program</w:t>
      </w:r>
      <w:r w:rsidRPr="008976BD">
        <w:rPr>
          <w:highlight w:val="yellow"/>
        </w:rPr>
        <w:t xml:space="preserve"> </w:t>
      </w:r>
      <w:r w:rsidR="001C6455" w:rsidRPr="008976BD">
        <w:rPr>
          <w:highlight w:val="yellow"/>
        </w:rPr>
        <w:t>of</w:t>
      </w:r>
      <w:r w:rsidR="00AB70B6" w:rsidRPr="008976BD">
        <w:rPr>
          <w:highlight w:val="yellow"/>
        </w:rPr>
        <w:t xml:space="preserve"> a reporting entity </w:t>
      </w:r>
      <w:r w:rsidRPr="008976BD">
        <w:rPr>
          <w:highlight w:val="yellow"/>
        </w:rPr>
        <w:t>comprises:</w:t>
      </w:r>
    </w:p>
    <w:p w14:paraId="49607ADA" w14:textId="77777777" w:rsidR="00BD25A0" w:rsidRPr="008976BD" w:rsidRDefault="00BD25A0" w:rsidP="009D0F41">
      <w:pPr>
        <w:pStyle w:val="paragraph"/>
      </w:pPr>
      <w:r w:rsidRPr="008976BD">
        <w:rPr>
          <w:highlight w:val="yellow"/>
        </w:rPr>
        <w:tab/>
        <w:t>(a)</w:t>
      </w:r>
      <w:r w:rsidRPr="008976BD">
        <w:rPr>
          <w:highlight w:val="yellow"/>
        </w:rPr>
        <w:tab/>
      </w:r>
      <w:r w:rsidR="0042428E" w:rsidRPr="008976BD">
        <w:rPr>
          <w:highlight w:val="yellow"/>
        </w:rPr>
        <w:t>the reporting entity’s</w:t>
      </w:r>
      <w:r w:rsidRPr="008976BD">
        <w:rPr>
          <w:highlight w:val="yellow"/>
        </w:rPr>
        <w:t xml:space="preserve"> ML</w:t>
      </w:r>
      <w:r w:rsidR="00BD33A1" w:rsidRPr="008976BD">
        <w:rPr>
          <w:highlight w:val="yellow"/>
        </w:rPr>
        <w:t>/</w:t>
      </w:r>
      <w:r w:rsidRPr="008976BD">
        <w:rPr>
          <w:highlight w:val="yellow"/>
        </w:rPr>
        <w:t>TF risk assessment; and</w:t>
      </w:r>
    </w:p>
    <w:p w14:paraId="1555C92D" w14:textId="77777777" w:rsidR="0042428E" w:rsidRPr="008976BD" w:rsidRDefault="00BD25A0" w:rsidP="009D0F41">
      <w:pPr>
        <w:pStyle w:val="paragraph"/>
      </w:pPr>
      <w:r w:rsidRPr="008976BD">
        <w:rPr>
          <w:highlight w:val="yellow"/>
        </w:rPr>
        <w:tab/>
        <w:t>(b)</w:t>
      </w:r>
      <w:r w:rsidRPr="008976BD">
        <w:rPr>
          <w:highlight w:val="yellow"/>
        </w:rPr>
        <w:tab/>
      </w:r>
      <w:r w:rsidR="002F22BF" w:rsidRPr="008976BD">
        <w:rPr>
          <w:highlight w:val="yellow"/>
        </w:rPr>
        <w:t>t</w:t>
      </w:r>
      <w:r w:rsidR="0042428E" w:rsidRPr="008976BD">
        <w:rPr>
          <w:highlight w:val="yellow"/>
        </w:rPr>
        <w:t xml:space="preserve">he reporting entity’s </w:t>
      </w:r>
      <w:r w:rsidR="002F22BF" w:rsidRPr="008976BD">
        <w:rPr>
          <w:highlight w:val="yellow"/>
        </w:rPr>
        <w:t xml:space="preserve">AML/CTF </w:t>
      </w:r>
      <w:r w:rsidR="00F6372F" w:rsidRPr="008976BD">
        <w:rPr>
          <w:highlight w:val="yellow"/>
        </w:rPr>
        <w:t>policies</w:t>
      </w:r>
      <w:r w:rsidR="001B6D93" w:rsidRPr="008976BD">
        <w:rPr>
          <w:highlight w:val="yellow"/>
        </w:rPr>
        <w:t>.</w:t>
      </w:r>
    </w:p>
    <w:p w14:paraId="17137DDF" w14:textId="77777777" w:rsidR="008C391D" w:rsidRPr="008976BD" w:rsidRDefault="00371B75" w:rsidP="009D0F41">
      <w:pPr>
        <w:pStyle w:val="ActHead3"/>
      </w:pPr>
      <w:bookmarkStart w:id="47" w:name="_Toc184888442"/>
      <w:bookmarkStart w:id="48" w:name="_Hlk166424472"/>
      <w:bookmarkStart w:id="49" w:name="_Toc225179563"/>
      <w:bookmarkEnd w:id="46"/>
      <w:r w:rsidRPr="00AB0988">
        <w:rPr>
          <w:rStyle w:val="CharDivNo"/>
          <w:highlight w:val="yellow"/>
        </w:rPr>
        <w:t>Division 2</w:t>
      </w:r>
      <w:r w:rsidR="008C391D" w:rsidRPr="008976BD">
        <w:rPr>
          <w:highlight w:val="yellow"/>
        </w:rPr>
        <w:t>—</w:t>
      </w:r>
      <w:r w:rsidR="001446A1" w:rsidRPr="00AB0988">
        <w:rPr>
          <w:rStyle w:val="CharDivText"/>
          <w:highlight w:val="yellow"/>
        </w:rPr>
        <w:t>ML</w:t>
      </w:r>
      <w:r w:rsidR="00BD33A1" w:rsidRPr="00AB0988">
        <w:rPr>
          <w:rStyle w:val="CharDivText"/>
          <w:highlight w:val="yellow"/>
        </w:rPr>
        <w:t>/</w:t>
      </w:r>
      <w:r w:rsidR="008C391D" w:rsidRPr="00AB0988">
        <w:rPr>
          <w:rStyle w:val="CharDivText"/>
          <w:highlight w:val="yellow"/>
        </w:rPr>
        <w:t>TF risk assessment</w:t>
      </w:r>
      <w:bookmarkEnd w:id="47"/>
      <w:bookmarkEnd w:id="49"/>
    </w:p>
    <w:p w14:paraId="61D0822A" w14:textId="77777777" w:rsidR="00A5395C" w:rsidRPr="008976BD" w:rsidRDefault="000E5411" w:rsidP="009D0F41">
      <w:pPr>
        <w:pStyle w:val="ActHead5"/>
      </w:pPr>
      <w:bookmarkStart w:id="50" w:name="_Toc184888443"/>
      <w:bookmarkStart w:id="51" w:name="_Toc225179564"/>
      <w:r w:rsidRPr="00AB0988">
        <w:rPr>
          <w:rStyle w:val="CharSectno"/>
          <w:highlight w:val="yellow"/>
        </w:rPr>
        <w:t>26C</w:t>
      </w:r>
      <w:r w:rsidR="00A744D4" w:rsidRPr="008976BD">
        <w:rPr>
          <w:highlight w:val="yellow"/>
        </w:rPr>
        <w:t xml:space="preserve">  </w:t>
      </w:r>
      <w:r w:rsidR="00992D10" w:rsidRPr="008976BD">
        <w:rPr>
          <w:highlight w:val="yellow"/>
        </w:rPr>
        <w:t>Reporting entit</w:t>
      </w:r>
      <w:r w:rsidR="00D5094D" w:rsidRPr="008976BD">
        <w:rPr>
          <w:highlight w:val="yellow"/>
        </w:rPr>
        <w:t>ies</w:t>
      </w:r>
      <w:r w:rsidR="00992D10" w:rsidRPr="008976BD">
        <w:rPr>
          <w:highlight w:val="yellow"/>
        </w:rPr>
        <w:t xml:space="preserve"> must undertake an </w:t>
      </w:r>
      <w:r w:rsidR="001A6346" w:rsidRPr="008976BD">
        <w:rPr>
          <w:highlight w:val="yellow"/>
        </w:rPr>
        <w:t>ML</w:t>
      </w:r>
      <w:r w:rsidR="00BD33A1" w:rsidRPr="008976BD">
        <w:rPr>
          <w:highlight w:val="yellow"/>
        </w:rPr>
        <w:t>/</w:t>
      </w:r>
      <w:r w:rsidR="00D97E05" w:rsidRPr="008976BD">
        <w:rPr>
          <w:highlight w:val="yellow"/>
        </w:rPr>
        <w:t>T</w:t>
      </w:r>
      <w:r w:rsidR="001A6346" w:rsidRPr="008976BD">
        <w:rPr>
          <w:highlight w:val="yellow"/>
        </w:rPr>
        <w:t>F risk</w:t>
      </w:r>
      <w:r w:rsidR="00A744D4" w:rsidRPr="008976BD">
        <w:rPr>
          <w:highlight w:val="yellow"/>
        </w:rPr>
        <w:t xml:space="preserve"> assessment</w:t>
      </w:r>
      <w:bookmarkEnd w:id="50"/>
      <w:bookmarkEnd w:id="51"/>
    </w:p>
    <w:p w14:paraId="171E8144" w14:textId="77777777" w:rsidR="00FA176A" w:rsidRPr="008976BD" w:rsidRDefault="00FA176A" w:rsidP="009D0F41">
      <w:pPr>
        <w:pStyle w:val="subsection"/>
      </w:pPr>
      <w:r w:rsidRPr="008976BD">
        <w:rPr>
          <w:highlight w:val="yellow"/>
        </w:rPr>
        <w:tab/>
        <w:t>(1)</w:t>
      </w:r>
      <w:r w:rsidRPr="008976BD">
        <w:rPr>
          <w:highlight w:val="yellow"/>
        </w:rPr>
        <w:tab/>
        <w:t xml:space="preserve">A reporting entity </w:t>
      </w:r>
      <w:r w:rsidR="00FC7D7E" w:rsidRPr="008976BD">
        <w:rPr>
          <w:highlight w:val="yellow"/>
        </w:rPr>
        <w:t xml:space="preserve">must </w:t>
      </w:r>
      <w:r w:rsidRPr="008976BD">
        <w:rPr>
          <w:highlight w:val="yellow"/>
        </w:rPr>
        <w:t xml:space="preserve">undertake an assessment (an </w:t>
      </w:r>
      <w:r w:rsidRPr="008976BD">
        <w:rPr>
          <w:b/>
          <w:i/>
          <w:highlight w:val="yellow"/>
        </w:rPr>
        <w:t>ML</w:t>
      </w:r>
      <w:r w:rsidR="00BD33A1" w:rsidRPr="008976BD">
        <w:rPr>
          <w:b/>
          <w:i/>
          <w:highlight w:val="yellow"/>
        </w:rPr>
        <w:t>/</w:t>
      </w:r>
      <w:r w:rsidRPr="008976BD">
        <w:rPr>
          <w:b/>
          <w:i/>
          <w:highlight w:val="yellow"/>
        </w:rPr>
        <w:t>TF risk assessment</w:t>
      </w:r>
      <w:r w:rsidRPr="008976BD">
        <w:rPr>
          <w:highlight w:val="yellow"/>
        </w:rPr>
        <w:t xml:space="preserve">) </w:t>
      </w:r>
      <w:r w:rsidR="00946CFA" w:rsidRPr="008976BD">
        <w:rPr>
          <w:highlight w:val="yellow"/>
        </w:rPr>
        <w:t>t</w:t>
      </w:r>
      <w:r w:rsidRPr="008976BD">
        <w:rPr>
          <w:highlight w:val="yellow"/>
        </w:rPr>
        <w:t>hat identifies and assesses the risk</w:t>
      </w:r>
      <w:r w:rsidR="00FF76CB" w:rsidRPr="008976BD">
        <w:rPr>
          <w:highlight w:val="yellow"/>
        </w:rPr>
        <w:t>s</w:t>
      </w:r>
      <w:r w:rsidRPr="008976BD">
        <w:rPr>
          <w:highlight w:val="yellow"/>
        </w:rPr>
        <w:t xml:space="preserve"> of money laundering, financing of terrorism and proliferation financing that the reporting entity may reasonably face in providing </w:t>
      </w:r>
      <w:r w:rsidR="00946CFA" w:rsidRPr="008976BD">
        <w:rPr>
          <w:highlight w:val="yellow"/>
        </w:rPr>
        <w:t xml:space="preserve">its </w:t>
      </w:r>
      <w:r w:rsidRPr="008976BD">
        <w:rPr>
          <w:highlight w:val="yellow"/>
        </w:rPr>
        <w:t>designated service</w:t>
      </w:r>
      <w:r w:rsidR="00946CFA" w:rsidRPr="008976BD">
        <w:rPr>
          <w:highlight w:val="yellow"/>
        </w:rPr>
        <w:t>s</w:t>
      </w:r>
      <w:r w:rsidRPr="008976BD">
        <w:rPr>
          <w:highlight w:val="yellow"/>
        </w:rPr>
        <w:t>.</w:t>
      </w:r>
    </w:p>
    <w:p w14:paraId="0851D8C9" w14:textId="77777777" w:rsidR="00CF63D8" w:rsidRPr="008976BD" w:rsidRDefault="00961E1C" w:rsidP="009D0F41">
      <w:pPr>
        <w:pStyle w:val="subsection"/>
      </w:pPr>
      <w:r w:rsidRPr="008976BD">
        <w:rPr>
          <w:highlight w:val="yellow"/>
        </w:rPr>
        <w:tab/>
        <w:t>(</w:t>
      </w:r>
      <w:r w:rsidR="001E6B58" w:rsidRPr="008976BD">
        <w:rPr>
          <w:highlight w:val="yellow"/>
        </w:rPr>
        <w:t>2</w:t>
      </w:r>
      <w:r w:rsidRPr="008976BD">
        <w:rPr>
          <w:highlight w:val="yellow"/>
        </w:rPr>
        <w:t>)</w:t>
      </w:r>
      <w:r w:rsidRPr="008976BD">
        <w:rPr>
          <w:highlight w:val="yellow"/>
        </w:rPr>
        <w:tab/>
      </w:r>
      <w:r w:rsidR="00285758" w:rsidRPr="008976BD">
        <w:rPr>
          <w:highlight w:val="yellow"/>
        </w:rPr>
        <w:t>The</w:t>
      </w:r>
      <w:r w:rsidRPr="008976BD">
        <w:rPr>
          <w:highlight w:val="yellow"/>
        </w:rPr>
        <w:t xml:space="preserve"> </w:t>
      </w:r>
      <w:r w:rsidR="00B710D9" w:rsidRPr="008976BD">
        <w:rPr>
          <w:highlight w:val="yellow"/>
        </w:rPr>
        <w:t xml:space="preserve">steps taken by </w:t>
      </w:r>
      <w:r w:rsidR="00CA7C1E" w:rsidRPr="008976BD">
        <w:rPr>
          <w:highlight w:val="yellow"/>
        </w:rPr>
        <w:t xml:space="preserve">a </w:t>
      </w:r>
      <w:r w:rsidRPr="008976BD">
        <w:rPr>
          <w:highlight w:val="yellow"/>
        </w:rPr>
        <w:t>reporting entity</w:t>
      </w:r>
      <w:r w:rsidR="00B710D9" w:rsidRPr="008976BD">
        <w:rPr>
          <w:highlight w:val="yellow"/>
        </w:rPr>
        <w:t xml:space="preserve"> in relation to </w:t>
      </w:r>
      <w:r w:rsidR="000B4D10" w:rsidRPr="008976BD">
        <w:rPr>
          <w:highlight w:val="yellow"/>
        </w:rPr>
        <w:t xml:space="preserve">undertaking </w:t>
      </w:r>
      <w:r w:rsidR="00B710D9" w:rsidRPr="008976BD">
        <w:rPr>
          <w:highlight w:val="yellow"/>
        </w:rPr>
        <w:t xml:space="preserve">the </w:t>
      </w:r>
      <w:r w:rsidR="00826149" w:rsidRPr="008976BD">
        <w:rPr>
          <w:highlight w:val="yellow"/>
        </w:rPr>
        <w:t xml:space="preserve">reporting </w:t>
      </w:r>
      <w:r w:rsidR="001059BE" w:rsidRPr="008976BD">
        <w:rPr>
          <w:highlight w:val="yellow"/>
        </w:rPr>
        <w:t>entity’s</w:t>
      </w:r>
      <w:r w:rsidR="00D00422" w:rsidRPr="008976BD">
        <w:rPr>
          <w:highlight w:val="yellow"/>
        </w:rPr>
        <w:t xml:space="preserve"> M</w:t>
      </w:r>
      <w:r w:rsidR="00774EF7" w:rsidRPr="008976BD">
        <w:rPr>
          <w:highlight w:val="yellow"/>
        </w:rPr>
        <w:t>L</w:t>
      </w:r>
      <w:r w:rsidR="00BD33A1" w:rsidRPr="008976BD">
        <w:rPr>
          <w:highlight w:val="yellow"/>
        </w:rPr>
        <w:t>/</w:t>
      </w:r>
      <w:r w:rsidR="00D00422" w:rsidRPr="008976BD">
        <w:rPr>
          <w:highlight w:val="yellow"/>
        </w:rPr>
        <w:t>TF risk assessment mu</w:t>
      </w:r>
      <w:r w:rsidR="00454761" w:rsidRPr="008976BD">
        <w:rPr>
          <w:highlight w:val="yellow"/>
        </w:rPr>
        <w:t>st</w:t>
      </w:r>
      <w:r w:rsidR="00CF63D8" w:rsidRPr="008976BD">
        <w:rPr>
          <w:highlight w:val="yellow"/>
        </w:rPr>
        <w:t xml:space="preserve"> </w:t>
      </w:r>
      <w:r w:rsidR="00F1362F" w:rsidRPr="008976BD">
        <w:rPr>
          <w:highlight w:val="yellow"/>
        </w:rPr>
        <w:t>be appropriate to the nature, size and complexity of the reporting entity’s business</w:t>
      </w:r>
      <w:r w:rsidR="00CF63D8" w:rsidRPr="008976BD">
        <w:rPr>
          <w:highlight w:val="yellow"/>
        </w:rPr>
        <w:t>.</w:t>
      </w:r>
    </w:p>
    <w:p w14:paraId="46F64AA5" w14:textId="77777777" w:rsidR="00D26E46" w:rsidRPr="008976BD" w:rsidRDefault="00D26E46" w:rsidP="009D0F41">
      <w:pPr>
        <w:pStyle w:val="notetext"/>
      </w:pPr>
      <w:r w:rsidRPr="008976BD">
        <w:rPr>
          <w:highlight w:val="yellow"/>
        </w:rPr>
        <w:t>Note:</w:t>
      </w:r>
      <w:r w:rsidRPr="008976BD">
        <w:rPr>
          <w:highlight w:val="yellow"/>
        </w:rPr>
        <w:tab/>
      </w:r>
      <w:r w:rsidR="007A1B02" w:rsidRPr="008976BD">
        <w:rPr>
          <w:highlight w:val="yellow"/>
        </w:rPr>
        <w:t>See also</w:t>
      </w:r>
      <w:r w:rsidRPr="008976BD">
        <w:rPr>
          <w:highlight w:val="yellow"/>
        </w:rPr>
        <w:t xml:space="preserve"> </w:t>
      </w:r>
      <w:r w:rsidR="007A1B02" w:rsidRPr="008976BD">
        <w:rPr>
          <w:highlight w:val="yellow"/>
        </w:rPr>
        <w:t xml:space="preserve">section </w:t>
      </w:r>
      <w:r w:rsidR="000E5411" w:rsidRPr="008976BD">
        <w:rPr>
          <w:highlight w:val="yellow"/>
        </w:rPr>
        <w:t>26U</w:t>
      </w:r>
      <w:r w:rsidR="007A1B02" w:rsidRPr="008976BD">
        <w:rPr>
          <w:highlight w:val="yellow"/>
        </w:rPr>
        <w:t xml:space="preserve"> (business of a lead entity of a reporting group).</w:t>
      </w:r>
    </w:p>
    <w:p w14:paraId="719A7B8C" w14:textId="77777777" w:rsidR="006F2E6E" w:rsidRPr="008976BD" w:rsidRDefault="006F2E6E" w:rsidP="009D0F41">
      <w:pPr>
        <w:pStyle w:val="SubsectionHead"/>
      </w:pPr>
      <w:r w:rsidRPr="008976BD">
        <w:rPr>
          <w:highlight w:val="yellow"/>
        </w:rPr>
        <w:t>Additional obligations that apply to reporting entities that provide designated services at or through permanent establishments in Australia</w:t>
      </w:r>
    </w:p>
    <w:p w14:paraId="4E82A15F" w14:textId="77777777" w:rsidR="006D4EAD" w:rsidRPr="008976BD" w:rsidRDefault="006D4EAD" w:rsidP="009D0F41">
      <w:pPr>
        <w:pStyle w:val="subsection"/>
      </w:pPr>
      <w:r w:rsidRPr="008976BD">
        <w:rPr>
          <w:highlight w:val="yellow"/>
        </w:rPr>
        <w:tab/>
        <w:t>(</w:t>
      </w:r>
      <w:r w:rsidR="002A1794" w:rsidRPr="008976BD">
        <w:rPr>
          <w:highlight w:val="yellow"/>
        </w:rPr>
        <w:t>3</w:t>
      </w:r>
      <w:r w:rsidRPr="008976BD">
        <w:rPr>
          <w:highlight w:val="yellow"/>
        </w:rPr>
        <w:t>)</w:t>
      </w:r>
      <w:r w:rsidRPr="008976BD">
        <w:rPr>
          <w:highlight w:val="yellow"/>
        </w:rPr>
        <w:tab/>
      </w:r>
      <w:r w:rsidR="002A1794" w:rsidRPr="008976BD">
        <w:rPr>
          <w:highlight w:val="yellow"/>
        </w:rPr>
        <w:t xml:space="preserve">If the reporting entity provides designated services at or through a permanent establishment of the reporting entity in Australia, </w:t>
      </w:r>
      <w:r w:rsidR="00392795" w:rsidRPr="008976BD">
        <w:rPr>
          <w:highlight w:val="yellow"/>
        </w:rPr>
        <w:t>the reporting entity must have regard to the following</w:t>
      </w:r>
      <w:r w:rsidR="001F66B8" w:rsidRPr="008976BD">
        <w:rPr>
          <w:highlight w:val="yellow"/>
        </w:rPr>
        <w:t xml:space="preserve"> matters</w:t>
      </w:r>
      <w:r w:rsidR="002A1794" w:rsidRPr="008976BD">
        <w:rPr>
          <w:highlight w:val="yellow"/>
        </w:rPr>
        <w:t xml:space="preserve"> in undertaking an ML</w:t>
      </w:r>
      <w:r w:rsidR="00BD33A1" w:rsidRPr="008976BD">
        <w:rPr>
          <w:highlight w:val="yellow"/>
        </w:rPr>
        <w:t>/</w:t>
      </w:r>
      <w:r w:rsidR="002A1794" w:rsidRPr="008976BD">
        <w:rPr>
          <w:highlight w:val="yellow"/>
        </w:rPr>
        <w:t>TF risk assessment</w:t>
      </w:r>
      <w:r w:rsidR="00392795" w:rsidRPr="008976BD">
        <w:rPr>
          <w:highlight w:val="yellow"/>
        </w:rPr>
        <w:t>:</w:t>
      </w:r>
    </w:p>
    <w:p w14:paraId="04758891" w14:textId="77777777" w:rsidR="003F117C" w:rsidRPr="008976BD" w:rsidRDefault="003F117C" w:rsidP="009D0F41">
      <w:pPr>
        <w:pStyle w:val="paragraph"/>
      </w:pPr>
      <w:r w:rsidRPr="008976BD">
        <w:rPr>
          <w:highlight w:val="yellow"/>
        </w:rPr>
        <w:lastRenderedPageBreak/>
        <w:tab/>
        <w:t>(a)</w:t>
      </w:r>
      <w:r w:rsidRPr="008976BD">
        <w:rPr>
          <w:highlight w:val="yellow"/>
        </w:rPr>
        <w:tab/>
        <w:t xml:space="preserve">the </w:t>
      </w:r>
      <w:r w:rsidR="00B710D9" w:rsidRPr="008976BD">
        <w:rPr>
          <w:highlight w:val="yellow"/>
        </w:rPr>
        <w:t xml:space="preserve">kinds of </w:t>
      </w:r>
      <w:r w:rsidRPr="008976BD">
        <w:rPr>
          <w:highlight w:val="yellow"/>
        </w:rPr>
        <w:t>designated services provided</w:t>
      </w:r>
      <w:r w:rsidR="00BB2450" w:rsidRPr="008976BD">
        <w:rPr>
          <w:highlight w:val="yellow"/>
        </w:rPr>
        <w:t>, or proposed to be provided,</w:t>
      </w:r>
      <w:r w:rsidRPr="008976BD">
        <w:rPr>
          <w:highlight w:val="yellow"/>
        </w:rPr>
        <w:t xml:space="preserve"> by the reporting entity</w:t>
      </w:r>
      <w:r w:rsidR="00FC6797" w:rsidRPr="008976BD">
        <w:rPr>
          <w:highlight w:val="yellow"/>
        </w:rPr>
        <w:t>, including any new or emerging technologies relating to those services</w:t>
      </w:r>
      <w:r w:rsidRPr="008976BD">
        <w:rPr>
          <w:highlight w:val="yellow"/>
        </w:rPr>
        <w:t>;</w:t>
      </w:r>
    </w:p>
    <w:p w14:paraId="2C04C7FE" w14:textId="77777777" w:rsidR="00392795" w:rsidRPr="008976BD" w:rsidRDefault="00392795" w:rsidP="009D0F41">
      <w:pPr>
        <w:pStyle w:val="paragraph"/>
      </w:pPr>
      <w:r w:rsidRPr="008976BD">
        <w:rPr>
          <w:highlight w:val="yellow"/>
        </w:rPr>
        <w:tab/>
        <w:t>(</w:t>
      </w:r>
      <w:r w:rsidR="003F117C" w:rsidRPr="008976BD">
        <w:rPr>
          <w:highlight w:val="yellow"/>
        </w:rPr>
        <w:t>b</w:t>
      </w:r>
      <w:r w:rsidRPr="008976BD">
        <w:rPr>
          <w:highlight w:val="yellow"/>
        </w:rPr>
        <w:t>)</w:t>
      </w:r>
      <w:r w:rsidRPr="008976BD">
        <w:rPr>
          <w:highlight w:val="yellow"/>
        </w:rPr>
        <w:tab/>
      </w:r>
      <w:r w:rsidR="00EE51A0" w:rsidRPr="008976BD">
        <w:rPr>
          <w:highlight w:val="yellow"/>
        </w:rPr>
        <w:t xml:space="preserve">the </w:t>
      </w:r>
      <w:r w:rsidR="00F26E97" w:rsidRPr="008976BD">
        <w:rPr>
          <w:highlight w:val="yellow"/>
        </w:rPr>
        <w:t>kinds</w:t>
      </w:r>
      <w:r w:rsidR="00EE51A0" w:rsidRPr="008976BD">
        <w:rPr>
          <w:highlight w:val="yellow"/>
        </w:rPr>
        <w:t xml:space="preserve"> of customers </w:t>
      </w:r>
      <w:r w:rsidR="00F26E97" w:rsidRPr="008976BD">
        <w:rPr>
          <w:highlight w:val="yellow"/>
        </w:rPr>
        <w:t xml:space="preserve">to whom </w:t>
      </w:r>
      <w:r w:rsidR="00774EF7" w:rsidRPr="008976BD">
        <w:rPr>
          <w:highlight w:val="yellow"/>
        </w:rPr>
        <w:t xml:space="preserve">the </w:t>
      </w:r>
      <w:r w:rsidR="003B36FB" w:rsidRPr="008976BD">
        <w:rPr>
          <w:highlight w:val="yellow"/>
        </w:rPr>
        <w:t xml:space="preserve">reporting entity’s </w:t>
      </w:r>
      <w:r w:rsidR="00774EF7" w:rsidRPr="008976BD">
        <w:rPr>
          <w:highlight w:val="yellow"/>
        </w:rPr>
        <w:t>designated service</w:t>
      </w:r>
      <w:r w:rsidR="003B36FB" w:rsidRPr="008976BD">
        <w:rPr>
          <w:highlight w:val="yellow"/>
        </w:rPr>
        <w:t>s</w:t>
      </w:r>
      <w:r w:rsidR="00774EF7" w:rsidRPr="008976BD">
        <w:rPr>
          <w:highlight w:val="yellow"/>
        </w:rPr>
        <w:t xml:space="preserve"> </w:t>
      </w:r>
      <w:r w:rsidR="003B36FB" w:rsidRPr="008976BD">
        <w:rPr>
          <w:highlight w:val="yellow"/>
        </w:rPr>
        <w:t>are</w:t>
      </w:r>
      <w:r w:rsidR="003F117C" w:rsidRPr="008976BD">
        <w:rPr>
          <w:highlight w:val="yellow"/>
        </w:rPr>
        <w:t xml:space="preserve"> or </w:t>
      </w:r>
      <w:r w:rsidR="00DB7982" w:rsidRPr="008976BD">
        <w:rPr>
          <w:highlight w:val="yellow"/>
        </w:rPr>
        <w:t>will be</w:t>
      </w:r>
      <w:r w:rsidR="00774EF7" w:rsidRPr="008976BD">
        <w:rPr>
          <w:highlight w:val="yellow"/>
        </w:rPr>
        <w:t xml:space="preserve"> provided</w:t>
      </w:r>
      <w:r w:rsidR="00EE51A0" w:rsidRPr="008976BD">
        <w:rPr>
          <w:highlight w:val="yellow"/>
        </w:rPr>
        <w:t>;</w:t>
      </w:r>
    </w:p>
    <w:p w14:paraId="4E792048" w14:textId="77777777" w:rsidR="00FC6797" w:rsidRPr="008976BD" w:rsidRDefault="004719B6" w:rsidP="009D0F41">
      <w:pPr>
        <w:pStyle w:val="paragraph"/>
      </w:pPr>
      <w:r w:rsidRPr="008976BD">
        <w:rPr>
          <w:highlight w:val="yellow"/>
        </w:rPr>
        <w:tab/>
      </w:r>
      <w:r w:rsidR="00EE51A0" w:rsidRPr="008976BD">
        <w:rPr>
          <w:highlight w:val="yellow"/>
        </w:rPr>
        <w:t>(</w:t>
      </w:r>
      <w:r w:rsidR="003F117C" w:rsidRPr="008976BD">
        <w:rPr>
          <w:highlight w:val="yellow"/>
        </w:rPr>
        <w:t>c</w:t>
      </w:r>
      <w:r w:rsidR="00EE51A0" w:rsidRPr="008976BD">
        <w:rPr>
          <w:highlight w:val="yellow"/>
        </w:rPr>
        <w:t>)</w:t>
      </w:r>
      <w:r w:rsidR="00EE51A0" w:rsidRPr="008976BD">
        <w:rPr>
          <w:highlight w:val="yellow"/>
        </w:rPr>
        <w:tab/>
        <w:t xml:space="preserve">the </w:t>
      </w:r>
      <w:r w:rsidR="00B710D9" w:rsidRPr="008976BD">
        <w:rPr>
          <w:highlight w:val="yellow"/>
        </w:rPr>
        <w:t xml:space="preserve">delivery channels </w:t>
      </w:r>
      <w:r w:rsidR="00EE51A0" w:rsidRPr="008976BD">
        <w:rPr>
          <w:highlight w:val="yellow"/>
        </w:rPr>
        <w:t xml:space="preserve">by which </w:t>
      </w:r>
      <w:r w:rsidR="00D7697A" w:rsidRPr="008976BD">
        <w:rPr>
          <w:highlight w:val="yellow"/>
        </w:rPr>
        <w:t xml:space="preserve">the </w:t>
      </w:r>
      <w:r w:rsidR="003B36FB" w:rsidRPr="008976BD">
        <w:rPr>
          <w:highlight w:val="yellow"/>
        </w:rPr>
        <w:t xml:space="preserve">reporting entity’s designated services </w:t>
      </w:r>
      <w:r w:rsidR="00DB7982" w:rsidRPr="008976BD">
        <w:rPr>
          <w:highlight w:val="yellow"/>
        </w:rPr>
        <w:t>are</w:t>
      </w:r>
      <w:r w:rsidR="003F117C" w:rsidRPr="008976BD">
        <w:rPr>
          <w:highlight w:val="yellow"/>
        </w:rPr>
        <w:t xml:space="preserve"> or </w:t>
      </w:r>
      <w:r w:rsidR="00DB7982" w:rsidRPr="008976BD">
        <w:rPr>
          <w:highlight w:val="yellow"/>
        </w:rPr>
        <w:t>will be</w:t>
      </w:r>
      <w:r w:rsidR="00462638" w:rsidRPr="008976BD">
        <w:rPr>
          <w:highlight w:val="yellow"/>
        </w:rPr>
        <w:t xml:space="preserve"> provided</w:t>
      </w:r>
      <w:r w:rsidR="00FC6797" w:rsidRPr="008976BD">
        <w:rPr>
          <w:highlight w:val="yellow"/>
        </w:rPr>
        <w:t xml:space="preserve">, including any new or emerging technologies relating to those </w:t>
      </w:r>
      <w:r w:rsidR="00BD33A1" w:rsidRPr="008976BD">
        <w:rPr>
          <w:highlight w:val="yellow"/>
        </w:rPr>
        <w:t>delivery channels</w:t>
      </w:r>
      <w:r w:rsidR="00462638" w:rsidRPr="008976BD">
        <w:rPr>
          <w:highlight w:val="yellow"/>
        </w:rPr>
        <w:t>;</w:t>
      </w:r>
    </w:p>
    <w:p w14:paraId="17D84F2A" w14:textId="77777777" w:rsidR="00EE51A0" w:rsidRPr="008976BD" w:rsidRDefault="00EE51A0" w:rsidP="009D0F41">
      <w:pPr>
        <w:pStyle w:val="paragraph"/>
      </w:pPr>
      <w:r w:rsidRPr="008976BD">
        <w:rPr>
          <w:highlight w:val="yellow"/>
        </w:rPr>
        <w:tab/>
        <w:t>(</w:t>
      </w:r>
      <w:r w:rsidR="00FC6797" w:rsidRPr="008976BD">
        <w:rPr>
          <w:highlight w:val="yellow"/>
        </w:rPr>
        <w:t>d</w:t>
      </w:r>
      <w:r w:rsidRPr="008976BD">
        <w:rPr>
          <w:highlight w:val="yellow"/>
        </w:rPr>
        <w:t>)</w:t>
      </w:r>
      <w:r w:rsidRPr="008976BD">
        <w:rPr>
          <w:highlight w:val="yellow"/>
        </w:rPr>
        <w:tab/>
      </w:r>
      <w:r w:rsidR="00462638" w:rsidRPr="008976BD">
        <w:rPr>
          <w:highlight w:val="yellow"/>
        </w:rPr>
        <w:t xml:space="preserve">the </w:t>
      </w:r>
      <w:r w:rsidR="006C30FE" w:rsidRPr="008976BD">
        <w:rPr>
          <w:highlight w:val="yellow"/>
        </w:rPr>
        <w:t>countries</w:t>
      </w:r>
      <w:r w:rsidR="00462638" w:rsidRPr="008976BD">
        <w:rPr>
          <w:highlight w:val="yellow"/>
        </w:rPr>
        <w:t xml:space="preserve"> with which </w:t>
      </w:r>
      <w:r w:rsidR="00F26E97" w:rsidRPr="008976BD">
        <w:rPr>
          <w:highlight w:val="yellow"/>
        </w:rPr>
        <w:t xml:space="preserve">the reporting entity deals, or will deal, in providing </w:t>
      </w:r>
      <w:r w:rsidR="003B36FB" w:rsidRPr="008976BD">
        <w:rPr>
          <w:highlight w:val="yellow"/>
        </w:rPr>
        <w:t>its</w:t>
      </w:r>
      <w:r w:rsidR="00F26E97" w:rsidRPr="008976BD">
        <w:rPr>
          <w:highlight w:val="yellow"/>
        </w:rPr>
        <w:t xml:space="preserve"> designated service</w:t>
      </w:r>
      <w:r w:rsidR="003B36FB" w:rsidRPr="008976BD">
        <w:rPr>
          <w:highlight w:val="yellow"/>
        </w:rPr>
        <w:t>s</w:t>
      </w:r>
      <w:r w:rsidR="00462638" w:rsidRPr="008976BD">
        <w:rPr>
          <w:highlight w:val="yellow"/>
        </w:rPr>
        <w:t>;</w:t>
      </w:r>
    </w:p>
    <w:p w14:paraId="6061AC0A" w14:textId="77777777" w:rsidR="00775B16" w:rsidRPr="008976BD" w:rsidRDefault="00CF63D8" w:rsidP="009D0F41">
      <w:pPr>
        <w:pStyle w:val="paragraph"/>
      </w:pPr>
      <w:r w:rsidRPr="008976BD">
        <w:rPr>
          <w:highlight w:val="yellow"/>
        </w:rPr>
        <w:tab/>
      </w:r>
      <w:r w:rsidR="00775B16" w:rsidRPr="008976BD">
        <w:rPr>
          <w:highlight w:val="yellow"/>
        </w:rPr>
        <w:t>(</w:t>
      </w:r>
      <w:r w:rsidR="00FC6797" w:rsidRPr="008976BD">
        <w:rPr>
          <w:highlight w:val="yellow"/>
        </w:rPr>
        <w:t>e</w:t>
      </w:r>
      <w:r w:rsidR="00775B16" w:rsidRPr="008976BD">
        <w:rPr>
          <w:highlight w:val="yellow"/>
        </w:rPr>
        <w:t>)</w:t>
      </w:r>
      <w:r w:rsidR="00775B16" w:rsidRPr="008976BD">
        <w:rPr>
          <w:highlight w:val="yellow"/>
        </w:rPr>
        <w:tab/>
        <w:t xml:space="preserve">information communicated </w:t>
      </w:r>
      <w:r w:rsidR="00FC6797" w:rsidRPr="008976BD">
        <w:rPr>
          <w:highlight w:val="yellow"/>
        </w:rPr>
        <w:t xml:space="preserve">either directly or indirectly </w:t>
      </w:r>
      <w:r w:rsidR="00775B16" w:rsidRPr="008976BD">
        <w:rPr>
          <w:highlight w:val="yellow"/>
        </w:rPr>
        <w:t xml:space="preserve">by AUSTRAC to the reporting entity that </w:t>
      </w:r>
      <w:r w:rsidR="00220EDE" w:rsidRPr="008976BD">
        <w:rPr>
          <w:highlight w:val="yellow"/>
        </w:rPr>
        <w:t xml:space="preserve">identifies or assesses </w:t>
      </w:r>
      <w:r w:rsidR="00775B16" w:rsidRPr="008976BD">
        <w:rPr>
          <w:highlight w:val="yellow"/>
        </w:rPr>
        <w:t>the risks associated with the reporting entity’s provision of its designated services;</w:t>
      </w:r>
    </w:p>
    <w:p w14:paraId="1E11D4CD" w14:textId="77777777" w:rsidR="003B14E5" w:rsidRPr="008976BD" w:rsidRDefault="003B14E5" w:rsidP="009D0F41">
      <w:pPr>
        <w:pStyle w:val="paragraph"/>
      </w:pPr>
      <w:r w:rsidRPr="008976BD">
        <w:rPr>
          <w:highlight w:val="yellow"/>
        </w:rPr>
        <w:tab/>
        <w:t>(</w:t>
      </w:r>
      <w:r w:rsidR="00FC6797" w:rsidRPr="008976BD">
        <w:rPr>
          <w:highlight w:val="yellow"/>
        </w:rPr>
        <w:t>f</w:t>
      </w:r>
      <w:r w:rsidRPr="008976BD">
        <w:rPr>
          <w:highlight w:val="yellow"/>
        </w:rPr>
        <w:t>)</w:t>
      </w:r>
      <w:r w:rsidR="00041458" w:rsidRPr="008976BD">
        <w:rPr>
          <w:highlight w:val="yellow"/>
        </w:rPr>
        <w:tab/>
        <w:t xml:space="preserve">the </w:t>
      </w:r>
      <w:r w:rsidRPr="008976BD">
        <w:rPr>
          <w:highlight w:val="yellow"/>
        </w:rPr>
        <w:t>matters</w:t>
      </w:r>
      <w:r w:rsidR="00041458" w:rsidRPr="008976BD">
        <w:rPr>
          <w:highlight w:val="yellow"/>
        </w:rPr>
        <w:t xml:space="preserve"> (if any) </w:t>
      </w:r>
      <w:r w:rsidRPr="008976BD">
        <w:rPr>
          <w:highlight w:val="yellow"/>
        </w:rPr>
        <w:t xml:space="preserve">specified </w:t>
      </w:r>
      <w:r w:rsidR="009A13DB" w:rsidRPr="008976BD">
        <w:rPr>
          <w:highlight w:val="yellow"/>
        </w:rPr>
        <w:t>in</w:t>
      </w:r>
      <w:r w:rsidRPr="008976BD">
        <w:rPr>
          <w:highlight w:val="yellow"/>
        </w:rPr>
        <w:t xml:space="preserve"> the AML/CTF Rules.</w:t>
      </w:r>
    </w:p>
    <w:p w14:paraId="2D1D75CB" w14:textId="77777777" w:rsidR="006E6404" w:rsidRPr="008976BD" w:rsidRDefault="006E6404" w:rsidP="009D0F41">
      <w:pPr>
        <w:pStyle w:val="subsection"/>
      </w:pPr>
      <w:r w:rsidRPr="008976BD">
        <w:rPr>
          <w:highlight w:val="yellow"/>
        </w:rPr>
        <w:tab/>
        <w:t>(4)</w:t>
      </w:r>
      <w:r w:rsidRPr="008976BD">
        <w:rPr>
          <w:highlight w:val="yellow"/>
        </w:rPr>
        <w:tab/>
      </w:r>
      <w:r w:rsidR="00892B56" w:rsidRPr="008976BD">
        <w:rPr>
          <w:highlight w:val="yellow"/>
        </w:rPr>
        <w:t>Subsection (</w:t>
      </w:r>
      <w:r w:rsidRPr="008976BD">
        <w:rPr>
          <w:highlight w:val="yellow"/>
        </w:rPr>
        <w:t xml:space="preserve">3) does not limit </w:t>
      </w:r>
      <w:r w:rsidR="00613BF8" w:rsidRPr="008976BD">
        <w:rPr>
          <w:highlight w:val="yellow"/>
        </w:rPr>
        <w:t>subsection (</w:t>
      </w:r>
      <w:r w:rsidRPr="008976BD">
        <w:rPr>
          <w:highlight w:val="yellow"/>
        </w:rPr>
        <w:t>1).</w:t>
      </w:r>
    </w:p>
    <w:p w14:paraId="5E3CC4DC" w14:textId="77777777" w:rsidR="00F56263" w:rsidRPr="008976BD" w:rsidRDefault="000E5411" w:rsidP="009D0F41">
      <w:pPr>
        <w:pStyle w:val="ActHead5"/>
      </w:pPr>
      <w:bookmarkStart w:id="52" w:name="_Toc184888444"/>
      <w:bookmarkStart w:id="53" w:name="_Toc225179565"/>
      <w:r w:rsidRPr="00AB0988">
        <w:rPr>
          <w:rStyle w:val="CharSectno"/>
          <w:highlight w:val="yellow"/>
        </w:rPr>
        <w:t>26D</w:t>
      </w:r>
      <w:r w:rsidR="00D500EC" w:rsidRPr="008976BD">
        <w:rPr>
          <w:highlight w:val="yellow"/>
        </w:rPr>
        <w:t xml:space="preserve">  </w:t>
      </w:r>
      <w:r w:rsidR="00F56263" w:rsidRPr="008976BD">
        <w:rPr>
          <w:highlight w:val="yellow"/>
        </w:rPr>
        <w:t>Reporting entit</w:t>
      </w:r>
      <w:r w:rsidR="00D5094D" w:rsidRPr="008976BD">
        <w:rPr>
          <w:highlight w:val="yellow"/>
        </w:rPr>
        <w:t>ies</w:t>
      </w:r>
      <w:r w:rsidR="00F56263" w:rsidRPr="008976BD">
        <w:rPr>
          <w:highlight w:val="yellow"/>
        </w:rPr>
        <w:t xml:space="preserve"> must review and update ML</w:t>
      </w:r>
      <w:r w:rsidR="00BD33A1" w:rsidRPr="008976BD">
        <w:rPr>
          <w:highlight w:val="yellow"/>
        </w:rPr>
        <w:t>/</w:t>
      </w:r>
      <w:r w:rsidR="00F56263" w:rsidRPr="008976BD">
        <w:rPr>
          <w:highlight w:val="yellow"/>
        </w:rPr>
        <w:t>TF risk assessment</w:t>
      </w:r>
      <w:bookmarkEnd w:id="52"/>
      <w:bookmarkEnd w:id="53"/>
    </w:p>
    <w:p w14:paraId="5C591D23" w14:textId="77777777" w:rsidR="00BD33A1" w:rsidRPr="008976BD" w:rsidRDefault="00BD33A1" w:rsidP="009D0F41">
      <w:pPr>
        <w:pStyle w:val="SubsectionHead"/>
      </w:pPr>
      <w:r w:rsidRPr="008976BD">
        <w:rPr>
          <w:highlight w:val="yellow"/>
        </w:rPr>
        <w:t>Review of ML/TF risk assessment</w:t>
      </w:r>
    </w:p>
    <w:p w14:paraId="61BFB329" w14:textId="77777777" w:rsidR="00FF5D53" w:rsidRPr="008976BD" w:rsidRDefault="00E63A51" w:rsidP="009D0F41">
      <w:pPr>
        <w:pStyle w:val="subsection"/>
      </w:pPr>
      <w:r w:rsidRPr="008976BD">
        <w:rPr>
          <w:highlight w:val="yellow"/>
        </w:rPr>
        <w:tab/>
        <w:t>(</w:t>
      </w:r>
      <w:r w:rsidR="00E826B2" w:rsidRPr="008976BD">
        <w:rPr>
          <w:highlight w:val="yellow"/>
        </w:rPr>
        <w:t>1</w:t>
      </w:r>
      <w:r w:rsidRPr="008976BD">
        <w:rPr>
          <w:highlight w:val="yellow"/>
        </w:rPr>
        <w:t>)</w:t>
      </w:r>
      <w:r w:rsidRPr="008976BD">
        <w:rPr>
          <w:highlight w:val="yellow"/>
        </w:rPr>
        <w:tab/>
      </w:r>
      <w:r w:rsidR="00FF5D53" w:rsidRPr="008976BD">
        <w:rPr>
          <w:highlight w:val="yellow"/>
        </w:rPr>
        <w:t>A reporting entity must review its ML</w:t>
      </w:r>
      <w:r w:rsidR="00BD33A1" w:rsidRPr="008976BD">
        <w:rPr>
          <w:highlight w:val="yellow"/>
        </w:rPr>
        <w:t>/</w:t>
      </w:r>
      <w:r w:rsidR="00FF5D53" w:rsidRPr="008976BD">
        <w:rPr>
          <w:highlight w:val="yellow"/>
        </w:rPr>
        <w:t>TF risk assessment</w:t>
      </w:r>
      <w:r w:rsidR="009A0B73" w:rsidRPr="008976BD">
        <w:rPr>
          <w:highlight w:val="yellow"/>
        </w:rPr>
        <w:t xml:space="preserve"> for the purpose of identifying and assessing any new or changed risks of money laundering, financing of terrorism and proliferation financing </w:t>
      </w:r>
      <w:r w:rsidR="00806AFA" w:rsidRPr="008976BD">
        <w:rPr>
          <w:highlight w:val="yellow"/>
        </w:rPr>
        <w:t>that the reporting entity may reasonably face in providing its designated services</w:t>
      </w:r>
      <w:r w:rsidR="00FF5D53" w:rsidRPr="008976BD">
        <w:rPr>
          <w:highlight w:val="yellow"/>
        </w:rPr>
        <w:t>:</w:t>
      </w:r>
    </w:p>
    <w:p w14:paraId="124917DF" w14:textId="77777777" w:rsidR="00FF5D53" w:rsidRPr="008976BD" w:rsidRDefault="00FF5D53" w:rsidP="009D0F41">
      <w:pPr>
        <w:pStyle w:val="paragraph"/>
      </w:pPr>
      <w:r w:rsidRPr="008976BD">
        <w:rPr>
          <w:highlight w:val="yellow"/>
        </w:rPr>
        <w:tab/>
        <w:t>(a)</w:t>
      </w:r>
      <w:r w:rsidRPr="008976BD">
        <w:rPr>
          <w:highlight w:val="yellow"/>
        </w:rPr>
        <w:tab/>
        <w:t>if any of the following occur</w:t>
      </w:r>
      <w:r w:rsidR="00BB64EA" w:rsidRPr="008976BD">
        <w:rPr>
          <w:highlight w:val="yellow"/>
        </w:rPr>
        <w:t>:</w:t>
      </w:r>
    </w:p>
    <w:p w14:paraId="19256FAD" w14:textId="77777777" w:rsidR="00164E18" w:rsidRPr="008976BD" w:rsidRDefault="00E45CB0" w:rsidP="009D0F41">
      <w:pPr>
        <w:pStyle w:val="paragraphsub"/>
      </w:pPr>
      <w:r w:rsidRPr="008976BD">
        <w:rPr>
          <w:highlight w:val="yellow"/>
        </w:rPr>
        <w:tab/>
        <w:t>(</w:t>
      </w:r>
      <w:r w:rsidR="00BB64EA" w:rsidRPr="008976BD">
        <w:rPr>
          <w:highlight w:val="yellow"/>
        </w:rPr>
        <w:t>i</w:t>
      </w:r>
      <w:r w:rsidRPr="008976BD">
        <w:rPr>
          <w:highlight w:val="yellow"/>
        </w:rPr>
        <w:t>)</w:t>
      </w:r>
      <w:r w:rsidRPr="008976BD">
        <w:rPr>
          <w:highlight w:val="yellow"/>
        </w:rPr>
        <w:tab/>
      </w:r>
      <w:r w:rsidR="003E372C" w:rsidRPr="008976BD">
        <w:rPr>
          <w:highlight w:val="yellow"/>
        </w:rPr>
        <w:t xml:space="preserve">there is a </w:t>
      </w:r>
      <w:r w:rsidR="009A2E88" w:rsidRPr="008976BD">
        <w:rPr>
          <w:highlight w:val="yellow"/>
        </w:rPr>
        <w:t>sign</w:t>
      </w:r>
      <w:r w:rsidR="000F370F" w:rsidRPr="008976BD">
        <w:rPr>
          <w:highlight w:val="yellow"/>
        </w:rPr>
        <w:t>i</w:t>
      </w:r>
      <w:r w:rsidR="009A2E88" w:rsidRPr="008976BD">
        <w:rPr>
          <w:highlight w:val="yellow"/>
        </w:rPr>
        <w:t>ficant</w:t>
      </w:r>
      <w:r w:rsidR="003E372C" w:rsidRPr="008976BD">
        <w:rPr>
          <w:highlight w:val="yellow"/>
        </w:rPr>
        <w:t xml:space="preserve"> change </w:t>
      </w:r>
      <w:r w:rsidR="000930A7" w:rsidRPr="008976BD">
        <w:rPr>
          <w:highlight w:val="yellow"/>
        </w:rPr>
        <w:t>to any of the matters mentioned in subsection</w:t>
      </w:r>
      <w:r w:rsidR="000809E9" w:rsidRPr="008976BD">
        <w:rPr>
          <w:highlight w:val="yellow"/>
        </w:rPr>
        <w:t xml:space="preserve"> </w:t>
      </w:r>
      <w:r w:rsidR="000E5411" w:rsidRPr="008976BD">
        <w:rPr>
          <w:highlight w:val="yellow"/>
        </w:rPr>
        <w:t>26C</w:t>
      </w:r>
      <w:r w:rsidR="000930A7" w:rsidRPr="008976BD">
        <w:rPr>
          <w:highlight w:val="yellow"/>
        </w:rPr>
        <w:t>(3);</w:t>
      </w:r>
    </w:p>
    <w:p w14:paraId="4C39F306" w14:textId="77777777" w:rsidR="00D97929" w:rsidRPr="008976BD" w:rsidRDefault="00813676" w:rsidP="009D0F41">
      <w:pPr>
        <w:pStyle w:val="paragraphsub"/>
      </w:pPr>
      <w:r w:rsidRPr="008976BD">
        <w:rPr>
          <w:highlight w:val="yellow"/>
        </w:rPr>
        <w:tab/>
      </w:r>
      <w:r w:rsidR="00D97929" w:rsidRPr="008976BD">
        <w:rPr>
          <w:highlight w:val="yellow"/>
        </w:rPr>
        <w:t>(ii)</w:t>
      </w:r>
      <w:r w:rsidR="00D97929" w:rsidRPr="008976BD">
        <w:rPr>
          <w:highlight w:val="yellow"/>
        </w:rPr>
        <w:tab/>
        <w:t xml:space="preserve">AUSTRAC communicates to the reporting entity information that </w:t>
      </w:r>
      <w:r w:rsidR="000B4D10" w:rsidRPr="008976BD">
        <w:rPr>
          <w:highlight w:val="yellow"/>
        </w:rPr>
        <w:t>identifies or assesses r</w:t>
      </w:r>
      <w:r w:rsidR="00D97929" w:rsidRPr="008976BD">
        <w:rPr>
          <w:highlight w:val="yellow"/>
        </w:rPr>
        <w:t>isks associated with the reporting entity’s provision of its designated services;</w:t>
      </w:r>
    </w:p>
    <w:p w14:paraId="662D0957" w14:textId="77777777" w:rsidR="00E45CB0" w:rsidRPr="008976BD" w:rsidRDefault="002B43D0" w:rsidP="009D0F41">
      <w:pPr>
        <w:pStyle w:val="paragraphsub"/>
      </w:pPr>
      <w:r w:rsidRPr="008976BD">
        <w:rPr>
          <w:highlight w:val="yellow"/>
        </w:rPr>
        <w:tab/>
      </w:r>
      <w:r w:rsidR="00E45CB0" w:rsidRPr="008976BD">
        <w:rPr>
          <w:highlight w:val="yellow"/>
        </w:rPr>
        <w:t>(</w:t>
      </w:r>
      <w:r w:rsidR="00BB64EA" w:rsidRPr="008976BD">
        <w:rPr>
          <w:highlight w:val="yellow"/>
        </w:rPr>
        <w:t>iii</w:t>
      </w:r>
      <w:r w:rsidR="00E45CB0" w:rsidRPr="008976BD">
        <w:rPr>
          <w:highlight w:val="yellow"/>
        </w:rPr>
        <w:t>)</w:t>
      </w:r>
      <w:r w:rsidR="00E45CB0" w:rsidRPr="008976BD">
        <w:rPr>
          <w:highlight w:val="yellow"/>
        </w:rPr>
        <w:tab/>
        <w:t xml:space="preserve">circumstances specified </w:t>
      </w:r>
      <w:r w:rsidR="00B6502A" w:rsidRPr="008976BD">
        <w:rPr>
          <w:highlight w:val="yellow"/>
        </w:rPr>
        <w:t>in</w:t>
      </w:r>
      <w:r w:rsidR="00E45CB0" w:rsidRPr="008976BD">
        <w:rPr>
          <w:highlight w:val="yellow"/>
        </w:rPr>
        <w:t xml:space="preserve"> the AML/CTF Rules</w:t>
      </w:r>
      <w:r w:rsidR="00BB64EA" w:rsidRPr="008976BD">
        <w:rPr>
          <w:highlight w:val="yellow"/>
        </w:rPr>
        <w:t>; and</w:t>
      </w:r>
    </w:p>
    <w:p w14:paraId="68CC387A" w14:textId="77777777" w:rsidR="00BB64EA" w:rsidRPr="008976BD" w:rsidRDefault="00BB64EA" w:rsidP="009D0F41">
      <w:pPr>
        <w:pStyle w:val="paragraph"/>
      </w:pPr>
      <w:r w:rsidRPr="008976BD">
        <w:rPr>
          <w:highlight w:val="yellow"/>
        </w:rPr>
        <w:tab/>
        <w:t>(b)</w:t>
      </w:r>
      <w:r w:rsidRPr="008976BD">
        <w:rPr>
          <w:highlight w:val="yellow"/>
        </w:rPr>
        <w:tab/>
        <w:t xml:space="preserve">in any event—at least once every </w:t>
      </w:r>
      <w:r w:rsidR="009665CE" w:rsidRPr="008976BD">
        <w:rPr>
          <w:highlight w:val="yellow"/>
        </w:rPr>
        <w:t>3</w:t>
      </w:r>
      <w:r w:rsidRPr="008976BD">
        <w:rPr>
          <w:highlight w:val="yellow"/>
        </w:rPr>
        <w:t xml:space="preserve"> years.</w:t>
      </w:r>
    </w:p>
    <w:p w14:paraId="7D9F9368" w14:textId="77777777" w:rsidR="00E45CB0" w:rsidRPr="008976BD" w:rsidRDefault="0078438E" w:rsidP="009D0F41">
      <w:pPr>
        <w:pStyle w:val="subsection"/>
      </w:pPr>
      <w:r w:rsidRPr="008976BD">
        <w:rPr>
          <w:highlight w:val="yellow"/>
        </w:rPr>
        <w:lastRenderedPageBreak/>
        <w:tab/>
        <w:t>(</w:t>
      </w:r>
      <w:r w:rsidR="00E826B2" w:rsidRPr="008976BD">
        <w:rPr>
          <w:highlight w:val="yellow"/>
        </w:rPr>
        <w:t>2</w:t>
      </w:r>
      <w:r w:rsidRPr="008976BD">
        <w:rPr>
          <w:highlight w:val="yellow"/>
        </w:rPr>
        <w:t>)</w:t>
      </w:r>
      <w:r w:rsidRPr="008976BD">
        <w:rPr>
          <w:highlight w:val="yellow"/>
        </w:rPr>
        <w:tab/>
        <w:t>The review must be undertaken</w:t>
      </w:r>
      <w:r w:rsidR="00E45CB0" w:rsidRPr="008976BD">
        <w:rPr>
          <w:highlight w:val="yellow"/>
        </w:rPr>
        <w:t>:</w:t>
      </w:r>
    </w:p>
    <w:p w14:paraId="6DE6FCFB" w14:textId="77777777" w:rsidR="00E97F25" w:rsidRPr="008976BD" w:rsidRDefault="00E45CB0" w:rsidP="009D0F41">
      <w:pPr>
        <w:pStyle w:val="paragraph"/>
      </w:pPr>
      <w:r w:rsidRPr="008976BD">
        <w:rPr>
          <w:highlight w:val="yellow"/>
        </w:rPr>
        <w:tab/>
        <w:t>(a)</w:t>
      </w:r>
      <w:r w:rsidRPr="008976BD">
        <w:rPr>
          <w:highlight w:val="yellow"/>
        </w:rPr>
        <w:tab/>
      </w:r>
      <w:r w:rsidR="00B6502A" w:rsidRPr="008976BD">
        <w:rPr>
          <w:highlight w:val="yellow"/>
        </w:rPr>
        <w:t xml:space="preserve">for a </w:t>
      </w:r>
      <w:r w:rsidR="000F370F" w:rsidRPr="008976BD">
        <w:rPr>
          <w:highlight w:val="yellow"/>
        </w:rPr>
        <w:t>sign</w:t>
      </w:r>
      <w:r w:rsidR="00E97F25" w:rsidRPr="008976BD">
        <w:rPr>
          <w:highlight w:val="yellow"/>
        </w:rPr>
        <w:t>i</w:t>
      </w:r>
      <w:r w:rsidR="000F370F" w:rsidRPr="008976BD">
        <w:rPr>
          <w:highlight w:val="yellow"/>
        </w:rPr>
        <w:t>ficant</w:t>
      </w:r>
      <w:r w:rsidR="00D846E4" w:rsidRPr="008976BD">
        <w:rPr>
          <w:highlight w:val="yellow"/>
        </w:rPr>
        <w:t xml:space="preserve"> change</w:t>
      </w:r>
      <w:r w:rsidR="00E97F25" w:rsidRPr="008976BD">
        <w:rPr>
          <w:highlight w:val="yellow"/>
        </w:rPr>
        <w:t xml:space="preserve"> that is within the control of the reporting entity—before the </w:t>
      </w:r>
      <w:r w:rsidR="000B4D10" w:rsidRPr="008976BD">
        <w:rPr>
          <w:highlight w:val="yellow"/>
        </w:rPr>
        <w:t xml:space="preserve">significant </w:t>
      </w:r>
      <w:r w:rsidR="00E97F25" w:rsidRPr="008976BD">
        <w:rPr>
          <w:highlight w:val="yellow"/>
        </w:rPr>
        <w:t>change occurs; or</w:t>
      </w:r>
    </w:p>
    <w:p w14:paraId="5184214B" w14:textId="77777777" w:rsidR="00164E18" w:rsidRPr="008976BD" w:rsidRDefault="00E97F25" w:rsidP="009D0F41">
      <w:pPr>
        <w:pStyle w:val="paragraph"/>
      </w:pPr>
      <w:r w:rsidRPr="008976BD">
        <w:rPr>
          <w:highlight w:val="yellow"/>
        </w:rPr>
        <w:tab/>
        <w:t>(b)</w:t>
      </w:r>
      <w:r w:rsidRPr="008976BD">
        <w:rPr>
          <w:highlight w:val="yellow"/>
        </w:rPr>
        <w:tab/>
        <w:t>for a significant change that is not within the control of the reporting entity</w:t>
      </w:r>
      <w:r w:rsidR="00B6502A" w:rsidRPr="008976BD">
        <w:rPr>
          <w:highlight w:val="yellow"/>
        </w:rPr>
        <w:t>—</w:t>
      </w:r>
      <w:r w:rsidR="0078438E" w:rsidRPr="008976BD">
        <w:rPr>
          <w:highlight w:val="yellow"/>
        </w:rPr>
        <w:t xml:space="preserve">as soon as practicable after the </w:t>
      </w:r>
      <w:r w:rsidR="009665CE" w:rsidRPr="008976BD">
        <w:rPr>
          <w:highlight w:val="yellow"/>
        </w:rPr>
        <w:t xml:space="preserve">significant </w:t>
      </w:r>
      <w:r w:rsidR="00D846E4" w:rsidRPr="008976BD">
        <w:rPr>
          <w:highlight w:val="yellow"/>
        </w:rPr>
        <w:t xml:space="preserve">change </w:t>
      </w:r>
      <w:r w:rsidR="0078438E" w:rsidRPr="008976BD">
        <w:rPr>
          <w:highlight w:val="yellow"/>
        </w:rPr>
        <w:t>occurs</w:t>
      </w:r>
      <w:r w:rsidR="00B6502A" w:rsidRPr="008976BD">
        <w:rPr>
          <w:highlight w:val="yellow"/>
        </w:rPr>
        <w:t>; or</w:t>
      </w:r>
    </w:p>
    <w:p w14:paraId="54FE1AAE" w14:textId="77777777" w:rsidR="002B43D0" w:rsidRPr="008976BD" w:rsidRDefault="002B43D0" w:rsidP="009D0F41">
      <w:pPr>
        <w:pStyle w:val="paragraph"/>
      </w:pPr>
      <w:r w:rsidRPr="008976BD">
        <w:rPr>
          <w:highlight w:val="yellow"/>
        </w:rPr>
        <w:tab/>
        <w:t>(</w:t>
      </w:r>
      <w:r w:rsidR="00E97F25" w:rsidRPr="008976BD">
        <w:rPr>
          <w:highlight w:val="yellow"/>
        </w:rPr>
        <w:t>c</w:t>
      </w:r>
      <w:r w:rsidRPr="008976BD">
        <w:rPr>
          <w:highlight w:val="yellow"/>
        </w:rPr>
        <w:t>)</w:t>
      </w:r>
      <w:r w:rsidRPr="008976BD">
        <w:rPr>
          <w:highlight w:val="yellow"/>
        </w:rPr>
        <w:tab/>
      </w:r>
      <w:r w:rsidR="00BA2314" w:rsidRPr="008976BD">
        <w:rPr>
          <w:highlight w:val="yellow"/>
        </w:rPr>
        <w:t xml:space="preserve">for information communicated for the purposes of </w:t>
      </w:r>
      <w:r w:rsidR="00E826B2" w:rsidRPr="008976BD">
        <w:rPr>
          <w:highlight w:val="yellow"/>
        </w:rPr>
        <w:t>sub</w:t>
      </w:r>
      <w:r w:rsidR="00613BF8" w:rsidRPr="008976BD">
        <w:rPr>
          <w:highlight w:val="yellow"/>
        </w:rPr>
        <w:t>paragraph (</w:t>
      </w:r>
      <w:r w:rsidR="00E826B2" w:rsidRPr="008976BD">
        <w:rPr>
          <w:highlight w:val="yellow"/>
        </w:rPr>
        <w:t>1</w:t>
      </w:r>
      <w:r w:rsidR="00BA2314" w:rsidRPr="008976BD">
        <w:rPr>
          <w:highlight w:val="yellow"/>
        </w:rPr>
        <w:t>)(</w:t>
      </w:r>
      <w:r w:rsidR="00E826B2" w:rsidRPr="008976BD">
        <w:rPr>
          <w:highlight w:val="yellow"/>
        </w:rPr>
        <w:t>a</w:t>
      </w:r>
      <w:r w:rsidR="00BA2314" w:rsidRPr="008976BD">
        <w:rPr>
          <w:highlight w:val="yellow"/>
        </w:rPr>
        <w:t>)</w:t>
      </w:r>
      <w:r w:rsidR="00E826B2" w:rsidRPr="008976BD">
        <w:rPr>
          <w:highlight w:val="yellow"/>
        </w:rPr>
        <w:t>(ii)</w:t>
      </w:r>
      <w:r w:rsidR="00BA2314" w:rsidRPr="008976BD">
        <w:rPr>
          <w:highlight w:val="yellow"/>
        </w:rPr>
        <w:t>—as soon as practicable after the information is communicated to the reporting entity; or</w:t>
      </w:r>
    </w:p>
    <w:p w14:paraId="33525649" w14:textId="77777777" w:rsidR="00B6502A" w:rsidRPr="008976BD" w:rsidRDefault="00B6502A" w:rsidP="009D0F41">
      <w:pPr>
        <w:pStyle w:val="paragraph"/>
      </w:pPr>
      <w:r w:rsidRPr="008976BD">
        <w:rPr>
          <w:highlight w:val="yellow"/>
        </w:rPr>
        <w:tab/>
        <w:t>(</w:t>
      </w:r>
      <w:r w:rsidR="00E97F25" w:rsidRPr="008976BD">
        <w:rPr>
          <w:highlight w:val="yellow"/>
        </w:rPr>
        <w:t>d</w:t>
      </w:r>
      <w:r w:rsidRPr="008976BD">
        <w:rPr>
          <w:highlight w:val="yellow"/>
        </w:rPr>
        <w:t>)</w:t>
      </w:r>
      <w:r w:rsidRPr="008976BD">
        <w:rPr>
          <w:highlight w:val="yellow"/>
        </w:rPr>
        <w:tab/>
        <w:t>for circumstances specified in the AML/CTF Rules—</w:t>
      </w:r>
      <w:r w:rsidR="00CE4F1F" w:rsidRPr="008976BD">
        <w:rPr>
          <w:highlight w:val="yellow"/>
        </w:rPr>
        <w:t>at the time</w:t>
      </w:r>
      <w:r w:rsidR="00E826B2" w:rsidRPr="008976BD">
        <w:rPr>
          <w:highlight w:val="yellow"/>
        </w:rPr>
        <w:t>,</w:t>
      </w:r>
      <w:r w:rsidR="00CE4F1F" w:rsidRPr="008976BD">
        <w:rPr>
          <w:highlight w:val="yellow"/>
        </w:rPr>
        <w:t xml:space="preserve"> or </w:t>
      </w:r>
      <w:r w:rsidRPr="008976BD">
        <w:rPr>
          <w:highlight w:val="yellow"/>
        </w:rPr>
        <w:t>within the period</w:t>
      </w:r>
      <w:r w:rsidR="00E826B2" w:rsidRPr="008976BD">
        <w:rPr>
          <w:highlight w:val="yellow"/>
        </w:rPr>
        <w:t>,</w:t>
      </w:r>
      <w:r w:rsidRPr="008976BD">
        <w:rPr>
          <w:highlight w:val="yellow"/>
        </w:rPr>
        <w:t xml:space="preserve"> specified in the AML/CTF Rules.</w:t>
      </w:r>
    </w:p>
    <w:p w14:paraId="78C4F686" w14:textId="77777777" w:rsidR="00BD33A1" w:rsidRPr="008976BD" w:rsidRDefault="00BD33A1" w:rsidP="009D0F41">
      <w:pPr>
        <w:pStyle w:val="subsection"/>
      </w:pPr>
      <w:r w:rsidRPr="008976BD">
        <w:rPr>
          <w:highlight w:val="yellow"/>
        </w:rPr>
        <w:tab/>
        <w:t>(3)</w:t>
      </w:r>
      <w:r w:rsidRPr="008976BD">
        <w:rPr>
          <w:highlight w:val="yellow"/>
        </w:rPr>
        <w:tab/>
      </w:r>
      <w:r w:rsidR="00ED6541" w:rsidRPr="008976BD">
        <w:rPr>
          <w:highlight w:val="yellow"/>
        </w:rPr>
        <w:t>The review</w:t>
      </w:r>
      <w:r w:rsidRPr="008976BD">
        <w:rPr>
          <w:highlight w:val="yellow"/>
        </w:rPr>
        <w:t xml:space="preserve"> must be </w:t>
      </w:r>
      <w:r w:rsidR="00806AFA" w:rsidRPr="008976BD">
        <w:rPr>
          <w:highlight w:val="yellow"/>
        </w:rPr>
        <w:t>appropriate</w:t>
      </w:r>
      <w:r w:rsidRPr="008976BD">
        <w:rPr>
          <w:highlight w:val="yellow"/>
        </w:rPr>
        <w:t xml:space="preserve"> to the nature, size and complexity of the </w:t>
      </w:r>
      <w:r w:rsidR="00BF3C42" w:rsidRPr="008976BD">
        <w:rPr>
          <w:highlight w:val="yellow"/>
        </w:rPr>
        <w:t xml:space="preserve">reporting </w:t>
      </w:r>
      <w:r w:rsidRPr="008976BD">
        <w:rPr>
          <w:highlight w:val="yellow"/>
        </w:rPr>
        <w:t>entity’s business.</w:t>
      </w:r>
    </w:p>
    <w:p w14:paraId="373261E0" w14:textId="77777777" w:rsidR="007A1B02" w:rsidRPr="008976BD" w:rsidRDefault="007A1B02" w:rsidP="009D0F41">
      <w:pPr>
        <w:pStyle w:val="notetext"/>
      </w:pPr>
      <w:r w:rsidRPr="008976BD">
        <w:rPr>
          <w:highlight w:val="yellow"/>
        </w:rPr>
        <w:t>Note:</w:t>
      </w:r>
      <w:r w:rsidRPr="008976BD">
        <w:rPr>
          <w:highlight w:val="yellow"/>
        </w:rPr>
        <w:tab/>
        <w:t xml:space="preserve">See also section </w:t>
      </w:r>
      <w:r w:rsidR="000E5411" w:rsidRPr="008976BD">
        <w:rPr>
          <w:highlight w:val="yellow"/>
        </w:rPr>
        <w:t>26U</w:t>
      </w:r>
      <w:r w:rsidRPr="008976BD">
        <w:rPr>
          <w:highlight w:val="yellow"/>
        </w:rPr>
        <w:t xml:space="preserve"> (business of a lead entity of a reporting group).</w:t>
      </w:r>
    </w:p>
    <w:p w14:paraId="22E19722" w14:textId="77777777" w:rsidR="00BD33A1" w:rsidRPr="008976BD" w:rsidRDefault="00BD33A1" w:rsidP="009D0F41">
      <w:pPr>
        <w:pStyle w:val="SubsectionHead"/>
      </w:pPr>
      <w:r w:rsidRPr="008976BD">
        <w:rPr>
          <w:highlight w:val="yellow"/>
        </w:rPr>
        <w:t>Updating ML/TF risk assessment</w:t>
      </w:r>
    </w:p>
    <w:p w14:paraId="436FB524" w14:textId="77777777" w:rsidR="00BD33A1" w:rsidRPr="008976BD" w:rsidRDefault="00D846E4" w:rsidP="009D0F41">
      <w:pPr>
        <w:pStyle w:val="subsection"/>
      </w:pPr>
      <w:r w:rsidRPr="008976BD">
        <w:rPr>
          <w:highlight w:val="yellow"/>
        </w:rPr>
        <w:tab/>
        <w:t>(</w:t>
      </w:r>
      <w:r w:rsidR="00BD33A1" w:rsidRPr="008976BD">
        <w:rPr>
          <w:highlight w:val="yellow"/>
        </w:rPr>
        <w:t>4</w:t>
      </w:r>
      <w:r w:rsidRPr="008976BD">
        <w:rPr>
          <w:highlight w:val="yellow"/>
        </w:rPr>
        <w:t>)</w:t>
      </w:r>
      <w:r w:rsidRPr="008976BD">
        <w:rPr>
          <w:highlight w:val="yellow"/>
        </w:rPr>
        <w:tab/>
        <w:t>A reporting entity must update its ML</w:t>
      </w:r>
      <w:r w:rsidR="00BD33A1" w:rsidRPr="008976BD">
        <w:rPr>
          <w:highlight w:val="yellow"/>
        </w:rPr>
        <w:t>/</w:t>
      </w:r>
      <w:r w:rsidRPr="008976BD">
        <w:rPr>
          <w:highlight w:val="yellow"/>
        </w:rPr>
        <w:t xml:space="preserve">TF risk assessment </w:t>
      </w:r>
      <w:r w:rsidR="003963E9" w:rsidRPr="008976BD">
        <w:rPr>
          <w:highlight w:val="yellow"/>
        </w:rPr>
        <w:t xml:space="preserve">to address any issues identified </w:t>
      </w:r>
      <w:r w:rsidR="00A947F7" w:rsidRPr="008976BD">
        <w:rPr>
          <w:highlight w:val="yellow"/>
        </w:rPr>
        <w:t xml:space="preserve">by </w:t>
      </w:r>
      <w:r w:rsidR="003963E9" w:rsidRPr="008976BD">
        <w:rPr>
          <w:highlight w:val="yellow"/>
        </w:rPr>
        <w:t>a review</w:t>
      </w:r>
      <w:r w:rsidR="00BD33A1" w:rsidRPr="008976BD">
        <w:rPr>
          <w:highlight w:val="yellow"/>
        </w:rPr>
        <w:t>:</w:t>
      </w:r>
    </w:p>
    <w:p w14:paraId="2F84EBFD" w14:textId="77777777" w:rsidR="00BD33A1" w:rsidRPr="008976BD" w:rsidRDefault="00BD33A1" w:rsidP="009D0F41">
      <w:pPr>
        <w:pStyle w:val="paragraph"/>
      </w:pPr>
      <w:r w:rsidRPr="008976BD">
        <w:rPr>
          <w:highlight w:val="yellow"/>
        </w:rPr>
        <w:tab/>
        <w:t>(a)</w:t>
      </w:r>
      <w:r w:rsidRPr="008976BD">
        <w:rPr>
          <w:highlight w:val="yellow"/>
        </w:rPr>
        <w:tab/>
        <w:t>for a significant change that is within the control of the reporting entity—before the significant change occurs; or</w:t>
      </w:r>
    </w:p>
    <w:p w14:paraId="195E0E72" w14:textId="77777777" w:rsidR="00BD33A1" w:rsidRPr="008976BD" w:rsidRDefault="00BD33A1" w:rsidP="009D0F41">
      <w:pPr>
        <w:pStyle w:val="paragraph"/>
      </w:pPr>
      <w:r w:rsidRPr="008976BD">
        <w:rPr>
          <w:highlight w:val="yellow"/>
        </w:rPr>
        <w:tab/>
        <w:t>(b)</w:t>
      </w:r>
      <w:r w:rsidRPr="008976BD">
        <w:rPr>
          <w:highlight w:val="yellow"/>
        </w:rPr>
        <w:tab/>
        <w:t>in any other case—as soon as practicable after the review is completed.</w:t>
      </w:r>
    </w:p>
    <w:p w14:paraId="485CF478" w14:textId="77777777" w:rsidR="002C1D3D" w:rsidRPr="008976BD" w:rsidRDefault="000E5411" w:rsidP="009D0F41">
      <w:pPr>
        <w:pStyle w:val="ActHead5"/>
      </w:pPr>
      <w:bookmarkStart w:id="54" w:name="_Toc184888445"/>
      <w:bookmarkStart w:id="55" w:name="_Toc225179566"/>
      <w:r w:rsidRPr="00AB0988">
        <w:rPr>
          <w:rStyle w:val="CharSectno"/>
          <w:highlight w:val="yellow"/>
        </w:rPr>
        <w:t>26E</w:t>
      </w:r>
      <w:r w:rsidR="002C1D3D" w:rsidRPr="008976BD">
        <w:rPr>
          <w:highlight w:val="yellow"/>
        </w:rPr>
        <w:t xml:space="preserve">  Reporting entities must have up</w:t>
      </w:r>
      <w:r w:rsidR="009D0F41">
        <w:rPr>
          <w:highlight w:val="yellow"/>
        </w:rPr>
        <w:noBreakHyphen/>
      </w:r>
      <w:r w:rsidR="002C1D3D" w:rsidRPr="008976BD">
        <w:rPr>
          <w:highlight w:val="yellow"/>
        </w:rPr>
        <w:t>to</w:t>
      </w:r>
      <w:r w:rsidR="009D0F41">
        <w:rPr>
          <w:highlight w:val="yellow"/>
        </w:rPr>
        <w:noBreakHyphen/>
      </w:r>
      <w:r w:rsidR="002C1D3D" w:rsidRPr="008976BD">
        <w:rPr>
          <w:highlight w:val="yellow"/>
        </w:rPr>
        <w:t xml:space="preserve">date </w:t>
      </w:r>
      <w:r w:rsidR="001446A1" w:rsidRPr="008976BD">
        <w:rPr>
          <w:highlight w:val="yellow"/>
        </w:rPr>
        <w:t>M</w:t>
      </w:r>
      <w:r w:rsidR="002C1D3D" w:rsidRPr="008976BD">
        <w:rPr>
          <w:highlight w:val="yellow"/>
        </w:rPr>
        <w:t>L</w:t>
      </w:r>
      <w:r w:rsidR="00BD33A1" w:rsidRPr="008976BD">
        <w:rPr>
          <w:highlight w:val="yellow"/>
        </w:rPr>
        <w:t>/</w:t>
      </w:r>
      <w:r w:rsidR="002C1D3D" w:rsidRPr="008976BD">
        <w:rPr>
          <w:highlight w:val="yellow"/>
        </w:rPr>
        <w:t>TF risk assessment before providing designated services</w:t>
      </w:r>
      <w:bookmarkEnd w:id="54"/>
      <w:bookmarkEnd w:id="55"/>
    </w:p>
    <w:p w14:paraId="311B7D41" w14:textId="77777777" w:rsidR="002C1D3D" w:rsidRPr="008976BD" w:rsidRDefault="002C1D3D" w:rsidP="009D0F41">
      <w:pPr>
        <w:pStyle w:val="subsection"/>
      </w:pPr>
      <w:r w:rsidRPr="008976BD">
        <w:rPr>
          <w:highlight w:val="yellow"/>
        </w:rPr>
        <w:tab/>
        <w:t>(1)</w:t>
      </w:r>
      <w:r w:rsidRPr="008976BD">
        <w:rPr>
          <w:highlight w:val="yellow"/>
        </w:rPr>
        <w:tab/>
        <w:t xml:space="preserve">A reporting entity must not commence to provide a designated service to a customer if the reporting entity does not comply with section </w:t>
      </w:r>
      <w:r w:rsidR="000E5411" w:rsidRPr="008976BD">
        <w:rPr>
          <w:highlight w:val="yellow"/>
        </w:rPr>
        <w:t>26C</w:t>
      </w:r>
      <w:r w:rsidRPr="008976BD">
        <w:rPr>
          <w:highlight w:val="yellow"/>
        </w:rPr>
        <w:t xml:space="preserve"> or </w:t>
      </w:r>
      <w:r w:rsidR="000E5411" w:rsidRPr="008976BD">
        <w:rPr>
          <w:highlight w:val="yellow"/>
        </w:rPr>
        <w:t>26D</w:t>
      </w:r>
      <w:r w:rsidRPr="008976BD">
        <w:rPr>
          <w:highlight w:val="yellow"/>
        </w:rPr>
        <w:t xml:space="preserve"> in relation to the designated service.</w:t>
      </w:r>
    </w:p>
    <w:p w14:paraId="06A10267" w14:textId="77777777" w:rsidR="002C1D3D" w:rsidRPr="008976BD" w:rsidRDefault="002C1D3D" w:rsidP="009D0F41">
      <w:pPr>
        <w:pStyle w:val="subsection"/>
      </w:pPr>
      <w:r w:rsidRPr="008976BD">
        <w:rPr>
          <w:highlight w:val="yellow"/>
        </w:rPr>
        <w:tab/>
        <w:t>(2)</w:t>
      </w:r>
      <w:r w:rsidRPr="008976BD">
        <w:rPr>
          <w:highlight w:val="yellow"/>
        </w:rPr>
        <w:tab/>
      </w:r>
      <w:r w:rsidR="00892B56" w:rsidRPr="008976BD">
        <w:rPr>
          <w:highlight w:val="yellow"/>
        </w:rPr>
        <w:t>Subsection (</w:t>
      </w:r>
      <w:r w:rsidRPr="008976BD">
        <w:rPr>
          <w:highlight w:val="yellow"/>
        </w:rPr>
        <w:t>1) is a civil penalty provision.</w:t>
      </w:r>
    </w:p>
    <w:p w14:paraId="69E5F073" w14:textId="77777777" w:rsidR="00F6372F" w:rsidRPr="008976BD" w:rsidRDefault="00F6372F" w:rsidP="009D0F41">
      <w:pPr>
        <w:pStyle w:val="subsection"/>
      </w:pPr>
      <w:r w:rsidRPr="008976BD">
        <w:rPr>
          <w:highlight w:val="yellow"/>
        </w:rPr>
        <w:tab/>
        <w:t>(3)</w:t>
      </w:r>
      <w:r w:rsidRPr="008976BD">
        <w:rPr>
          <w:highlight w:val="yellow"/>
        </w:rPr>
        <w:tab/>
        <w:t xml:space="preserve">A reporting entity that contravenes </w:t>
      </w:r>
      <w:r w:rsidR="00613BF8" w:rsidRPr="008976BD">
        <w:rPr>
          <w:highlight w:val="yellow"/>
        </w:rPr>
        <w:t>subsection (</w:t>
      </w:r>
      <w:r w:rsidRPr="008976BD">
        <w:rPr>
          <w:highlight w:val="yellow"/>
        </w:rPr>
        <w:t>1) commits a separate contravention of that subsection in respect of each designated service that the reporting entity provides to a customer at or through a permanent establishment of the reporting entity in Australia.</w:t>
      </w:r>
    </w:p>
    <w:p w14:paraId="35464D1C" w14:textId="77777777" w:rsidR="00F6372F" w:rsidRPr="008976BD" w:rsidRDefault="00F6372F" w:rsidP="009D0F41">
      <w:pPr>
        <w:pStyle w:val="subsection"/>
      </w:pPr>
      <w:r w:rsidRPr="008976BD">
        <w:rPr>
          <w:highlight w:val="yellow"/>
        </w:rPr>
        <w:lastRenderedPageBreak/>
        <w:tab/>
        <w:t>(4)</w:t>
      </w:r>
      <w:r w:rsidRPr="008976BD">
        <w:rPr>
          <w:highlight w:val="yellow"/>
        </w:rPr>
        <w:tab/>
        <w:t xml:space="preserve">A reporting entity that contravenes </w:t>
      </w:r>
      <w:r w:rsidR="00613BF8" w:rsidRPr="008976BD">
        <w:rPr>
          <w:highlight w:val="yellow"/>
        </w:rPr>
        <w:t>subsection (</w:t>
      </w:r>
      <w:r w:rsidRPr="008976BD">
        <w:rPr>
          <w:highlight w:val="yellow"/>
        </w:rPr>
        <w:t>1) commits a separate contravention of that subsection on each day that the reporting entity provides designated services at or through a permanent establishment of the reporting entity in a foreign country.</w:t>
      </w:r>
    </w:p>
    <w:p w14:paraId="65090323" w14:textId="77777777" w:rsidR="00623900" w:rsidRPr="008976BD" w:rsidRDefault="008976BD" w:rsidP="009D0F41">
      <w:pPr>
        <w:pStyle w:val="ActHead3"/>
      </w:pPr>
      <w:bookmarkStart w:id="56" w:name="_Toc184888446"/>
      <w:bookmarkStart w:id="57" w:name="_Toc225179567"/>
      <w:r w:rsidRPr="00AB0988">
        <w:rPr>
          <w:rStyle w:val="CharDivNo"/>
          <w:highlight w:val="yellow"/>
        </w:rPr>
        <w:t>Division 3</w:t>
      </w:r>
      <w:r w:rsidR="00623900" w:rsidRPr="008976BD">
        <w:rPr>
          <w:highlight w:val="yellow"/>
        </w:rPr>
        <w:t>—</w:t>
      </w:r>
      <w:r w:rsidR="00623900" w:rsidRPr="00AB0988">
        <w:rPr>
          <w:rStyle w:val="CharDivText"/>
          <w:highlight w:val="yellow"/>
        </w:rPr>
        <w:t>AML/CTF policies</w:t>
      </w:r>
      <w:bookmarkEnd w:id="56"/>
      <w:bookmarkEnd w:id="57"/>
    </w:p>
    <w:p w14:paraId="25CA38FF" w14:textId="77777777" w:rsidR="00131AEE" w:rsidRPr="008976BD" w:rsidRDefault="000E5411" w:rsidP="009D0F41">
      <w:pPr>
        <w:pStyle w:val="ActHead5"/>
      </w:pPr>
      <w:bookmarkStart w:id="58" w:name="_Toc184888447"/>
      <w:bookmarkStart w:id="59" w:name="_Toc225179568"/>
      <w:r w:rsidRPr="00AB0988">
        <w:rPr>
          <w:rStyle w:val="CharSectno"/>
          <w:highlight w:val="yellow"/>
        </w:rPr>
        <w:t>26F</w:t>
      </w:r>
      <w:r w:rsidR="00131AEE" w:rsidRPr="008976BD">
        <w:rPr>
          <w:highlight w:val="yellow"/>
        </w:rPr>
        <w:t xml:space="preserve">  Reporting entit</w:t>
      </w:r>
      <w:r w:rsidR="00D5094D" w:rsidRPr="008976BD">
        <w:rPr>
          <w:highlight w:val="yellow"/>
        </w:rPr>
        <w:t>ies</w:t>
      </w:r>
      <w:r w:rsidR="00131AEE" w:rsidRPr="008976BD">
        <w:rPr>
          <w:highlight w:val="yellow"/>
        </w:rPr>
        <w:t xml:space="preserve"> must develop</w:t>
      </w:r>
      <w:r w:rsidR="00A078ED" w:rsidRPr="008976BD">
        <w:rPr>
          <w:highlight w:val="yellow"/>
        </w:rPr>
        <w:t xml:space="preserve"> and maintain</w:t>
      </w:r>
      <w:r w:rsidR="00131AEE" w:rsidRPr="008976BD">
        <w:rPr>
          <w:highlight w:val="yellow"/>
        </w:rPr>
        <w:t xml:space="preserve"> </w:t>
      </w:r>
      <w:r w:rsidR="00BF2971" w:rsidRPr="008976BD">
        <w:rPr>
          <w:highlight w:val="yellow"/>
        </w:rPr>
        <w:t>A</w:t>
      </w:r>
      <w:r w:rsidR="00131AEE" w:rsidRPr="008976BD">
        <w:rPr>
          <w:highlight w:val="yellow"/>
        </w:rPr>
        <w:t>ML/CTF policies</w:t>
      </w:r>
      <w:bookmarkEnd w:id="58"/>
      <w:bookmarkEnd w:id="59"/>
    </w:p>
    <w:p w14:paraId="59F95BF6" w14:textId="77777777" w:rsidR="0093608B" w:rsidRPr="008976BD" w:rsidRDefault="00131AEE" w:rsidP="009D0F41">
      <w:pPr>
        <w:pStyle w:val="subsection"/>
      </w:pPr>
      <w:r w:rsidRPr="008976BD">
        <w:rPr>
          <w:highlight w:val="yellow"/>
        </w:rPr>
        <w:tab/>
        <w:t>(1)</w:t>
      </w:r>
      <w:r w:rsidRPr="008976BD">
        <w:rPr>
          <w:highlight w:val="yellow"/>
        </w:rPr>
        <w:tab/>
        <w:t xml:space="preserve">A reporting entity must </w:t>
      </w:r>
      <w:r w:rsidR="00A078ED" w:rsidRPr="008976BD">
        <w:rPr>
          <w:highlight w:val="yellow"/>
        </w:rPr>
        <w:t>develop and maintain</w:t>
      </w:r>
      <w:r w:rsidR="00E943CF" w:rsidRPr="008976BD">
        <w:rPr>
          <w:highlight w:val="yellow"/>
        </w:rPr>
        <w:t xml:space="preserve"> </w:t>
      </w:r>
      <w:r w:rsidRPr="008976BD">
        <w:rPr>
          <w:highlight w:val="yellow"/>
        </w:rPr>
        <w:t xml:space="preserve">policies, </w:t>
      </w:r>
      <w:r w:rsidR="001A6514" w:rsidRPr="008976BD">
        <w:rPr>
          <w:highlight w:val="yellow"/>
        </w:rPr>
        <w:t xml:space="preserve">procedures, </w:t>
      </w:r>
      <w:r w:rsidRPr="008976BD">
        <w:rPr>
          <w:highlight w:val="yellow"/>
        </w:rPr>
        <w:t>systems and controls (</w:t>
      </w:r>
      <w:r w:rsidRPr="008976BD">
        <w:rPr>
          <w:b/>
          <w:i/>
          <w:highlight w:val="yellow"/>
        </w:rPr>
        <w:t>AML/CTF policies</w:t>
      </w:r>
      <w:r w:rsidRPr="008976BD">
        <w:rPr>
          <w:highlight w:val="yellow"/>
        </w:rPr>
        <w:t>) that</w:t>
      </w:r>
      <w:r w:rsidR="001C17EE" w:rsidRPr="008976BD">
        <w:rPr>
          <w:highlight w:val="yellow"/>
        </w:rPr>
        <w:t>:</w:t>
      </w:r>
    </w:p>
    <w:p w14:paraId="4E49D797" w14:textId="77777777" w:rsidR="00A9300A" w:rsidRPr="008976BD" w:rsidRDefault="0093608B" w:rsidP="009D0F41">
      <w:pPr>
        <w:pStyle w:val="paragraph"/>
      </w:pPr>
      <w:r w:rsidRPr="008976BD">
        <w:rPr>
          <w:highlight w:val="yellow"/>
        </w:rPr>
        <w:tab/>
        <w:t>(a)</w:t>
      </w:r>
      <w:r w:rsidRPr="008976BD">
        <w:rPr>
          <w:highlight w:val="yellow"/>
        </w:rPr>
        <w:tab/>
      </w:r>
      <w:r w:rsidR="00E84880" w:rsidRPr="008976BD">
        <w:rPr>
          <w:highlight w:val="yellow"/>
        </w:rPr>
        <w:t>a</w:t>
      </w:r>
      <w:r w:rsidR="008F13C8" w:rsidRPr="008976BD">
        <w:rPr>
          <w:highlight w:val="yellow"/>
        </w:rPr>
        <w:t>ppropriately</w:t>
      </w:r>
      <w:r w:rsidR="00E84880" w:rsidRPr="008976BD">
        <w:rPr>
          <w:highlight w:val="yellow"/>
        </w:rPr>
        <w:t xml:space="preserve"> </w:t>
      </w:r>
      <w:r w:rsidR="00131AEE" w:rsidRPr="008976BD">
        <w:rPr>
          <w:highlight w:val="yellow"/>
        </w:rPr>
        <w:t>manage and mitigate the risks of money laundering, financing of terrorism and proliferation financing</w:t>
      </w:r>
      <w:r w:rsidR="00285D94" w:rsidRPr="008976BD">
        <w:rPr>
          <w:highlight w:val="yellow"/>
        </w:rPr>
        <w:t xml:space="preserve"> </w:t>
      </w:r>
      <w:r w:rsidR="002800B2" w:rsidRPr="008976BD">
        <w:rPr>
          <w:highlight w:val="yellow"/>
        </w:rPr>
        <w:t xml:space="preserve">that </w:t>
      </w:r>
      <w:r w:rsidR="009C078C" w:rsidRPr="008976BD">
        <w:rPr>
          <w:highlight w:val="yellow"/>
        </w:rPr>
        <w:t xml:space="preserve">the reporting entity may reasonably face </w:t>
      </w:r>
      <w:r w:rsidR="001F3B8F" w:rsidRPr="008976BD">
        <w:rPr>
          <w:highlight w:val="yellow"/>
        </w:rPr>
        <w:t>in providing its designated services</w:t>
      </w:r>
      <w:r w:rsidRPr="008976BD">
        <w:rPr>
          <w:highlight w:val="yellow"/>
        </w:rPr>
        <w:t>; and</w:t>
      </w:r>
    </w:p>
    <w:p w14:paraId="01E092ED" w14:textId="77777777" w:rsidR="0093608B" w:rsidRPr="008976BD" w:rsidRDefault="0093608B" w:rsidP="009D0F41">
      <w:pPr>
        <w:pStyle w:val="paragraph"/>
      </w:pPr>
      <w:r w:rsidRPr="008976BD">
        <w:rPr>
          <w:highlight w:val="yellow"/>
        </w:rPr>
        <w:tab/>
        <w:t>(b)</w:t>
      </w:r>
      <w:r w:rsidRPr="008976BD">
        <w:rPr>
          <w:highlight w:val="yellow"/>
        </w:rPr>
        <w:tab/>
        <w:t xml:space="preserve">ensure the reporting entity complies with the obligations imposed by this Act, </w:t>
      </w:r>
      <w:r w:rsidR="00630225" w:rsidRPr="008976BD">
        <w:rPr>
          <w:highlight w:val="yellow"/>
        </w:rPr>
        <w:t xml:space="preserve">the regulations and the AML/CTF Rules </w:t>
      </w:r>
      <w:r w:rsidRPr="008976BD">
        <w:rPr>
          <w:highlight w:val="yellow"/>
        </w:rPr>
        <w:t>on the reporting entity</w:t>
      </w:r>
      <w:r w:rsidR="00C8431A" w:rsidRPr="008976BD">
        <w:rPr>
          <w:highlight w:val="yellow"/>
        </w:rPr>
        <w:t>; and</w:t>
      </w:r>
    </w:p>
    <w:p w14:paraId="1F714420" w14:textId="77777777" w:rsidR="00DE08F2" w:rsidRPr="008976BD" w:rsidRDefault="00DE08F2" w:rsidP="009D0F41">
      <w:pPr>
        <w:pStyle w:val="paragraph"/>
      </w:pPr>
      <w:r w:rsidRPr="008976BD">
        <w:rPr>
          <w:highlight w:val="yellow"/>
        </w:rPr>
        <w:tab/>
        <w:t>(</w:t>
      </w:r>
      <w:r w:rsidR="00C8431A" w:rsidRPr="008976BD">
        <w:rPr>
          <w:highlight w:val="yellow"/>
        </w:rPr>
        <w:t>c</w:t>
      </w:r>
      <w:r w:rsidRPr="008976BD">
        <w:rPr>
          <w:highlight w:val="yellow"/>
        </w:rPr>
        <w:t>)</w:t>
      </w:r>
      <w:r w:rsidRPr="008976BD">
        <w:rPr>
          <w:highlight w:val="yellow"/>
        </w:rPr>
        <w:tab/>
      </w:r>
      <w:r w:rsidR="00C8431A" w:rsidRPr="008976BD">
        <w:rPr>
          <w:highlight w:val="yellow"/>
        </w:rPr>
        <w:t>are</w:t>
      </w:r>
      <w:r w:rsidRPr="008976BD">
        <w:rPr>
          <w:highlight w:val="yellow"/>
        </w:rPr>
        <w:t xml:space="preserve"> appropriate to the nature, size and complexity of the reporting entity’s business; and</w:t>
      </w:r>
    </w:p>
    <w:p w14:paraId="574F31AE" w14:textId="77777777" w:rsidR="00DE08F2" w:rsidRPr="008976BD" w:rsidRDefault="00DE08F2" w:rsidP="009D0F41">
      <w:pPr>
        <w:pStyle w:val="paragraph"/>
      </w:pPr>
      <w:r w:rsidRPr="008976BD">
        <w:rPr>
          <w:highlight w:val="yellow"/>
        </w:rPr>
        <w:tab/>
        <w:t>(</w:t>
      </w:r>
      <w:r w:rsidR="00707963" w:rsidRPr="008976BD">
        <w:rPr>
          <w:highlight w:val="yellow"/>
        </w:rPr>
        <w:t>d</w:t>
      </w:r>
      <w:r w:rsidRPr="008976BD">
        <w:rPr>
          <w:highlight w:val="yellow"/>
        </w:rPr>
        <w:t>)</w:t>
      </w:r>
      <w:r w:rsidRPr="008976BD">
        <w:rPr>
          <w:highlight w:val="yellow"/>
        </w:rPr>
        <w:tab/>
        <w:t>comply with any requirements specified in the AML/CTF Rules.</w:t>
      </w:r>
    </w:p>
    <w:p w14:paraId="1431B795" w14:textId="77777777" w:rsidR="00C95C71" w:rsidRPr="008976BD" w:rsidRDefault="00C95C71" w:rsidP="009D0F41">
      <w:pPr>
        <w:pStyle w:val="notetext"/>
      </w:pPr>
      <w:r w:rsidRPr="008976BD">
        <w:rPr>
          <w:highlight w:val="yellow"/>
        </w:rPr>
        <w:t>Note:</w:t>
      </w:r>
      <w:r w:rsidRPr="008976BD">
        <w:rPr>
          <w:highlight w:val="yellow"/>
        </w:rPr>
        <w:tab/>
        <w:t xml:space="preserve">See also section </w:t>
      </w:r>
      <w:r w:rsidR="000E5411" w:rsidRPr="008976BD">
        <w:rPr>
          <w:highlight w:val="yellow"/>
        </w:rPr>
        <w:t>26U</w:t>
      </w:r>
      <w:r w:rsidRPr="008976BD">
        <w:rPr>
          <w:highlight w:val="yellow"/>
        </w:rPr>
        <w:t xml:space="preserve"> (business of a lead entity of a reporting group).</w:t>
      </w:r>
    </w:p>
    <w:p w14:paraId="525C7AA9" w14:textId="77777777" w:rsidR="00683C02" w:rsidRPr="008976BD" w:rsidRDefault="00683C02" w:rsidP="009D0F41">
      <w:pPr>
        <w:pStyle w:val="SubsectionHead"/>
      </w:pPr>
      <w:r w:rsidRPr="008976BD">
        <w:rPr>
          <w:highlight w:val="yellow"/>
        </w:rPr>
        <w:t>Additional obligations that apply to reporting entities that provide designated services at or through permanent establishments in Australia</w:t>
      </w:r>
    </w:p>
    <w:p w14:paraId="40DA93B0" w14:textId="77777777" w:rsidR="00683C02" w:rsidRPr="008976BD" w:rsidRDefault="00683C02" w:rsidP="009D0F41">
      <w:pPr>
        <w:pStyle w:val="subsection"/>
      </w:pPr>
      <w:r w:rsidRPr="008976BD">
        <w:rPr>
          <w:highlight w:val="yellow"/>
        </w:rPr>
        <w:tab/>
        <w:t>(</w:t>
      </w:r>
      <w:r w:rsidR="00C8431A" w:rsidRPr="008976BD">
        <w:rPr>
          <w:highlight w:val="yellow"/>
        </w:rPr>
        <w:t>2</w:t>
      </w:r>
      <w:r w:rsidRPr="008976BD">
        <w:rPr>
          <w:highlight w:val="yellow"/>
        </w:rPr>
        <w:t>)</w:t>
      </w:r>
      <w:r w:rsidRPr="008976BD">
        <w:rPr>
          <w:highlight w:val="yellow"/>
        </w:rPr>
        <w:tab/>
      </w:r>
      <w:r w:rsidR="00EB6B95" w:rsidRPr="008976BD">
        <w:rPr>
          <w:highlight w:val="yellow"/>
        </w:rPr>
        <w:t>Subsections (</w:t>
      </w:r>
      <w:r w:rsidR="00C8431A" w:rsidRPr="008976BD">
        <w:rPr>
          <w:highlight w:val="yellow"/>
        </w:rPr>
        <w:t>3</w:t>
      </w:r>
      <w:r w:rsidRPr="008976BD">
        <w:rPr>
          <w:highlight w:val="yellow"/>
        </w:rPr>
        <w:t>) a</w:t>
      </w:r>
      <w:r w:rsidR="00680271" w:rsidRPr="008976BD">
        <w:rPr>
          <w:highlight w:val="yellow"/>
        </w:rPr>
        <w:t>n</w:t>
      </w:r>
      <w:r w:rsidRPr="008976BD">
        <w:rPr>
          <w:highlight w:val="yellow"/>
        </w:rPr>
        <w:t>d (</w:t>
      </w:r>
      <w:r w:rsidR="00C8431A" w:rsidRPr="008976BD">
        <w:rPr>
          <w:highlight w:val="yellow"/>
        </w:rPr>
        <w:t>4</w:t>
      </w:r>
      <w:r w:rsidRPr="008976BD">
        <w:rPr>
          <w:highlight w:val="yellow"/>
        </w:rPr>
        <w:t xml:space="preserve">) apply if the reporting entity provides </w:t>
      </w:r>
      <w:r w:rsidR="00254352" w:rsidRPr="008976BD">
        <w:rPr>
          <w:highlight w:val="yellow"/>
        </w:rPr>
        <w:t>a</w:t>
      </w:r>
      <w:r w:rsidRPr="008976BD">
        <w:rPr>
          <w:highlight w:val="yellow"/>
        </w:rPr>
        <w:t xml:space="preserve"> designated service at or through a permanent establishment of the reporting entity in Australia.</w:t>
      </w:r>
    </w:p>
    <w:p w14:paraId="1C60AF2A" w14:textId="77777777" w:rsidR="0065094F" w:rsidRPr="008976BD" w:rsidRDefault="0065094F" w:rsidP="009D0F41">
      <w:pPr>
        <w:pStyle w:val="subsection"/>
      </w:pPr>
      <w:r w:rsidRPr="008976BD">
        <w:rPr>
          <w:highlight w:val="yellow"/>
        </w:rPr>
        <w:tab/>
        <w:t>(</w:t>
      </w:r>
      <w:r w:rsidR="00C8431A" w:rsidRPr="008976BD">
        <w:rPr>
          <w:highlight w:val="yellow"/>
        </w:rPr>
        <w:t>3</w:t>
      </w:r>
      <w:r w:rsidRPr="008976BD">
        <w:rPr>
          <w:highlight w:val="yellow"/>
        </w:rPr>
        <w:t>)</w:t>
      </w:r>
      <w:r w:rsidRPr="008976BD">
        <w:rPr>
          <w:highlight w:val="yellow"/>
        </w:rPr>
        <w:tab/>
        <w:t xml:space="preserve">Without limiting </w:t>
      </w:r>
      <w:r w:rsidR="00613BF8" w:rsidRPr="008976BD">
        <w:rPr>
          <w:highlight w:val="yellow"/>
        </w:rPr>
        <w:t>paragraph (</w:t>
      </w:r>
      <w:r w:rsidRPr="008976BD">
        <w:rPr>
          <w:highlight w:val="yellow"/>
        </w:rPr>
        <w:t>1)(a), the AML/CTF policies of a reporting entity must</w:t>
      </w:r>
      <w:r w:rsidR="00CF12F8" w:rsidRPr="008976BD">
        <w:rPr>
          <w:highlight w:val="yellow"/>
        </w:rPr>
        <w:t xml:space="preserve"> deal with the following</w:t>
      </w:r>
      <w:r w:rsidRPr="008976BD">
        <w:rPr>
          <w:highlight w:val="yellow"/>
        </w:rPr>
        <w:t>:</w:t>
      </w:r>
    </w:p>
    <w:p w14:paraId="442CAB22" w14:textId="77777777" w:rsidR="00F1653A" w:rsidRPr="008976BD" w:rsidRDefault="00513F2C" w:rsidP="009D0F41">
      <w:pPr>
        <w:pStyle w:val="paragraph"/>
      </w:pPr>
      <w:r w:rsidRPr="008976BD">
        <w:rPr>
          <w:highlight w:val="yellow"/>
        </w:rPr>
        <w:tab/>
        <w:t>(</w:t>
      </w:r>
      <w:r w:rsidR="00DF65E9" w:rsidRPr="008976BD">
        <w:rPr>
          <w:highlight w:val="yellow"/>
        </w:rPr>
        <w:t>a</w:t>
      </w:r>
      <w:r w:rsidRPr="008976BD">
        <w:rPr>
          <w:highlight w:val="yellow"/>
        </w:rPr>
        <w:t>)</w:t>
      </w:r>
      <w:r w:rsidRPr="008976BD">
        <w:rPr>
          <w:highlight w:val="yellow"/>
        </w:rPr>
        <w:tab/>
      </w:r>
      <w:r w:rsidR="00F1653A" w:rsidRPr="008976BD">
        <w:rPr>
          <w:highlight w:val="yellow"/>
        </w:rPr>
        <w:t>identifying</w:t>
      </w:r>
      <w:r w:rsidRPr="008976BD">
        <w:rPr>
          <w:highlight w:val="yellow"/>
        </w:rPr>
        <w:t xml:space="preserve"> significant changes</w:t>
      </w:r>
      <w:r w:rsidR="00F1653A" w:rsidRPr="008976BD">
        <w:rPr>
          <w:highlight w:val="yellow"/>
        </w:rPr>
        <w:t xml:space="preserve"> to any of the matters mentioned in subsection </w:t>
      </w:r>
      <w:r w:rsidR="000E5411" w:rsidRPr="008976BD">
        <w:rPr>
          <w:highlight w:val="yellow"/>
        </w:rPr>
        <w:t>26C</w:t>
      </w:r>
      <w:r w:rsidR="00F1653A" w:rsidRPr="008976BD">
        <w:rPr>
          <w:highlight w:val="yellow"/>
        </w:rPr>
        <w:t>(3);</w:t>
      </w:r>
    </w:p>
    <w:p w14:paraId="00AE1F22" w14:textId="77777777" w:rsidR="0065094F" w:rsidRPr="008976BD" w:rsidRDefault="0065094F" w:rsidP="009D0F41">
      <w:pPr>
        <w:pStyle w:val="paragraph"/>
      </w:pPr>
      <w:r w:rsidRPr="008976BD">
        <w:rPr>
          <w:highlight w:val="yellow"/>
        </w:rPr>
        <w:lastRenderedPageBreak/>
        <w:tab/>
        <w:t>(</w:t>
      </w:r>
      <w:r w:rsidR="00DF65E9" w:rsidRPr="008976BD">
        <w:rPr>
          <w:highlight w:val="yellow"/>
        </w:rPr>
        <w:t>b</w:t>
      </w:r>
      <w:r w:rsidRPr="008976BD">
        <w:rPr>
          <w:highlight w:val="yellow"/>
        </w:rPr>
        <w:t>)</w:t>
      </w:r>
      <w:r w:rsidRPr="008976BD">
        <w:rPr>
          <w:highlight w:val="yellow"/>
        </w:rPr>
        <w:tab/>
      </w:r>
      <w:r w:rsidR="00DF65E9" w:rsidRPr="008976BD">
        <w:rPr>
          <w:highlight w:val="yellow"/>
        </w:rPr>
        <w:t xml:space="preserve">carrying out </w:t>
      </w:r>
      <w:r w:rsidRPr="008976BD">
        <w:rPr>
          <w:highlight w:val="yellow"/>
        </w:rPr>
        <w:t>customer due diligence</w:t>
      </w:r>
      <w:r w:rsidR="00AC6CF6" w:rsidRPr="008976BD">
        <w:rPr>
          <w:highlight w:val="yellow"/>
        </w:rPr>
        <w:t xml:space="preserve"> in accordance with </w:t>
      </w:r>
      <w:r w:rsidR="00371B75" w:rsidRPr="008976BD">
        <w:rPr>
          <w:highlight w:val="yellow"/>
        </w:rPr>
        <w:t>Part 2</w:t>
      </w:r>
      <w:r w:rsidRPr="008976BD">
        <w:rPr>
          <w:highlight w:val="yellow"/>
        </w:rPr>
        <w:t>;</w:t>
      </w:r>
    </w:p>
    <w:p w14:paraId="32ECFE6B" w14:textId="77777777" w:rsidR="0065094F" w:rsidRPr="008976BD" w:rsidRDefault="0065094F" w:rsidP="009D0F41">
      <w:pPr>
        <w:pStyle w:val="paragraph"/>
      </w:pPr>
      <w:r w:rsidRPr="008976BD">
        <w:rPr>
          <w:highlight w:val="yellow"/>
        </w:rPr>
        <w:tab/>
        <w:t>(</w:t>
      </w:r>
      <w:r w:rsidR="00DF65E9" w:rsidRPr="008976BD">
        <w:rPr>
          <w:highlight w:val="yellow"/>
        </w:rPr>
        <w:t>c</w:t>
      </w:r>
      <w:r w:rsidRPr="008976BD">
        <w:rPr>
          <w:highlight w:val="yellow"/>
        </w:rPr>
        <w:t>)</w:t>
      </w:r>
      <w:r w:rsidRPr="008976BD">
        <w:rPr>
          <w:highlight w:val="yellow"/>
        </w:rPr>
        <w:tab/>
        <w:t>reviewin</w:t>
      </w:r>
      <w:r w:rsidR="00DF65E9" w:rsidRPr="008976BD">
        <w:rPr>
          <w:highlight w:val="yellow"/>
        </w:rPr>
        <w:t>g</w:t>
      </w:r>
      <w:r w:rsidRPr="008976BD">
        <w:rPr>
          <w:highlight w:val="yellow"/>
        </w:rPr>
        <w:t xml:space="preserve"> and updating the AML/CTF policies in the following circumstances:</w:t>
      </w:r>
    </w:p>
    <w:p w14:paraId="48E92903" w14:textId="77777777" w:rsidR="0065094F" w:rsidRPr="008976BD" w:rsidRDefault="0065094F" w:rsidP="009D0F41">
      <w:pPr>
        <w:pStyle w:val="paragraphsub"/>
      </w:pPr>
      <w:r w:rsidRPr="008976BD">
        <w:rPr>
          <w:highlight w:val="yellow"/>
        </w:rPr>
        <w:tab/>
        <w:t>(i)</w:t>
      </w:r>
      <w:r w:rsidRPr="008976BD">
        <w:rPr>
          <w:highlight w:val="yellow"/>
        </w:rPr>
        <w:tab/>
        <w:t>in response to a review of the reporting entity’s ML</w:t>
      </w:r>
      <w:r w:rsidR="00BD33A1" w:rsidRPr="008976BD">
        <w:rPr>
          <w:highlight w:val="yellow"/>
        </w:rPr>
        <w:t>/</w:t>
      </w:r>
      <w:r w:rsidRPr="008976BD">
        <w:rPr>
          <w:highlight w:val="yellow"/>
        </w:rPr>
        <w:t xml:space="preserve">TF risk assessment under section </w:t>
      </w:r>
      <w:r w:rsidR="000E5411" w:rsidRPr="008976BD">
        <w:rPr>
          <w:highlight w:val="yellow"/>
        </w:rPr>
        <w:t>26D</w:t>
      </w:r>
      <w:r w:rsidRPr="008976BD">
        <w:rPr>
          <w:highlight w:val="yellow"/>
        </w:rPr>
        <w:t>;</w:t>
      </w:r>
    </w:p>
    <w:p w14:paraId="33D72AC6" w14:textId="77777777" w:rsidR="0065094F" w:rsidRPr="008976BD" w:rsidRDefault="0065094F" w:rsidP="009D0F41">
      <w:pPr>
        <w:pStyle w:val="paragraphsub"/>
      </w:pPr>
      <w:r w:rsidRPr="008976BD">
        <w:rPr>
          <w:highlight w:val="yellow"/>
        </w:rPr>
        <w:tab/>
        <w:t>(ii)</w:t>
      </w:r>
      <w:r w:rsidRPr="008976BD">
        <w:rPr>
          <w:highlight w:val="yellow"/>
        </w:rPr>
        <w:tab/>
        <w:t>circumstances specified in the AML/CTF Rules;</w:t>
      </w:r>
    </w:p>
    <w:p w14:paraId="6090C572" w14:textId="77777777" w:rsidR="001D1B5B" w:rsidRPr="008976BD" w:rsidRDefault="001D1B5B" w:rsidP="009D0F41">
      <w:pPr>
        <w:pStyle w:val="paragraph"/>
      </w:pPr>
      <w:r w:rsidRPr="008976BD">
        <w:rPr>
          <w:highlight w:val="yellow"/>
        </w:rPr>
        <w:tab/>
        <w:t>(d)</w:t>
      </w:r>
      <w:r w:rsidRPr="008976BD">
        <w:rPr>
          <w:highlight w:val="yellow"/>
        </w:rPr>
        <w:tab/>
        <w:t>review</w:t>
      </w:r>
      <w:r w:rsidR="0062557C" w:rsidRPr="008976BD">
        <w:rPr>
          <w:highlight w:val="yellow"/>
        </w:rPr>
        <w:t>ing</w:t>
      </w:r>
      <w:r w:rsidRPr="008976BD">
        <w:rPr>
          <w:highlight w:val="yellow"/>
        </w:rPr>
        <w:t xml:space="preserve"> the AML/CTF policies of the reporting entity at the intervals or </w:t>
      </w:r>
      <w:r w:rsidR="009D1C52" w:rsidRPr="008976BD">
        <w:rPr>
          <w:highlight w:val="yellow"/>
        </w:rPr>
        <w:t xml:space="preserve">with the frequency specified in the AML/CTF Rules (and in </w:t>
      </w:r>
      <w:r w:rsidR="003D7D44" w:rsidRPr="008976BD">
        <w:rPr>
          <w:highlight w:val="yellow"/>
        </w:rPr>
        <w:t>any event at least once every 3 years);</w:t>
      </w:r>
    </w:p>
    <w:p w14:paraId="2CF38640" w14:textId="77777777" w:rsidR="0065094F" w:rsidRPr="008976BD" w:rsidRDefault="0065094F" w:rsidP="009D0F41">
      <w:pPr>
        <w:pStyle w:val="paragraph"/>
      </w:pPr>
      <w:r w:rsidRPr="008976BD">
        <w:rPr>
          <w:highlight w:val="yellow"/>
        </w:rPr>
        <w:tab/>
        <w:t>(</w:t>
      </w:r>
      <w:r w:rsidR="001D1B5B" w:rsidRPr="008976BD">
        <w:rPr>
          <w:highlight w:val="yellow"/>
        </w:rPr>
        <w:t>e</w:t>
      </w:r>
      <w:r w:rsidRPr="008976BD">
        <w:rPr>
          <w:highlight w:val="yellow"/>
        </w:rPr>
        <w:t>)</w:t>
      </w:r>
      <w:r w:rsidRPr="008976BD">
        <w:rPr>
          <w:highlight w:val="yellow"/>
        </w:rPr>
        <w:tab/>
      </w:r>
      <w:r w:rsidR="001D1B5B" w:rsidRPr="008976BD">
        <w:rPr>
          <w:highlight w:val="yellow"/>
        </w:rPr>
        <w:t>any</w:t>
      </w:r>
      <w:r w:rsidRPr="008976BD">
        <w:rPr>
          <w:highlight w:val="yellow"/>
        </w:rPr>
        <w:t xml:space="preserve"> other matters specified in the AML/CTF Rules.</w:t>
      </w:r>
    </w:p>
    <w:p w14:paraId="157204F1" w14:textId="77777777" w:rsidR="0065094F" w:rsidRPr="008976BD" w:rsidRDefault="0065094F" w:rsidP="009D0F41">
      <w:pPr>
        <w:pStyle w:val="subsection"/>
      </w:pPr>
      <w:r w:rsidRPr="008976BD">
        <w:rPr>
          <w:highlight w:val="yellow"/>
        </w:rPr>
        <w:tab/>
        <w:t>(</w:t>
      </w:r>
      <w:r w:rsidR="00C8431A" w:rsidRPr="008976BD">
        <w:rPr>
          <w:highlight w:val="yellow"/>
        </w:rPr>
        <w:t>4</w:t>
      </w:r>
      <w:r w:rsidRPr="008976BD">
        <w:rPr>
          <w:highlight w:val="yellow"/>
        </w:rPr>
        <w:t>)</w:t>
      </w:r>
      <w:r w:rsidRPr="008976BD">
        <w:rPr>
          <w:highlight w:val="yellow"/>
        </w:rPr>
        <w:tab/>
        <w:t xml:space="preserve">Without limiting </w:t>
      </w:r>
      <w:r w:rsidR="00613BF8" w:rsidRPr="008976BD">
        <w:rPr>
          <w:highlight w:val="yellow"/>
        </w:rPr>
        <w:t>paragraph (</w:t>
      </w:r>
      <w:r w:rsidRPr="008976BD">
        <w:rPr>
          <w:highlight w:val="yellow"/>
        </w:rPr>
        <w:t xml:space="preserve">1)(b), the AML/CTF policies of a reporting entity must </w:t>
      </w:r>
      <w:r w:rsidR="00A94B78" w:rsidRPr="008976BD">
        <w:rPr>
          <w:highlight w:val="yellow"/>
        </w:rPr>
        <w:t>deal with</w:t>
      </w:r>
      <w:r w:rsidRPr="008976BD">
        <w:rPr>
          <w:highlight w:val="yellow"/>
        </w:rPr>
        <w:t xml:space="preserve"> the following:</w:t>
      </w:r>
    </w:p>
    <w:p w14:paraId="52345429" w14:textId="77777777" w:rsidR="0065094F" w:rsidRPr="008976BD" w:rsidRDefault="0065094F" w:rsidP="009D0F41">
      <w:pPr>
        <w:pStyle w:val="paragraph"/>
      </w:pPr>
      <w:r w:rsidRPr="008976BD">
        <w:rPr>
          <w:highlight w:val="yellow"/>
        </w:rPr>
        <w:tab/>
        <w:t>(a)</w:t>
      </w:r>
      <w:r w:rsidRPr="008976BD">
        <w:rPr>
          <w:highlight w:val="yellow"/>
        </w:rPr>
        <w:tab/>
        <w:t>if the reporting entity is not an individual—ensur</w:t>
      </w:r>
      <w:r w:rsidR="003D7D44" w:rsidRPr="008976BD">
        <w:rPr>
          <w:highlight w:val="yellow"/>
        </w:rPr>
        <w:t>ing</w:t>
      </w:r>
      <w:r w:rsidRPr="008976BD">
        <w:rPr>
          <w:highlight w:val="yellow"/>
        </w:rPr>
        <w:t xml:space="preserve"> its governing body is sufficiently informed of the risks of money laundering, financing of terrorism and proliferation financing that the reporting entity may reasonably face in providing its designated services;</w:t>
      </w:r>
    </w:p>
    <w:p w14:paraId="3C8D9517" w14:textId="77777777" w:rsidR="0065094F" w:rsidRPr="008976BD" w:rsidRDefault="00397EFF" w:rsidP="009D0F41">
      <w:pPr>
        <w:pStyle w:val="paragraph"/>
      </w:pPr>
      <w:r w:rsidRPr="008976BD">
        <w:rPr>
          <w:highlight w:val="yellow"/>
        </w:rPr>
        <w:tab/>
      </w:r>
      <w:r w:rsidR="0065094F" w:rsidRPr="008976BD">
        <w:rPr>
          <w:highlight w:val="yellow"/>
        </w:rPr>
        <w:t>(</w:t>
      </w:r>
      <w:r w:rsidR="00F6372F" w:rsidRPr="008976BD">
        <w:rPr>
          <w:highlight w:val="yellow"/>
        </w:rPr>
        <w:t>b</w:t>
      </w:r>
      <w:r w:rsidR="0065094F" w:rsidRPr="008976BD">
        <w:rPr>
          <w:highlight w:val="yellow"/>
        </w:rPr>
        <w:t>)</w:t>
      </w:r>
      <w:r w:rsidR="0065094F" w:rsidRPr="008976BD">
        <w:rPr>
          <w:highlight w:val="yellow"/>
        </w:rPr>
        <w:tab/>
        <w:t>designating an AML/CTF compliance officer for the reporting entity;</w:t>
      </w:r>
    </w:p>
    <w:p w14:paraId="1E9D7849" w14:textId="77777777" w:rsidR="006306A2" w:rsidRPr="008976BD" w:rsidRDefault="003D7D44" w:rsidP="009D0F41">
      <w:pPr>
        <w:pStyle w:val="paragraph"/>
      </w:pPr>
      <w:r w:rsidRPr="008976BD">
        <w:rPr>
          <w:highlight w:val="yellow"/>
        </w:rPr>
        <w:tab/>
        <w:t>(</w:t>
      </w:r>
      <w:r w:rsidR="00F6372F" w:rsidRPr="008976BD">
        <w:rPr>
          <w:highlight w:val="yellow"/>
        </w:rPr>
        <w:t>c</w:t>
      </w:r>
      <w:r w:rsidRPr="008976BD">
        <w:rPr>
          <w:highlight w:val="yellow"/>
        </w:rPr>
        <w:t>)</w:t>
      </w:r>
      <w:r w:rsidRPr="008976BD">
        <w:rPr>
          <w:highlight w:val="yellow"/>
        </w:rPr>
        <w:tab/>
        <w:t xml:space="preserve">designating </w:t>
      </w:r>
      <w:r w:rsidR="0075459F" w:rsidRPr="008976BD">
        <w:rPr>
          <w:highlight w:val="yellow"/>
        </w:rPr>
        <w:t xml:space="preserve">one or more </w:t>
      </w:r>
      <w:r w:rsidRPr="008976BD">
        <w:rPr>
          <w:highlight w:val="yellow"/>
        </w:rPr>
        <w:t>senior manager</w:t>
      </w:r>
      <w:r w:rsidR="0075459F" w:rsidRPr="008976BD">
        <w:rPr>
          <w:highlight w:val="yellow"/>
        </w:rPr>
        <w:t>s</w:t>
      </w:r>
      <w:r w:rsidRPr="008976BD">
        <w:rPr>
          <w:highlight w:val="yellow"/>
        </w:rPr>
        <w:t xml:space="preserve"> of the reporting entity </w:t>
      </w:r>
      <w:r w:rsidR="0075459F" w:rsidRPr="008976BD">
        <w:rPr>
          <w:highlight w:val="yellow"/>
        </w:rPr>
        <w:t>as responsible for approving</w:t>
      </w:r>
      <w:r w:rsidR="006306A2" w:rsidRPr="008976BD">
        <w:rPr>
          <w:highlight w:val="yellow"/>
        </w:rPr>
        <w:t>:</w:t>
      </w:r>
    </w:p>
    <w:p w14:paraId="1A1C55B3" w14:textId="77777777" w:rsidR="003D7D44" w:rsidRPr="008976BD" w:rsidRDefault="006306A2" w:rsidP="009D0F41">
      <w:pPr>
        <w:pStyle w:val="paragraphsub"/>
      </w:pPr>
      <w:r w:rsidRPr="008976BD">
        <w:rPr>
          <w:highlight w:val="yellow"/>
        </w:rPr>
        <w:tab/>
        <w:t>(i)</w:t>
      </w:r>
      <w:r w:rsidRPr="008976BD">
        <w:rPr>
          <w:highlight w:val="yellow"/>
        </w:rPr>
        <w:tab/>
      </w:r>
      <w:r w:rsidR="0075459F" w:rsidRPr="008976BD">
        <w:rPr>
          <w:highlight w:val="yellow"/>
        </w:rPr>
        <w:t xml:space="preserve"> </w:t>
      </w:r>
      <w:r w:rsidRPr="008976BD">
        <w:rPr>
          <w:highlight w:val="yellow"/>
        </w:rPr>
        <w:t>the AML/CTF policies of the reporting entity; and</w:t>
      </w:r>
    </w:p>
    <w:p w14:paraId="4C106AF3" w14:textId="77777777" w:rsidR="006306A2" w:rsidRPr="008976BD" w:rsidRDefault="006306A2" w:rsidP="009D0F41">
      <w:pPr>
        <w:pStyle w:val="paragraphsub"/>
      </w:pPr>
      <w:r w:rsidRPr="008976BD">
        <w:rPr>
          <w:highlight w:val="yellow"/>
        </w:rPr>
        <w:tab/>
        <w:t>(ii)</w:t>
      </w:r>
      <w:r w:rsidRPr="008976BD">
        <w:rPr>
          <w:highlight w:val="yellow"/>
        </w:rPr>
        <w:tab/>
        <w:t>the ML/TF risk assessment of the reporting entity;</w:t>
      </w:r>
    </w:p>
    <w:p w14:paraId="2CE3CB96" w14:textId="77777777" w:rsidR="007E6DF2" w:rsidRPr="008976BD" w:rsidRDefault="0065094F" w:rsidP="009D0F41">
      <w:pPr>
        <w:pStyle w:val="paragraph"/>
      </w:pPr>
      <w:r w:rsidRPr="008976BD">
        <w:rPr>
          <w:highlight w:val="yellow"/>
        </w:rPr>
        <w:tab/>
        <w:t>(</w:t>
      </w:r>
      <w:r w:rsidR="00F6372F" w:rsidRPr="008976BD">
        <w:rPr>
          <w:highlight w:val="yellow"/>
        </w:rPr>
        <w:t>d</w:t>
      </w:r>
      <w:r w:rsidRPr="008976BD">
        <w:rPr>
          <w:highlight w:val="yellow"/>
        </w:rPr>
        <w:t>)</w:t>
      </w:r>
      <w:r w:rsidRPr="008976BD">
        <w:rPr>
          <w:highlight w:val="yellow"/>
        </w:rPr>
        <w:tab/>
        <w:t>undertaking due diligence in relation to persons who are, or will be, employed or otherwise engaged by the reporting entity</w:t>
      </w:r>
      <w:r w:rsidR="00F6372F" w:rsidRPr="008976BD">
        <w:rPr>
          <w:highlight w:val="yellow"/>
        </w:rPr>
        <w:t xml:space="preserve"> and who perform, or will perform, functions relevant to the reporting entity’s obligations under this Act</w:t>
      </w:r>
      <w:r w:rsidR="007A127B" w:rsidRPr="008976BD">
        <w:rPr>
          <w:highlight w:val="yellow"/>
        </w:rPr>
        <w:t>;</w:t>
      </w:r>
    </w:p>
    <w:p w14:paraId="3A061521" w14:textId="77777777" w:rsidR="00601B42" w:rsidRPr="008976BD" w:rsidRDefault="007E6DF2" w:rsidP="009D0F41">
      <w:pPr>
        <w:pStyle w:val="paragraph"/>
      </w:pPr>
      <w:r w:rsidRPr="008976BD">
        <w:rPr>
          <w:highlight w:val="yellow"/>
        </w:rPr>
        <w:tab/>
      </w:r>
      <w:r w:rsidR="0065094F" w:rsidRPr="008976BD">
        <w:rPr>
          <w:highlight w:val="yellow"/>
        </w:rPr>
        <w:t>(</w:t>
      </w:r>
      <w:r w:rsidR="00F6372F" w:rsidRPr="008976BD">
        <w:rPr>
          <w:highlight w:val="yellow"/>
        </w:rPr>
        <w:t>e</w:t>
      </w:r>
      <w:r w:rsidR="0065094F" w:rsidRPr="008976BD">
        <w:rPr>
          <w:highlight w:val="yellow"/>
        </w:rPr>
        <w:t>)</w:t>
      </w:r>
      <w:r w:rsidR="0065094F" w:rsidRPr="008976BD">
        <w:rPr>
          <w:highlight w:val="yellow"/>
        </w:rPr>
        <w:tab/>
        <w:t>providing training to persons who are employed or otherwise engaged by the reporting entity</w:t>
      </w:r>
      <w:r w:rsidR="00F6372F" w:rsidRPr="008976BD">
        <w:rPr>
          <w:highlight w:val="yellow"/>
        </w:rPr>
        <w:t xml:space="preserve"> and who perform, or will perform, functions relevant to the reporting entity’s obligations under this Act</w:t>
      </w:r>
      <w:r w:rsidR="0065094F" w:rsidRPr="008976BD">
        <w:rPr>
          <w:highlight w:val="yellow"/>
        </w:rPr>
        <w:t xml:space="preserve"> in relation to</w:t>
      </w:r>
      <w:r w:rsidR="00601B42" w:rsidRPr="008976BD">
        <w:rPr>
          <w:highlight w:val="yellow"/>
        </w:rPr>
        <w:t>:</w:t>
      </w:r>
    </w:p>
    <w:p w14:paraId="16657273" w14:textId="77777777" w:rsidR="00601B42" w:rsidRPr="008976BD" w:rsidRDefault="00601B42" w:rsidP="009D0F41">
      <w:pPr>
        <w:pStyle w:val="paragraphsub"/>
      </w:pPr>
      <w:r w:rsidRPr="008976BD">
        <w:rPr>
          <w:highlight w:val="yellow"/>
        </w:rPr>
        <w:tab/>
        <w:t>(i)</w:t>
      </w:r>
      <w:r w:rsidRPr="008976BD">
        <w:rPr>
          <w:highlight w:val="yellow"/>
        </w:rPr>
        <w:tab/>
      </w:r>
      <w:r w:rsidR="00B10F86" w:rsidRPr="008976BD">
        <w:rPr>
          <w:highlight w:val="yellow"/>
        </w:rPr>
        <w:t xml:space="preserve">the risk of money laundering, financing of terrorism and proliferation financing </w:t>
      </w:r>
      <w:r w:rsidRPr="008976BD">
        <w:rPr>
          <w:highlight w:val="yellow"/>
        </w:rPr>
        <w:t>that the reporting entity may reasonably face in providing its designated services; and</w:t>
      </w:r>
    </w:p>
    <w:p w14:paraId="4CE468FD" w14:textId="77777777" w:rsidR="00B10F86" w:rsidRPr="008976BD" w:rsidRDefault="00601B42" w:rsidP="009D0F41">
      <w:pPr>
        <w:pStyle w:val="paragraphsub"/>
      </w:pPr>
      <w:r w:rsidRPr="008976BD">
        <w:rPr>
          <w:highlight w:val="yellow"/>
        </w:rPr>
        <w:tab/>
        <w:t>(ii)</w:t>
      </w:r>
      <w:r w:rsidRPr="008976BD">
        <w:rPr>
          <w:highlight w:val="yellow"/>
        </w:rPr>
        <w:tab/>
        <w:t>the obligations imposed by this Act, the regulations and the AML/CTF Rules on the reporting entity;</w:t>
      </w:r>
    </w:p>
    <w:p w14:paraId="719C8920" w14:textId="77777777" w:rsidR="00703969" w:rsidRPr="008976BD" w:rsidRDefault="0065094F" w:rsidP="009D0F41">
      <w:pPr>
        <w:pStyle w:val="paragraph"/>
      </w:pPr>
      <w:r w:rsidRPr="008976BD">
        <w:rPr>
          <w:highlight w:val="yellow"/>
        </w:rPr>
        <w:lastRenderedPageBreak/>
        <w:tab/>
        <w:t>(</w:t>
      </w:r>
      <w:r w:rsidR="00F6372F" w:rsidRPr="008976BD">
        <w:rPr>
          <w:highlight w:val="yellow"/>
        </w:rPr>
        <w:t>f</w:t>
      </w:r>
      <w:r w:rsidRPr="008976BD">
        <w:rPr>
          <w:highlight w:val="yellow"/>
        </w:rPr>
        <w:t>)</w:t>
      </w:r>
      <w:r w:rsidRPr="008976BD">
        <w:rPr>
          <w:highlight w:val="yellow"/>
        </w:rPr>
        <w:tab/>
        <w:t xml:space="preserve">the conduct of independent </w:t>
      </w:r>
      <w:r w:rsidR="00F6372F" w:rsidRPr="008976BD">
        <w:rPr>
          <w:highlight w:val="yellow"/>
        </w:rPr>
        <w:t>evaluations</w:t>
      </w:r>
      <w:r w:rsidR="00601B42" w:rsidRPr="008976BD">
        <w:rPr>
          <w:highlight w:val="yellow"/>
        </w:rPr>
        <w:t xml:space="preserve"> </w:t>
      </w:r>
      <w:r w:rsidRPr="008976BD">
        <w:rPr>
          <w:highlight w:val="yellow"/>
        </w:rPr>
        <w:t xml:space="preserve">of the reporting entity’s AML/CTF program, including the frequency with which such </w:t>
      </w:r>
      <w:r w:rsidR="00F6372F" w:rsidRPr="008976BD">
        <w:rPr>
          <w:highlight w:val="yellow"/>
        </w:rPr>
        <w:t>evaluations</w:t>
      </w:r>
      <w:r w:rsidRPr="008976BD">
        <w:rPr>
          <w:highlight w:val="yellow"/>
        </w:rPr>
        <w:t xml:space="preserve"> must be conducted</w:t>
      </w:r>
      <w:r w:rsidR="00703969" w:rsidRPr="008976BD">
        <w:rPr>
          <w:highlight w:val="yellow"/>
        </w:rPr>
        <w:t xml:space="preserve">, </w:t>
      </w:r>
      <w:r w:rsidR="00A94B78" w:rsidRPr="008976BD">
        <w:rPr>
          <w:highlight w:val="yellow"/>
        </w:rPr>
        <w:t>which must</w:t>
      </w:r>
      <w:r w:rsidR="00703969" w:rsidRPr="008976BD">
        <w:rPr>
          <w:highlight w:val="yellow"/>
        </w:rPr>
        <w:t>:</w:t>
      </w:r>
    </w:p>
    <w:p w14:paraId="1D457AF3" w14:textId="77777777" w:rsidR="00703969" w:rsidRPr="008976BD" w:rsidRDefault="00703969" w:rsidP="009D0F41">
      <w:pPr>
        <w:pStyle w:val="paragraphsub"/>
      </w:pPr>
      <w:r w:rsidRPr="008976BD">
        <w:rPr>
          <w:highlight w:val="yellow"/>
        </w:rPr>
        <w:tab/>
        <w:t>(i)</w:t>
      </w:r>
      <w:r w:rsidRPr="008976BD">
        <w:rPr>
          <w:highlight w:val="yellow"/>
        </w:rPr>
        <w:tab/>
        <w:t>be appropriate to the nature, size and complexity of the reporting entity’s business; and</w:t>
      </w:r>
    </w:p>
    <w:p w14:paraId="0D8A8C87" w14:textId="77777777" w:rsidR="004F2515" w:rsidRPr="008976BD" w:rsidRDefault="004F2515" w:rsidP="009D0F41">
      <w:pPr>
        <w:pStyle w:val="paragraphsub"/>
      </w:pPr>
      <w:r w:rsidRPr="008976BD">
        <w:rPr>
          <w:highlight w:val="yellow"/>
        </w:rPr>
        <w:tab/>
        <w:t>(ii)</w:t>
      </w:r>
      <w:r w:rsidRPr="008976BD">
        <w:rPr>
          <w:highlight w:val="yellow"/>
        </w:rPr>
        <w:tab/>
        <w:t>be at least once every 3 years;</w:t>
      </w:r>
    </w:p>
    <w:p w14:paraId="173DDF20" w14:textId="77777777" w:rsidR="0065094F" w:rsidRPr="008976BD" w:rsidRDefault="00703969" w:rsidP="009D0F41">
      <w:pPr>
        <w:pStyle w:val="paragraph"/>
      </w:pPr>
      <w:r w:rsidRPr="008976BD">
        <w:rPr>
          <w:highlight w:val="yellow"/>
        </w:rPr>
        <w:tab/>
      </w:r>
      <w:r w:rsidR="0065094F" w:rsidRPr="008976BD">
        <w:rPr>
          <w:highlight w:val="yellow"/>
        </w:rPr>
        <w:t>(</w:t>
      </w:r>
      <w:r w:rsidR="00F6372F" w:rsidRPr="008976BD">
        <w:rPr>
          <w:highlight w:val="yellow"/>
        </w:rPr>
        <w:t>g</w:t>
      </w:r>
      <w:r w:rsidR="0065094F" w:rsidRPr="008976BD">
        <w:rPr>
          <w:highlight w:val="yellow"/>
        </w:rPr>
        <w:t>)</w:t>
      </w:r>
      <w:r w:rsidR="0065094F" w:rsidRPr="008976BD">
        <w:rPr>
          <w:highlight w:val="yellow"/>
        </w:rPr>
        <w:tab/>
        <w:t>any other matters specified in the AML/CTF Rules.</w:t>
      </w:r>
    </w:p>
    <w:p w14:paraId="3BA59E6D" w14:textId="77777777" w:rsidR="00C95C71" w:rsidRPr="008976BD" w:rsidRDefault="00C95C71" w:rsidP="009D0F41">
      <w:pPr>
        <w:pStyle w:val="notetext"/>
      </w:pPr>
      <w:r w:rsidRPr="008976BD">
        <w:rPr>
          <w:highlight w:val="yellow"/>
        </w:rPr>
        <w:t>Note:</w:t>
      </w:r>
      <w:r w:rsidRPr="008976BD">
        <w:rPr>
          <w:highlight w:val="yellow"/>
        </w:rPr>
        <w:tab/>
        <w:t xml:space="preserve">See also section </w:t>
      </w:r>
      <w:r w:rsidR="000E5411" w:rsidRPr="008976BD">
        <w:rPr>
          <w:highlight w:val="yellow"/>
        </w:rPr>
        <w:t>26U</w:t>
      </w:r>
      <w:r w:rsidRPr="008976BD">
        <w:rPr>
          <w:highlight w:val="yellow"/>
        </w:rPr>
        <w:t xml:space="preserve"> (business of a lead entity of a reporting group).</w:t>
      </w:r>
    </w:p>
    <w:p w14:paraId="5BBB803B" w14:textId="77777777" w:rsidR="009F01B9" w:rsidRPr="008976BD" w:rsidRDefault="009F01B9" w:rsidP="009D0F41">
      <w:pPr>
        <w:pStyle w:val="SubsectionHead"/>
      </w:pPr>
      <w:r w:rsidRPr="008976BD">
        <w:rPr>
          <w:highlight w:val="yellow"/>
        </w:rPr>
        <w:t xml:space="preserve">Additional obligations that apply to </w:t>
      </w:r>
      <w:r w:rsidR="00A5771F" w:rsidRPr="008976BD">
        <w:rPr>
          <w:highlight w:val="yellow"/>
        </w:rPr>
        <w:t>lead entities of reporting groups</w:t>
      </w:r>
    </w:p>
    <w:p w14:paraId="43333FF5" w14:textId="77777777" w:rsidR="00617B42" w:rsidRPr="008976BD" w:rsidRDefault="009F01B9" w:rsidP="009D0F41">
      <w:pPr>
        <w:pStyle w:val="subsection"/>
      </w:pPr>
      <w:r w:rsidRPr="008976BD">
        <w:rPr>
          <w:highlight w:val="yellow"/>
        </w:rPr>
        <w:tab/>
        <w:t>(</w:t>
      </w:r>
      <w:r w:rsidR="00993D1E" w:rsidRPr="008976BD">
        <w:rPr>
          <w:highlight w:val="yellow"/>
        </w:rPr>
        <w:t>5</w:t>
      </w:r>
      <w:r w:rsidRPr="008976BD">
        <w:rPr>
          <w:highlight w:val="yellow"/>
        </w:rPr>
        <w:t>)</w:t>
      </w:r>
      <w:r w:rsidRPr="008976BD">
        <w:rPr>
          <w:highlight w:val="yellow"/>
        </w:rPr>
        <w:tab/>
        <w:t xml:space="preserve">Without limiting </w:t>
      </w:r>
      <w:r w:rsidR="00613BF8" w:rsidRPr="008976BD">
        <w:rPr>
          <w:highlight w:val="yellow"/>
        </w:rPr>
        <w:t>paragraph (</w:t>
      </w:r>
      <w:r w:rsidRPr="008976BD">
        <w:rPr>
          <w:highlight w:val="yellow"/>
        </w:rPr>
        <w:t xml:space="preserve">1)(a), </w:t>
      </w:r>
      <w:r w:rsidR="005A1068" w:rsidRPr="008976BD">
        <w:rPr>
          <w:highlight w:val="yellow"/>
        </w:rPr>
        <w:t xml:space="preserve">if </w:t>
      </w:r>
      <w:r w:rsidR="00916D00" w:rsidRPr="008976BD">
        <w:rPr>
          <w:highlight w:val="yellow"/>
        </w:rPr>
        <w:t>a</w:t>
      </w:r>
      <w:r w:rsidR="005A1068" w:rsidRPr="008976BD">
        <w:rPr>
          <w:highlight w:val="yellow"/>
        </w:rPr>
        <w:t xml:space="preserve"> reporting entity is the lead entity of a reporting group, the AML/CTF policies of </w:t>
      </w:r>
      <w:r w:rsidR="003614C6" w:rsidRPr="008976BD">
        <w:rPr>
          <w:highlight w:val="yellow"/>
        </w:rPr>
        <w:t>the</w:t>
      </w:r>
      <w:r w:rsidR="005A1068" w:rsidRPr="008976BD">
        <w:rPr>
          <w:highlight w:val="yellow"/>
        </w:rPr>
        <w:t xml:space="preserve"> reporting entity must deal with</w:t>
      </w:r>
      <w:r w:rsidR="00617B42" w:rsidRPr="008976BD">
        <w:rPr>
          <w:highlight w:val="yellow"/>
        </w:rPr>
        <w:t xml:space="preserve"> the following:</w:t>
      </w:r>
    </w:p>
    <w:p w14:paraId="202982C2" w14:textId="77777777" w:rsidR="005A1068" w:rsidRPr="008976BD" w:rsidRDefault="00617B42" w:rsidP="009D0F41">
      <w:pPr>
        <w:pStyle w:val="paragraph"/>
      </w:pPr>
      <w:r w:rsidRPr="008976BD">
        <w:rPr>
          <w:highlight w:val="yellow"/>
        </w:rPr>
        <w:tab/>
        <w:t>(a)</w:t>
      </w:r>
      <w:r w:rsidRPr="008976BD">
        <w:rPr>
          <w:highlight w:val="yellow"/>
        </w:rPr>
        <w:tab/>
      </w:r>
      <w:r w:rsidR="005A1068" w:rsidRPr="008976BD">
        <w:rPr>
          <w:highlight w:val="yellow"/>
        </w:rPr>
        <w:t>ensuring the appropriate sharing of information between members of the reporting group for the following purposes:</w:t>
      </w:r>
    </w:p>
    <w:p w14:paraId="7389FD67" w14:textId="77777777" w:rsidR="005A1068" w:rsidRPr="008976BD" w:rsidRDefault="005A1068" w:rsidP="009D0F41">
      <w:pPr>
        <w:pStyle w:val="paragraphsub"/>
      </w:pPr>
      <w:r w:rsidRPr="008976BD">
        <w:rPr>
          <w:highlight w:val="yellow"/>
        </w:rPr>
        <w:tab/>
        <w:t>(</w:t>
      </w:r>
      <w:r w:rsidR="00617B42" w:rsidRPr="008976BD">
        <w:rPr>
          <w:highlight w:val="yellow"/>
        </w:rPr>
        <w:t>i</w:t>
      </w:r>
      <w:r w:rsidRPr="008976BD">
        <w:rPr>
          <w:highlight w:val="yellow"/>
        </w:rPr>
        <w:t>)</w:t>
      </w:r>
      <w:r w:rsidRPr="008976BD">
        <w:rPr>
          <w:highlight w:val="yellow"/>
        </w:rPr>
        <w:tab/>
        <w:t xml:space="preserve">carrying out customer due diligence under </w:t>
      </w:r>
      <w:r w:rsidR="00371B75" w:rsidRPr="008976BD">
        <w:rPr>
          <w:highlight w:val="yellow"/>
        </w:rPr>
        <w:t>Part 2</w:t>
      </w:r>
      <w:r w:rsidRPr="008976BD">
        <w:rPr>
          <w:highlight w:val="yellow"/>
        </w:rPr>
        <w:t>;</w:t>
      </w:r>
    </w:p>
    <w:p w14:paraId="0FCB49B6" w14:textId="77777777" w:rsidR="009F01B9" w:rsidRPr="008976BD" w:rsidRDefault="005A1068" w:rsidP="009D0F41">
      <w:pPr>
        <w:pStyle w:val="paragraphsub"/>
      </w:pPr>
      <w:r w:rsidRPr="008976BD">
        <w:rPr>
          <w:highlight w:val="yellow"/>
        </w:rPr>
        <w:tab/>
        <w:t>(</w:t>
      </w:r>
      <w:r w:rsidR="00617B42" w:rsidRPr="008976BD">
        <w:rPr>
          <w:highlight w:val="yellow"/>
        </w:rPr>
        <w:t>ii</w:t>
      </w:r>
      <w:r w:rsidRPr="008976BD">
        <w:rPr>
          <w:highlight w:val="yellow"/>
        </w:rPr>
        <w:t>)</w:t>
      </w:r>
      <w:r w:rsidRPr="008976BD">
        <w:rPr>
          <w:highlight w:val="yellow"/>
        </w:rPr>
        <w:tab/>
        <w:t>appropriately identifying, assessing, managing and mitigating the risks of money laundering, financing of terrorism and proliferation financing that each reporting entity that is a member of the reporting group may reasonably face in providing its designated services</w:t>
      </w:r>
      <w:r w:rsidR="008A4831" w:rsidRPr="008976BD">
        <w:rPr>
          <w:highlight w:val="yellow"/>
        </w:rPr>
        <w:t>;</w:t>
      </w:r>
    </w:p>
    <w:p w14:paraId="04D7972C" w14:textId="77777777" w:rsidR="00617B42" w:rsidRPr="008976BD" w:rsidRDefault="008A4831" w:rsidP="009D0F41">
      <w:pPr>
        <w:pStyle w:val="paragraph"/>
      </w:pPr>
      <w:r w:rsidRPr="008976BD">
        <w:rPr>
          <w:highlight w:val="yellow"/>
        </w:rPr>
        <w:tab/>
        <w:t>(</w:t>
      </w:r>
      <w:r w:rsidR="00617B42" w:rsidRPr="008976BD">
        <w:rPr>
          <w:highlight w:val="yellow"/>
        </w:rPr>
        <w:t>b</w:t>
      </w:r>
      <w:r w:rsidRPr="008976BD">
        <w:rPr>
          <w:highlight w:val="yellow"/>
        </w:rPr>
        <w:t>)</w:t>
      </w:r>
      <w:r w:rsidRPr="008976BD">
        <w:rPr>
          <w:highlight w:val="yellow"/>
        </w:rPr>
        <w:tab/>
        <w:t xml:space="preserve">any other </w:t>
      </w:r>
      <w:r w:rsidR="00617B42" w:rsidRPr="008976BD">
        <w:rPr>
          <w:highlight w:val="yellow"/>
        </w:rPr>
        <w:t>matters</w:t>
      </w:r>
      <w:r w:rsidRPr="008976BD">
        <w:rPr>
          <w:highlight w:val="yellow"/>
        </w:rPr>
        <w:t xml:space="preserve"> specified in the AML/CTF Rules.</w:t>
      </w:r>
    </w:p>
    <w:p w14:paraId="5DCF3478" w14:textId="77777777" w:rsidR="00C77AD8" w:rsidRPr="008976BD" w:rsidRDefault="00C77AD8" w:rsidP="009D0F41">
      <w:pPr>
        <w:pStyle w:val="subsection"/>
      </w:pPr>
      <w:r w:rsidRPr="008976BD">
        <w:rPr>
          <w:highlight w:val="yellow"/>
        </w:rPr>
        <w:tab/>
        <w:t>(</w:t>
      </w:r>
      <w:r w:rsidR="00993D1E" w:rsidRPr="008976BD">
        <w:rPr>
          <w:highlight w:val="yellow"/>
        </w:rPr>
        <w:t>6</w:t>
      </w:r>
      <w:r w:rsidRPr="008976BD">
        <w:rPr>
          <w:highlight w:val="yellow"/>
        </w:rPr>
        <w:t>)</w:t>
      </w:r>
      <w:r w:rsidRPr="008976BD">
        <w:rPr>
          <w:highlight w:val="yellow"/>
        </w:rPr>
        <w:tab/>
        <w:t xml:space="preserve">Without limiting </w:t>
      </w:r>
      <w:r w:rsidR="00613BF8" w:rsidRPr="008976BD">
        <w:rPr>
          <w:highlight w:val="yellow"/>
        </w:rPr>
        <w:t>paragraph (</w:t>
      </w:r>
      <w:r w:rsidRPr="008976BD">
        <w:rPr>
          <w:highlight w:val="yellow"/>
        </w:rPr>
        <w:t xml:space="preserve">1)(b), if </w:t>
      </w:r>
      <w:r w:rsidR="00916D00" w:rsidRPr="008976BD">
        <w:rPr>
          <w:highlight w:val="yellow"/>
        </w:rPr>
        <w:t>a</w:t>
      </w:r>
      <w:r w:rsidRPr="008976BD">
        <w:rPr>
          <w:highlight w:val="yellow"/>
        </w:rPr>
        <w:t xml:space="preserve"> reporting entity is the lead entity of a reporting group, the AML/CTF policies of the </w:t>
      </w:r>
      <w:r w:rsidR="00A5771F" w:rsidRPr="008976BD">
        <w:rPr>
          <w:highlight w:val="yellow"/>
        </w:rPr>
        <w:t>reporting entity</w:t>
      </w:r>
      <w:r w:rsidRPr="008976BD">
        <w:rPr>
          <w:highlight w:val="yellow"/>
        </w:rPr>
        <w:t xml:space="preserve"> </w:t>
      </w:r>
      <w:r w:rsidR="00450C40" w:rsidRPr="008976BD">
        <w:rPr>
          <w:highlight w:val="yellow"/>
        </w:rPr>
        <w:t>must deal with the following:</w:t>
      </w:r>
    </w:p>
    <w:p w14:paraId="711CD65A" w14:textId="77777777" w:rsidR="00450C40" w:rsidRPr="008976BD" w:rsidRDefault="00450C40" w:rsidP="009D0F41">
      <w:pPr>
        <w:pStyle w:val="paragraph"/>
      </w:pPr>
      <w:r w:rsidRPr="008976BD">
        <w:rPr>
          <w:highlight w:val="yellow"/>
        </w:rPr>
        <w:tab/>
        <w:t>(a)</w:t>
      </w:r>
      <w:r w:rsidRPr="008976BD">
        <w:rPr>
          <w:highlight w:val="yellow"/>
        </w:rPr>
        <w:tab/>
        <w:t>ensuring the sharing of information between members of the reporting group that is necessary for the members of the reporting group who are reporting entities to comply with:</w:t>
      </w:r>
    </w:p>
    <w:p w14:paraId="7A583713" w14:textId="77777777" w:rsidR="00450C40" w:rsidRPr="008976BD" w:rsidRDefault="00450C40" w:rsidP="009D0F41">
      <w:pPr>
        <w:pStyle w:val="paragraphsub"/>
      </w:pPr>
      <w:r w:rsidRPr="008976BD">
        <w:rPr>
          <w:highlight w:val="yellow"/>
        </w:rPr>
        <w:tab/>
        <w:t>(i)</w:t>
      </w:r>
      <w:r w:rsidRPr="008976BD">
        <w:rPr>
          <w:highlight w:val="yellow"/>
        </w:rPr>
        <w:tab/>
        <w:t>their obligations imposed by this Act, the regulations and the AML/CTF Rules; and</w:t>
      </w:r>
    </w:p>
    <w:p w14:paraId="2545C1D3" w14:textId="77777777" w:rsidR="00450C40" w:rsidRPr="008976BD" w:rsidRDefault="00450C40" w:rsidP="009D0F41">
      <w:pPr>
        <w:pStyle w:val="paragraphsub"/>
      </w:pPr>
      <w:r w:rsidRPr="008976BD">
        <w:rPr>
          <w:highlight w:val="yellow"/>
        </w:rPr>
        <w:tab/>
        <w:t>(ii)</w:t>
      </w:r>
      <w:r w:rsidRPr="008976BD">
        <w:rPr>
          <w:highlight w:val="yellow"/>
        </w:rPr>
        <w:tab/>
        <w:t>the AML/CTF policies of the lead entity;</w:t>
      </w:r>
    </w:p>
    <w:p w14:paraId="0029811D" w14:textId="77777777" w:rsidR="00450C40" w:rsidRPr="008976BD" w:rsidRDefault="00450C40" w:rsidP="009D0F41">
      <w:pPr>
        <w:pStyle w:val="paragraph"/>
      </w:pPr>
      <w:r w:rsidRPr="008976BD">
        <w:rPr>
          <w:highlight w:val="yellow"/>
        </w:rPr>
        <w:tab/>
        <w:t>(b)</w:t>
      </w:r>
      <w:r w:rsidRPr="008976BD">
        <w:rPr>
          <w:highlight w:val="yellow"/>
        </w:rPr>
        <w:tab/>
        <w:t>if any member of the reporting group discharges an obligation imposed on another member of the reporting group by this Act, the regulations or the AML/CTF Rules:</w:t>
      </w:r>
    </w:p>
    <w:p w14:paraId="534AF79F" w14:textId="77777777" w:rsidR="00450C40" w:rsidRPr="008976BD" w:rsidRDefault="00450C40" w:rsidP="009D0F41">
      <w:pPr>
        <w:pStyle w:val="paragraphsub"/>
      </w:pPr>
      <w:r w:rsidRPr="008976BD">
        <w:rPr>
          <w:highlight w:val="yellow"/>
        </w:rPr>
        <w:lastRenderedPageBreak/>
        <w:tab/>
        <w:t>(i)</w:t>
      </w:r>
      <w:r w:rsidRPr="008976BD">
        <w:rPr>
          <w:highlight w:val="yellow"/>
        </w:rPr>
        <w:tab/>
        <w:t>which members of the reporting group may discharge which obligations of which other member; and</w:t>
      </w:r>
    </w:p>
    <w:p w14:paraId="7E0A708B" w14:textId="77777777" w:rsidR="00450C40" w:rsidRPr="008976BD" w:rsidRDefault="00450C40" w:rsidP="009D0F41">
      <w:pPr>
        <w:pStyle w:val="paragraphsub"/>
      </w:pPr>
      <w:r w:rsidRPr="008976BD">
        <w:rPr>
          <w:highlight w:val="yellow"/>
        </w:rPr>
        <w:tab/>
        <w:t>(ii)</w:t>
      </w:r>
      <w:r w:rsidRPr="008976BD">
        <w:rPr>
          <w:highlight w:val="yellow"/>
        </w:rPr>
        <w:tab/>
        <w:t>ensuring that each member of the reporting group that is a reporting entity makes, or has access to, records to demonstrate any discharge by another member of the reporting group of any such obligations imposed on the reporting entity;</w:t>
      </w:r>
    </w:p>
    <w:p w14:paraId="718C6E4B" w14:textId="77777777" w:rsidR="00450C40" w:rsidRPr="008976BD" w:rsidRDefault="00450C40" w:rsidP="009D0F41">
      <w:pPr>
        <w:pStyle w:val="paragraph"/>
      </w:pPr>
      <w:r w:rsidRPr="008976BD">
        <w:rPr>
          <w:highlight w:val="yellow"/>
        </w:rPr>
        <w:tab/>
        <w:t>(c)</w:t>
      </w:r>
      <w:r w:rsidRPr="008976BD">
        <w:rPr>
          <w:highlight w:val="yellow"/>
        </w:rPr>
        <w:tab/>
        <w:t xml:space="preserve">ensuring the confidentiality and appropriate use of any information shared between members of the reporting group, including to prevent any contravention of </w:t>
      </w:r>
      <w:r w:rsidR="00371B75" w:rsidRPr="008976BD">
        <w:rPr>
          <w:highlight w:val="yellow"/>
        </w:rPr>
        <w:t>subsection 1</w:t>
      </w:r>
      <w:r w:rsidRPr="008976BD">
        <w:rPr>
          <w:highlight w:val="yellow"/>
        </w:rPr>
        <w:t>23(1) by any member of the reporting group</w:t>
      </w:r>
      <w:r w:rsidR="00617B42" w:rsidRPr="008976BD">
        <w:rPr>
          <w:highlight w:val="yellow"/>
        </w:rPr>
        <w:t>;</w:t>
      </w:r>
    </w:p>
    <w:p w14:paraId="33701F5E" w14:textId="77777777" w:rsidR="00617B42" w:rsidRPr="008976BD" w:rsidRDefault="00617B42" w:rsidP="009D0F41">
      <w:pPr>
        <w:pStyle w:val="paragraph"/>
      </w:pPr>
      <w:r w:rsidRPr="008976BD">
        <w:rPr>
          <w:highlight w:val="yellow"/>
        </w:rPr>
        <w:tab/>
        <w:t>(d)</w:t>
      </w:r>
      <w:r w:rsidRPr="008976BD">
        <w:rPr>
          <w:highlight w:val="yellow"/>
        </w:rPr>
        <w:tab/>
        <w:t>any other matters specified in the AML/CTF Rules.</w:t>
      </w:r>
    </w:p>
    <w:p w14:paraId="6F70372E" w14:textId="77777777" w:rsidR="00C83690" w:rsidRPr="008976BD" w:rsidRDefault="00C83690" w:rsidP="009D0F41">
      <w:pPr>
        <w:pStyle w:val="notetext"/>
      </w:pPr>
      <w:r w:rsidRPr="008976BD">
        <w:rPr>
          <w:highlight w:val="yellow"/>
        </w:rPr>
        <w:t>Note:</w:t>
      </w:r>
      <w:r w:rsidRPr="008976BD">
        <w:rPr>
          <w:highlight w:val="yellow"/>
        </w:rPr>
        <w:tab/>
        <w:t xml:space="preserve">For </w:t>
      </w:r>
      <w:r w:rsidR="00D90120" w:rsidRPr="008976BD">
        <w:rPr>
          <w:highlight w:val="yellow"/>
        </w:rPr>
        <w:t xml:space="preserve">other rules </w:t>
      </w:r>
      <w:r w:rsidR="00C75918" w:rsidRPr="008976BD">
        <w:rPr>
          <w:highlight w:val="yellow"/>
        </w:rPr>
        <w:t xml:space="preserve">about how this Part applies in relation </w:t>
      </w:r>
      <w:r w:rsidR="00D90120" w:rsidRPr="008976BD">
        <w:rPr>
          <w:highlight w:val="yellow"/>
        </w:rPr>
        <w:t xml:space="preserve">to </w:t>
      </w:r>
      <w:r w:rsidR="00C75918" w:rsidRPr="008976BD">
        <w:rPr>
          <w:highlight w:val="yellow"/>
        </w:rPr>
        <w:t xml:space="preserve">reporting groups, see sections </w:t>
      </w:r>
      <w:r w:rsidR="000E5411" w:rsidRPr="008976BD">
        <w:rPr>
          <w:highlight w:val="yellow"/>
        </w:rPr>
        <w:t>26U</w:t>
      </w:r>
      <w:r w:rsidR="00C75918" w:rsidRPr="008976BD">
        <w:rPr>
          <w:highlight w:val="yellow"/>
        </w:rPr>
        <w:t xml:space="preserve"> and 236B.</w:t>
      </w:r>
    </w:p>
    <w:p w14:paraId="3F01DE57" w14:textId="77777777" w:rsidR="00993D1E" w:rsidRPr="008976BD" w:rsidRDefault="00993D1E" w:rsidP="009D0F41">
      <w:pPr>
        <w:pStyle w:val="SubsectionHead"/>
      </w:pPr>
      <w:r w:rsidRPr="008976BD">
        <w:rPr>
          <w:highlight w:val="yellow"/>
        </w:rPr>
        <w:t>AML/CTF Rules</w:t>
      </w:r>
    </w:p>
    <w:p w14:paraId="45BB888C" w14:textId="77777777" w:rsidR="0032171F" w:rsidRPr="008976BD" w:rsidRDefault="0032171F" w:rsidP="009D0F41">
      <w:pPr>
        <w:pStyle w:val="subsection"/>
      </w:pPr>
      <w:r w:rsidRPr="008976BD">
        <w:rPr>
          <w:highlight w:val="yellow"/>
        </w:rPr>
        <w:tab/>
        <w:t>(</w:t>
      </w:r>
      <w:r w:rsidR="00993D1E" w:rsidRPr="008976BD">
        <w:rPr>
          <w:highlight w:val="yellow"/>
        </w:rPr>
        <w:t>7</w:t>
      </w:r>
      <w:r w:rsidRPr="008976BD">
        <w:rPr>
          <w:highlight w:val="yellow"/>
        </w:rPr>
        <w:t>)</w:t>
      </w:r>
      <w:r w:rsidRPr="008976BD">
        <w:rPr>
          <w:highlight w:val="yellow"/>
        </w:rPr>
        <w:tab/>
        <w:t>The AML/CTF Rules may do either or both of the following:</w:t>
      </w:r>
    </w:p>
    <w:p w14:paraId="46722DA3" w14:textId="77777777" w:rsidR="0032171F" w:rsidRPr="008976BD" w:rsidRDefault="0032171F" w:rsidP="009D0F41">
      <w:pPr>
        <w:pStyle w:val="paragraph"/>
      </w:pPr>
      <w:r w:rsidRPr="008976BD">
        <w:rPr>
          <w:highlight w:val="yellow"/>
        </w:rPr>
        <w:tab/>
        <w:t>(a)</w:t>
      </w:r>
      <w:r w:rsidRPr="008976BD">
        <w:rPr>
          <w:highlight w:val="yellow"/>
        </w:rPr>
        <w:tab/>
        <w:t xml:space="preserve">specify requirements that must be complied with in relation to </w:t>
      </w:r>
      <w:r w:rsidR="0007381B" w:rsidRPr="008976BD">
        <w:rPr>
          <w:highlight w:val="yellow"/>
        </w:rPr>
        <w:t xml:space="preserve">a </w:t>
      </w:r>
      <w:r w:rsidRPr="008976BD">
        <w:rPr>
          <w:highlight w:val="yellow"/>
        </w:rPr>
        <w:t xml:space="preserve">matter mentioned in </w:t>
      </w:r>
      <w:r w:rsidR="00613BF8" w:rsidRPr="008976BD">
        <w:rPr>
          <w:highlight w:val="yellow"/>
        </w:rPr>
        <w:t>subsection (</w:t>
      </w:r>
      <w:r w:rsidRPr="008976BD">
        <w:rPr>
          <w:highlight w:val="yellow"/>
        </w:rPr>
        <w:t>3)</w:t>
      </w:r>
      <w:r w:rsidR="00CF6BE6" w:rsidRPr="008976BD">
        <w:rPr>
          <w:highlight w:val="yellow"/>
        </w:rPr>
        <w:t>,</w:t>
      </w:r>
      <w:r w:rsidRPr="008976BD">
        <w:rPr>
          <w:highlight w:val="yellow"/>
        </w:rPr>
        <w:t xml:space="preserve"> (4)</w:t>
      </w:r>
      <w:r w:rsidR="00CF6BE6" w:rsidRPr="008976BD">
        <w:rPr>
          <w:highlight w:val="yellow"/>
        </w:rPr>
        <w:t>, (5) or (6);</w:t>
      </w:r>
    </w:p>
    <w:p w14:paraId="254DAAB2" w14:textId="77777777" w:rsidR="0032171F" w:rsidRPr="008976BD" w:rsidRDefault="0032171F" w:rsidP="009D0F41">
      <w:pPr>
        <w:pStyle w:val="paragraph"/>
      </w:pPr>
      <w:r w:rsidRPr="008976BD">
        <w:rPr>
          <w:highlight w:val="yellow"/>
        </w:rPr>
        <w:tab/>
        <w:t>(b)</w:t>
      </w:r>
      <w:r w:rsidRPr="008976BD">
        <w:rPr>
          <w:highlight w:val="yellow"/>
        </w:rPr>
        <w:tab/>
        <w:t>set out circumstances in which the AML/CTF policies of a reporting entity are taken to comply with a matter mentioned in those subsections.</w:t>
      </w:r>
    </w:p>
    <w:p w14:paraId="2F9A3865" w14:textId="77777777" w:rsidR="00AD51EB" w:rsidRPr="003E3FEE" w:rsidRDefault="00AD51EB" w:rsidP="00AD51EB">
      <w:pPr>
        <w:pStyle w:val="SubsectionHead"/>
      </w:pPr>
      <w:r w:rsidRPr="003E3FEE">
        <w:rPr>
          <w:highlight w:val="yellow"/>
        </w:rPr>
        <w:t>Reporting entities must develop and maintain AML/CTF policies before providing designated services</w:t>
      </w:r>
    </w:p>
    <w:p w14:paraId="4A724A57" w14:textId="77777777" w:rsidR="00AD51EB" w:rsidRPr="003E3FEE" w:rsidRDefault="00AD51EB" w:rsidP="00AD51EB">
      <w:pPr>
        <w:pStyle w:val="subsection"/>
      </w:pPr>
      <w:r w:rsidRPr="003E3FEE">
        <w:rPr>
          <w:highlight w:val="yellow"/>
        </w:rPr>
        <w:tab/>
        <w:t>(8)</w:t>
      </w:r>
      <w:r w:rsidRPr="003E3FEE">
        <w:rPr>
          <w:highlight w:val="yellow"/>
        </w:rPr>
        <w:tab/>
        <w:t>A reporting entity must not commence to provide a designated service to a customer if the reporting entity does not comply with subsection (1).</w:t>
      </w:r>
    </w:p>
    <w:p w14:paraId="1D9AC8AB" w14:textId="77777777" w:rsidR="00AD51EB" w:rsidRPr="003E3FEE" w:rsidRDefault="00AD51EB" w:rsidP="00AD51EB">
      <w:pPr>
        <w:pStyle w:val="SubsectionHead"/>
      </w:pPr>
      <w:r w:rsidRPr="003E3FEE">
        <w:rPr>
          <w:highlight w:val="yellow"/>
        </w:rPr>
        <w:t>Civil penalty</w:t>
      </w:r>
    </w:p>
    <w:p w14:paraId="56111286" w14:textId="77777777" w:rsidR="00AD51EB" w:rsidRPr="003E3FEE" w:rsidRDefault="00AD51EB" w:rsidP="00AD51EB">
      <w:pPr>
        <w:pStyle w:val="subsection"/>
      </w:pPr>
      <w:r w:rsidRPr="003E3FEE">
        <w:rPr>
          <w:highlight w:val="yellow"/>
        </w:rPr>
        <w:tab/>
        <w:t>(8A)</w:t>
      </w:r>
      <w:r w:rsidRPr="003E3FEE">
        <w:rPr>
          <w:highlight w:val="yellow"/>
        </w:rPr>
        <w:tab/>
        <w:t>Subsection (8) is a civil penalty provision.</w:t>
      </w:r>
    </w:p>
    <w:p w14:paraId="680086AE" w14:textId="77777777" w:rsidR="00EE6B18" w:rsidRPr="008976BD" w:rsidRDefault="00C34BD8" w:rsidP="009D0F41">
      <w:pPr>
        <w:pStyle w:val="subsection"/>
      </w:pPr>
      <w:r w:rsidRPr="008976BD">
        <w:rPr>
          <w:highlight w:val="yellow"/>
        </w:rPr>
        <w:tab/>
      </w:r>
      <w:r w:rsidR="00EE6B18" w:rsidRPr="008976BD">
        <w:rPr>
          <w:highlight w:val="yellow"/>
        </w:rPr>
        <w:t>(</w:t>
      </w:r>
      <w:r w:rsidR="00993D1E" w:rsidRPr="008976BD">
        <w:rPr>
          <w:highlight w:val="yellow"/>
        </w:rPr>
        <w:t>9</w:t>
      </w:r>
      <w:r w:rsidR="00EE6B18" w:rsidRPr="008976BD">
        <w:rPr>
          <w:highlight w:val="yellow"/>
        </w:rPr>
        <w:t>)</w:t>
      </w:r>
      <w:r w:rsidR="00EE6B18" w:rsidRPr="008976BD">
        <w:rPr>
          <w:highlight w:val="yellow"/>
        </w:rPr>
        <w:tab/>
        <w:t xml:space="preserve">A reporting entity that contravenes </w:t>
      </w:r>
      <w:r w:rsidR="00613BF8" w:rsidRPr="008976BD">
        <w:rPr>
          <w:highlight w:val="yellow"/>
        </w:rPr>
        <w:t>subsection </w:t>
      </w:r>
      <w:r w:rsidR="00AD51EB" w:rsidRPr="003E3FEE">
        <w:rPr>
          <w:highlight w:val="yellow"/>
        </w:rPr>
        <w:t>(8)</w:t>
      </w:r>
      <w:r w:rsidR="00EE6B18" w:rsidRPr="008976BD">
        <w:rPr>
          <w:highlight w:val="yellow"/>
        </w:rPr>
        <w:t xml:space="preserve"> commits a separate contravention of that subsection in respect of each designated service that the reporting entity provides to a customer at or through a permanent establishment of the reporting entity in Australia.</w:t>
      </w:r>
    </w:p>
    <w:p w14:paraId="773B9F8B" w14:textId="77777777" w:rsidR="00EE6B18" w:rsidRPr="008976BD" w:rsidRDefault="00EE6B18" w:rsidP="009D0F41">
      <w:pPr>
        <w:pStyle w:val="subsection"/>
      </w:pPr>
      <w:r w:rsidRPr="008976BD">
        <w:rPr>
          <w:highlight w:val="yellow"/>
        </w:rPr>
        <w:lastRenderedPageBreak/>
        <w:tab/>
        <w:t>(</w:t>
      </w:r>
      <w:r w:rsidR="00993D1E" w:rsidRPr="008976BD">
        <w:rPr>
          <w:highlight w:val="yellow"/>
        </w:rPr>
        <w:t>10</w:t>
      </w:r>
      <w:r w:rsidRPr="008976BD">
        <w:rPr>
          <w:highlight w:val="yellow"/>
        </w:rPr>
        <w:t>)</w:t>
      </w:r>
      <w:r w:rsidRPr="008976BD">
        <w:rPr>
          <w:highlight w:val="yellow"/>
        </w:rPr>
        <w:tab/>
        <w:t xml:space="preserve">A reporting entity that contravenes </w:t>
      </w:r>
      <w:r w:rsidR="00613BF8" w:rsidRPr="008976BD">
        <w:rPr>
          <w:highlight w:val="yellow"/>
        </w:rPr>
        <w:t>subsection </w:t>
      </w:r>
      <w:r w:rsidR="00AD51EB" w:rsidRPr="003E3FEE">
        <w:rPr>
          <w:highlight w:val="yellow"/>
        </w:rPr>
        <w:t>(8)</w:t>
      </w:r>
      <w:r w:rsidRPr="008976BD">
        <w:rPr>
          <w:highlight w:val="yellow"/>
        </w:rPr>
        <w:t xml:space="preserve"> commits a separate contravention of that subsection on each day that the reporting entity provides designated services at or through a permanent establishment of the reporting entity in a foreign country.</w:t>
      </w:r>
    </w:p>
    <w:p w14:paraId="45648BA3" w14:textId="77777777" w:rsidR="00BD76F8" w:rsidRPr="008976BD" w:rsidRDefault="00BD76F8" w:rsidP="009D0F41">
      <w:pPr>
        <w:pStyle w:val="SubsectionHead"/>
      </w:pPr>
      <w:r w:rsidRPr="008976BD">
        <w:rPr>
          <w:highlight w:val="yellow"/>
        </w:rPr>
        <w:t>Exception</w:t>
      </w:r>
    </w:p>
    <w:p w14:paraId="3D4DB4AC" w14:textId="77777777" w:rsidR="00131AEE" w:rsidRPr="008976BD" w:rsidRDefault="00131AEE" w:rsidP="009D0F41">
      <w:pPr>
        <w:pStyle w:val="subsection"/>
      </w:pPr>
      <w:r w:rsidRPr="008976BD">
        <w:rPr>
          <w:highlight w:val="yellow"/>
        </w:rPr>
        <w:tab/>
        <w:t>(</w:t>
      </w:r>
      <w:r w:rsidR="00993D1E" w:rsidRPr="008976BD">
        <w:rPr>
          <w:highlight w:val="yellow"/>
        </w:rPr>
        <w:t>11</w:t>
      </w:r>
      <w:r w:rsidRPr="008976BD">
        <w:rPr>
          <w:highlight w:val="yellow"/>
        </w:rPr>
        <w:t>)</w:t>
      </w:r>
      <w:r w:rsidRPr="008976BD">
        <w:rPr>
          <w:highlight w:val="yellow"/>
        </w:rPr>
        <w:tab/>
      </w:r>
      <w:r w:rsidR="00CF5EEA" w:rsidRPr="008976BD">
        <w:rPr>
          <w:highlight w:val="yellow"/>
        </w:rPr>
        <w:t xml:space="preserve">Despite </w:t>
      </w:r>
      <w:r w:rsidR="00613BF8" w:rsidRPr="008976BD">
        <w:rPr>
          <w:highlight w:val="yellow"/>
        </w:rPr>
        <w:t>subsection (</w:t>
      </w:r>
      <w:r w:rsidR="00CF5EEA" w:rsidRPr="008976BD">
        <w:rPr>
          <w:highlight w:val="yellow"/>
        </w:rPr>
        <w:t>1), a</w:t>
      </w:r>
      <w:r w:rsidR="002B1BD1" w:rsidRPr="008976BD">
        <w:rPr>
          <w:highlight w:val="yellow"/>
        </w:rPr>
        <w:t xml:space="preserve"> reporting entity is not required to develop </w:t>
      </w:r>
      <w:r w:rsidR="00AE7E02" w:rsidRPr="008976BD">
        <w:rPr>
          <w:highlight w:val="yellow"/>
        </w:rPr>
        <w:t xml:space="preserve">or maintain </w:t>
      </w:r>
      <w:r w:rsidR="002B1BD1" w:rsidRPr="008976BD">
        <w:rPr>
          <w:highlight w:val="yellow"/>
        </w:rPr>
        <w:t xml:space="preserve">policies, </w:t>
      </w:r>
      <w:r w:rsidR="001A6514" w:rsidRPr="008976BD">
        <w:rPr>
          <w:highlight w:val="yellow"/>
        </w:rPr>
        <w:t xml:space="preserve">procedures, </w:t>
      </w:r>
      <w:r w:rsidR="002B1BD1" w:rsidRPr="008976BD">
        <w:rPr>
          <w:highlight w:val="yellow"/>
        </w:rPr>
        <w:t>systems and controls that specifically deal with t</w:t>
      </w:r>
      <w:r w:rsidRPr="008976BD">
        <w:rPr>
          <w:highlight w:val="yellow"/>
        </w:rPr>
        <w:t>he risk of proliferation financing if:</w:t>
      </w:r>
    </w:p>
    <w:p w14:paraId="6918F6C2" w14:textId="77777777" w:rsidR="00131AEE" w:rsidRPr="008976BD" w:rsidRDefault="006E0E8D" w:rsidP="009D0F41">
      <w:pPr>
        <w:pStyle w:val="paragraph"/>
      </w:pPr>
      <w:r w:rsidRPr="008976BD">
        <w:rPr>
          <w:highlight w:val="yellow"/>
        </w:rPr>
        <w:tab/>
        <w:t>(a)</w:t>
      </w:r>
      <w:r w:rsidRPr="008976BD">
        <w:rPr>
          <w:highlight w:val="yellow"/>
        </w:rPr>
        <w:tab/>
        <w:t xml:space="preserve">the reporting entity </w:t>
      </w:r>
      <w:r w:rsidR="009D6F89" w:rsidRPr="008976BD">
        <w:rPr>
          <w:highlight w:val="yellow"/>
        </w:rPr>
        <w:t>reasonably a</w:t>
      </w:r>
      <w:r w:rsidRPr="008976BD">
        <w:rPr>
          <w:highlight w:val="yellow"/>
        </w:rPr>
        <w:t xml:space="preserve">ssesses, under section </w:t>
      </w:r>
      <w:r w:rsidR="000E5411" w:rsidRPr="008976BD">
        <w:rPr>
          <w:highlight w:val="yellow"/>
        </w:rPr>
        <w:t>26C</w:t>
      </w:r>
      <w:r w:rsidRPr="008976BD">
        <w:rPr>
          <w:highlight w:val="yellow"/>
        </w:rPr>
        <w:t xml:space="preserve"> or </w:t>
      </w:r>
      <w:r w:rsidR="000E5411" w:rsidRPr="008976BD">
        <w:rPr>
          <w:highlight w:val="yellow"/>
        </w:rPr>
        <w:t>26D</w:t>
      </w:r>
      <w:r w:rsidR="00820ECA" w:rsidRPr="008976BD">
        <w:rPr>
          <w:highlight w:val="yellow"/>
        </w:rPr>
        <w:t xml:space="preserve">, the risk of </w:t>
      </w:r>
      <w:r w:rsidR="00131AEE" w:rsidRPr="008976BD">
        <w:rPr>
          <w:highlight w:val="yellow"/>
        </w:rPr>
        <w:t xml:space="preserve">proliferation financing </w:t>
      </w:r>
      <w:r w:rsidR="00820ECA" w:rsidRPr="008976BD">
        <w:rPr>
          <w:highlight w:val="yellow"/>
        </w:rPr>
        <w:t xml:space="preserve">that the reporting entity may reasonably face </w:t>
      </w:r>
      <w:r w:rsidR="00131AEE" w:rsidRPr="008976BD">
        <w:rPr>
          <w:highlight w:val="yellow"/>
        </w:rPr>
        <w:t>as low; and</w:t>
      </w:r>
    </w:p>
    <w:p w14:paraId="7DBF6D3B" w14:textId="77777777" w:rsidR="00131AEE" w:rsidRPr="008976BD" w:rsidRDefault="00131AEE" w:rsidP="009D0F41">
      <w:pPr>
        <w:pStyle w:val="paragraph"/>
      </w:pPr>
      <w:r w:rsidRPr="008976BD">
        <w:rPr>
          <w:highlight w:val="yellow"/>
        </w:rPr>
        <w:tab/>
        <w:t>(b)</w:t>
      </w:r>
      <w:r w:rsidRPr="008976BD">
        <w:rPr>
          <w:highlight w:val="yellow"/>
        </w:rPr>
        <w:tab/>
        <w:t xml:space="preserve">the reporting entity </w:t>
      </w:r>
      <w:r w:rsidR="009D6F89" w:rsidRPr="008976BD">
        <w:rPr>
          <w:highlight w:val="yellow"/>
        </w:rPr>
        <w:t xml:space="preserve">reasonably </w:t>
      </w:r>
      <w:r w:rsidRPr="008976BD">
        <w:rPr>
          <w:highlight w:val="yellow"/>
        </w:rPr>
        <w:t xml:space="preserve">assesses that its risk of proliferation financing can be </w:t>
      </w:r>
      <w:r w:rsidR="0096594E" w:rsidRPr="008976BD">
        <w:rPr>
          <w:highlight w:val="yellow"/>
        </w:rPr>
        <w:t>appropriately</w:t>
      </w:r>
      <w:r w:rsidRPr="008976BD">
        <w:rPr>
          <w:highlight w:val="yellow"/>
        </w:rPr>
        <w:t xml:space="preserve"> managed and mitigated by its policies, </w:t>
      </w:r>
      <w:r w:rsidR="001A6514" w:rsidRPr="008976BD">
        <w:rPr>
          <w:highlight w:val="yellow"/>
        </w:rPr>
        <w:t xml:space="preserve">procedures, </w:t>
      </w:r>
      <w:r w:rsidRPr="008976BD">
        <w:rPr>
          <w:highlight w:val="yellow"/>
        </w:rPr>
        <w:t>systems and controls that manage and mitigate the risks of money laundering or financing of terrorism</w:t>
      </w:r>
      <w:r w:rsidR="009D6F89" w:rsidRPr="008976BD">
        <w:rPr>
          <w:highlight w:val="yellow"/>
        </w:rPr>
        <w:t>.</w:t>
      </w:r>
    </w:p>
    <w:p w14:paraId="33CE5AD5" w14:textId="77777777" w:rsidR="00671C15" w:rsidRPr="008976BD" w:rsidRDefault="00131AEE" w:rsidP="009D0F41">
      <w:pPr>
        <w:pStyle w:val="subsection"/>
      </w:pPr>
      <w:r w:rsidRPr="008976BD">
        <w:rPr>
          <w:highlight w:val="yellow"/>
        </w:rPr>
        <w:tab/>
        <w:t>(</w:t>
      </w:r>
      <w:r w:rsidR="00993D1E" w:rsidRPr="008976BD">
        <w:rPr>
          <w:highlight w:val="yellow"/>
        </w:rPr>
        <w:t>12</w:t>
      </w:r>
      <w:r w:rsidRPr="008976BD">
        <w:rPr>
          <w:highlight w:val="yellow"/>
        </w:rPr>
        <w:t>)</w:t>
      </w:r>
      <w:r w:rsidRPr="008976BD">
        <w:rPr>
          <w:highlight w:val="yellow"/>
        </w:rPr>
        <w:tab/>
        <w:t xml:space="preserve">A person who wishes to rely on </w:t>
      </w:r>
      <w:r w:rsidR="00613BF8" w:rsidRPr="008976BD">
        <w:rPr>
          <w:highlight w:val="yellow"/>
        </w:rPr>
        <w:t>subsection (</w:t>
      </w:r>
      <w:r w:rsidR="00993D1E" w:rsidRPr="008976BD">
        <w:rPr>
          <w:highlight w:val="yellow"/>
        </w:rPr>
        <w:t>11</w:t>
      </w:r>
      <w:r w:rsidRPr="008976BD">
        <w:rPr>
          <w:highlight w:val="yellow"/>
        </w:rPr>
        <w:t xml:space="preserve">) bears </w:t>
      </w:r>
      <w:r w:rsidR="00E00697" w:rsidRPr="008976BD">
        <w:rPr>
          <w:highlight w:val="yellow"/>
        </w:rPr>
        <w:t>a</w:t>
      </w:r>
      <w:r w:rsidRPr="008976BD">
        <w:rPr>
          <w:highlight w:val="yellow"/>
        </w:rPr>
        <w:t xml:space="preserve"> </w:t>
      </w:r>
      <w:r w:rsidR="00E00697" w:rsidRPr="008976BD">
        <w:rPr>
          <w:highlight w:val="yellow"/>
        </w:rPr>
        <w:t>legal</w:t>
      </w:r>
      <w:r w:rsidRPr="008976BD">
        <w:rPr>
          <w:highlight w:val="yellow"/>
        </w:rPr>
        <w:t xml:space="preserve"> burden in relation to that matter.</w:t>
      </w:r>
    </w:p>
    <w:p w14:paraId="0E7F7486" w14:textId="77777777" w:rsidR="00131AEE" w:rsidRPr="008976BD" w:rsidRDefault="000E5411" w:rsidP="009D0F41">
      <w:pPr>
        <w:pStyle w:val="ActHead5"/>
      </w:pPr>
      <w:bookmarkStart w:id="60" w:name="_Toc184888448"/>
      <w:bookmarkStart w:id="61" w:name="_Toc225179569"/>
      <w:r w:rsidRPr="00AB0988">
        <w:rPr>
          <w:rStyle w:val="CharSectno"/>
          <w:highlight w:val="yellow"/>
        </w:rPr>
        <w:t>26G</w:t>
      </w:r>
      <w:r w:rsidR="00131AEE" w:rsidRPr="008976BD">
        <w:rPr>
          <w:highlight w:val="yellow"/>
        </w:rPr>
        <w:t xml:space="preserve">  Re</w:t>
      </w:r>
      <w:r w:rsidR="006229F7" w:rsidRPr="008976BD">
        <w:rPr>
          <w:highlight w:val="yellow"/>
        </w:rPr>
        <w:t xml:space="preserve">porting entities must comply with </w:t>
      </w:r>
      <w:r w:rsidR="00131AEE" w:rsidRPr="008976BD">
        <w:rPr>
          <w:highlight w:val="yellow"/>
        </w:rPr>
        <w:t>AML/CTF policies</w:t>
      </w:r>
      <w:bookmarkEnd w:id="60"/>
      <w:bookmarkEnd w:id="61"/>
    </w:p>
    <w:p w14:paraId="4AA5F5AC" w14:textId="77777777" w:rsidR="004B48B4" w:rsidRPr="008976BD" w:rsidRDefault="004B48B4" w:rsidP="009D0F41">
      <w:pPr>
        <w:pStyle w:val="subsection"/>
      </w:pPr>
      <w:r w:rsidRPr="008976BD">
        <w:rPr>
          <w:highlight w:val="yellow"/>
        </w:rPr>
        <w:tab/>
        <w:t>(1)</w:t>
      </w:r>
      <w:r w:rsidRPr="008976BD">
        <w:rPr>
          <w:highlight w:val="yellow"/>
        </w:rPr>
        <w:tab/>
        <w:t>A reporting entity must comply with</w:t>
      </w:r>
      <w:r w:rsidR="00717D8C" w:rsidRPr="008976BD">
        <w:rPr>
          <w:highlight w:val="yellow"/>
        </w:rPr>
        <w:t xml:space="preserve"> </w:t>
      </w:r>
      <w:r w:rsidRPr="008976BD">
        <w:rPr>
          <w:highlight w:val="yellow"/>
        </w:rPr>
        <w:t>the AML/CTF policies of the reporting entity.</w:t>
      </w:r>
    </w:p>
    <w:p w14:paraId="5BCE9BC7" w14:textId="77777777" w:rsidR="00FC188D" w:rsidRPr="008976BD" w:rsidRDefault="00E02857" w:rsidP="009D0F41">
      <w:pPr>
        <w:pStyle w:val="subsection"/>
      </w:pPr>
      <w:r w:rsidRPr="008976BD">
        <w:rPr>
          <w:highlight w:val="yellow"/>
        </w:rPr>
        <w:tab/>
        <w:t>(2)</w:t>
      </w:r>
      <w:r w:rsidRPr="008976BD">
        <w:rPr>
          <w:highlight w:val="yellow"/>
        </w:rPr>
        <w:tab/>
        <w:t>If</w:t>
      </w:r>
      <w:r w:rsidR="00FC188D" w:rsidRPr="008976BD">
        <w:rPr>
          <w:highlight w:val="yellow"/>
        </w:rPr>
        <w:t>:</w:t>
      </w:r>
    </w:p>
    <w:p w14:paraId="203B0866" w14:textId="77777777" w:rsidR="00FC188D" w:rsidRPr="008976BD" w:rsidRDefault="00FC188D" w:rsidP="009D0F41">
      <w:pPr>
        <w:pStyle w:val="paragraph"/>
      </w:pPr>
      <w:r w:rsidRPr="008976BD">
        <w:rPr>
          <w:highlight w:val="yellow"/>
        </w:rPr>
        <w:tab/>
        <w:t>(a)</w:t>
      </w:r>
      <w:r w:rsidRPr="008976BD">
        <w:rPr>
          <w:highlight w:val="yellow"/>
        </w:rPr>
        <w:tab/>
      </w:r>
      <w:r w:rsidR="00E02857" w:rsidRPr="008976BD">
        <w:rPr>
          <w:highlight w:val="yellow"/>
        </w:rPr>
        <w:t xml:space="preserve">a reporting entity </w:t>
      </w:r>
      <w:r w:rsidR="007445BB" w:rsidRPr="008976BD">
        <w:rPr>
          <w:highlight w:val="yellow"/>
        </w:rPr>
        <w:t>is a member of a reporting group</w:t>
      </w:r>
      <w:r w:rsidRPr="008976BD">
        <w:rPr>
          <w:highlight w:val="yellow"/>
        </w:rPr>
        <w:t>; and</w:t>
      </w:r>
    </w:p>
    <w:p w14:paraId="13BDE223" w14:textId="77777777" w:rsidR="00FC188D" w:rsidRPr="008976BD" w:rsidRDefault="00FC188D" w:rsidP="009D0F41">
      <w:pPr>
        <w:pStyle w:val="paragraph"/>
      </w:pPr>
      <w:r w:rsidRPr="008976BD">
        <w:rPr>
          <w:highlight w:val="yellow"/>
        </w:rPr>
        <w:tab/>
        <w:t>(b)</w:t>
      </w:r>
      <w:r w:rsidRPr="008976BD">
        <w:rPr>
          <w:highlight w:val="yellow"/>
        </w:rPr>
        <w:tab/>
        <w:t xml:space="preserve">the reporting entity is not the </w:t>
      </w:r>
      <w:r w:rsidR="00BB0351" w:rsidRPr="008976BD">
        <w:rPr>
          <w:highlight w:val="yellow"/>
        </w:rPr>
        <w:t>lead entity</w:t>
      </w:r>
      <w:r w:rsidRPr="008976BD">
        <w:rPr>
          <w:highlight w:val="yellow"/>
        </w:rPr>
        <w:t xml:space="preserve"> of the reporting group;</w:t>
      </w:r>
    </w:p>
    <w:p w14:paraId="76990B37" w14:textId="77777777" w:rsidR="00E02857" w:rsidRPr="008976BD" w:rsidRDefault="00EF6409" w:rsidP="009D0F41">
      <w:pPr>
        <w:pStyle w:val="subsection2"/>
      </w:pPr>
      <w:r w:rsidRPr="008976BD">
        <w:rPr>
          <w:highlight w:val="yellow"/>
        </w:rPr>
        <w:t xml:space="preserve">the </w:t>
      </w:r>
      <w:r w:rsidR="007445BB" w:rsidRPr="008976BD">
        <w:rPr>
          <w:highlight w:val="yellow"/>
        </w:rPr>
        <w:t xml:space="preserve">reporting entity must </w:t>
      </w:r>
      <w:r w:rsidR="00D533F0" w:rsidRPr="008976BD">
        <w:rPr>
          <w:highlight w:val="yellow"/>
        </w:rPr>
        <w:t xml:space="preserve">also </w:t>
      </w:r>
      <w:r w:rsidR="007445BB" w:rsidRPr="008976BD">
        <w:rPr>
          <w:highlight w:val="yellow"/>
        </w:rPr>
        <w:t xml:space="preserve">comply with the AML/CTF policies of the </w:t>
      </w:r>
      <w:r w:rsidR="00CC4D91" w:rsidRPr="008976BD">
        <w:rPr>
          <w:highlight w:val="yellow"/>
        </w:rPr>
        <w:t>lead entity of the</w:t>
      </w:r>
      <w:r w:rsidR="007445BB" w:rsidRPr="008976BD">
        <w:rPr>
          <w:highlight w:val="yellow"/>
        </w:rPr>
        <w:t xml:space="preserve"> reporting group that apply to the </w:t>
      </w:r>
      <w:r w:rsidR="00D16B1F" w:rsidRPr="008976BD">
        <w:rPr>
          <w:highlight w:val="yellow"/>
        </w:rPr>
        <w:t xml:space="preserve">reporting </w:t>
      </w:r>
      <w:r w:rsidR="00FF64B3" w:rsidRPr="008976BD">
        <w:rPr>
          <w:highlight w:val="yellow"/>
        </w:rPr>
        <w:t>entity.</w:t>
      </w:r>
    </w:p>
    <w:p w14:paraId="68502727" w14:textId="77777777" w:rsidR="00E40BE9" w:rsidRPr="008976BD" w:rsidRDefault="00E40BE9" w:rsidP="009D0F41">
      <w:pPr>
        <w:pStyle w:val="notetext"/>
      </w:pPr>
      <w:r w:rsidRPr="008976BD">
        <w:rPr>
          <w:highlight w:val="yellow"/>
        </w:rPr>
        <w:t>Note:</w:t>
      </w:r>
      <w:r w:rsidRPr="008976BD">
        <w:rPr>
          <w:highlight w:val="yellow"/>
        </w:rPr>
        <w:tab/>
        <w:t xml:space="preserve">The lead entity of the reporting group must comply with its own AML/CTF policies under </w:t>
      </w:r>
      <w:r w:rsidR="00613BF8" w:rsidRPr="008976BD">
        <w:rPr>
          <w:highlight w:val="yellow"/>
        </w:rPr>
        <w:t>subsection (</w:t>
      </w:r>
      <w:r w:rsidRPr="008976BD">
        <w:rPr>
          <w:highlight w:val="yellow"/>
        </w:rPr>
        <w:t>1).</w:t>
      </w:r>
    </w:p>
    <w:p w14:paraId="65FAEBD7" w14:textId="77777777" w:rsidR="006229F7" w:rsidRPr="008976BD" w:rsidRDefault="006229F7" w:rsidP="009D0F41">
      <w:pPr>
        <w:pStyle w:val="subsection"/>
      </w:pPr>
      <w:r w:rsidRPr="008976BD">
        <w:rPr>
          <w:highlight w:val="yellow"/>
        </w:rPr>
        <w:tab/>
        <w:t>(</w:t>
      </w:r>
      <w:r w:rsidR="00420A8A" w:rsidRPr="008976BD">
        <w:rPr>
          <w:highlight w:val="yellow"/>
        </w:rPr>
        <w:t>3</w:t>
      </w:r>
      <w:r w:rsidRPr="008976BD">
        <w:rPr>
          <w:highlight w:val="yellow"/>
        </w:rPr>
        <w:t>)</w:t>
      </w:r>
      <w:r w:rsidRPr="008976BD">
        <w:rPr>
          <w:highlight w:val="yellow"/>
        </w:rPr>
        <w:tab/>
      </w:r>
      <w:r w:rsidR="00EB6B95" w:rsidRPr="008976BD">
        <w:rPr>
          <w:highlight w:val="yellow"/>
        </w:rPr>
        <w:t>Subsection</w:t>
      </w:r>
      <w:r w:rsidR="00FF64B3" w:rsidRPr="008976BD">
        <w:rPr>
          <w:highlight w:val="yellow"/>
        </w:rPr>
        <w:t>s</w:t>
      </w:r>
      <w:r w:rsidR="00EB6B95" w:rsidRPr="008976BD">
        <w:rPr>
          <w:highlight w:val="yellow"/>
        </w:rPr>
        <w:t> (</w:t>
      </w:r>
      <w:r w:rsidRPr="008976BD">
        <w:rPr>
          <w:highlight w:val="yellow"/>
        </w:rPr>
        <w:t>1)</w:t>
      </w:r>
      <w:r w:rsidR="00FF64B3" w:rsidRPr="008976BD">
        <w:rPr>
          <w:highlight w:val="yellow"/>
        </w:rPr>
        <w:t xml:space="preserve"> and (2)</w:t>
      </w:r>
      <w:r w:rsidRPr="008976BD">
        <w:rPr>
          <w:highlight w:val="yellow"/>
        </w:rPr>
        <w:t xml:space="preserve"> </w:t>
      </w:r>
      <w:r w:rsidR="00FF64B3" w:rsidRPr="008976BD">
        <w:rPr>
          <w:highlight w:val="yellow"/>
        </w:rPr>
        <w:t xml:space="preserve">are </w:t>
      </w:r>
      <w:r w:rsidRPr="008976BD">
        <w:rPr>
          <w:highlight w:val="yellow"/>
        </w:rPr>
        <w:t>civil penalty provision</w:t>
      </w:r>
      <w:r w:rsidR="00FF64B3" w:rsidRPr="008976BD">
        <w:rPr>
          <w:highlight w:val="yellow"/>
        </w:rPr>
        <w:t>s</w:t>
      </w:r>
      <w:r w:rsidRPr="008976BD">
        <w:rPr>
          <w:highlight w:val="yellow"/>
        </w:rPr>
        <w:t>.</w:t>
      </w:r>
    </w:p>
    <w:p w14:paraId="66368DCA" w14:textId="77777777" w:rsidR="000361F2" w:rsidRPr="008976BD" w:rsidRDefault="00892B56" w:rsidP="009D0F41">
      <w:pPr>
        <w:pStyle w:val="ActHead3"/>
      </w:pPr>
      <w:bookmarkStart w:id="62" w:name="_Toc184888449"/>
      <w:bookmarkStart w:id="63" w:name="_Toc225179570"/>
      <w:r w:rsidRPr="00AB0988">
        <w:rPr>
          <w:rStyle w:val="CharDivNo"/>
          <w:highlight w:val="yellow"/>
        </w:rPr>
        <w:lastRenderedPageBreak/>
        <w:t>Division 4</w:t>
      </w:r>
      <w:r w:rsidR="000361F2" w:rsidRPr="008976BD">
        <w:rPr>
          <w:highlight w:val="yellow"/>
        </w:rPr>
        <w:t>—</w:t>
      </w:r>
      <w:r w:rsidR="000361F2" w:rsidRPr="00AB0988">
        <w:rPr>
          <w:rStyle w:val="CharDivText"/>
          <w:highlight w:val="yellow"/>
        </w:rPr>
        <w:t>AML/CTF responsibilities of governing bodies</w:t>
      </w:r>
      <w:bookmarkEnd w:id="62"/>
      <w:bookmarkEnd w:id="63"/>
    </w:p>
    <w:p w14:paraId="55EA73CB" w14:textId="77777777" w:rsidR="000361F2" w:rsidRPr="008976BD" w:rsidRDefault="000E5411" w:rsidP="009D0F41">
      <w:pPr>
        <w:pStyle w:val="ActHead5"/>
      </w:pPr>
      <w:bookmarkStart w:id="64" w:name="_Toc184888450"/>
      <w:bookmarkStart w:id="65" w:name="_Toc225179571"/>
      <w:r w:rsidRPr="00AB0988">
        <w:rPr>
          <w:rStyle w:val="CharSectno"/>
          <w:highlight w:val="yellow"/>
        </w:rPr>
        <w:t>26H</w:t>
      </w:r>
      <w:r w:rsidR="000361F2" w:rsidRPr="008976BD">
        <w:rPr>
          <w:highlight w:val="yellow"/>
        </w:rPr>
        <w:t xml:space="preserve">  AML/CTF responsibilities of governing bodies</w:t>
      </w:r>
      <w:bookmarkEnd w:id="64"/>
      <w:bookmarkEnd w:id="65"/>
    </w:p>
    <w:p w14:paraId="1E6924CA" w14:textId="77777777" w:rsidR="000361F2" w:rsidRPr="008976BD" w:rsidRDefault="000361F2" w:rsidP="009D0F41">
      <w:pPr>
        <w:pStyle w:val="subsection"/>
      </w:pPr>
      <w:r w:rsidRPr="008976BD">
        <w:rPr>
          <w:highlight w:val="yellow"/>
        </w:rPr>
        <w:tab/>
        <w:t>(1)</w:t>
      </w:r>
      <w:r w:rsidRPr="008976BD">
        <w:rPr>
          <w:highlight w:val="yellow"/>
        </w:rPr>
        <w:tab/>
        <w:t>The governing body of a reporting entity must:</w:t>
      </w:r>
    </w:p>
    <w:p w14:paraId="42B51E64" w14:textId="77777777" w:rsidR="000361F2" w:rsidRPr="008976BD" w:rsidRDefault="000361F2" w:rsidP="009D0F41">
      <w:pPr>
        <w:pStyle w:val="paragraph"/>
      </w:pPr>
      <w:r w:rsidRPr="008976BD">
        <w:rPr>
          <w:highlight w:val="yellow"/>
        </w:rPr>
        <w:tab/>
        <w:t>(a)</w:t>
      </w:r>
      <w:r w:rsidRPr="008976BD">
        <w:rPr>
          <w:highlight w:val="yellow"/>
        </w:rPr>
        <w:tab/>
        <w:t>exercise appropriate ongoing oversight of:</w:t>
      </w:r>
    </w:p>
    <w:p w14:paraId="395BC755" w14:textId="77777777" w:rsidR="000361F2" w:rsidRPr="008976BD" w:rsidRDefault="000361F2" w:rsidP="009D0F41">
      <w:pPr>
        <w:pStyle w:val="paragraphsub"/>
      </w:pPr>
      <w:r w:rsidRPr="008976BD">
        <w:rPr>
          <w:highlight w:val="yellow"/>
        </w:rPr>
        <w:tab/>
        <w:t>(i)</w:t>
      </w:r>
      <w:r w:rsidRPr="008976BD">
        <w:rPr>
          <w:highlight w:val="yellow"/>
        </w:rPr>
        <w:tab/>
        <w:t>the reporting entity’s identification and assessment of risk for the purposes of its ML/TF risk assessment; and</w:t>
      </w:r>
    </w:p>
    <w:p w14:paraId="10FADC07" w14:textId="77777777" w:rsidR="000361F2" w:rsidRPr="008976BD" w:rsidRDefault="000361F2" w:rsidP="009D0F41">
      <w:pPr>
        <w:pStyle w:val="paragraphsub"/>
      </w:pPr>
      <w:r w:rsidRPr="008976BD">
        <w:rPr>
          <w:highlight w:val="yellow"/>
        </w:rPr>
        <w:tab/>
        <w:t>(ii)</w:t>
      </w:r>
      <w:r w:rsidRPr="008976BD">
        <w:rPr>
          <w:highlight w:val="yellow"/>
        </w:rPr>
        <w:tab/>
        <w:t>the reporting entity’s compliance with its AML/CTF policies, the Act, the regulations and the AML/CTF Rules; and</w:t>
      </w:r>
    </w:p>
    <w:p w14:paraId="02D7AB59" w14:textId="77777777" w:rsidR="000361F2" w:rsidRPr="008976BD" w:rsidRDefault="000361F2" w:rsidP="009D0F41">
      <w:pPr>
        <w:pStyle w:val="paragraph"/>
      </w:pPr>
      <w:r w:rsidRPr="008976BD">
        <w:rPr>
          <w:highlight w:val="yellow"/>
        </w:rPr>
        <w:tab/>
        <w:t>(b)</w:t>
      </w:r>
      <w:r w:rsidRPr="008976BD">
        <w:rPr>
          <w:highlight w:val="yellow"/>
        </w:rPr>
        <w:tab/>
        <w:t>take reasonable steps to ensure that the reporting entity:</w:t>
      </w:r>
    </w:p>
    <w:p w14:paraId="26D52EA7" w14:textId="77777777" w:rsidR="000361F2" w:rsidRPr="008976BD" w:rsidRDefault="000361F2" w:rsidP="009D0F41">
      <w:pPr>
        <w:pStyle w:val="paragraphsub"/>
      </w:pPr>
      <w:r w:rsidRPr="008976BD">
        <w:rPr>
          <w:highlight w:val="yellow"/>
        </w:rPr>
        <w:tab/>
        <w:t>(i)</w:t>
      </w:r>
      <w:r w:rsidRPr="008976BD">
        <w:rPr>
          <w:highlight w:val="yellow"/>
        </w:rPr>
        <w:tab/>
        <w:t>is appropriately identifying, assessing, managing and mitigating the risks of money laundering, financing of terrorism and proliferation financing that the reporting entity may reasonably face in providing its designated services; and</w:t>
      </w:r>
    </w:p>
    <w:p w14:paraId="5B6B94C9" w14:textId="77777777" w:rsidR="000361F2" w:rsidRPr="008976BD" w:rsidRDefault="000361F2" w:rsidP="009D0F41">
      <w:pPr>
        <w:pStyle w:val="paragraphsub"/>
      </w:pPr>
      <w:r w:rsidRPr="008976BD">
        <w:rPr>
          <w:highlight w:val="yellow"/>
        </w:rPr>
        <w:tab/>
        <w:t>(</w:t>
      </w:r>
      <w:r w:rsidR="0006225C" w:rsidRPr="008976BD">
        <w:rPr>
          <w:highlight w:val="yellow"/>
        </w:rPr>
        <w:t>ii</w:t>
      </w:r>
      <w:r w:rsidRPr="008976BD">
        <w:rPr>
          <w:highlight w:val="yellow"/>
        </w:rPr>
        <w:t>)</w:t>
      </w:r>
      <w:r w:rsidRPr="008976BD">
        <w:rPr>
          <w:highlight w:val="yellow"/>
        </w:rPr>
        <w:tab/>
        <w:t>is otherwise complying with its AML/CTF policies, the Act, the regulations and the AML/CTF Rules.</w:t>
      </w:r>
    </w:p>
    <w:p w14:paraId="4937C4E0" w14:textId="77777777" w:rsidR="000361F2" w:rsidRPr="008976BD" w:rsidRDefault="000361F2" w:rsidP="009D0F41">
      <w:pPr>
        <w:pStyle w:val="subsection"/>
      </w:pPr>
      <w:r w:rsidRPr="008976BD">
        <w:rPr>
          <w:highlight w:val="yellow"/>
        </w:rPr>
        <w:tab/>
        <w:t>(2)</w:t>
      </w:r>
      <w:r w:rsidRPr="008976BD">
        <w:rPr>
          <w:highlight w:val="yellow"/>
        </w:rPr>
        <w:tab/>
        <w:t xml:space="preserve">A reporting entity contravenes this subsection if the governing body of the reporting entity contravenes </w:t>
      </w:r>
      <w:r w:rsidR="00613BF8" w:rsidRPr="008976BD">
        <w:rPr>
          <w:highlight w:val="yellow"/>
        </w:rPr>
        <w:t>subsection (</w:t>
      </w:r>
      <w:r w:rsidRPr="008976BD">
        <w:rPr>
          <w:highlight w:val="yellow"/>
        </w:rPr>
        <w:t>1).</w:t>
      </w:r>
    </w:p>
    <w:p w14:paraId="7B88A7C1" w14:textId="77777777" w:rsidR="000361F2" w:rsidRPr="008976BD" w:rsidRDefault="000361F2" w:rsidP="009D0F41">
      <w:pPr>
        <w:pStyle w:val="subsection"/>
      </w:pPr>
      <w:r w:rsidRPr="008976BD">
        <w:rPr>
          <w:highlight w:val="yellow"/>
        </w:rPr>
        <w:tab/>
        <w:t>(3)</w:t>
      </w:r>
      <w:r w:rsidRPr="008976BD">
        <w:rPr>
          <w:highlight w:val="yellow"/>
        </w:rPr>
        <w:tab/>
      </w:r>
      <w:r w:rsidR="00892B56" w:rsidRPr="008976BD">
        <w:rPr>
          <w:highlight w:val="yellow"/>
        </w:rPr>
        <w:t>Subsection (</w:t>
      </w:r>
      <w:r w:rsidRPr="008976BD">
        <w:rPr>
          <w:highlight w:val="yellow"/>
        </w:rPr>
        <w:t>2) is a civil penalty provision.</w:t>
      </w:r>
    </w:p>
    <w:p w14:paraId="449883E9" w14:textId="77777777" w:rsidR="00AC30D7" w:rsidRPr="008976BD" w:rsidRDefault="00892B56" w:rsidP="009D0F41">
      <w:pPr>
        <w:pStyle w:val="ActHead3"/>
      </w:pPr>
      <w:bookmarkStart w:id="66" w:name="_Toc184888451"/>
      <w:bookmarkStart w:id="67" w:name="_Toc225179572"/>
      <w:r w:rsidRPr="00AB0988">
        <w:rPr>
          <w:rStyle w:val="CharDivNo"/>
          <w:highlight w:val="yellow"/>
        </w:rPr>
        <w:t>Division 5</w:t>
      </w:r>
      <w:r w:rsidR="00AC30D7" w:rsidRPr="008976BD">
        <w:rPr>
          <w:highlight w:val="yellow"/>
        </w:rPr>
        <w:t>—</w:t>
      </w:r>
      <w:r w:rsidR="00AC30D7" w:rsidRPr="00AB0988">
        <w:rPr>
          <w:rStyle w:val="CharDivText"/>
          <w:highlight w:val="yellow"/>
        </w:rPr>
        <w:t>AML/CTF compliance officer</w:t>
      </w:r>
      <w:r w:rsidR="00D1789F" w:rsidRPr="00AB0988">
        <w:rPr>
          <w:rStyle w:val="CharDivText"/>
          <w:highlight w:val="yellow"/>
        </w:rPr>
        <w:t>s</w:t>
      </w:r>
      <w:bookmarkEnd w:id="66"/>
      <w:bookmarkEnd w:id="67"/>
    </w:p>
    <w:p w14:paraId="2A095198" w14:textId="77777777" w:rsidR="00AC30D7" w:rsidRPr="008976BD" w:rsidRDefault="000E5411" w:rsidP="009D0F41">
      <w:pPr>
        <w:pStyle w:val="ActHead5"/>
      </w:pPr>
      <w:bookmarkStart w:id="68" w:name="_Toc184888452"/>
      <w:bookmarkStart w:id="69" w:name="_Toc225179573"/>
      <w:r w:rsidRPr="00AB0988">
        <w:rPr>
          <w:rStyle w:val="CharSectno"/>
          <w:highlight w:val="yellow"/>
        </w:rPr>
        <w:t>26J</w:t>
      </w:r>
      <w:r w:rsidR="00D238A0" w:rsidRPr="008976BD">
        <w:rPr>
          <w:highlight w:val="yellow"/>
        </w:rPr>
        <w:t xml:space="preserve">  Reporting entities must </w:t>
      </w:r>
      <w:r w:rsidR="00812202" w:rsidRPr="008976BD">
        <w:rPr>
          <w:highlight w:val="yellow"/>
        </w:rPr>
        <w:t>designate an individual as</w:t>
      </w:r>
      <w:r w:rsidR="00D238A0" w:rsidRPr="008976BD">
        <w:rPr>
          <w:highlight w:val="yellow"/>
        </w:rPr>
        <w:t xml:space="preserve"> </w:t>
      </w:r>
      <w:r w:rsidR="006071FD" w:rsidRPr="008976BD">
        <w:rPr>
          <w:highlight w:val="yellow"/>
        </w:rPr>
        <w:t xml:space="preserve">the </w:t>
      </w:r>
      <w:r w:rsidR="00D238A0" w:rsidRPr="008976BD">
        <w:rPr>
          <w:highlight w:val="yellow"/>
        </w:rPr>
        <w:t>AML/CTF compliance officer</w:t>
      </w:r>
      <w:r w:rsidR="006071FD" w:rsidRPr="008976BD">
        <w:rPr>
          <w:highlight w:val="yellow"/>
        </w:rPr>
        <w:t xml:space="preserve"> for the reporting entity</w:t>
      </w:r>
      <w:bookmarkEnd w:id="68"/>
      <w:bookmarkEnd w:id="69"/>
    </w:p>
    <w:p w14:paraId="428C06CA" w14:textId="77777777" w:rsidR="000D76ED" w:rsidRPr="008976BD" w:rsidRDefault="00BF45DF" w:rsidP="009D0F41">
      <w:pPr>
        <w:pStyle w:val="subsection"/>
      </w:pPr>
      <w:r w:rsidRPr="008976BD">
        <w:rPr>
          <w:highlight w:val="yellow"/>
        </w:rPr>
        <w:tab/>
      </w:r>
      <w:r w:rsidR="00D43212" w:rsidRPr="008976BD">
        <w:rPr>
          <w:highlight w:val="yellow"/>
        </w:rPr>
        <w:t>(</w:t>
      </w:r>
      <w:r w:rsidR="000D76ED" w:rsidRPr="008976BD">
        <w:rPr>
          <w:highlight w:val="yellow"/>
        </w:rPr>
        <w:t>1</w:t>
      </w:r>
      <w:r w:rsidR="00D43212" w:rsidRPr="008976BD">
        <w:rPr>
          <w:highlight w:val="yellow"/>
        </w:rPr>
        <w:t>)</w:t>
      </w:r>
      <w:r w:rsidR="00D43212" w:rsidRPr="008976BD">
        <w:rPr>
          <w:highlight w:val="yellow"/>
        </w:rPr>
        <w:tab/>
        <w:t>The reporting entity must</w:t>
      </w:r>
      <w:r w:rsidR="000D76ED" w:rsidRPr="008976BD">
        <w:rPr>
          <w:highlight w:val="yellow"/>
        </w:rPr>
        <w:t xml:space="preserve"> </w:t>
      </w:r>
      <w:r w:rsidR="00DC591C" w:rsidRPr="008976BD">
        <w:rPr>
          <w:highlight w:val="yellow"/>
        </w:rPr>
        <w:t xml:space="preserve">designate an individual as the compliance officer (the </w:t>
      </w:r>
      <w:r w:rsidR="00DC591C" w:rsidRPr="008976BD">
        <w:rPr>
          <w:b/>
          <w:i/>
          <w:highlight w:val="yellow"/>
        </w:rPr>
        <w:t>AML/CTF compliance officer</w:t>
      </w:r>
      <w:r w:rsidR="00DC591C" w:rsidRPr="008976BD">
        <w:rPr>
          <w:highlight w:val="yellow"/>
        </w:rPr>
        <w:t>) for the reporting entity</w:t>
      </w:r>
      <w:r w:rsidR="000D76ED" w:rsidRPr="008976BD">
        <w:rPr>
          <w:highlight w:val="yellow"/>
        </w:rPr>
        <w:t>.</w:t>
      </w:r>
    </w:p>
    <w:p w14:paraId="10ED53AB" w14:textId="77777777" w:rsidR="00C85D45" w:rsidRPr="008976BD" w:rsidRDefault="00C85D45" w:rsidP="009D0F41">
      <w:pPr>
        <w:pStyle w:val="SubsectionHead"/>
      </w:pPr>
      <w:r w:rsidRPr="008976BD">
        <w:rPr>
          <w:highlight w:val="yellow"/>
        </w:rPr>
        <w:t>AML/CTF compliance officers must have sufficient authority etc.</w:t>
      </w:r>
    </w:p>
    <w:p w14:paraId="7BAF8A41" w14:textId="77777777" w:rsidR="00A94B78" w:rsidRPr="008976BD" w:rsidRDefault="000D76ED" w:rsidP="009D0F41">
      <w:pPr>
        <w:pStyle w:val="subsection"/>
      </w:pPr>
      <w:r w:rsidRPr="008976BD">
        <w:rPr>
          <w:highlight w:val="yellow"/>
        </w:rPr>
        <w:tab/>
        <w:t>(2)</w:t>
      </w:r>
      <w:r w:rsidRPr="008976BD">
        <w:rPr>
          <w:highlight w:val="yellow"/>
        </w:rPr>
        <w:tab/>
        <w:t>A reporting entity must ensure that th</w:t>
      </w:r>
      <w:r w:rsidR="00D43212" w:rsidRPr="008976BD">
        <w:rPr>
          <w:highlight w:val="yellow"/>
        </w:rPr>
        <w:t>e individual designated</w:t>
      </w:r>
      <w:r w:rsidR="00191CC7" w:rsidRPr="008976BD">
        <w:rPr>
          <w:highlight w:val="yellow"/>
        </w:rPr>
        <w:t xml:space="preserve"> as the AML/CTF compliance officer for the reporting entity</w:t>
      </w:r>
      <w:r w:rsidR="00A94B78" w:rsidRPr="008976BD">
        <w:rPr>
          <w:highlight w:val="yellow"/>
        </w:rPr>
        <w:t>:</w:t>
      </w:r>
    </w:p>
    <w:p w14:paraId="1857D63A" w14:textId="77777777" w:rsidR="00A94B78" w:rsidRPr="008976BD" w:rsidRDefault="00A94B78" w:rsidP="009D0F41">
      <w:pPr>
        <w:pStyle w:val="paragraph"/>
      </w:pPr>
      <w:r w:rsidRPr="008976BD">
        <w:rPr>
          <w:highlight w:val="yellow"/>
        </w:rPr>
        <w:lastRenderedPageBreak/>
        <w:tab/>
        <w:t>(a)</w:t>
      </w:r>
      <w:r w:rsidRPr="008976BD">
        <w:rPr>
          <w:highlight w:val="yellow"/>
        </w:rPr>
        <w:tab/>
        <w:t xml:space="preserve">is </w:t>
      </w:r>
      <w:r w:rsidR="00BC7AC4" w:rsidRPr="008976BD">
        <w:rPr>
          <w:highlight w:val="yellow"/>
        </w:rPr>
        <w:t xml:space="preserve">a </w:t>
      </w:r>
      <w:r w:rsidR="00C8005E" w:rsidRPr="008976BD">
        <w:rPr>
          <w:highlight w:val="yellow"/>
        </w:rPr>
        <w:t>person employed or otherwise engaged by the reporting entity at management level</w:t>
      </w:r>
      <w:r w:rsidRPr="008976BD">
        <w:rPr>
          <w:highlight w:val="yellow"/>
        </w:rPr>
        <w:t>; and</w:t>
      </w:r>
    </w:p>
    <w:p w14:paraId="7CC23739" w14:textId="77777777" w:rsidR="00D43212" w:rsidRPr="008976BD" w:rsidRDefault="00A94B78" w:rsidP="009D0F41">
      <w:pPr>
        <w:pStyle w:val="paragraph"/>
      </w:pPr>
      <w:r w:rsidRPr="008976BD">
        <w:rPr>
          <w:highlight w:val="yellow"/>
        </w:rPr>
        <w:tab/>
        <w:t>(b)</w:t>
      </w:r>
      <w:r w:rsidRPr="008976BD">
        <w:rPr>
          <w:highlight w:val="yellow"/>
        </w:rPr>
        <w:tab/>
      </w:r>
      <w:r w:rsidR="00191CC7" w:rsidRPr="008976BD">
        <w:rPr>
          <w:highlight w:val="yellow"/>
        </w:rPr>
        <w:t>has s</w:t>
      </w:r>
      <w:r w:rsidR="00D43212" w:rsidRPr="008976BD">
        <w:rPr>
          <w:highlight w:val="yellow"/>
        </w:rPr>
        <w:t>ufficient authority, independence and access to resources and information to ensure the individual can perform the functions of an AML/CTF compliance officer effectively.</w:t>
      </w:r>
    </w:p>
    <w:p w14:paraId="41CD82D6" w14:textId="77777777" w:rsidR="00C85D45" w:rsidRPr="008976BD" w:rsidRDefault="00C85D45" w:rsidP="009D0F41">
      <w:pPr>
        <w:pStyle w:val="SubsectionHead"/>
      </w:pPr>
      <w:r w:rsidRPr="008976BD">
        <w:rPr>
          <w:highlight w:val="yellow"/>
        </w:rPr>
        <w:t xml:space="preserve">AML/CTF compliance officers must </w:t>
      </w:r>
      <w:r w:rsidR="00212406" w:rsidRPr="008976BD">
        <w:rPr>
          <w:highlight w:val="yellow"/>
        </w:rPr>
        <w:t>meet certain requirements</w:t>
      </w:r>
    </w:p>
    <w:p w14:paraId="042132C6" w14:textId="77777777" w:rsidR="000E3503" w:rsidRPr="008976BD" w:rsidRDefault="005A5716" w:rsidP="009D0F41">
      <w:pPr>
        <w:pStyle w:val="subsection"/>
      </w:pPr>
      <w:r w:rsidRPr="008976BD">
        <w:rPr>
          <w:highlight w:val="yellow"/>
        </w:rPr>
        <w:tab/>
      </w:r>
      <w:r w:rsidR="00B2737E" w:rsidRPr="008976BD">
        <w:rPr>
          <w:highlight w:val="yellow"/>
        </w:rPr>
        <w:t>(</w:t>
      </w:r>
      <w:r w:rsidR="001D69FC" w:rsidRPr="008976BD">
        <w:rPr>
          <w:highlight w:val="yellow"/>
        </w:rPr>
        <w:t>3</w:t>
      </w:r>
      <w:r w:rsidR="00B2737E" w:rsidRPr="008976BD">
        <w:rPr>
          <w:highlight w:val="yellow"/>
        </w:rPr>
        <w:t>)</w:t>
      </w:r>
      <w:r w:rsidR="00B2737E" w:rsidRPr="008976BD">
        <w:rPr>
          <w:highlight w:val="yellow"/>
        </w:rPr>
        <w:tab/>
      </w:r>
      <w:r w:rsidR="00E81856" w:rsidRPr="008976BD">
        <w:rPr>
          <w:highlight w:val="yellow"/>
        </w:rPr>
        <w:t xml:space="preserve">An individual is not eligible to be </w:t>
      </w:r>
      <w:r w:rsidR="00882628" w:rsidRPr="008976BD">
        <w:rPr>
          <w:highlight w:val="yellow"/>
        </w:rPr>
        <w:t xml:space="preserve">designated </w:t>
      </w:r>
      <w:r w:rsidR="00E81856" w:rsidRPr="008976BD">
        <w:rPr>
          <w:highlight w:val="yellow"/>
        </w:rPr>
        <w:t xml:space="preserve">as </w:t>
      </w:r>
      <w:r w:rsidR="00882628" w:rsidRPr="008976BD">
        <w:rPr>
          <w:highlight w:val="yellow"/>
        </w:rPr>
        <w:t>the</w:t>
      </w:r>
      <w:r w:rsidR="00E81856" w:rsidRPr="008976BD">
        <w:rPr>
          <w:highlight w:val="yellow"/>
        </w:rPr>
        <w:t xml:space="preserve"> AML/CTF compliance officer for a reporting entity unless</w:t>
      </w:r>
      <w:r w:rsidR="000E3503" w:rsidRPr="008976BD">
        <w:rPr>
          <w:highlight w:val="yellow"/>
        </w:rPr>
        <w:t xml:space="preserve"> the </w:t>
      </w:r>
      <w:r w:rsidR="00032240" w:rsidRPr="008976BD">
        <w:rPr>
          <w:highlight w:val="yellow"/>
        </w:rPr>
        <w:t>individual</w:t>
      </w:r>
      <w:r w:rsidR="000E3503" w:rsidRPr="008976BD">
        <w:rPr>
          <w:highlight w:val="yellow"/>
        </w:rPr>
        <w:t>:</w:t>
      </w:r>
    </w:p>
    <w:p w14:paraId="08A5800B" w14:textId="77777777" w:rsidR="000E3503" w:rsidRPr="008976BD" w:rsidRDefault="000E3503" w:rsidP="009D0F41">
      <w:pPr>
        <w:pStyle w:val="paragraph"/>
      </w:pPr>
      <w:r w:rsidRPr="008976BD">
        <w:rPr>
          <w:highlight w:val="yellow"/>
        </w:rPr>
        <w:tab/>
        <w:t>(a)</w:t>
      </w:r>
      <w:r w:rsidRPr="008976BD">
        <w:rPr>
          <w:highlight w:val="yellow"/>
        </w:rPr>
        <w:tab/>
      </w:r>
      <w:r w:rsidR="00292D64" w:rsidRPr="008976BD">
        <w:rPr>
          <w:highlight w:val="yellow"/>
        </w:rPr>
        <w:t>if the reporting entity provides its designated services at or through a permanent establishment of the reporting entity in Australia—i</w:t>
      </w:r>
      <w:r w:rsidRPr="008976BD">
        <w:rPr>
          <w:highlight w:val="yellow"/>
        </w:rPr>
        <w:t>s a resident of Australia;</w:t>
      </w:r>
      <w:r w:rsidR="00416428" w:rsidRPr="008976BD">
        <w:rPr>
          <w:highlight w:val="yellow"/>
        </w:rPr>
        <w:t xml:space="preserve"> and</w:t>
      </w:r>
    </w:p>
    <w:p w14:paraId="502DDC9E" w14:textId="77777777" w:rsidR="006B4448" w:rsidRPr="008976BD" w:rsidRDefault="000E3503" w:rsidP="009D0F41">
      <w:pPr>
        <w:pStyle w:val="paragraph"/>
      </w:pPr>
      <w:r w:rsidRPr="008976BD">
        <w:rPr>
          <w:highlight w:val="yellow"/>
        </w:rPr>
        <w:tab/>
        <w:t>(b)</w:t>
      </w:r>
      <w:r w:rsidRPr="008976BD">
        <w:rPr>
          <w:highlight w:val="yellow"/>
        </w:rPr>
        <w:tab/>
      </w:r>
      <w:r w:rsidR="00032240" w:rsidRPr="008976BD">
        <w:rPr>
          <w:highlight w:val="yellow"/>
        </w:rPr>
        <w:t>is a fit and proper person</w:t>
      </w:r>
      <w:r w:rsidR="006B4448" w:rsidRPr="008976BD">
        <w:rPr>
          <w:highlight w:val="yellow"/>
        </w:rPr>
        <w:t>; and</w:t>
      </w:r>
    </w:p>
    <w:p w14:paraId="0A758333" w14:textId="77777777" w:rsidR="00032240" w:rsidRPr="008976BD" w:rsidRDefault="006B4448" w:rsidP="009D0F41">
      <w:pPr>
        <w:pStyle w:val="paragraph"/>
      </w:pPr>
      <w:r w:rsidRPr="008976BD">
        <w:rPr>
          <w:highlight w:val="yellow"/>
        </w:rPr>
        <w:tab/>
        <w:t>(</w:t>
      </w:r>
      <w:r w:rsidR="000E3503" w:rsidRPr="008976BD">
        <w:rPr>
          <w:highlight w:val="yellow"/>
        </w:rPr>
        <w:t>c</w:t>
      </w:r>
      <w:r w:rsidRPr="008976BD">
        <w:rPr>
          <w:highlight w:val="yellow"/>
        </w:rPr>
        <w:t>)</w:t>
      </w:r>
      <w:r w:rsidRPr="008976BD">
        <w:rPr>
          <w:highlight w:val="yellow"/>
        </w:rPr>
        <w:tab/>
      </w:r>
      <w:r w:rsidR="000E3503" w:rsidRPr="008976BD">
        <w:rPr>
          <w:highlight w:val="yellow"/>
        </w:rPr>
        <w:t>meets the requirements (if any) specified in the AML/CTF Rules.</w:t>
      </w:r>
    </w:p>
    <w:p w14:paraId="59370149" w14:textId="77777777" w:rsidR="006756E6" w:rsidRPr="008976BD" w:rsidRDefault="006756E6" w:rsidP="009D0F41">
      <w:pPr>
        <w:pStyle w:val="subsection"/>
      </w:pPr>
      <w:r w:rsidRPr="008976BD">
        <w:rPr>
          <w:highlight w:val="yellow"/>
        </w:rPr>
        <w:tab/>
        <w:t>(</w:t>
      </w:r>
      <w:r w:rsidR="001D69FC" w:rsidRPr="008976BD">
        <w:rPr>
          <w:highlight w:val="yellow"/>
        </w:rPr>
        <w:t>4</w:t>
      </w:r>
      <w:r w:rsidRPr="008976BD">
        <w:rPr>
          <w:highlight w:val="yellow"/>
        </w:rPr>
        <w:t>)</w:t>
      </w:r>
      <w:r w:rsidRPr="008976BD">
        <w:rPr>
          <w:highlight w:val="yellow"/>
        </w:rPr>
        <w:tab/>
      </w:r>
      <w:r w:rsidR="009A0033" w:rsidRPr="008976BD">
        <w:rPr>
          <w:highlight w:val="yellow"/>
        </w:rPr>
        <w:t xml:space="preserve">The AML/CTF Rules may specify matters </w:t>
      </w:r>
      <w:r w:rsidR="00A304B9" w:rsidRPr="008976BD">
        <w:rPr>
          <w:highlight w:val="yellow"/>
        </w:rPr>
        <w:t>to</w:t>
      </w:r>
      <w:r w:rsidR="00B57EC3" w:rsidRPr="008976BD">
        <w:rPr>
          <w:highlight w:val="yellow"/>
        </w:rPr>
        <w:t xml:space="preserve"> which a reporting entity must have regard in determining whether an individual is a fit and proper person for the purposes of </w:t>
      </w:r>
      <w:r w:rsidR="00613BF8" w:rsidRPr="008976BD">
        <w:rPr>
          <w:highlight w:val="yellow"/>
        </w:rPr>
        <w:t>paragraph (</w:t>
      </w:r>
      <w:r w:rsidR="00233DD9" w:rsidRPr="008976BD">
        <w:rPr>
          <w:highlight w:val="yellow"/>
        </w:rPr>
        <w:t>3</w:t>
      </w:r>
      <w:r w:rsidR="00B57EC3" w:rsidRPr="008976BD">
        <w:rPr>
          <w:highlight w:val="yellow"/>
        </w:rPr>
        <w:t>)(</w:t>
      </w:r>
      <w:r w:rsidR="002C2EE7" w:rsidRPr="008976BD">
        <w:rPr>
          <w:highlight w:val="yellow"/>
        </w:rPr>
        <w:t>b</w:t>
      </w:r>
      <w:r w:rsidR="00B57EC3" w:rsidRPr="008976BD">
        <w:rPr>
          <w:highlight w:val="yellow"/>
        </w:rPr>
        <w:t>).</w:t>
      </w:r>
    </w:p>
    <w:p w14:paraId="2E392B7B" w14:textId="77777777" w:rsidR="00233DD9" w:rsidRPr="008976BD" w:rsidRDefault="00233DD9" w:rsidP="009D0F41">
      <w:pPr>
        <w:pStyle w:val="SubsectionHead"/>
      </w:pPr>
      <w:r w:rsidRPr="008976BD">
        <w:rPr>
          <w:highlight w:val="yellow"/>
        </w:rPr>
        <w:t>Civil penalties</w:t>
      </w:r>
    </w:p>
    <w:p w14:paraId="6245DEFB" w14:textId="77777777" w:rsidR="0065094F" w:rsidRPr="008976BD" w:rsidRDefault="0065094F" w:rsidP="009D0F41">
      <w:pPr>
        <w:pStyle w:val="subsection"/>
      </w:pPr>
      <w:r w:rsidRPr="008976BD">
        <w:rPr>
          <w:highlight w:val="yellow"/>
        </w:rPr>
        <w:tab/>
        <w:t>(</w:t>
      </w:r>
      <w:r w:rsidR="001D69FC" w:rsidRPr="008976BD">
        <w:rPr>
          <w:highlight w:val="yellow"/>
        </w:rPr>
        <w:t>5</w:t>
      </w:r>
      <w:r w:rsidRPr="008976BD">
        <w:rPr>
          <w:highlight w:val="yellow"/>
        </w:rPr>
        <w:t>)</w:t>
      </w:r>
      <w:r w:rsidRPr="008976BD">
        <w:rPr>
          <w:highlight w:val="yellow"/>
        </w:rPr>
        <w:tab/>
      </w:r>
      <w:r w:rsidR="00892B56" w:rsidRPr="008976BD">
        <w:rPr>
          <w:highlight w:val="yellow"/>
        </w:rPr>
        <w:t>Subsection (</w:t>
      </w:r>
      <w:r w:rsidRPr="008976BD">
        <w:rPr>
          <w:highlight w:val="yellow"/>
        </w:rPr>
        <w:t>2) is a civil penalty provision.</w:t>
      </w:r>
    </w:p>
    <w:p w14:paraId="2D882019" w14:textId="77777777" w:rsidR="000B7364" w:rsidRPr="008976BD" w:rsidRDefault="006B4448" w:rsidP="009D0F41">
      <w:pPr>
        <w:pStyle w:val="subsection"/>
      </w:pPr>
      <w:r w:rsidRPr="008976BD">
        <w:rPr>
          <w:highlight w:val="yellow"/>
        </w:rPr>
        <w:tab/>
        <w:t>(</w:t>
      </w:r>
      <w:r w:rsidR="006756E6" w:rsidRPr="008976BD">
        <w:rPr>
          <w:highlight w:val="yellow"/>
        </w:rPr>
        <w:t>6</w:t>
      </w:r>
      <w:r w:rsidRPr="008976BD">
        <w:rPr>
          <w:highlight w:val="yellow"/>
        </w:rPr>
        <w:t>)</w:t>
      </w:r>
      <w:r w:rsidRPr="008976BD">
        <w:rPr>
          <w:highlight w:val="yellow"/>
        </w:rPr>
        <w:tab/>
        <w:t xml:space="preserve">A reporting entity </w:t>
      </w:r>
      <w:r w:rsidR="002164CC" w:rsidRPr="008976BD">
        <w:rPr>
          <w:highlight w:val="yellow"/>
        </w:rPr>
        <w:t>contraven</w:t>
      </w:r>
      <w:r w:rsidR="000B7364" w:rsidRPr="008976BD">
        <w:rPr>
          <w:highlight w:val="yellow"/>
        </w:rPr>
        <w:t>e</w:t>
      </w:r>
      <w:r w:rsidR="002164CC" w:rsidRPr="008976BD">
        <w:rPr>
          <w:highlight w:val="yellow"/>
        </w:rPr>
        <w:t>s this subsection if</w:t>
      </w:r>
      <w:r w:rsidR="000B7364" w:rsidRPr="008976BD">
        <w:rPr>
          <w:highlight w:val="yellow"/>
        </w:rPr>
        <w:t>:</w:t>
      </w:r>
    </w:p>
    <w:p w14:paraId="5A441B8C" w14:textId="77777777" w:rsidR="006B4448" w:rsidRPr="008976BD" w:rsidRDefault="000B7364" w:rsidP="009D0F41">
      <w:pPr>
        <w:pStyle w:val="paragraph"/>
      </w:pPr>
      <w:r w:rsidRPr="008976BD">
        <w:rPr>
          <w:highlight w:val="yellow"/>
        </w:rPr>
        <w:tab/>
        <w:t>(a)</w:t>
      </w:r>
      <w:r w:rsidRPr="008976BD">
        <w:rPr>
          <w:highlight w:val="yellow"/>
        </w:rPr>
        <w:tab/>
      </w:r>
      <w:r w:rsidR="002164CC" w:rsidRPr="008976BD">
        <w:rPr>
          <w:highlight w:val="yellow"/>
        </w:rPr>
        <w:t xml:space="preserve">the reporting entity </w:t>
      </w:r>
      <w:r w:rsidR="002C2EE7" w:rsidRPr="008976BD">
        <w:rPr>
          <w:highlight w:val="yellow"/>
        </w:rPr>
        <w:t>designates</w:t>
      </w:r>
      <w:r w:rsidRPr="008976BD">
        <w:rPr>
          <w:highlight w:val="yellow"/>
        </w:rPr>
        <w:t xml:space="preserve"> an individual as its AML/CTF compliance officer; and</w:t>
      </w:r>
    </w:p>
    <w:p w14:paraId="01E1BA1B" w14:textId="77777777" w:rsidR="000B7364" w:rsidRPr="008976BD" w:rsidRDefault="000B7364" w:rsidP="009D0F41">
      <w:pPr>
        <w:pStyle w:val="paragraph"/>
      </w:pPr>
      <w:r w:rsidRPr="008976BD">
        <w:rPr>
          <w:highlight w:val="yellow"/>
        </w:rPr>
        <w:tab/>
        <w:t>(b)</w:t>
      </w:r>
      <w:r w:rsidRPr="008976BD">
        <w:rPr>
          <w:highlight w:val="yellow"/>
        </w:rPr>
        <w:tab/>
      </w:r>
      <w:r w:rsidR="000E3503" w:rsidRPr="008976BD">
        <w:rPr>
          <w:highlight w:val="yellow"/>
        </w:rPr>
        <w:t xml:space="preserve">the </w:t>
      </w:r>
      <w:r w:rsidR="006756E6" w:rsidRPr="008976BD">
        <w:rPr>
          <w:highlight w:val="yellow"/>
        </w:rPr>
        <w:t xml:space="preserve">individual is not eligible </w:t>
      </w:r>
      <w:r w:rsidR="00127420" w:rsidRPr="008976BD">
        <w:rPr>
          <w:highlight w:val="yellow"/>
        </w:rPr>
        <w:t xml:space="preserve">under </w:t>
      </w:r>
      <w:r w:rsidR="00613BF8" w:rsidRPr="008976BD">
        <w:rPr>
          <w:highlight w:val="yellow"/>
        </w:rPr>
        <w:t>subsection (</w:t>
      </w:r>
      <w:r w:rsidR="00C85F06" w:rsidRPr="008976BD">
        <w:rPr>
          <w:highlight w:val="yellow"/>
        </w:rPr>
        <w:t>3</w:t>
      </w:r>
      <w:r w:rsidR="00127420" w:rsidRPr="008976BD">
        <w:rPr>
          <w:highlight w:val="yellow"/>
        </w:rPr>
        <w:t xml:space="preserve">) </w:t>
      </w:r>
      <w:r w:rsidR="006756E6" w:rsidRPr="008976BD">
        <w:rPr>
          <w:highlight w:val="yellow"/>
        </w:rPr>
        <w:t xml:space="preserve">to be </w:t>
      </w:r>
      <w:r w:rsidR="002C2EE7" w:rsidRPr="008976BD">
        <w:rPr>
          <w:highlight w:val="yellow"/>
        </w:rPr>
        <w:t>designated</w:t>
      </w:r>
      <w:r w:rsidR="006756E6" w:rsidRPr="008976BD">
        <w:rPr>
          <w:highlight w:val="yellow"/>
        </w:rPr>
        <w:t xml:space="preserve"> as </w:t>
      </w:r>
      <w:r w:rsidR="002C2EE7" w:rsidRPr="008976BD">
        <w:rPr>
          <w:highlight w:val="yellow"/>
        </w:rPr>
        <w:t>the</w:t>
      </w:r>
      <w:r w:rsidR="006756E6" w:rsidRPr="008976BD">
        <w:rPr>
          <w:highlight w:val="yellow"/>
        </w:rPr>
        <w:t xml:space="preserve"> AML/CTF compliance officer for the reporting entity.</w:t>
      </w:r>
    </w:p>
    <w:p w14:paraId="4BAD5508" w14:textId="77777777" w:rsidR="006756E6" w:rsidRPr="008976BD" w:rsidRDefault="006756E6" w:rsidP="009D0F41">
      <w:pPr>
        <w:pStyle w:val="subsection"/>
      </w:pPr>
      <w:r w:rsidRPr="008976BD">
        <w:rPr>
          <w:highlight w:val="yellow"/>
        </w:rPr>
        <w:tab/>
        <w:t>(7)</w:t>
      </w:r>
      <w:r w:rsidRPr="008976BD">
        <w:rPr>
          <w:highlight w:val="yellow"/>
        </w:rPr>
        <w:tab/>
      </w:r>
      <w:r w:rsidR="00892B56" w:rsidRPr="008976BD">
        <w:rPr>
          <w:highlight w:val="yellow"/>
        </w:rPr>
        <w:t>Subsection (</w:t>
      </w:r>
      <w:r w:rsidRPr="008976BD">
        <w:rPr>
          <w:highlight w:val="yellow"/>
        </w:rPr>
        <w:t>6) is a civil penalty provision.</w:t>
      </w:r>
    </w:p>
    <w:p w14:paraId="53A3E8BA" w14:textId="77777777" w:rsidR="00212406" w:rsidRPr="008976BD" w:rsidRDefault="000E5411" w:rsidP="009D0F41">
      <w:pPr>
        <w:pStyle w:val="ActHead5"/>
      </w:pPr>
      <w:bookmarkStart w:id="70" w:name="_Toc184888453"/>
      <w:bookmarkStart w:id="71" w:name="_Toc225179574"/>
      <w:r w:rsidRPr="00AB0988">
        <w:rPr>
          <w:rStyle w:val="CharSectno"/>
          <w:highlight w:val="yellow"/>
        </w:rPr>
        <w:t>26K</w:t>
      </w:r>
      <w:r w:rsidR="00212406" w:rsidRPr="008976BD">
        <w:rPr>
          <w:highlight w:val="yellow"/>
        </w:rPr>
        <w:t xml:space="preserve">  Reporting entities must </w:t>
      </w:r>
      <w:r w:rsidR="00127420" w:rsidRPr="008976BD">
        <w:rPr>
          <w:highlight w:val="yellow"/>
        </w:rPr>
        <w:t>have an</w:t>
      </w:r>
      <w:r w:rsidR="00212406" w:rsidRPr="008976BD">
        <w:rPr>
          <w:highlight w:val="yellow"/>
        </w:rPr>
        <w:t xml:space="preserve"> AML/CTF compliance officer</w:t>
      </w:r>
      <w:bookmarkEnd w:id="70"/>
      <w:bookmarkEnd w:id="71"/>
    </w:p>
    <w:p w14:paraId="522409BA" w14:textId="77777777" w:rsidR="002D155E" w:rsidRPr="008976BD" w:rsidRDefault="00146057" w:rsidP="009D0F41">
      <w:pPr>
        <w:pStyle w:val="subsection"/>
      </w:pPr>
      <w:r w:rsidRPr="008976BD">
        <w:rPr>
          <w:highlight w:val="yellow"/>
        </w:rPr>
        <w:tab/>
        <w:t>(1)</w:t>
      </w:r>
      <w:r w:rsidRPr="008976BD">
        <w:rPr>
          <w:highlight w:val="yellow"/>
        </w:rPr>
        <w:tab/>
        <w:t>If</w:t>
      </w:r>
      <w:r w:rsidR="002D155E" w:rsidRPr="008976BD">
        <w:rPr>
          <w:highlight w:val="yellow"/>
        </w:rPr>
        <w:t>:</w:t>
      </w:r>
    </w:p>
    <w:p w14:paraId="4B95FC76" w14:textId="77777777" w:rsidR="00057D2E" w:rsidRPr="008976BD" w:rsidRDefault="002D155E" w:rsidP="009D0F41">
      <w:pPr>
        <w:pStyle w:val="paragraph"/>
      </w:pPr>
      <w:r w:rsidRPr="008976BD">
        <w:rPr>
          <w:highlight w:val="yellow"/>
        </w:rPr>
        <w:tab/>
        <w:t>(a)</w:t>
      </w:r>
      <w:r w:rsidRPr="008976BD">
        <w:rPr>
          <w:highlight w:val="yellow"/>
        </w:rPr>
        <w:tab/>
      </w:r>
      <w:r w:rsidR="00146057" w:rsidRPr="008976BD">
        <w:rPr>
          <w:highlight w:val="yellow"/>
        </w:rPr>
        <w:t>a reporting entity commences to provide a designated service</w:t>
      </w:r>
      <w:r w:rsidR="00057D2E" w:rsidRPr="008976BD">
        <w:rPr>
          <w:highlight w:val="yellow"/>
        </w:rPr>
        <w:t>; and</w:t>
      </w:r>
    </w:p>
    <w:p w14:paraId="5403172E" w14:textId="77777777" w:rsidR="00057D2E" w:rsidRPr="008976BD" w:rsidRDefault="00057D2E" w:rsidP="009D0F41">
      <w:pPr>
        <w:pStyle w:val="paragraph"/>
      </w:pPr>
      <w:r w:rsidRPr="008976BD">
        <w:rPr>
          <w:highlight w:val="yellow"/>
        </w:rPr>
        <w:lastRenderedPageBreak/>
        <w:tab/>
        <w:t>(b)</w:t>
      </w:r>
      <w:r w:rsidRPr="008976BD">
        <w:rPr>
          <w:highlight w:val="yellow"/>
        </w:rPr>
        <w:tab/>
      </w:r>
      <w:r w:rsidR="00146057" w:rsidRPr="008976BD">
        <w:rPr>
          <w:highlight w:val="yellow"/>
        </w:rPr>
        <w:t>an individual is not designated as the AML/CTF compliance officer for the rep</w:t>
      </w:r>
      <w:r w:rsidR="00D66F2E" w:rsidRPr="008976BD">
        <w:rPr>
          <w:highlight w:val="yellow"/>
        </w:rPr>
        <w:t>o</w:t>
      </w:r>
      <w:r w:rsidR="00146057" w:rsidRPr="008976BD">
        <w:rPr>
          <w:highlight w:val="yellow"/>
        </w:rPr>
        <w:t>rting en</w:t>
      </w:r>
      <w:r w:rsidR="00D66F2E" w:rsidRPr="008976BD">
        <w:rPr>
          <w:highlight w:val="yellow"/>
        </w:rPr>
        <w:t>t</w:t>
      </w:r>
      <w:r w:rsidR="00146057" w:rsidRPr="008976BD">
        <w:rPr>
          <w:highlight w:val="yellow"/>
        </w:rPr>
        <w:t>ity</w:t>
      </w:r>
      <w:r w:rsidRPr="008976BD">
        <w:rPr>
          <w:highlight w:val="yellow"/>
        </w:rPr>
        <w:t>;</w:t>
      </w:r>
    </w:p>
    <w:p w14:paraId="159D1129" w14:textId="77777777" w:rsidR="00D66F2E" w:rsidRPr="008976BD" w:rsidRDefault="00146057" w:rsidP="009D0F41">
      <w:pPr>
        <w:pStyle w:val="subsection2"/>
      </w:pPr>
      <w:r w:rsidRPr="008976BD">
        <w:rPr>
          <w:highlight w:val="yellow"/>
        </w:rPr>
        <w:t xml:space="preserve">the </w:t>
      </w:r>
      <w:r w:rsidR="00D66F2E" w:rsidRPr="008976BD">
        <w:rPr>
          <w:highlight w:val="yellow"/>
        </w:rPr>
        <w:t xml:space="preserve">reporting entity </w:t>
      </w:r>
      <w:r w:rsidRPr="008976BD">
        <w:rPr>
          <w:highlight w:val="yellow"/>
        </w:rPr>
        <w:t>must, no later than 28 days after the day on which the</w:t>
      </w:r>
      <w:r w:rsidR="00D66F2E" w:rsidRPr="008976BD">
        <w:rPr>
          <w:highlight w:val="yellow"/>
        </w:rPr>
        <w:t xml:space="preserve"> reporting entity</w:t>
      </w:r>
      <w:r w:rsidRPr="008976BD">
        <w:rPr>
          <w:highlight w:val="yellow"/>
        </w:rPr>
        <w:t xml:space="preserve"> commences to provide the designated service, </w:t>
      </w:r>
      <w:r w:rsidR="00D66F2E" w:rsidRPr="008976BD">
        <w:rPr>
          <w:highlight w:val="yellow"/>
        </w:rPr>
        <w:t>designate an individual as the AML/CTF compliance officer for the reporting entity.</w:t>
      </w:r>
    </w:p>
    <w:p w14:paraId="45A81661" w14:textId="77777777" w:rsidR="00057D2E" w:rsidRPr="008976BD" w:rsidRDefault="00057D2E" w:rsidP="009D0F41">
      <w:pPr>
        <w:pStyle w:val="subsection"/>
      </w:pPr>
      <w:r w:rsidRPr="008976BD">
        <w:rPr>
          <w:highlight w:val="yellow"/>
        </w:rPr>
        <w:tab/>
      </w:r>
      <w:r w:rsidR="00DB677E" w:rsidRPr="008976BD">
        <w:rPr>
          <w:highlight w:val="yellow"/>
        </w:rPr>
        <w:t>(2)</w:t>
      </w:r>
      <w:r w:rsidRPr="008976BD">
        <w:rPr>
          <w:highlight w:val="yellow"/>
        </w:rPr>
        <w:tab/>
        <w:t>If:</w:t>
      </w:r>
    </w:p>
    <w:p w14:paraId="5C6F61D3" w14:textId="77777777" w:rsidR="00057D2E" w:rsidRPr="008976BD" w:rsidRDefault="00057D2E" w:rsidP="009D0F41">
      <w:pPr>
        <w:pStyle w:val="paragraph"/>
      </w:pPr>
      <w:r w:rsidRPr="008976BD">
        <w:rPr>
          <w:highlight w:val="yellow"/>
        </w:rPr>
        <w:tab/>
        <w:t>(a)</w:t>
      </w:r>
      <w:r w:rsidRPr="008976BD">
        <w:rPr>
          <w:highlight w:val="yellow"/>
        </w:rPr>
        <w:tab/>
        <w:t>a reporting entity commences to provide a designated service; and</w:t>
      </w:r>
    </w:p>
    <w:p w14:paraId="3808CCA5" w14:textId="77777777" w:rsidR="00057D2E" w:rsidRPr="008976BD" w:rsidRDefault="00057D2E" w:rsidP="009D0F41">
      <w:pPr>
        <w:pStyle w:val="paragraph"/>
      </w:pPr>
      <w:r w:rsidRPr="008976BD">
        <w:rPr>
          <w:highlight w:val="yellow"/>
        </w:rPr>
        <w:tab/>
        <w:t>(b)</w:t>
      </w:r>
      <w:r w:rsidRPr="008976BD">
        <w:rPr>
          <w:highlight w:val="yellow"/>
        </w:rPr>
        <w:tab/>
        <w:t xml:space="preserve">the individual designated as the AML/CTF compliance officer for the reporting entity </w:t>
      </w:r>
      <w:r w:rsidR="00414851" w:rsidRPr="008976BD">
        <w:rPr>
          <w:highlight w:val="yellow"/>
        </w:rPr>
        <w:t>ceases to be eligible</w:t>
      </w:r>
      <w:r w:rsidRPr="008976BD">
        <w:rPr>
          <w:highlight w:val="yellow"/>
        </w:rPr>
        <w:t xml:space="preserve"> under subsection </w:t>
      </w:r>
      <w:r w:rsidR="000E5411" w:rsidRPr="008976BD">
        <w:rPr>
          <w:highlight w:val="yellow"/>
        </w:rPr>
        <w:t>26J</w:t>
      </w:r>
      <w:r w:rsidRPr="008976BD">
        <w:rPr>
          <w:highlight w:val="yellow"/>
        </w:rPr>
        <w:t>(3) to be so designated;</w:t>
      </w:r>
    </w:p>
    <w:p w14:paraId="449FAC7C" w14:textId="77777777" w:rsidR="00057D2E" w:rsidRPr="008976BD" w:rsidRDefault="00057D2E" w:rsidP="009D0F41">
      <w:pPr>
        <w:pStyle w:val="subsection2"/>
      </w:pPr>
      <w:r w:rsidRPr="008976BD">
        <w:rPr>
          <w:highlight w:val="yellow"/>
        </w:rPr>
        <w:t xml:space="preserve">the reporting entity must, no later than 28 days after the day on which the </w:t>
      </w:r>
      <w:r w:rsidR="00414851" w:rsidRPr="008976BD">
        <w:rPr>
          <w:highlight w:val="yellow"/>
        </w:rPr>
        <w:t>individual ceases to be eligible</w:t>
      </w:r>
      <w:r w:rsidRPr="008976BD">
        <w:rPr>
          <w:highlight w:val="yellow"/>
        </w:rPr>
        <w:t>, designate another individual as the AML/CTF compliance officer for the reporting entity.</w:t>
      </w:r>
    </w:p>
    <w:p w14:paraId="3CA8E305" w14:textId="77777777" w:rsidR="004E232F" w:rsidRPr="008976BD" w:rsidRDefault="004E232F" w:rsidP="009D0F41">
      <w:pPr>
        <w:pStyle w:val="subsection"/>
      </w:pPr>
      <w:r w:rsidRPr="008976BD">
        <w:rPr>
          <w:highlight w:val="yellow"/>
        </w:rPr>
        <w:tab/>
        <w:t>(</w:t>
      </w:r>
      <w:r w:rsidR="002D7F93" w:rsidRPr="008976BD">
        <w:rPr>
          <w:highlight w:val="yellow"/>
        </w:rPr>
        <w:t>3</w:t>
      </w:r>
      <w:r w:rsidRPr="008976BD">
        <w:rPr>
          <w:highlight w:val="yellow"/>
        </w:rPr>
        <w:t>)</w:t>
      </w:r>
      <w:r w:rsidRPr="008976BD">
        <w:rPr>
          <w:highlight w:val="yellow"/>
        </w:rPr>
        <w:tab/>
        <w:t>If:</w:t>
      </w:r>
    </w:p>
    <w:p w14:paraId="361A05B8" w14:textId="77777777" w:rsidR="004E232F" w:rsidRPr="008976BD" w:rsidRDefault="004E232F" w:rsidP="009D0F41">
      <w:pPr>
        <w:pStyle w:val="paragraph"/>
      </w:pPr>
      <w:r w:rsidRPr="008976BD">
        <w:rPr>
          <w:highlight w:val="yellow"/>
        </w:rPr>
        <w:tab/>
        <w:t>(a)</w:t>
      </w:r>
      <w:r w:rsidRPr="008976BD">
        <w:rPr>
          <w:highlight w:val="yellow"/>
        </w:rPr>
        <w:tab/>
        <w:t>a</w:t>
      </w:r>
      <w:r w:rsidR="00830FA4" w:rsidRPr="008976BD">
        <w:rPr>
          <w:highlight w:val="yellow"/>
        </w:rPr>
        <w:t xml:space="preserve"> reporting entity </w:t>
      </w:r>
      <w:r w:rsidRPr="008976BD">
        <w:rPr>
          <w:highlight w:val="yellow"/>
        </w:rPr>
        <w:t xml:space="preserve">is required under </w:t>
      </w:r>
      <w:r w:rsidR="00613BF8" w:rsidRPr="008976BD">
        <w:rPr>
          <w:highlight w:val="yellow"/>
        </w:rPr>
        <w:t>subsection (</w:t>
      </w:r>
      <w:r w:rsidRPr="008976BD">
        <w:rPr>
          <w:highlight w:val="yellow"/>
        </w:rPr>
        <w:t xml:space="preserve">1) </w:t>
      </w:r>
      <w:r w:rsidR="002D7F93" w:rsidRPr="008976BD">
        <w:rPr>
          <w:highlight w:val="yellow"/>
        </w:rPr>
        <w:t xml:space="preserve">or (2) </w:t>
      </w:r>
      <w:r w:rsidRPr="008976BD">
        <w:rPr>
          <w:highlight w:val="yellow"/>
        </w:rPr>
        <w:t xml:space="preserve">to </w:t>
      </w:r>
      <w:r w:rsidR="00830FA4" w:rsidRPr="008976BD">
        <w:rPr>
          <w:highlight w:val="yellow"/>
        </w:rPr>
        <w:t xml:space="preserve">designate an individual as the AML/CTF compliance officer for the reporting entity by a </w:t>
      </w:r>
      <w:r w:rsidRPr="008976BD">
        <w:rPr>
          <w:highlight w:val="yellow"/>
        </w:rPr>
        <w:t>particular time; and</w:t>
      </w:r>
    </w:p>
    <w:p w14:paraId="1F5A2196" w14:textId="77777777" w:rsidR="004E232F" w:rsidRPr="008976BD" w:rsidRDefault="004E232F" w:rsidP="009D0F41">
      <w:pPr>
        <w:pStyle w:val="paragraph"/>
      </w:pPr>
      <w:r w:rsidRPr="008976BD">
        <w:rPr>
          <w:highlight w:val="yellow"/>
        </w:rPr>
        <w:tab/>
        <w:t>(b)</w:t>
      </w:r>
      <w:r w:rsidRPr="008976BD">
        <w:rPr>
          <w:highlight w:val="yellow"/>
        </w:rPr>
        <w:tab/>
        <w:t xml:space="preserve">the </w:t>
      </w:r>
      <w:r w:rsidR="00830FA4" w:rsidRPr="008976BD">
        <w:rPr>
          <w:highlight w:val="yellow"/>
        </w:rPr>
        <w:t xml:space="preserve">reporting entity </w:t>
      </w:r>
      <w:r w:rsidRPr="008976BD">
        <w:rPr>
          <w:highlight w:val="yellow"/>
        </w:rPr>
        <w:t xml:space="preserve">does not </w:t>
      </w:r>
      <w:r w:rsidR="00830FA4" w:rsidRPr="008976BD">
        <w:rPr>
          <w:highlight w:val="yellow"/>
        </w:rPr>
        <w:t xml:space="preserve">do so </w:t>
      </w:r>
      <w:r w:rsidRPr="008976BD">
        <w:rPr>
          <w:highlight w:val="yellow"/>
        </w:rPr>
        <w:t>by that time;</w:t>
      </w:r>
    </w:p>
    <w:p w14:paraId="5FC744BE" w14:textId="77777777" w:rsidR="004E232F" w:rsidRPr="008976BD" w:rsidRDefault="004E232F" w:rsidP="009D0F41">
      <w:pPr>
        <w:pStyle w:val="subsection2"/>
      </w:pPr>
      <w:r w:rsidRPr="008976BD">
        <w:rPr>
          <w:highlight w:val="yellow"/>
        </w:rPr>
        <w:t xml:space="preserve">then the obligation to </w:t>
      </w:r>
      <w:r w:rsidR="00E334E5" w:rsidRPr="008976BD">
        <w:rPr>
          <w:highlight w:val="yellow"/>
        </w:rPr>
        <w:t>comply with the requirement c</w:t>
      </w:r>
      <w:r w:rsidRPr="008976BD">
        <w:rPr>
          <w:highlight w:val="yellow"/>
        </w:rPr>
        <w:t>ontinues until:</w:t>
      </w:r>
    </w:p>
    <w:p w14:paraId="7AA51146" w14:textId="77777777" w:rsidR="004E232F" w:rsidRPr="008976BD" w:rsidRDefault="004E232F" w:rsidP="009D0F41">
      <w:pPr>
        <w:pStyle w:val="paragraph"/>
      </w:pPr>
      <w:r w:rsidRPr="008976BD">
        <w:rPr>
          <w:highlight w:val="yellow"/>
        </w:rPr>
        <w:tab/>
        <w:t>(c)</w:t>
      </w:r>
      <w:r w:rsidRPr="008976BD">
        <w:rPr>
          <w:highlight w:val="yellow"/>
        </w:rPr>
        <w:tab/>
        <w:t xml:space="preserve">the </w:t>
      </w:r>
      <w:r w:rsidR="00EE61B7" w:rsidRPr="008976BD">
        <w:rPr>
          <w:highlight w:val="yellow"/>
        </w:rPr>
        <w:t>reporting entity</w:t>
      </w:r>
      <w:r w:rsidRPr="008976BD">
        <w:rPr>
          <w:highlight w:val="yellow"/>
        </w:rPr>
        <w:t xml:space="preserve"> </w:t>
      </w:r>
      <w:r w:rsidR="00C95E1F" w:rsidRPr="008976BD">
        <w:rPr>
          <w:highlight w:val="yellow"/>
        </w:rPr>
        <w:t>designates an individual as the AML/CTF compliance officer for the reporting entity</w:t>
      </w:r>
      <w:r w:rsidRPr="008976BD">
        <w:rPr>
          <w:highlight w:val="yellow"/>
        </w:rPr>
        <w:t>; or</w:t>
      </w:r>
    </w:p>
    <w:p w14:paraId="2994ABFB" w14:textId="77777777" w:rsidR="004E232F" w:rsidRPr="008976BD" w:rsidRDefault="004E232F" w:rsidP="009D0F41">
      <w:pPr>
        <w:pStyle w:val="paragraph"/>
      </w:pPr>
      <w:r w:rsidRPr="008976BD">
        <w:rPr>
          <w:highlight w:val="yellow"/>
        </w:rPr>
        <w:tab/>
        <w:t>(d)</w:t>
      </w:r>
      <w:r w:rsidRPr="008976BD">
        <w:rPr>
          <w:highlight w:val="yellow"/>
        </w:rPr>
        <w:tab/>
        <w:t xml:space="preserve">the </w:t>
      </w:r>
      <w:r w:rsidR="00EE61B7" w:rsidRPr="008976BD">
        <w:rPr>
          <w:highlight w:val="yellow"/>
        </w:rPr>
        <w:t>reporting entity</w:t>
      </w:r>
      <w:r w:rsidRPr="008976BD">
        <w:rPr>
          <w:highlight w:val="yellow"/>
        </w:rPr>
        <w:t xml:space="preserve"> ceases to be a reporting entity;</w:t>
      </w:r>
    </w:p>
    <w:p w14:paraId="47969845" w14:textId="77777777" w:rsidR="004E232F" w:rsidRPr="008976BD" w:rsidRDefault="004E232F" w:rsidP="009D0F41">
      <w:pPr>
        <w:pStyle w:val="subsection2"/>
      </w:pPr>
      <w:r w:rsidRPr="008976BD">
        <w:rPr>
          <w:highlight w:val="yellow"/>
        </w:rPr>
        <w:t>whichever occurs first.</w:t>
      </w:r>
    </w:p>
    <w:p w14:paraId="775C71F8" w14:textId="77777777" w:rsidR="004E232F" w:rsidRPr="008976BD" w:rsidRDefault="004E232F" w:rsidP="009D0F41">
      <w:pPr>
        <w:pStyle w:val="subsection"/>
      </w:pPr>
      <w:r w:rsidRPr="008976BD">
        <w:rPr>
          <w:highlight w:val="yellow"/>
        </w:rPr>
        <w:tab/>
        <w:t>(</w:t>
      </w:r>
      <w:r w:rsidR="003F149C" w:rsidRPr="008976BD">
        <w:rPr>
          <w:highlight w:val="yellow"/>
        </w:rPr>
        <w:t>4</w:t>
      </w:r>
      <w:r w:rsidRPr="008976BD">
        <w:rPr>
          <w:highlight w:val="yellow"/>
        </w:rPr>
        <w:t>)</w:t>
      </w:r>
      <w:r w:rsidRPr="008976BD">
        <w:rPr>
          <w:highlight w:val="yellow"/>
        </w:rPr>
        <w:tab/>
        <w:t xml:space="preserve">A </w:t>
      </w:r>
      <w:r w:rsidR="00EE61B7" w:rsidRPr="008976BD">
        <w:rPr>
          <w:highlight w:val="yellow"/>
        </w:rPr>
        <w:t>reporting entity that</w:t>
      </w:r>
      <w:r w:rsidRPr="008976BD">
        <w:rPr>
          <w:highlight w:val="yellow"/>
        </w:rPr>
        <w:t xml:space="preserve"> contravenes </w:t>
      </w:r>
      <w:r w:rsidR="00613BF8" w:rsidRPr="008976BD">
        <w:rPr>
          <w:highlight w:val="yellow"/>
        </w:rPr>
        <w:t>subsection (</w:t>
      </w:r>
      <w:r w:rsidRPr="008976BD">
        <w:rPr>
          <w:highlight w:val="yellow"/>
        </w:rPr>
        <w:t xml:space="preserve">1) </w:t>
      </w:r>
      <w:r w:rsidR="003F149C" w:rsidRPr="008976BD">
        <w:rPr>
          <w:highlight w:val="yellow"/>
        </w:rPr>
        <w:t xml:space="preserve">or (2) </w:t>
      </w:r>
      <w:r w:rsidRPr="008976BD">
        <w:rPr>
          <w:highlight w:val="yellow"/>
        </w:rPr>
        <w:t xml:space="preserve">by failing to </w:t>
      </w:r>
      <w:r w:rsidR="00EE61B7" w:rsidRPr="008976BD">
        <w:rPr>
          <w:highlight w:val="yellow"/>
        </w:rPr>
        <w:t xml:space="preserve">designate an individual as the AML/CTF compliance officer for the reporting entity </w:t>
      </w:r>
      <w:r w:rsidRPr="008976BD">
        <w:rPr>
          <w:highlight w:val="yellow"/>
        </w:rPr>
        <w:t xml:space="preserve">by a particular time (the </w:t>
      </w:r>
      <w:r w:rsidR="00EE61B7" w:rsidRPr="008976BD">
        <w:rPr>
          <w:b/>
          <w:i/>
          <w:highlight w:val="yellow"/>
        </w:rPr>
        <w:t>d</w:t>
      </w:r>
      <w:r w:rsidRPr="008976BD">
        <w:rPr>
          <w:b/>
          <w:i/>
          <w:highlight w:val="yellow"/>
        </w:rPr>
        <w:t>eadline</w:t>
      </w:r>
      <w:r w:rsidRPr="008976BD">
        <w:rPr>
          <w:highlight w:val="yellow"/>
        </w:rPr>
        <w:t>) is taken to commit a separate contravention of that subsection on each day that occurs</w:t>
      </w:r>
      <w:r w:rsidR="007572EA" w:rsidRPr="008976BD">
        <w:rPr>
          <w:highlight w:val="yellow"/>
        </w:rPr>
        <w:t xml:space="preserve"> during the period:</w:t>
      </w:r>
    </w:p>
    <w:p w14:paraId="308D2E4E" w14:textId="77777777" w:rsidR="004E232F" w:rsidRPr="008976BD" w:rsidRDefault="004E232F" w:rsidP="009D0F41">
      <w:pPr>
        <w:pStyle w:val="paragraph"/>
      </w:pPr>
      <w:r w:rsidRPr="008976BD">
        <w:rPr>
          <w:highlight w:val="yellow"/>
        </w:rPr>
        <w:tab/>
        <w:t>(a)</w:t>
      </w:r>
      <w:r w:rsidRPr="008976BD">
        <w:rPr>
          <w:highlight w:val="yellow"/>
        </w:rPr>
        <w:tab/>
      </w:r>
      <w:r w:rsidR="007572EA" w:rsidRPr="008976BD">
        <w:rPr>
          <w:highlight w:val="yellow"/>
        </w:rPr>
        <w:t xml:space="preserve">beginning </w:t>
      </w:r>
      <w:r w:rsidRPr="008976BD">
        <w:rPr>
          <w:highlight w:val="yellow"/>
        </w:rPr>
        <w:t>on the day on which the deadline occurs; and</w:t>
      </w:r>
    </w:p>
    <w:p w14:paraId="33363FE0" w14:textId="77777777" w:rsidR="004E232F" w:rsidRPr="008976BD" w:rsidRDefault="004E232F" w:rsidP="009D0F41">
      <w:pPr>
        <w:pStyle w:val="paragraph"/>
      </w:pPr>
      <w:r w:rsidRPr="008976BD">
        <w:rPr>
          <w:highlight w:val="yellow"/>
        </w:rPr>
        <w:tab/>
        <w:t>(b)</w:t>
      </w:r>
      <w:r w:rsidRPr="008976BD">
        <w:rPr>
          <w:highlight w:val="yellow"/>
        </w:rPr>
        <w:tab/>
      </w:r>
      <w:r w:rsidR="007572EA" w:rsidRPr="008976BD">
        <w:rPr>
          <w:highlight w:val="yellow"/>
        </w:rPr>
        <w:t xml:space="preserve">ending </w:t>
      </w:r>
      <w:r w:rsidR="00F92EBE" w:rsidRPr="008976BD">
        <w:rPr>
          <w:highlight w:val="yellow"/>
        </w:rPr>
        <w:t xml:space="preserve">on </w:t>
      </w:r>
      <w:r w:rsidRPr="008976BD">
        <w:rPr>
          <w:highlight w:val="yellow"/>
        </w:rPr>
        <w:t xml:space="preserve">the day on which the </w:t>
      </w:r>
      <w:r w:rsidR="00C95E1F" w:rsidRPr="008976BD">
        <w:rPr>
          <w:highlight w:val="yellow"/>
        </w:rPr>
        <w:t>reporting entity</w:t>
      </w:r>
      <w:r w:rsidRPr="008976BD">
        <w:rPr>
          <w:highlight w:val="yellow"/>
        </w:rPr>
        <w:t xml:space="preserve">’s obligation to </w:t>
      </w:r>
      <w:r w:rsidR="00C95E1F" w:rsidRPr="008976BD">
        <w:rPr>
          <w:highlight w:val="yellow"/>
        </w:rPr>
        <w:t xml:space="preserve">comply with the requirement </w:t>
      </w:r>
      <w:r w:rsidRPr="008976BD">
        <w:rPr>
          <w:highlight w:val="yellow"/>
        </w:rPr>
        <w:t xml:space="preserve">ends (see </w:t>
      </w:r>
      <w:r w:rsidR="00613BF8" w:rsidRPr="008976BD">
        <w:rPr>
          <w:highlight w:val="yellow"/>
        </w:rPr>
        <w:t>subsection (</w:t>
      </w:r>
      <w:r w:rsidR="003F149C" w:rsidRPr="008976BD">
        <w:rPr>
          <w:highlight w:val="yellow"/>
        </w:rPr>
        <w:t>3</w:t>
      </w:r>
      <w:r w:rsidRPr="008976BD">
        <w:rPr>
          <w:highlight w:val="yellow"/>
        </w:rPr>
        <w:t>)).</w:t>
      </w:r>
    </w:p>
    <w:p w14:paraId="433D5089" w14:textId="77777777" w:rsidR="004E232F" w:rsidRPr="008976BD" w:rsidRDefault="004E232F" w:rsidP="009D0F41">
      <w:pPr>
        <w:pStyle w:val="subsection"/>
      </w:pPr>
      <w:r w:rsidRPr="008976BD">
        <w:rPr>
          <w:highlight w:val="yellow"/>
        </w:rPr>
        <w:lastRenderedPageBreak/>
        <w:tab/>
        <w:t>(</w:t>
      </w:r>
      <w:r w:rsidR="003F149C" w:rsidRPr="008976BD">
        <w:rPr>
          <w:highlight w:val="yellow"/>
        </w:rPr>
        <w:t>5</w:t>
      </w:r>
      <w:r w:rsidRPr="008976BD">
        <w:rPr>
          <w:highlight w:val="yellow"/>
        </w:rPr>
        <w:t>)</w:t>
      </w:r>
      <w:r w:rsidRPr="008976BD">
        <w:rPr>
          <w:highlight w:val="yellow"/>
        </w:rPr>
        <w:tab/>
        <w:t xml:space="preserve">To avoid doubt, a </w:t>
      </w:r>
      <w:r w:rsidR="00EF16C2" w:rsidRPr="008976BD">
        <w:rPr>
          <w:highlight w:val="yellow"/>
        </w:rPr>
        <w:t>reporting entity</w:t>
      </w:r>
      <w:r w:rsidRPr="008976BD">
        <w:rPr>
          <w:highlight w:val="yellow"/>
        </w:rPr>
        <w:t xml:space="preserve"> does not contravene </w:t>
      </w:r>
      <w:r w:rsidR="00613BF8" w:rsidRPr="008976BD">
        <w:rPr>
          <w:highlight w:val="yellow"/>
        </w:rPr>
        <w:t>subsection (</w:t>
      </w:r>
      <w:r w:rsidRPr="008976BD">
        <w:rPr>
          <w:highlight w:val="yellow"/>
        </w:rPr>
        <w:t xml:space="preserve">1) </w:t>
      </w:r>
      <w:r w:rsidR="003F149C" w:rsidRPr="008976BD">
        <w:rPr>
          <w:highlight w:val="yellow"/>
        </w:rPr>
        <w:t xml:space="preserve">or (2) </w:t>
      </w:r>
      <w:r w:rsidRPr="008976BD">
        <w:rPr>
          <w:highlight w:val="yellow"/>
        </w:rPr>
        <w:t xml:space="preserve">more than once on any particular day, even if the </w:t>
      </w:r>
      <w:r w:rsidR="00EF16C2" w:rsidRPr="008976BD">
        <w:rPr>
          <w:highlight w:val="yellow"/>
        </w:rPr>
        <w:t>reporting entity</w:t>
      </w:r>
      <w:r w:rsidRPr="008976BD">
        <w:rPr>
          <w:highlight w:val="yellow"/>
        </w:rPr>
        <w:t xml:space="preserve"> commences to provide a designated service more than once on a particular day or during a particular period.</w:t>
      </w:r>
    </w:p>
    <w:p w14:paraId="224781A5" w14:textId="77777777" w:rsidR="00C85D45" w:rsidRPr="008976BD" w:rsidRDefault="00C85D45" w:rsidP="009D0F41">
      <w:pPr>
        <w:pStyle w:val="subsection"/>
      </w:pPr>
      <w:r w:rsidRPr="008976BD">
        <w:rPr>
          <w:highlight w:val="yellow"/>
        </w:rPr>
        <w:tab/>
        <w:t>(</w:t>
      </w:r>
      <w:r w:rsidR="003F149C" w:rsidRPr="008976BD">
        <w:rPr>
          <w:highlight w:val="yellow"/>
        </w:rPr>
        <w:t>6</w:t>
      </w:r>
      <w:r w:rsidRPr="008976BD">
        <w:rPr>
          <w:highlight w:val="yellow"/>
        </w:rPr>
        <w:t>)</w:t>
      </w:r>
      <w:r w:rsidRPr="008976BD">
        <w:rPr>
          <w:highlight w:val="yellow"/>
        </w:rPr>
        <w:tab/>
      </w:r>
      <w:r w:rsidR="00EB6B95" w:rsidRPr="008976BD">
        <w:rPr>
          <w:highlight w:val="yellow"/>
        </w:rPr>
        <w:t>Subsection</w:t>
      </w:r>
      <w:r w:rsidR="003F149C" w:rsidRPr="008976BD">
        <w:rPr>
          <w:highlight w:val="yellow"/>
        </w:rPr>
        <w:t>s</w:t>
      </w:r>
      <w:r w:rsidR="00EB6B95" w:rsidRPr="008976BD">
        <w:rPr>
          <w:highlight w:val="yellow"/>
        </w:rPr>
        <w:t> (</w:t>
      </w:r>
      <w:r w:rsidR="00212406" w:rsidRPr="008976BD">
        <w:rPr>
          <w:highlight w:val="yellow"/>
        </w:rPr>
        <w:t>1</w:t>
      </w:r>
      <w:r w:rsidRPr="008976BD">
        <w:rPr>
          <w:highlight w:val="yellow"/>
        </w:rPr>
        <w:t xml:space="preserve">) </w:t>
      </w:r>
      <w:r w:rsidR="003F149C" w:rsidRPr="008976BD">
        <w:rPr>
          <w:highlight w:val="yellow"/>
        </w:rPr>
        <w:t>and (2)</w:t>
      </w:r>
      <w:r w:rsidRPr="008976BD">
        <w:rPr>
          <w:highlight w:val="yellow"/>
        </w:rPr>
        <w:t xml:space="preserve"> </w:t>
      </w:r>
      <w:r w:rsidR="003F149C" w:rsidRPr="008976BD">
        <w:rPr>
          <w:highlight w:val="yellow"/>
        </w:rPr>
        <w:t xml:space="preserve">are </w:t>
      </w:r>
      <w:r w:rsidRPr="008976BD">
        <w:rPr>
          <w:highlight w:val="yellow"/>
        </w:rPr>
        <w:t>civil penalty provision</w:t>
      </w:r>
      <w:r w:rsidR="003F149C" w:rsidRPr="008976BD">
        <w:rPr>
          <w:highlight w:val="yellow"/>
        </w:rPr>
        <w:t>s</w:t>
      </w:r>
      <w:r w:rsidRPr="008976BD">
        <w:rPr>
          <w:highlight w:val="yellow"/>
        </w:rPr>
        <w:t>.</w:t>
      </w:r>
    </w:p>
    <w:p w14:paraId="2C4563AB" w14:textId="77777777" w:rsidR="004F5153" w:rsidRPr="008976BD" w:rsidRDefault="000E5411" w:rsidP="009D0F41">
      <w:pPr>
        <w:pStyle w:val="ActHead5"/>
      </w:pPr>
      <w:bookmarkStart w:id="72" w:name="_Toc184888454"/>
      <w:bookmarkStart w:id="73" w:name="_Toc225179575"/>
      <w:r w:rsidRPr="00AB0988">
        <w:rPr>
          <w:rStyle w:val="CharSectno"/>
          <w:highlight w:val="yellow"/>
        </w:rPr>
        <w:t>26L</w:t>
      </w:r>
      <w:r w:rsidR="004F5153" w:rsidRPr="008976BD">
        <w:rPr>
          <w:highlight w:val="yellow"/>
        </w:rPr>
        <w:t xml:space="preserve">  AML/CTF compliance officer’s functions</w:t>
      </w:r>
      <w:bookmarkEnd w:id="72"/>
      <w:bookmarkEnd w:id="73"/>
    </w:p>
    <w:p w14:paraId="7D0D70F5" w14:textId="77777777" w:rsidR="004F5153" w:rsidRPr="008976BD" w:rsidRDefault="004F5153" w:rsidP="009D0F41">
      <w:pPr>
        <w:pStyle w:val="subsection"/>
      </w:pPr>
      <w:r w:rsidRPr="008976BD">
        <w:rPr>
          <w:highlight w:val="yellow"/>
        </w:rPr>
        <w:tab/>
      </w:r>
      <w:r w:rsidRPr="008976BD">
        <w:rPr>
          <w:highlight w:val="yellow"/>
        </w:rPr>
        <w:tab/>
        <w:t xml:space="preserve">The </w:t>
      </w:r>
      <w:r w:rsidR="00502668" w:rsidRPr="008976BD">
        <w:rPr>
          <w:highlight w:val="yellow"/>
        </w:rPr>
        <w:t xml:space="preserve">functions of </w:t>
      </w:r>
      <w:r w:rsidR="002C2EE7" w:rsidRPr="008976BD">
        <w:rPr>
          <w:highlight w:val="yellow"/>
        </w:rPr>
        <w:t>the</w:t>
      </w:r>
      <w:r w:rsidR="00502668" w:rsidRPr="008976BD">
        <w:rPr>
          <w:highlight w:val="yellow"/>
        </w:rPr>
        <w:t xml:space="preserve"> </w:t>
      </w:r>
      <w:r w:rsidRPr="008976BD">
        <w:rPr>
          <w:highlight w:val="yellow"/>
        </w:rPr>
        <w:t>AML/CTF compliance officer</w:t>
      </w:r>
      <w:r w:rsidR="00502668" w:rsidRPr="008976BD">
        <w:rPr>
          <w:highlight w:val="yellow"/>
        </w:rPr>
        <w:t xml:space="preserve"> for a reporting entity</w:t>
      </w:r>
      <w:r w:rsidRPr="008976BD">
        <w:rPr>
          <w:highlight w:val="yellow"/>
        </w:rPr>
        <w:t xml:space="preserve"> are:</w:t>
      </w:r>
    </w:p>
    <w:p w14:paraId="07B35F0B" w14:textId="77777777" w:rsidR="004F5153" w:rsidRPr="008976BD" w:rsidRDefault="004F5153" w:rsidP="009D0F41">
      <w:pPr>
        <w:pStyle w:val="paragraph"/>
      </w:pPr>
      <w:r w:rsidRPr="008976BD">
        <w:rPr>
          <w:highlight w:val="yellow"/>
        </w:rPr>
        <w:tab/>
        <w:t>(a)</w:t>
      </w:r>
      <w:r w:rsidRPr="008976BD">
        <w:rPr>
          <w:highlight w:val="yellow"/>
        </w:rPr>
        <w:tab/>
        <w:t>to oversee and coordinate the reporting entity’s day</w:t>
      </w:r>
      <w:r w:rsidR="009D0F41">
        <w:rPr>
          <w:highlight w:val="yellow"/>
        </w:rPr>
        <w:noBreakHyphen/>
      </w:r>
      <w:r w:rsidRPr="008976BD">
        <w:rPr>
          <w:highlight w:val="yellow"/>
        </w:rPr>
        <w:t>to</w:t>
      </w:r>
      <w:r w:rsidR="009D0F41">
        <w:rPr>
          <w:highlight w:val="yellow"/>
        </w:rPr>
        <w:noBreakHyphen/>
      </w:r>
      <w:r w:rsidRPr="008976BD">
        <w:rPr>
          <w:highlight w:val="yellow"/>
        </w:rPr>
        <w:t>day compliance with this Act, the regulations and the AML/CTF Rules; and</w:t>
      </w:r>
    </w:p>
    <w:p w14:paraId="0751DC2D" w14:textId="77777777" w:rsidR="004F5153" w:rsidRPr="008976BD" w:rsidRDefault="004F5153" w:rsidP="009D0F41">
      <w:pPr>
        <w:pStyle w:val="paragraph"/>
      </w:pPr>
      <w:r w:rsidRPr="008976BD">
        <w:rPr>
          <w:highlight w:val="yellow"/>
        </w:rPr>
        <w:tab/>
        <w:t>(b)</w:t>
      </w:r>
      <w:r w:rsidRPr="008976BD">
        <w:rPr>
          <w:highlight w:val="yellow"/>
        </w:rPr>
        <w:tab/>
        <w:t>to oversee and coordinate the effective operation of and compliance with the reporting entity’s AML/CTF p</w:t>
      </w:r>
      <w:r w:rsidR="00933F02" w:rsidRPr="008976BD">
        <w:rPr>
          <w:highlight w:val="yellow"/>
        </w:rPr>
        <w:t>olicies</w:t>
      </w:r>
      <w:r w:rsidRPr="008976BD">
        <w:rPr>
          <w:highlight w:val="yellow"/>
        </w:rPr>
        <w:t>;</w:t>
      </w:r>
      <w:r w:rsidR="00416428" w:rsidRPr="008976BD">
        <w:rPr>
          <w:highlight w:val="yellow"/>
        </w:rPr>
        <w:t xml:space="preserve"> and</w:t>
      </w:r>
    </w:p>
    <w:p w14:paraId="6A786025" w14:textId="77777777" w:rsidR="004F5153" w:rsidRPr="008976BD" w:rsidRDefault="004F5153" w:rsidP="009D0F41">
      <w:pPr>
        <w:pStyle w:val="paragraph"/>
      </w:pPr>
      <w:r w:rsidRPr="008976BD">
        <w:rPr>
          <w:highlight w:val="yellow"/>
        </w:rPr>
        <w:tab/>
        <w:t>(c)</w:t>
      </w:r>
      <w:r w:rsidRPr="008976BD">
        <w:rPr>
          <w:highlight w:val="yellow"/>
        </w:rPr>
        <w:tab/>
        <w:t>to communicate, on behalf of the reporting entity, with AUSTRAC;</w:t>
      </w:r>
      <w:r w:rsidR="00416428" w:rsidRPr="008976BD">
        <w:rPr>
          <w:highlight w:val="yellow"/>
        </w:rPr>
        <w:t xml:space="preserve"> and</w:t>
      </w:r>
    </w:p>
    <w:p w14:paraId="270D5551" w14:textId="77777777" w:rsidR="004F5153" w:rsidRPr="008976BD" w:rsidRDefault="004F5153" w:rsidP="009D0F41">
      <w:pPr>
        <w:pStyle w:val="paragraph"/>
      </w:pPr>
      <w:r w:rsidRPr="008976BD">
        <w:rPr>
          <w:highlight w:val="yellow"/>
        </w:rPr>
        <w:tab/>
        <w:t>(d)</w:t>
      </w:r>
      <w:r w:rsidRPr="008976BD">
        <w:rPr>
          <w:highlight w:val="yellow"/>
        </w:rPr>
        <w:tab/>
        <w:t>to do anything incidental to or conducive to the performance of any of the above functions; and</w:t>
      </w:r>
    </w:p>
    <w:p w14:paraId="458ED127" w14:textId="77777777" w:rsidR="004F5153" w:rsidRPr="008976BD" w:rsidRDefault="004F5153" w:rsidP="009D0F41">
      <w:pPr>
        <w:pStyle w:val="paragraph"/>
      </w:pPr>
      <w:r w:rsidRPr="008976BD">
        <w:rPr>
          <w:highlight w:val="yellow"/>
        </w:rPr>
        <w:tab/>
        <w:t>(e)</w:t>
      </w:r>
      <w:r w:rsidRPr="008976BD">
        <w:rPr>
          <w:highlight w:val="yellow"/>
        </w:rPr>
        <w:tab/>
        <w:t>any other functions specified in the AML/CTF Rules.</w:t>
      </w:r>
    </w:p>
    <w:p w14:paraId="12FA9F03" w14:textId="77777777" w:rsidR="0050083A" w:rsidRPr="008976BD" w:rsidRDefault="000E5411" w:rsidP="009D0F41">
      <w:pPr>
        <w:pStyle w:val="ActHead5"/>
      </w:pPr>
      <w:bookmarkStart w:id="74" w:name="_Toc184888455"/>
      <w:bookmarkStart w:id="75" w:name="_Toc225179576"/>
      <w:r w:rsidRPr="00AB0988">
        <w:rPr>
          <w:rStyle w:val="CharSectno"/>
          <w:highlight w:val="yellow"/>
        </w:rPr>
        <w:t>26M</w:t>
      </w:r>
      <w:r w:rsidR="0050083A" w:rsidRPr="008976BD">
        <w:rPr>
          <w:highlight w:val="yellow"/>
        </w:rPr>
        <w:t xml:space="preserve">  </w:t>
      </w:r>
      <w:r w:rsidR="0042547D" w:rsidRPr="008976BD">
        <w:rPr>
          <w:highlight w:val="yellow"/>
        </w:rPr>
        <w:t>Reporting entities must notify AUSTRAC of entity’s AML/CTF compliance officer</w:t>
      </w:r>
      <w:bookmarkEnd w:id="74"/>
      <w:bookmarkEnd w:id="75"/>
    </w:p>
    <w:p w14:paraId="33B2E166" w14:textId="77777777" w:rsidR="00840E60" w:rsidRPr="008976BD" w:rsidRDefault="0048266C" w:rsidP="009D0F41">
      <w:pPr>
        <w:pStyle w:val="subsection"/>
      </w:pPr>
      <w:r w:rsidRPr="008976BD">
        <w:rPr>
          <w:highlight w:val="yellow"/>
        </w:rPr>
        <w:tab/>
        <w:t>(1)</w:t>
      </w:r>
      <w:r w:rsidRPr="008976BD">
        <w:rPr>
          <w:highlight w:val="yellow"/>
        </w:rPr>
        <w:tab/>
        <w:t>A reporting entity must</w:t>
      </w:r>
      <w:r w:rsidR="0060649C" w:rsidRPr="008976BD">
        <w:rPr>
          <w:highlight w:val="yellow"/>
        </w:rPr>
        <w:t xml:space="preserve"> </w:t>
      </w:r>
      <w:r w:rsidRPr="008976BD">
        <w:rPr>
          <w:highlight w:val="yellow"/>
        </w:rPr>
        <w:t xml:space="preserve">notify AUSTRAC of the individual </w:t>
      </w:r>
      <w:r w:rsidR="00975DD7" w:rsidRPr="008976BD">
        <w:rPr>
          <w:highlight w:val="yellow"/>
        </w:rPr>
        <w:t xml:space="preserve">who </w:t>
      </w:r>
      <w:r w:rsidR="00A62600" w:rsidRPr="008976BD">
        <w:rPr>
          <w:highlight w:val="yellow"/>
        </w:rPr>
        <w:t xml:space="preserve">is </w:t>
      </w:r>
      <w:r w:rsidR="002C2EE7" w:rsidRPr="008976BD">
        <w:rPr>
          <w:highlight w:val="yellow"/>
        </w:rPr>
        <w:t>designated</w:t>
      </w:r>
      <w:r w:rsidRPr="008976BD">
        <w:rPr>
          <w:highlight w:val="yellow"/>
        </w:rPr>
        <w:t xml:space="preserve"> as the reporting entity’s AML/CTF compliance office</w:t>
      </w:r>
      <w:r w:rsidR="00840E60" w:rsidRPr="008976BD">
        <w:rPr>
          <w:highlight w:val="yellow"/>
        </w:rPr>
        <w:t>r</w:t>
      </w:r>
      <w:r w:rsidR="00F6372F" w:rsidRPr="008976BD">
        <w:rPr>
          <w:highlight w:val="yellow"/>
        </w:rPr>
        <w:t xml:space="preserve"> </w:t>
      </w:r>
      <w:r w:rsidR="00840E60" w:rsidRPr="008976BD">
        <w:rPr>
          <w:highlight w:val="yellow"/>
        </w:rPr>
        <w:t>within 1</w:t>
      </w:r>
      <w:r w:rsidR="00D97E05" w:rsidRPr="008976BD">
        <w:rPr>
          <w:highlight w:val="yellow"/>
        </w:rPr>
        <w:t>4</w:t>
      </w:r>
      <w:r w:rsidR="00840E60" w:rsidRPr="008976BD">
        <w:rPr>
          <w:highlight w:val="yellow"/>
        </w:rPr>
        <w:t xml:space="preserve"> days after the individual is </w:t>
      </w:r>
      <w:r w:rsidR="00A45DC5" w:rsidRPr="008976BD">
        <w:rPr>
          <w:highlight w:val="yellow"/>
        </w:rPr>
        <w:t>designated</w:t>
      </w:r>
      <w:r w:rsidR="00840E60" w:rsidRPr="008976BD">
        <w:rPr>
          <w:highlight w:val="yellow"/>
        </w:rPr>
        <w:t xml:space="preserve"> as the </w:t>
      </w:r>
      <w:r w:rsidR="00A45DC5" w:rsidRPr="008976BD">
        <w:rPr>
          <w:highlight w:val="yellow"/>
        </w:rPr>
        <w:t>AML/CTF compliance officer for the reporting entity.</w:t>
      </w:r>
    </w:p>
    <w:p w14:paraId="707DDF71" w14:textId="77777777" w:rsidR="00F6372F" w:rsidRPr="008976BD" w:rsidRDefault="00F6372F" w:rsidP="009D0F41">
      <w:pPr>
        <w:pStyle w:val="subsection"/>
      </w:pPr>
      <w:r w:rsidRPr="008976BD">
        <w:rPr>
          <w:highlight w:val="yellow"/>
        </w:rPr>
        <w:tab/>
        <w:t>(2)</w:t>
      </w:r>
      <w:r w:rsidRPr="008976BD">
        <w:rPr>
          <w:highlight w:val="yellow"/>
        </w:rPr>
        <w:tab/>
        <w:t xml:space="preserve">A notice under </w:t>
      </w:r>
      <w:r w:rsidR="00613BF8" w:rsidRPr="008976BD">
        <w:rPr>
          <w:highlight w:val="yellow"/>
        </w:rPr>
        <w:t>subsection (</w:t>
      </w:r>
      <w:r w:rsidRPr="008976BD">
        <w:rPr>
          <w:highlight w:val="yellow"/>
        </w:rPr>
        <w:t>1):</w:t>
      </w:r>
    </w:p>
    <w:p w14:paraId="27F1E6A4" w14:textId="77777777" w:rsidR="00F6372F" w:rsidRPr="008976BD" w:rsidRDefault="00F6372F" w:rsidP="009D0F41">
      <w:pPr>
        <w:pStyle w:val="paragraph"/>
      </w:pPr>
      <w:r w:rsidRPr="008976BD">
        <w:rPr>
          <w:highlight w:val="yellow"/>
        </w:rPr>
        <w:tab/>
        <w:t>(a)</w:t>
      </w:r>
      <w:r w:rsidRPr="008976BD">
        <w:rPr>
          <w:highlight w:val="yellow"/>
        </w:rPr>
        <w:tab/>
        <w:t>must be in the approved form; and</w:t>
      </w:r>
    </w:p>
    <w:p w14:paraId="0629ED56" w14:textId="77777777" w:rsidR="00F6372F" w:rsidRPr="008976BD" w:rsidRDefault="00F6372F" w:rsidP="009D0F41">
      <w:pPr>
        <w:pStyle w:val="paragraph"/>
      </w:pPr>
      <w:r w:rsidRPr="008976BD">
        <w:rPr>
          <w:highlight w:val="yellow"/>
        </w:rPr>
        <w:tab/>
        <w:t>(b)</w:t>
      </w:r>
      <w:r w:rsidRPr="008976BD">
        <w:rPr>
          <w:highlight w:val="yellow"/>
        </w:rPr>
        <w:tab/>
        <w:t>must contain such information, and be accompanied by such documents, as is required by the approved form.</w:t>
      </w:r>
    </w:p>
    <w:p w14:paraId="1182A1DC" w14:textId="77777777" w:rsidR="00385D7D" w:rsidRPr="008976BD" w:rsidRDefault="00385D7D" w:rsidP="009D0F41">
      <w:pPr>
        <w:pStyle w:val="subsection"/>
      </w:pPr>
      <w:r w:rsidRPr="008976BD">
        <w:rPr>
          <w:highlight w:val="yellow"/>
        </w:rPr>
        <w:tab/>
        <w:t>(</w:t>
      </w:r>
      <w:r w:rsidR="00F6372F" w:rsidRPr="008976BD">
        <w:rPr>
          <w:highlight w:val="yellow"/>
        </w:rPr>
        <w:t>3</w:t>
      </w:r>
      <w:r w:rsidRPr="008976BD">
        <w:rPr>
          <w:highlight w:val="yellow"/>
        </w:rPr>
        <w:t>)</w:t>
      </w:r>
      <w:r w:rsidRPr="008976BD">
        <w:rPr>
          <w:highlight w:val="yellow"/>
        </w:rPr>
        <w:tab/>
      </w:r>
      <w:r w:rsidR="00892B56" w:rsidRPr="008976BD">
        <w:rPr>
          <w:highlight w:val="yellow"/>
        </w:rPr>
        <w:t>Subsection (</w:t>
      </w:r>
      <w:r w:rsidRPr="008976BD">
        <w:rPr>
          <w:highlight w:val="yellow"/>
        </w:rPr>
        <w:t>1) is a civil penalty provision.</w:t>
      </w:r>
    </w:p>
    <w:p w14:paraId="5B882F71" w14:textId="77777777" w:rsidR="00FB72A5" w:rsidRPr="008976BD" w:rsidRDefault="00EB6B95" w:rsidP="009D0F41">
      <w:pPr>
        <w:pStyle w:val="ActHead3"/>
      </w:pPr>
      <w:bookmarkStart w:id="76" w:name="_Toc184888456"/>
      <w:bookmarkStart w:id="77" w:name="_Toc225179577"/>
      <w:r w:rsidRPr="00AB0988">
        <w:rPr>
          <w:rStyle w:val="CharDivNo"/>
          <w:highlight w:val="yellow"/>
        </w:rPr>
        <w:lastRenderedPageBreak/>
        <w:t>Division 6</w:t>
      </w:r>
      <w:r w:rsidR="00FB72A5" w:rsidRPr="008976BD">
        <w:rPr>
          <w:highlight w:val="yellow"/>
        </w:rPr>
        <w:t>—</w:t>
      </w:r>
      <w:r w:rsidR="00D533DA" w:rsidRPr="00AB0988">
        <w:rPr>
          <w:rStyle w:val="CharDivText"/>
          <w:highlight w:val="yellow"/>
        </w:rPr>
        <w:t>AML/CTF program d</w:t>
      </w:r>
      <w:r w:rsidR="00FB72A5" w:rsidRPr="00AB0988">
        <w:rPr>
          <w:rStyle w:val="CharDivText"/>
          <w:highlight w:val="yellow"/>
        </w:rPr>
        <w:t>ocumentation</w:t>
      </w:r>
      <w:r w:rsidR="00402424" w:rsidRPr="00AB0988">
        <w:rPr>
          <w:rStyle w:val="CharDivText"/>
          <w:highlight w:val="yellow"/>
        </w:rPr>
        <w:t xml:space="preserve"> and approvals</w:t>
      </w:r>
      <w:bookmarkEnd w:id="76"/>
      <w:bookmarkEnd w:id="77"/>
    </w:p>
    <w:p w14:paraId="1290D693" w14:textId="77777777" w:rsidR="00FB72A5" w:rsidRPr="008976BD" w:rsidRDefault="000E5411" w:rsidP="009D0F41">
      <w:pPr>
        <w:pStyle w:val="ActHead5"/>
      </w:pPr>
      <w:bookmarkStart w:id="78" w:name="_Toc184888457"/>
      <w:bookmarkStart w:id="79" w:name="_Toc225179578"/>
      <w:r w:rsidRPr="00AB0988">
        <w:rPr>
          <w:rStyle w:val="CharSectno"/>
          <w:highlight w:val="yellow"/>
        </w:rPr>
        <w:t>26N</w:t>
      </w:r>
      <w:r w:rsidR="00FB72A5" w:rsidRPr="008976BD">
        <w:rPr>
          <w:highlight w:val="yellow"/>
        </w:rPr>
        <w:t xml:space="preserve">  </w:t>
      </w:r>
      <w:r w:rsidR="00661D23" w:rsidRPr="008976BD">
        <w:rPr>
          <w:highlight w:val="yellow"/>
        </w:rPr>
        <w:t>AML/CTF program d</w:t>
      </w:r>
      <w:r w:rsidR="00FB72A5" w:rsidRPr="008976BD">
        <w:rPr>
          <w:highlight w:val="yellow"/>
        </w:rPr>
        <w:t>ocumentation</w:t>
      </w:r>
      <w:bookmarkEnd w:id="78"/>
      <w:bookmarkEnd w:id="79"/>
    </w:p>
    <w:p w14:paraId="598474AE" w14:textId="77777777" w:rsidR="00FB72A5" w:rsidRPr="008976BD" w:rsidRDefault="00FB72A5" w:rsidP="009D0F41">
      <w:pPr>
        <w:pStyle w:val="subsection"/>
      </w:pPr>
      <w:r w:rsidRPr="008976BD">
        <w:rPr>
          <w:highlight w:val="yellow"/>
        </w:rPr>
        <w:tab/>
        <w:t>(1)</w:t>
      </w:r>
      <w:r w:rsidRPr="008976BD">
        <w:rPr>
          <w:highlight w:val="yellow"/>
        </w:rPr>
        <w:tab/>
        <w:t>A reporting entity must document the following</w:t>
      </w:r>
      <w:r w:rsidR="00D56675" w:rsidRPr="008976BD">
        <w:rPr>
          <w:highlight w:val="yellow"/>
        </w:rPr>
        <w:t>, within the period (if any) specified in the AML/CTF Rules</w:t>
      </w:r>
      <w:r w:rsidRPr="008976BD">
        <w:rPr>
          <w:highlight w:val="yellow"/>
        </w:rPr>
        <w:t>:</w:t>
      </w:r>
    </w:p>
    <w:p w14:paraId="497D28A7" w14:textId="77777777" w:rsidR="00FB72A5" w:rsidRPr="008976BD" w:rsidRDefault="00FB72A5" w:rsidP="009D0F41">
      <w:pPr>
        <w:pStyle w:val="paragraph"/>
      </w:pPr>
      <w:r w:rsidRPr="008976BD">
        <w:rPr>
          <w:highlight w:val="yellow"/>
        </w:rPr>
        <w:tab/>
        <w:t>(a)</w:t>
      </w:r>
      <w:r w:rsidRPr="008976BD">
        <w:rPr>
          <w:highlight w:val="yellow"/>
        </w:rPr>
        <w:tab/>
        <w:t>its</w:t>
      </w:r>
      <w:r w:rsidR="0049654B" w:rsidRPr="008976BD">
        <w:rPr>
          <w:highlight w:val="yellow"/>
        </w:rPr>
        <w:t xml:space="preserve"> A</w:t>
      </w:r>
      <w:r w:rsidRPr="008976BD">
        <w:rPr>
          <w:highlight w:val="yellow"/>
        </w:rPr>
        <w:t>ML/</w:t>
      </w:r>
      <w:r w:rsidR="0049654B" w:rsidRPr="008976BD">
        <w:rPr>
          <w:highlight w:val="yellow"/>
        </w:rPr>
        <w:t>C</w:t>
      </w:r>
      <w:r w:rsidRPr="008976BD">
        <w:rPr>
          <w:highlight w:val="yellow"/>
        </w:rPr>
        <w:t xml:space="preserve">TF </w:t>
      </w:r>
      <w:r w:rsidR="0049654B" w:rsidRPr="008976BD">
        <w:rPr>
          <w:highlight w:val="yellow"/>
        </w:rPr>
        <w:t>program</w:t>
      </w:r>
      <w:r w:rsidRPr="008976BD">
        <w:rPr>
          <w:highlight w:val="yellow"/>
        </w:rPr>
        <w:t>;</w:t>
      </w:r>
    </w:p>
    <w:p w14:paraId="618D68A8" w14:textId="77777777" w:rsidR="00D533DA" w:rsidRPr="008976BD" w:rsidRDefault="00FB72A5" w:rsidP="009D0F41">
      <w:pPr>
        <w:pStyle w:val="paragraph"/>
      </w:pPr>
      <w:r w:rsidRPr="008976BD">
        <w:rPr>
          <w:highlight w:val="yellow"/>
        </w:rPr>
        <w:tab/>
        <w:t>(</w:t>
      </w:r>
      <w:r w:rsidR="00405648" w:rsidRPr="008976BD">
        <w:rPr>
          <w:highlight w:val="yellow"/>
        </w:rPr>
        <w:t>b</w:t>
      </w:r>
      <w:r w:rsidRPr="008976BD">
        <w:rPr>
          <w:highlight w:val="yellow"/>
        </w:rPr>
        <w:t>)</w:t>
      </w:r>
      <w:r w:rsidRPr="008976BD">
        <w:rPr>
          <w:highlight w:val="yellow"/>
        </w:rPr>
        <w:tab/>
      </w:r>
      <w:r w:rsidR="00D533DA" w:rsidRPr="008976BD">
        <w:rPr>
          <w:highlight w:val="yellow"/>
        </w:rPr>
        <w:t>any other matter relating to the AML/CTF program of the reporting entity specified in the AML/CTF Rules.</w:t>
      </w:r>
    </w:p>
    <w:p w14:paraId="08F4D4A5" w14:textId="77777777" w:rsidR="00FB72A5" w:rsidRPr="008976BD" w:rsidRDefault="00FB72A5" w:rsidP="009D0F41">
      <w:pPr>
        <w:pStyle w:val="subsection"/>
      </w:pPr>
      <w:r w:rsidRPr="008976BD">
        <w:rPr>
          <w:highlight w:val="yellow"/>
        </w:rPr>
        <w:tab/>
        <w:t>(</w:t>
      </w:r>
      <w:r w:rsidR="00E502CB" w:rsidRPr="008976BD">
        <w:rPr>
          <w:highlight w:val="yellow"/>
        </w:rPr>
        <w:t>2</w:t>
      </w:r>
      <w:r w:rsidRPr="008976BD">
        <w:rPr>
          <w:highlight w:val="yellow"/>
        </w:rPr>
        <w:t>)</w:t>
      </w:r>
      <w:r w:rsidRPr="008976BD">
        <w:rPr>
          <w:highlight w:val="yellow"/>
        </w:rPr>
        <w:tab/>
        <w:t xml:space="preserve">A reporting entity must comply with </w:t>
      </w:r>
      <w:r w:rsidR="00613BF8" w:rsidRPr="008976BD">
        <w:rPr>
          <w:highlight w:val="yellow"/>
        </w:rPr>
        <w:t>subsection (</w:t>
      </w:r>
      <w:r w:rsidR="00664D5B" w:rsidRPr="008976BD">
        <w:rPr>
          <w:highlight w:val="yellow"/>
        </w:rPr>
        <w:t>1).</w:t>
      </w:r>
    </w:p>
    <w:p w14:paraId="338E68BA" w14:textId="77777777" w:rsidR="00FB72A5" w:rsidRPr="008976BD" w:rsidRDefault="00FB72A5" w:rsidP="009D0F41">
      <w:pPr>
        <w:pStyle w:val="subsection"/>
      </w:pPr>
      <w:r w:rsidRPr="008976BD">
        <w:rPr>
          <w:highlight w:val="yellow"/>
        </w:rPr>
        <w:tab/>
        <w:t>(</w:t>
      </w:r>
      <w:r w:rsidR="00E502CB" w:rsidRPr="008976BD">
        <w:rPr>
          <w:highlight w:val="yellow"/>
        </w:rPr>
        <w:t>3</w:t>
      </w:r>
      <w:r w:rsidRPr="008976BD">
        <w:rPr>
          <w:highlight w:val="yellow"/>
        </w:rPr>
        <w:t>)</w:t>
      </w:r>
      <w:r w:rsidRPr="008976BD">
        <w:rPr>
          <w:highlight w:val="yellow"/>
        </w:rPr>
        <w:tab/>
      </w:r>
      <w:r w:rsidR="00892B56" w:rsidRPr="008976BD">
        <w:rPr>
          <w:highlight w:val="yellow"/>
        </w:rPr>
        <w:t>Subsection (</w:t>
      </w:r>
      <w:r w:rsidR="00E502CB" w:rsidRPr="008976BD">
        <w:rPr>
          <w:highlight w:val="yellow"/>
        </w:rPr>
        <w:t>2</w:t>
      </w:r>
      <w:r w:rsidRPr="008976BD">
        <w:rPr>
          <w:highlight w:val="yellow"/>
        </w:rPr>
        <w:t>) is a civil penalty provision.</w:t>
      </w:r>
    </w:p>
    <w:p w14:paraId="7954768B" w14:textId="77777777" w:rsidR="00242024" w:rsidRPr="008976BD" w:rsidRDefault="00242024" w:rsidP="009D0F41">
      <w:pPr>
        <w:pStyle w:val="subsection"/>
      </w:pPr>
      <w:r w:rsidRPr="008976BD">
        <w:rPr>
          <w:highlight w:val="yellow"/>
        </w:rPr>
        <w:tab/>
        <w:t>(4)</w:t>
      </w:r>
      <w:r w:rsidRPr="008976BD">
        <w:rPr>
          <w:highlight w:val="yellow"/>
        </w:rPr>
        <w:tab/>
        <w:t xml:space="preserve">If a reporting entity is the </w:t>
      </w:r>
      <w:r w:rsidR="00A97D5E" w:rsidRPr="008976BD">
        <w:rPr>
          <w:highlight w:val="yellow"/>
        </w:rPr>
        <w:t xml:space="preserve">responsible entity of a registered scheme (within the meaning of the </w:t>
      </w:r>
      <w:r w:rsidR="00A97D5E" w:rsidRPr="008976BD">
        <w:rPr>
          <w:i/>
          <w:highlight w:val="yellow"/>
        </w:rPr>
        <w:t>Corporations Act 2001</w:t>
      </w:r>
      <w:r w:rsidR="00A97D5E" w:rsidRPr="008976BD">
        <w:rPr>
          <w:highlight w:val="yellow"/>
        </w:rPr>
        <w:t>), the reporting entity’s AML/CTF program may be document</w:t>
      </w:r>
      <w:r w:rsidR="00E967D0" w:rsidRPr="008976BD">
        <w:rPr>
          <w:highlight w:val="yellow"/>
        </w:rPr>
        <w:t>ed</w:t>
      </w:r>
      <w:r w:rsidR="00A97D5E" w:rsidRPr="008976BD">
        <w:rPr>
          <w:highlight w:val="yellow"/>
        </w:rPr>
        <w:t xml:space="preserve"> in the same document as the registered scheme’s compliance plan under that Act.</w:t>
      </w:r>
    </w:p>
    <w:p w14:paraId="38549D92" w14:textId="77777777" w:rsidR="00291228" w:rsidRPr="008976BD" w:rsidRDefault="000E5411" w:rsidP="009D0F41">
      <w:pPr>
        <w:pStyle w:val="ActHead5"/>
      </w:pPr>
      <w:bookmarkStart w:id="80" w:name="_Toc184888458"/>
      <w:bookmarkStart w:id="81" w:name="_Toc225179579"/>
      <w:r w:rsidRPr="00AB0988">
        <w:rPr>
          <w:rStyle w:val="CharSectno"/>
          <w:highlight w:val="yellow"/>
        </w:rPr>
        <w:t>26P</w:t>
      </w:r>
      <w:r w:rsidR="00291228" w:rsidRPr="008976BD">
        <w:rPr>
          <w:highlight w:val="yellow"/>
        </w:rPr>
        <w:t xml:space="preserve">  AML/CTF program approvals</w:t>
      </w:r>
      <w:bookmarkEnd w:id="80"/>
      <w:bookmarkEnd w:id="81"/>
    </w:p>
    <w:p w14:paraId="212DB33F" w14:textId="77777777" w:rsidR="00F6372F" w:rsidRPr="008976BD" w:rsidRDefault="00291228" w:rsidP="009D0F41">
      <w:pPr>
        <w:pStyle w:val="subsection"/>
      </w:pPr>
      <w:r w:rsidRPr="008976BD">
        <w:rPr>
          <w:highlight w:val="yellow"/>
        </w:rPr>
        <w:tab/>
        <w:t>(</w:t>
      </w:r>
      <w:r w:rsidR="00F6372F" w:rsidRPr="008976BD">
        <w:rPr>
          <w:highlight w:val="yellow"/>
        </w:rPr>
        <w:t>1</w:t>
      </w:r>
      <w:r w:rsidRPr="008976BD">
        <w:rPr>
          <w:highlight w:val="yellow"/>
        </w:rPr>
        <w:t>)</w:t>
      </w:r>
      <w:r w:rsidR="00F6372F" w:rsidRPr="008976BD">
        <w:rPr>
          <w:highlight w:val="yellow"/>
        </w:rPr>
        <w:tab/>
        <w:t xml:space="preserve">A </w:t>
      </w:r>
      <w:r w:rsidRPr="008976BD">
        <w:rPr>
          <w:highlight w:val="yellow"/>
        </w:rPr>
        <w:t>reporting entity’s ML</w:t>
      </w:r>
      <w:r w:rsidR="00E023D6" w:rsidRPr="008976BD">
        <w:rPr>
          <w:highlight w:val="yellow"/>
        </w:rPr>
        <w:t>/</w:t>
      </w:r>
      <w:r w:rsidRPr="008976BD">
        <w:rPr>
          <w:highlight w:val="yellow"/>
        </w:rPr>
        <w:t>TF risk assessment</w:t>
      </w:r>
      <w:r w:rsidR="00E023D6" w:rsidRPr="008976BD">
        <w:rPr>
          <w:highlight w:val="yellow"/>
        </w:rPr>
        <w:t xml:space="preserve"> </w:t>
      </w:r>
      <w:r w:rsidR="00F6372F" w:rsidRPr="008976BD">
        <w:rPr>
          <w:highlight w:val="yellow"/>
        </w:rPr>
        <w:t>and AML/CTF policies, including any updates</w:t>
      </w:r>
      <w:r w:rsidR="000458EE" w:rsidRPr="008976BD">
        <w:rPr>
          <w:highlight w:val="yellow"/>
        </w:rPr>
        <w:t xml:space="preserve"> to either</w:t>
      </w:r>
      <w:r w:rsidR="00F6372F" w:rsidRPr="008976BD">
        <w:rPr>
          <w:highlight w:val="yellow"/>
        </w:rPr>
        <w:t xml:space="preserve">, </w:t>
      </w:r>
      <w:r w:rsidRPr="008976BD">
        <w:rPr>
          <w:highlight w:val="yellow"/>
        </w:rPr>
        <w:t>must</w:t>
      </w:r>
      <w:r w:rsidR="000458EE" w:rsidRPr="008976BD">
        <w:rPr>
          <w:highlight w:val="yellow"/>
        </w:rPr>
        <w:t xml:space="preserve"> </w:t>
      </w:r>
      <w:r w:rsidR="00F6372F" w:rsidRPr="008976BD">
        <w:rPr>
          <w:highlight w:val="yellow"/>
        </w:rPr>
        <w:t xml:space="preserve">be </w:t>
      </w:r>
      <w:r w:rsidRPr="008976BD">
        <w:rPr>
          <w:highlight w:val="yellow"/>
        </w:rPr>
        <w:t>approved by a senior manager of the reporting entity</w:t>
      </w:r>
      <w:r w:rsidR="00F6372F" w:rsidRPr="008976BD">
        <w:rPr>
          <w:highlight w:val="yellow"/>
        </w:rPr>
        <w:t>.</w:t>
      </w:r>
    </w:p>
    <w:p w14:paraId="71423D1E" w14:textId="77777777" w:rsidR="00291228" w:rsidRPr="008976BD" w:rsidRDefault="00F6372F" w:rsidP="009D0F41">
      <w:pPr>
        <w:pStyle w:val="subsection"/>
      </w:pPr>
      <w:r w:rsidRPr="008976BD">
        <w:rPr>
          <w:highlight w:val="yellow"/>
        </w:rPr>
        <w:tab/>
        <w:t>(2)</w:t>
      </w:r>
      <w:r w:rsidRPr="008976BD">
        <w:rPr>
          <w:highlight w:val="yellow"/>
        </w:rPr>
        <w:tab/>
        <w:t xml:space="preserve">Any updates to a reporting entity’s ML/TF risk assessment must </w:t>
      </w:r>
      <w:r w:rsidR="00291228" w:rsidRPr="008976BD">
        <w:rPr>
          <w:highlight w:val="yellow"/>
        </w:rPr>
        <w:t>be notified, in writing, to the governing body of the reporting entity</w:t>
      </w:r>
      <w:r w:rsidRPr="008976BD">
        <w:rPr>
          <w:highlight w:val="yellow"/>
        </w:rPr>
        <w:t xml:space="preserve"> as soon as practicable after the update is made.</w:t>
      </w:r>
    </w:p>
    <w:p w14:paraId="152FA1CF" w14:textId="77777777" w:rsidR="00291228" w:rsidRPr="008976BD" w:rsidRDefault="00291228" w:rsidP="009D0F41">
      <w:pPr>
        <w:pStyle w:val="subsection"/>
      </w:pPr>
      <w:r w:rsidRPr="008976BD">
        <w:rPr>
          <w:highlight w:val="yellow"/>
        </w:rPr>
        <w:tab/>
        <w:t>(</w:t>
      </w:r>
      <w:r w:rsidR="00F6372F" w:rsidRPr="008976BD">
        <w:rPr>
          <w:highlight w:val="yellow"/>
        </w:rPr>
        <w:t>3</w:t>
      </w:r>
      <w:r w:rsidRPr="008976BD">
        <w:rPr>
          <w:highlight w:val="yellow"/>
        </w:rPr>
        <w:t>)</w:t>
      </w:r>
      <w:r w:rsidRPr="008976BD">
        <w:rPr>
          <w:highlight w:val="yellow"/>
        </w:rPr>
        <w:tab/>
        <w:t>A reporting entity must comply with a requirement under this section.</w:t>
      </w:r>
    </w:p>
    <w:p w14:paraId="5F5F4A0E" w14:textId="77777777" w:rsidR="00291228" w:rsidRPr="008976BD" w:rsidRDefault="00291228" w:rsidP="009D0F41">
      <w:pPr>
        <w:pStyle w:val="subsection"/>
      </w:pPr>
      <w:r w:rsidRPr="008976BD">
        <w:rPr>
          <w:highlight w:val="yellow"/>
        </w:rPr>
        <w:tab/>
        <w:t>(</w:t>
      </w:r>
      <w:r w:rsidR="00F6372F" w:rsidRPr="008976BD">
        <w:rPr>
          <w:highlight w:val="yellow"/>
        </w:rPr>
        <w:t>4</w:t>
      </w:r>
      <w:r w:rsidRPr="008976BD">
        <w:rPr>
          <w:highlight w:val="yellow"/>
        </w:rPr>
        <w:t>)</w:t>
      </w:r>
      <w:r w:rsidRPr="008976BD">
        <w:rPr>
          <w:highlight w:val="yellow"/>
        </w:rPr>
        <w:tab/>
      </w:r>
      <w:r w:rsidR="00892B56" w:rsidRPr="008976BD">
        <w:rPr>
          <w:highlight w:val="yellow"/>
        </w:rPr>
        <w:t>Subsection (</w:t>
      </w:r>
      <w:r w:rsidR="00F6372F" w:rsidRPr="008976BD">
        <w:rPr>
          <w:highlight w:val="yellow"/>
        </w:rPr>
        <w:t>3</w:t>
      </w:r>
      <w:r w:rsidRPr="008976BD">
        <w:rPr>
          <w:highlight w:val="yellow"/>
        </w:rPr>
        <w:t>) is a civil penalty provision.</w:t>
      </w:r>
    </w:p>
    <w:p w14:paraId="65A8DC57" w14:textId="77777777" w:rsidR="00FB72A5" w:rsidRPr="008976BD" w:rsidRDefault="000E5411" w:rsidP="009D0F41">
      <w:pPr>
        <w:pStyle w:val="ActHead5"/>
      </w:pPr>
      <w:bookmarkStart w:id="82" w:name="_Toc184888459"/>
      <w:bookmarkStart w:id="83" w:name="_Toc225179580"/>
      <w:r w:rsidRPr="00AB0988">
        <w:rPr>
          <w:rStyle w:val="CharSectno"/>
          <w:highlight w:val="yellow"/>
        </w:rPr>
        <w:t>26Q</w:t>
      </w:r>
      <w:r w:rsidR="00FB72A5" w:rsidRPr="008976BD">
        <w:rPr>
          <w:highlight w:val="yellow"/>
        </w:rPr>
        <w:t xml:space="preserve">  </w:t>
      </w:r>
      <w:r w:rsidR="00006A0A" w:rsidRPr="008976BD">
        <w:rPr>
          <w:highlight w:val="yellow"/>
        </w:rPr>
        <w:t>Requests for AML/CTF documentation</w:t>
      </w:r>
      <w:bookmarkEnd w:id="82"/>
      <w:bookmarkEnd w:id="83"/>
    </w:p>
    <w:p w14:paraId="1A19ECF8" w14:textId="77777777" w:rsidR="00FB72A5" w:rsidRPr="008976BD" w:rsidRDefault="00FB72A5" w:rsidP="009D0F41">
      <w:pPr>
        <w:pStyle w:val="subsection"/>
      </w:pPr>
      <w:r w:rsidRPr="008976BD">
        <w:rPr>
          <w:highlight w:val="yellow"/>
        </w:rPr>
        <w:tab/>
        <w:t>(1)</w:t>
      </w:r>
      <w:r w:rsidRPr="008976BD">
        <w:rPr>
          <w:highlight w:val="yellow"/>
        </w:rPr>
        <w:tab/>
        <w:t>The AUSTRAC CEO may, by written notice, request a reporting entity to produce one or more of the documents required by subsection </w:t>
      </w:r>
      <w:r w:rsidR="000E5411" w:rsidRPr="008976BD">
        <w:rPr>
          <w:highlight w:val="yellow"/>
        </w:rPr>
        <w:t>26N</w:t>
      </w:r>
      <w:r w:rsidRPr="008976BD">
        <w:rPr>
          <w:highlight w:val="yellow"/>
        </w:rPr>
        <w:t>(1) within the period specified in the notice.</w:t>
      </w:r>
    </w:p>
    <w:p w14:paraId="6FA4A721" w14:textId="77777777" w:rsidR="00FB72A5" w:rsidRPr="008976BD" w:rsidRDefault="00FB72A5" w:rsidP="009D0F41">
      <w:pPr>
        <w:pStyle w:val="subsection"/>
      </w:pPr>
      <w:r w:rsidRPr="008976BD">
        <w:rPr>
          <w:highlight w:val="yellow"/>
        </w:rPr>
        <w:lastRenderedPageBreak/>
        <w:tab/>
        <w:t>(2)</w:t>
      </w:r>
      <w:r w:rsidRPr="008976BD">
        <w:rPr>
          <w:highlight w:val="yellow"/>
        </w:rPr>
        <w:tab/>
        <w:t xml:space="preserve">A reporting entity must comply with a notice given under </w:t>
      </w:r>
      <w:r w:rsidR="00613BF8" w:rsidRPr="008976BD">
        <w:rPr>
          <w:highlight w:val="yellow"/>
        </w:rPr>
        <w:t>subsection (</w:t>
      </w:r>
      <w:r w:rsidRPr="008976BD">
        <w:rPr>
          <w:highlight w:val="yellow"/>
        </w:rPr>
        <w:t>1).</w:t>
      </w:r>
    </w:p>
    <w:p w14:paraId="1AAC904E" w14:textId="77777777" w:rsidR="00633CD8" w:rsidRPr="008976BD" w:rsidRDefault="00633CD8" w:rsidP="009D0F41">
      <w:pPr>
        <w:pStyle w:val="subsection"/>
      </w:pPr>
      <w:r w:rsidRPr="008976BD">
        <w:rPr>
          <w:highlight w:val="yellow"/>
        </w:rPr>
        <w:tab/>
        <w:t>(2A)</w:t>
      </w:r>
      <w:r w:rsidRPr="008976BD">
        <w:rPr>
          <w:highlight w:val="yellow"/>
        </w:rPr>
        <w:tab/>
        <w:t>If:</w:t>
      </w:r>
    </w:p>
    <w:p w14:paraId="6928C8CA" w14:textId="77777777" w:rsidR="00633CD8" w:rsidRPr="008976BD" w:rsidRDefault="00633CD8" w:rsidP="009D0F41">
      <w:pPr>
        <w:pStyle w:val="paragraph"/>
      </w:pPr>
      <w:r w:rsidRPr="008976BD">
        <w:rPr>
          <w:highlight w:val="yellow"/>
        </w:rPr>
        <w:tab/>
        <w:t>(a)</w:t>
      </w:r>
      <w:r w:rsidRPr="008976BD">
        <w:rPr>
          <w:highlight w:val="yellow"/>
        </w:rPr>
        <w:tab/>
        <w:t xml:space="preserve">a person is given a notice under </w:t>
      </w:r>
      <w:r w:rsidR="00613BF8" w:rsidRPr="008976BD">
        <w:rPr>
          <w:highlight w:val="yellow"/>
        </w:rPr>
        <w:t>subsection (</w:t>
      </w:r>
      <w:r w:rsidRPr="008976BD">
        <w:rPr>
          <w:highlight w:val="yellow"/>
        </w:rPr>
        <w:t>1) in relation to one or more documents; and</w:t>
      </w:r>
    </w:p>
    <w:p w14:paraId="5CABE006" w14:textId="77777777" w:rsidR="00633CD8" w:rsidRPr="008976BD" w:rsidRDefault="00633CD8" w:rsidP="009D0F41">
      <w:pPr>
        <w:pStyle w:val="paragraph"/>
      </w:pPr>
      <w:r w:rsidRPr="008976BD">
        <w:rPr>
          <w:highlight w:val="yellow"/>
        </w:rPr>
        <w:tab/>
        <w:t>(b)</w:t>
      </w:r>
      <w:r w:rsidRPr="008976BD">
        <w:rPr>
          <w:highlight w:val="yellow"/>
        </w:rPr>
        <w:tab/>
        <w:t>the person reasonably believes that the documents are privileged from being produced on the ground of legal professional privilege;</w:t>
      </w:r>
    </w:p>
    <w:p w14:paraId="48BE1C92" w14:textId="77777777" w:rsidR="00633CD8" w:rsidRPr="008976BD" w:rsidRDefault="00633CD8" w:rsidP="009D0F41">
      <w:pPr>
        <w:pStyle w:val="subsection2"/>
      </w:pPr>
      <w:r w:rsidRPr="008976BD">
        <w:rPr>
          <w:highlight w:val="yellow"/>
        </w:rPr>
        <w:t>the person must give the AUSTRAC CEO an LPP form in relation to the documents within the period specified in the request.</w:t>
      </w:r>
    </w:p>
    <w:p w14:paraId="405AF770"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7CD35AD3" w14:textId="77777777" w:rsidR="00633CD8" w:rsidRPr="008976BD" w:rsidRDefault="00633CD8" w:rsidP="009D0F41">
      <w:pPr>
        <w:pStyle w:val="subsection"/>
      </w:pPr>
      <w:r w:rsidRPr="008976BD">
        <w:rPr>
          <w:highlight w:val="yellow"/>
        </w:rPr>
        <w:tab/>
        <w:t>(3)</w:t>
      </w:r>
      <w:r w:rsidRPr="008976BD">
        <w:rPr>
          <w:highlight w:val="yellow"/>
        </w:rPr>
        <w:tab/>
        <w:t>Subsections (2) and (2A) are civil penalty provisions.</w:t>
      </w:r>
    </w:p>
    <w:p w14:paraId="53505A5F" w14:textId="77777777" w:rsidR="00C61250" w:rsidRPr="008976BD" w:rsidRDefault="00EB6B95" w:rsidP="009D0F41">
      <w:pPr>
        <w:pStyle w:val="ActHead3"/>
      </w:pPr>
      <w:bookmarkStart w:id="84" w:name="_Toc184888460"/>
      <w:bookmarkStart w:id="85" w:name="_Toc225179581"/>
      <w:r w:rsidRPr="00AB0988">
        <w:rPr>
          <w:rStyle w:val="CharDivNo"/>
          <w:highlight w:val="yellow"/>
        </w:rPr>
        <w:t>Division </w:t>
      </w:r>
      <w:r w:rsidR="00D21CD8" w:rsidRPr="00AB0988">
        <w:rPr>
          <w:rStyle w:val="CharDivNo"/>
          <w:highlight w:val="yellow"/>
        </w:rPr>
        <w:t>7</w:t>
      </w:r>
      <w:r w:rsidR="00C61250" w:rsidRPr="008976BD">
        <w:rPr>
          <w:highlight w:val="yellow"/>
        </w:rPr>
        <w:t>—</w:t>
      </w:r>
      <w:r w:rsidR="00CA13D5" w:rsidRPr="00AB0988">
        <w:rPr>
          <w:rStyle w:val="CharDivText"/>
          <w:highlight w:val="yellow"/>
        </w:rPr>
        <w:t>Other matters</w:t>
      </w:r>
      <w:bookmarkEnd w:id="84"/>
      <w:bookmarkEnd w:id="85"/>
    </w:p>
    <w:p w14:paraId="4CA7C2F5" w14:textId="77777777" w:rsidR="007E6FE1" w:rsidRPr="008976BD" w:rsidRDefault="000E5411" w:rsidP="009D0F41">
      <w:pPr>
        <w:pStyle w:val="ActHead5"/>
      </w:pPr>
      <w:bookmarkStart w:id="86" w:name="_Toc184888461"/>
      <w:bookmarkStart w:id="87" w:name="_Toc225179582"/>
      <w:r w:rsidRPr="00AB0988">
        <w:rPr>
          <w:rStyle w:val="CharSectno"/>
          <w:highlight w:val="yellow"/>
        </w:rPr>
        <w:t>26R</w:t>
      </w:r>
      <w:r w:rsidR="007E6FE1" w:rsidRPr="008976BD">
        <w:rPr>
          <w:highlight w:val="yellow"/>
        </w:rPr>
        <w:t xml:space="preserve">  AUSTRAC CEO </w:t>
      </w:r>
      <w:r w:rsidR="005A0443" w:rsidRPr="008976BD">
        <w:rPr>
          <w:highlight w:val="yellow"/>
        </w:rPr>
        <w:t>m</w:t>
      </w:r>
      <w:r w:rsidR="007E6FE1" w:rsidRPr="008976BD">
        <w:rPr>
          <w:highlight w:val="yellow"/>
        </w:rPr>
        <w:t xml:space="preserve">ay require reporting entity to </w:t>
      </w:r>
      <w:r w:rsidR="00C811B1" w:rsidRPr="008976BD">
        <w:rPr>
          <w:highlight w:val="yellow"/>
        </w:rPr>
        <w:t>undertake ML/TF risk assessment</w:t>
      </w:r>
      <w:r w:rsidR="007E6FE1" w:rsidRPr="008976BD">
        <w:rPr>
          <w:highlight w:val="yellow"/>
        </w:rPr>
        <w:t xml:space="preserve"> etc.</w:t>
      </w:r>
      <w:bookmarkEnd w:id="86"/>
      <w:bookmarkEnd w:id="87"/>
    </w:p>
    <w:p w14:paraId="5AEEFFAD" w14:textId="77777777" w:rsidR="007E6FE1" w:rsidRPr="008976BD" w:rsidRDefault="007E6FE1" w:rsidP="009D0F41">
      <w:pPr>
        <w:pStyle w:val="SubsectionHead"/>
      </w:pPr>
      <w:r w:rsidRPr="008976BD">
        <w:rPr>
          <w:highlight w:val="yellow"/>
        </w:rPr>
        <w:t>Scope</w:t>
      </w:r>
    </w:p>
    <w:p w14:paraId="1DD3856A" w14:textId="77777777" w:rsidR="007E6FE1" w:rsidRPr="008976BD" w:rsidRDefault="007E6FE1" w:rsidP="009D0F41">
      <w:pPr>
        <w:pStyle w:val="subsection"/>
      </w:pPr>
      <w:r w:rsidRPr="008976BD">
        <w:rPr>
          <w:highlight w:val="yellow"/>
        </w:rPr>
        <w:tab/>
        <w:t>(1)</w:t>
      </w:r>
      <w:r w:rsidRPr="008976BD">
        <w:rPr>
          <w:highlight w:val="yellow"/>
        </w:rPr>
        <w:tab/>
        <w:t>This section applies if the AUSTRAC CEO is satisfied that:</w:t>
      </w:r>
    </w:p>
    <w:p w14:paraId="56B1E6C2" w14:textId="77777777" w:rsidR="007E6FE1" w:rsidRPr="008976BD" w:rsidRDefault="007E6FE1" w:rsidP="009D0F41">
      <w:pPr>
        <w:pStyle w:val="paragraph"/>
      </w:pPr>
      <w:r w:rsidRPr="008976BD">
        <w:rPr>
          <w:highlight w:val="yellow"/>
        </w:rPr>
        <w:tab/>
        <w:t>(a)</w:t>
      </w:r>
      <w:r w:rsidRPr="008976BD">
        <w:rPr>
          <w:highlight w:val="yellow"/>
        </w:rPr>
        <w:tab/>
        <w:t>a reporting entity does not have an AML/CTF program; or</w:t>
      </w:r>
    </w:p>
    <w:p w14:paraId="01EE839C" w14:textId="77777777" w:rsidR="007E6FE1" w:rsidRPr="008976BD" w:rsidRDefault="007E6FE1" w:rsidP="009D0F41">
      <w:pPr>
        <w:pStyle w:val="paragraph"/>
      </w:pPr>
      <w:r w:rsidRPr="008976BD">
        <w:rPr>
          <w:highlight w:val="yellow"/>
        </w:rPr>
        <w:tab/>
        <w:t>(b)</w:t>
      </w:r>
      <w:r w:rsidRPr="008976BD">
        <w:rPr>
          <w:highlight w:val="yellow"/>
        </w:rPr>
        <w:tab/>
        <w:t>the AML/CTF program of a reporting entity is not up to date; or</w:t>
      </w:r>
    </w:p>
    <w:p w14:paraId="363BB710" w14:textId="77777777" w:rsidR="007E6FE1" w:rsidRPr="008976BD" w:rsidRDefault="007E6FE1" w:rsidP="009D0F41">
      <w:pPr>
        <w:pStyle w:val="paragraph"/>
      </w:pPr>
      <w:r w:rsidRPr="008976BD">
        <w:rPr>
          <w:highlight w:val="yellow"/>
        </w:rPr>
        <w:tab/>
        <w:t>(c)</w:t>
      </w:r>
      <w:r w:rsidRPr="008976BD">
        <w:rPr>
          <w:highlight w:val="yellow"/>
        </w:rPr>
        <w:tab/>
        <w:t>the AML/CTF program of a reporting entity does not appropriately identify, assess, manage or mitigate the risk of money laundering, financing of terrorism and proliferation financing that the reporting entity may reasonably face in providing its designated services.</w:t>
      </w:r>
    </w:p>
    <w:p w14:paraId="2BEAADEB" w14:textId="77777777" w:rsidR="007E6FE1" w:rsidRPr="008976BD" w:rsidRDefault="007E6FE1" w:rsidP="009D0F41">
      <w:pPr>
        <w:pStyle w:val="SubsectionHead"/>
      </w:pPr>
      <w:r w:rsidRPr="008976BD">
        <w:rPr>
          <w:highlight w:val="yellow"/>
        </w:rPr>
        <w:t>Requirement</w:t>
      </w:r>
    </w:p>
    <w:p w14:paraId="651ED754" w14:textId="77777777" w:rsidR="007E6FE1" w:rsidRPr="008976BD" w:rsidRDefault="007E6FE1" w:rsidP="009D0F41">
      <w:pPr>
        <w:pStyle w:val="subsection"/>
      </w:pPr>
      <w:r w:rsidRPr="008976BD">
        <w:rPr>
          <w:highlight w:val="yellow"/>
        </w:rPr>
        <w:tab/>
        <w:t>(2)</w:t>
      </w:r>
      <w:r w:rsidRPr="008976BD">
        <w:rPr>
          <w:highlight w:val="yellow"/>
        </w:rPr>
        <w:tab/>
        <w:t>The AUSTRAC CEO may, by written notice given to the reporting entity, require the reporting entity to:</w:t>
      </w:r>
    </w:p>
    <w:p w14:paraId="6B378BE0" w14:textId="77777777" w:rsidR="007E6FE1" w:rsidRPr="008976BD" w:rsidRDefault="007E6FE1" w:rsidP="009D0F41">
      <w:pPr>
        <w:pStyle w:val="paragraph"/>
      </w:pPr>
      <w:r w:rsidRPr="008976BD">
        <w:rPr>
          <w:highlight w:val="yellow"/>
        </w:rPr>
        <w:tab/>
        <w:t>(a)</w:t>
      </w:r>
      <w:r w:rsidRPr="008976BD">
        <w:rPr>
          <w:highlight w:val="yellow"/>
        </w:rPr>
        <w:tab/>
        <w:t>do one or more of the following:</w:t>
      </w:r>
    </w:p>
    <w:p w14:paraId="4CFE12D3" w14:textId="77777777" w:rsidR="007E6FE1" w:rsidRPr="008976BD" w:rsidRDefault="007E6FE1" w:rsidP="009D0F41">
      <w:pPr>
        <w:pStyle w:val="paragraphsub"/>
      </w:pPr>
      <w:r w:rsidRPr="008976BD">
        <w:rPr>
          <w:highlight w:val="yellow"/>
        </w:rPr>
        <w:lastRenderedPageBreak/>
        <w:tab/>
        <w:t>(i)</w:t>
      </w:r>
      <w:r w:rsidRPr="008976BD">
        <w:rPr>
          <w:highlight w:val="yellow"/>
        </w:rPr>
        <w:tab/>
        <w:t>undertake and document an ML/TF risk assessment of the reporting entity;</w:t>
      </w:r>
    </w:p>
    <w:p w14:paraId="4A250BA2" w14:textId="77777777" w:rsidR="007E6FE1" w:rsidRPr="008976BD" w:rsidRDefault="007E6FE1" w:rsidP="009D0F41">
      <w:pPr>
        <w:pStyle w:val="paragraphsub"/>
      </w:pPr>
      <w:r w:rsidRPr="008976BD">
        <w:rPr>
          <w:highlight w:val="yellow"/>
        </w:rPr>
        <w:tab/>
        <w:t>(ii)</w:t>
      </w:r>
      <w:r w:rsidRPr="008976BD">
        <w:rPr>
          <w:highlight w:val="yellow"/>
        </w:rPr>
        <w:tab/>
        <w:t>review and update the ML/TF risk assessment of the reporting entity;</w:t>
      </w:r>
    </w:p>
    <w:p w14:paraId="0A3C1DAC" w14:textId="77777777" w:rsidR="007E6FE1" w:rsidRPr="008976BD" w:rsidRDefault="007E6FE1" w:rsidP="009D0F41">
      <w:pPr>
        <w:pStyle w:val="paragraphsub"/>
      </w:pPr>
      <w:r w:rsidRPr="008976BD">
        <w:rPr>
          <w:highlight w:val="yellow"/>
        </w:rPr>
        <w:tab/>
        <w:t>(iii)</w:t>
      </w:r>
      <w:r w:rsidRPr="008976BD">
        <w:rPr>
          <w:highlight w:val="yellow"/>
        </w:rPr>
        <w:tab/>
        <w:t>develop and document AML/CTF policies of the reporting entity;</w:t>
      </w:r>
    </w:p>
    <w:p w14:paraId="3F4AFE77" w14:textId="77777777" w:rsidR="007E6FE1" w:rsidRPr="008976BD" w:rsidRDefault="007E6FE1" w:rsidP="009D0F41">
      <w:pPr>
        <w:pStyle w:val="paragraphsub"/>
      </w:pPr>
      <w:r w:rsidRPr="008976BD">
        <w:rPr>
          <w:highlight w:val="yellow"/>
        </w:rPr>
        <w:tab/>
        <w:t>(iv)</w:t>
      </w:r>
      <w:r w:rsidRPr="008976BD">
        <w:rPr>
          <w:highlight w:val="yellow"/>
        </w:rPr>
        <w:tab/>
        <w:t>review and update the AML/CTF policies of the reporting entity; and</w:t>
      </w:r>
    </w:p>
    <w:p w14:paraId="3B10F0CD" w14:textId="77777777" w:rsidR="007E6FE1" w:rsidRPr="008976BD" w:rsidRDefault="007E6FE1" w:rsidP="009D0F41">
      <w:pPr>
        <w:pStyle w:val="paragraph"/>
      </w:pPr>
      <w:r w:rsidRPr="008976BD">
        <w:rPr>
          <w:highlight w:val="yellow"/>
        </w:rPr>
        <w:tab/>
        <w:t>(b)</w:t>
      </w:r>
      <w:r w:rsidRPr="008976BD">
        <w:rPr>
          <w:highlight w:val="yellow"/>
        </w:rPr>
        <w:tab/>
        <w:t>provide a copy of the documentation within:</w:t>
      </w:r>
    </w:p>
    <w:p w14:paraId="13F2AC96" w14:textId="77777777" w:rsidR="007E6FE1" w:rsidRPr="008976BD" w:rsidRDefault="007E6FE1" w:rsidP="009D0F41">
      <w:pPr>
        <w:pStyle w:val="paragraphsub"/>
      </w:pPr>
      <w:r w:rsidRPr="008976BD">
        <w:rPr>
          <w:highlight w:val="yellow"/>
        </w:rPr>
        <w:tab/>
        <w:t>(i)</w:t>
      </w:r>
      <w:r w:rsidRPr="008976BD">
        <w:rPr>
          <w:highlight w:val="yellow"/>
        </w:rPr>
        <w:tab/>
        <w:t>the period specified in the notice; or</w:t>
      </w:r>
    </w:p>
    <w:p w14:paraId="5FD3AE3D" w14:textId="77777777" w:rsidR="007E6FE1" w:rsidRPr="008976BD" w:rsidRDefault="007E6FE1" w:rsidP="009D0F41">
      <w:pPr>
        <w:pStyle w:val="paragraphsub"/>
      </w:pPr>
      <w:r w:rsidRPr="008976BD">
        <w:rPr>
          <w:highlight w:val="yellow"/>
        </w:rPr>
        <w:tab/>
        <w:t>(ii)</w:t>
      </w:r>
      <w:r w:rsidRPr="008976BD">
        <w:rPr>
          <w:highlight w:val="yellow"/>
        </w:rPr>
        <w:tab/>
        <w:t>if the AUSTRAC CEO allows a longer period—that longer period.</w:t>
      </w:r>
    </w:p>
    <w:p w14:paraId="56D03965" w14:textId="77777777" w:rsidR="007E6FE1" w:rsidRPr="008976BD" w:rsidRDefault="007E6FE1" w:rsidP="009D0F41">
      <w:pPr>
        <w:pStyle w:val="subsection"/>
      </w:pPr>
      <w:r w:rsidRPr="008976BD">
        <w:rPr>
          <w:highlight w:val="yellow"/>
        </w:rPr>
        <w:tab/>
        <w:t>(3)</w:t>
      </w:r>
      <w:r w:rsidRPr="008976BD">
        <w:rPr>
          <w:highlight w:val="yellow"/>
        </w:rPr>
        <w:tab/>
        <w:t>A person commits an offence if:</w:t>
      </w:r>
    </w:p>
    <w:p w14:paraId="0D36AC5D" w14:textId="77777777" w:rsidR="007E6FE1" w:rsidRPr="008976BD" w:rsidRDefault="007E6FE1" w:rsidP="009D0F41">
      <w:pPr>
        <w:pStyle w:val="paragraph"/>
      </w:pPr>
      <w:r w:rsidRPr="008976BD">
        <w:rPr>
          <w:highlight w:val="yellow"/>
        </w:rPr>
        <w:tab/>
        <w:t>(a)</w:t>
      </w:r>
      <w:r w:rsidRPr="008976BD">
        <w:rPr>
          <w:highlight w:val="yellow"/>
        </w:rPr>
        <w:tab/>
        <w:t xml:space="preserve">the person is subject to a requirement under </w:t>
      </w:r>
      <w:r w:rsidR="00613BF8" w:rsidRPr="008976BD">
        <w:rPr>
          <w:highlight w:val="yellow"/>
        </w:rPr>
        <w:t>subsection (</w:t>
      </w:r>
      <w:r w:rsidRPr="008976BD">
        <w:rPr>
          <w:highlight w:val="yellow"/>
        </w:rPr>
        <w:t>2); and</w:t>
      </w:r>
    </w:p>
    <w:p w14:paraId="057F2901" w14:textId="77777777" w:rsidR="007E6FE1" w:rsidRPr="008976BD" w:rsidRDefault="007E6FE1" w:rsidP="009D0F41">
      <w:pPr>
        <w:pStyle w:val="paragraph"/>
      </w:pPr>
      <w:r w:rsidRPr="008976BD">
        <w:rPr>
          <w:highlight w:val="yellow"/>
        </w:rPr>
        <w:tab/>
        <w:t>(b)</w:t>
      </w:r>
      <w:r w:rsidRPr="008976BD">
        <w:rPr>
          <w:highlight w:val="yellow"/>
        </w:rPr>
        <w:tab/>
        <w:t>the person engages in conduct; and</w:t>
      </w:r>
    </w:p>
    <w:p w14:paraId="7A54CE32" w14:textId="77777777" w:rsidR="007E6FE1" w:rsidRPr="008976BD" w:rsidRDefault="007E6FE1" w:rsidP="009D0F41">
      <w:pPr>
        <w:pStyle w:val="paragraph"/>
      </w:pPr>
      <w:r w:rsidRPr="008976BD">
        <w:rPr>
          <w:highlight w:val="yellow"/>
        </w:rPr>
        <w:tab/>
        <w:t>(c)</w:t>
      </w:r>
      <w:r w:rsidRPr="008976BD">
        <w:rPr>
          <w:highlight w:val="yellow"/>
        </w:rPr>
        <w:tab/>
        <w:t>the person’s conduct breaches the requirement.</w:t>
      </w:r>
    </w:p>
    <w:p w14:paraId="22775545" w14:textId="77777777" w:rsidR="007E6FE1" w:rsidRPr="008976BD" w:rsidRDefault="007E6FE1" w:rsidP="009D0F41">
      <w:pPr>
        <w:pStyle w:val="Penalty"/>
      </w:pPr>
      <w:r w:rsidRPr="008976BD">
        <w:rPr>
          <w:highlight w:val="yellow"/>
        </w:rPr>
        <w:t>Penalty:</w:t>
      </w:r>
      <w:r w:rsidRPr="008976BD">
        <w:rPr>
          <w:highlight w:val="yellow"/>
        </w:rPr>
        <w:tab/>
        <w:t>Imprisonment for 6 months or 30 penalty units, or both.</w:t>
      </w:r>
    </w:p>
    <w:p w14:paraId="570EEA58" w14:textId="77777777" w:rsidR="007E6FE1" w:rsidRPr="008976BD" w:rsidRDefault="007E6FE1" w:rsidP="009D0F41">
      <w:pPr>
        <w:pStyle w:val="SubsectionHead"/>
      </w:pPr>
      <w:r w:rsidRPr="008976BD">
        <w:rPr>
          <w:highlight w:val="yellow"/>
        </w:rPr>
        <w:t>Civil penalty</w:t>
      </w:r>
    </w:p>
    <w:p w14:paraId="7241073C" w14:textId="77777777" w:rsidR="007E6FE1" w:rsidRPr="008976BD" w:rsidRDefault="007E6FE1" w:rsidP="009D0F41">
      <w:pPr>
        <w:pStyle w:val="subsection"/>
      </w:pPr>
      <w:r w:rsidRPr="008976BD">
        <w:rPr>
          <w:highlight w:val="yellow"/>
        </w:rPr>
        <w:tab/>
        <w:t>(4)</w:t>
      </w:r>
      <w:r w:rsidRPr="008976BD">
        <w:rPr>
          <w:highlight w:val="yellow"/>
        </w:rPr>
        <w:tab/>
        <w:t xml:space="preserve">A reporting entity must comply with a requirement under </w:t>
      </w:r>
      <w:r w:rsidR="00613BF8" w:rsidRPr="008976BD">
        <w:rPr>
          <w:highlight w:val="yellow"/>
        </w:rPr>
        <w:t>subsection (</w:t>
      </w:r>
      <w:r w:rsidRPr="008976BD">
        <w:rPr>
          <w:highlight w:val="yellow"/>
        </w:rPr>
        <w:t>2).</w:t>
      </w:r>
    </w:p>
    <w:p w14:paraId="43BF7DC3" w14:textId="77777777" w:rsidR="007E6FE1" w:rsidRPr="008976BD" w:rsidRDefault="007E6FE1" w:rsidP="009D0F41">
      <w:pPr>
        <w:pStyle w:val="subsection"/>
      </w:pPr>
      <w:r w:rsidRPr="008976BD">
        <w:rPr>
          <w:highlight w:val="yellow"/>
        </w:rPr>
        <w:tab/>
        <w:t>(5)</w:t>
      </w:r>
      <w:r w:rsidRPr="008976BD">
        <w:rPr>
          <w:highlight w:val="yellow"/>
        </w:rPr>
        <w:tab/>
      </w:r>
      <w:r w:rsidR="00892B56" w:rsidRPr="008976BD">
        <w:rPr>
          <w:highlight w:val="yellow"/>
        </w:rPr>
        <w:t>Subsection (</w:t>
      </w:r>
      <w:r w:rsidRPr="008976BD">
        <w:rPr>
          <w:highlight w:val="yellow"/>
        </w:rPr>
        <w:t>4) is a civil penalty provision</w:t>
      </w:r>
      <w:r w:rsidR="00092D9D" w:rsidRPr="008976BD">
        <w:rPr>
          <w:highlight w:val="yellow"/>
        </w:rPr>
        <w:t>.</w:t>
      </w:r>
    </w:p>
    <w:p w14:paraId="24486A26" w14:textId="77777777" w:rsidR="0074557B" w:rsidRPr="008976BD" w:rsidRDefault="000E5411" w:rsidP="009D0F41">
      <w:pPr>
        <w:pStyle w:val="ActHead5"/>
      </w:pPr>
      <w:bookmarkStart w:id="88" w:name="_Toc184888462"/>
      <w:bookmarkStart w:id="89" w:name="_Toc225179583"/>
      <w:r w:rsidRPr="00AB0988">
        <w:rPr>
          <w:rStyle w:val="CharSectno"/>
          <w:highlight w:val="yellow"/>
        </w:rPr>
        <w:t>26S</w:t>
      </w:r>
      <w:r w:rsidR="00D01132" w:rsidRPr="008976BD">
        <w:rPr>
          <w:highlight w:val="yellow"/>
        </w:rPr>
        <w:t xml:space="preserve">  Registered remittance affiliates of a registered remittance network provider</w:t>
      </w:r>
      <w:bookmarkEnd w:id="88"/>
      <w:bookmarkEnd w:id="89"/>
    </w:p>
    <w:p w14:paraId="091CF226" w14:textId="77777777" w:rsidR="00AA0D1B" w:rsidRPr="008976BD" w:rsidRDefault="00D01132" w:rsidP="009D0F41">
      <w:pPr>
        <w:pStyle w:val="subsection"/>
      </w:pPr>
      <w:r w:rsidRPr="008976BD">
        <w:rPr>
          <w:highlight w:val="yellow"/>
        </w:rPr>
        <w:tab/>
        <w:t>(1)</w:t>
      </w:r>
      <w:r w:rsidRPr="008976BD">
        <w:rPr>
          <w:highlight w:val="yellow"/>
        </w:rPr>
        <w:tab/>
        <w:t xml:space="preserve">A reporting entity that is a registered remittance network provider must make available </w:t>
      </w:r>
      <w:r w:rsidR="009F78E8" w:rsidRPr="008976BD">
        <w:rPr>
          <w:highlight w:val="yellow"/>
        </w:rPr>
        <w:t>an AML/CTF</w:t>
      </w:r>
      <w:r w:rsidRPr="008976BD">
        <w:rPr>
          <w:highlight w:val="yellow"/>
        </w:rPr>
        <w:t xml:space="preserve"> program to its registered remittance affiliates.</w:t>
      </w:r>
    </w:p>
    <w:p w14:paraId="36825414" w14:textId="77777777" w:rsidR="00170690" w:rsidRPr="008976BD" w:rsidRDefault="00170690" w:rsidP="009D0F41">
      <w:pPr>
        <w:pStyle w:val="subsection"/>
      </w:pPr>
      <w:r w:rsidRPr="008976BD">
        <w:rPr>
          <w:highlight w:val="yellow"/>
        </w:rPr>
        <w:tab/>
        <w:t>(2)</w:t>
      </w:r>
      <w:r w:rsidRPr="008976BD">
        <w:rPr>
          <w:highlight w:val="yellow"/>
        </w:rPr>
        <w:tab/>
      </w:r>
      <w:r w:rsidR="00892B56" w:rsidRPr="008976BD">
        <w:rPr>
          <w:highlight w:val="yellow"/>
        </w:rPr>
        <w:t>Subsection (</w:t>
      </w:r>
      <w:r w:rsidRPr="008976BD">
        <w:rPr>
          <w:highlight w:val="yellow"/>
        </w:rPr>
        <w:t>1) is a civil penalty provision.</w:t>
      </w:r>
    </w:p>
    <w:p w14:paraId="40E0468D" w14:textId="77777777" w:rsidR="00170690" w:rsidRPr="008976BD" w:rsidRDefault="00170690" w:rsidP="009D0F41">
      <w:pPr>
        <w:pStyle w:val="subsection"/>
      </w:pPr>
      <w:r w:rsidRPr="008976BD">
        <w:rPr>
          <w:highlight w:val="yellow"/>
        </w:rPr>
        <w:tab/>
        <w:t>(3)</w:t>
      </w:r>
      <w:r w:rsidRPr="008976BD">
        <w:rPr>
          <w:highlight w:val="yellow"/>
        </w:rPr>
        <w:tab/>
        <w:t xml:space="preserve">To avoid doubt, </w:t>
      </w:r>
      <w:r w:rsidR="00613BF8" w:rsidRPr="008976BD">
        <w:rPr>
          <w:highlight w:val="yellow"/>
        </w:rPr>
        <w:t>subsection (</w:t>
      </w:r>
      <w:r w:rsidRPr="008976BD">
        <w:rPr>
          <w:highlight w:val="yellow"/>
        </w:rPr>
        <w:t xml:space="preserve">1) does not prevent </w:t>
      </w:r>
      <w:r w:rsidR="002A4611" w:rsidRPr="008976BD">
        <w:rPr>
          <w:highlight w:val="yellow"/>
        </w:rPr>
        <w:t>any of the registered</w:t>
      </w:r>
      <w:r w:rsidRPr="008976BD">
        <w:rPr>
          <w:highlight w:val="yellow"/>
        </w:rPr>
        <w:t xml:space="preserve"> remittance affiliate</w:t>
      </w:r>
      <w:r w:rsidR="002A4611" w:rsidRPr="008976BD">
        <w:rPr>
          <w:highlight w:val="yellow"/>
        </w:rPr>
        <w:t xml:space="preserve">s </w:t>
      </w:r>
      <w:r w:rsidRPr="008976BD">
        <w:rPr>
          <w:highlight w:val="yellow"/>
        </w:rPr>
        <w:t>from:</w:t>
      </w:r>
    </w:p>
    <w:p w14:paraId="76FF6D68" w14:textId="77777777" w:rsidR="00170690" w:rsidRPr="008976BD" w:rsidRDefault="00170690" w:rsidP="009D0F41">
      <w:pPr>
        <w:pStyle w:val="paragraph"/>
      </w:pPr>
      <w:r w:rsidRPr="008976BD">
        <w:rPr>
          <w:highlight w:val="yellow"/>
        </w:rPr>
        <w:tab/>
        <w:t>(a)</w:t>
      </w:r>
      <w:r w:rsidRPr="008976BD">
        <w:rPr>
          <w:highlight w:val="yellow"/>
        </w:rPr>
        <w:tab/>
        <w:t>undertaking a risk assessment for the remittance affiliate; or</w:t>
      </w:r>
    </w:p>
    <w:p w14:paraId="401514FC" w14:textId="77777777" w:rsidR="00170690" w:rsidRPr="008976BD" w:rsidRDefault="00170690" w:rsidP="009D0F41">
      <w:pPr>
        <w:pStyle w:val="paragraph"/>
      </w:pPr>
      <w:r w:rsidRPr="008976BD">
        <w:rPr>
          <w:highlight w:val="yellow"/>
        </w:rPr>
        <w:lastRenderedPageBreak/>
        <w:tab/>
        <w:t>(b)</w:t>
      </w:r>
      <w:r w:rsidRPr="008976BD">
        <w:rPr>
          <w:highlight w:val="yellow"/>
        </w:rPr>
        <w:tab/>
        <w:t>developing AML/CTF policies for the remittance affiliate.</w:t>
      </w:r>
    </w:p>
    <w:p w14:paraId="03D2D819" w14:textId="77777777" w:rsidR="00C66A64" w:rsidRPr="008976BD" w:rsidRDefault="00170690" w:rsidP="009D0F41">
      <w:pPr>
        <w:pStyle w:val="subsection"/>
      </w:pPr>
      <w:r w:rsidRPr="008976BD">
        <w:rPr>
          <w:highlight w:val="yellow"/>
        </w:rPr>
        <w:tab/>
        <w:t>(4)</w:t>
      </w:r>
      <w:r w:rsidRPr="008976BD">
        <w:rPr>
          <w:highlight w:val="yellow"/>
        </w:rPr>
        <w:tab/>
        <w:t xml:space="preserve">If </w:t>
      </w:r>
      <w:r w:rsidR="00E80E98" w:rsidRPr="008976BD">
        <w:rPr>
          <w:highlight w:val="yellow"/>
        </w:rPr>
        <w:t xml:space="preserve">a senior manager of </w:t>
      </w:r>
      <w:r w:rsidR="002A4611" w:rsidRPr="008976BD">
        <w:rPr>
          <w:highlight w:val="yellow"/>
        </w:rPr>
        <w:t>a</w:t>
      </w:r>
      <w:r w:rsidR="00E80E98" w:rsidRPr="008976BD">
        <w:rPr>
          <w:highlight w:val="yellow"/>
        </w:rPr>
        <w:t xml:space="preserve"> remittance affiliate </w:t>
      </w:r>
      <w:r w:rsidR="002A4611" w:rsidRPr="008976BD">
        <w:rPr>
          <w:highlight w:val="yellow"/>
        </w:rPr>
        <w:t xml:space="preserve">of </w:t>
      </w:r>
      <w:r w:rsidR="006C472B" w:rsidRPr="008976BD">
        <w:rPr>
          <w:highlight w:val="yellow"/>
        </w:rPr>
        <w:t>a</w:t>
      </w:r>
      <w:r w:rsidR="002A4611" w:rsidRPr="008976BD">
        <w:rPr>
          <w:highlight w:val="yellow"/>
        </w:rPr>
        <w:t xml:space="preserve"> registered remittance network provider </w:t>
      </w:r>
      <w:r w:rsidR="00E80E98" w:rsidRPr="008976BD">
        <w:rPr>
          <w:highlight w:val="yellow"/>
        </w:rPr>
        <w:t>approves the registered remittance network provider’s</w:t>
      </w:r>
      <w:r w:rsidR="00C66A64" w:rsidRPr="008976BD">
        <w:rPr>
          <w:highlight w:val="yellow"/>
        </w:rPr>
        <w:t>:</w:t>
      </w:r>
    </w:p>
    <w:p w14:paraId="4AB8F4AC" w14:textId="77777777" w:rsidR="00C66A64" w:rsidRPr="008976BD" w:rsidRDefault="00C66A64" w:rsidP="009D0F41">
      <w:pPr>
        <w:pStyle w:val="paragraph"/>
      </w:pPr>
      <w:r w:rsidRPr="008976BD">
        <w:rPr>
          <w:highlight w:val="yellow"/>
        </w:rPr>
        <w:tab/>
        <w:t>(a)</w:t>
      </w:r>
      <w:r w:rsidRPr="008976BD">
        <w:rPr>
          <w:highlight w:val="yellow"/>
        </w:rPr>
        <w:tab/>
      </w:r>
      <w:r w:rsidR="00E80E98" w:rsidRPr="008976BD">
        <w:rPr>
          <w:highlight w:val="yellow"/>
        </w:rPr>
        <w:t>ML/TF risk assessment</w:t>
      </w:r>
      <w:r w:rsidRPr="008976BD">
        <w:rPr>
          <w:highlight w:val="yellow"/>
        </w:rPr>
        <w:t xml:space="preserve">; </w:t>
      </w:r>
      <w:r w:rsidR="00E80E98" w:rsidRPr="008976BD">
        <w:rPr>
          <w:highlight w:val="yellow"/>
        </w:rPr>
        <w:t>and</w:t>
      </w:r>
    </w:p>
    <w:p w14:paraId="348F502A" w14:textId="77777777" w:rsidR="00C66A64" w:rsidRPr="008976BD" w:rsidRDefault="00C66A64" w:rsidP="009D0F41">
      <w:pPr>
        <w:pStyle w:val="paragraph"/>
      </w:pPr>
      <w:r w:rsidRPr="008976BD">
        <w:rPr>
          <w:highlight w:val="yellow"/>
        </w:rPr>
        <w:tab/>
        <w:t>(b)</w:t>
      </w:r>
      <w:r w:rsidRPr="008976BD">
        <w:rPr>
          <w:highlight w:val="yellow"/>
        </w:rPr>
        <w:tab/>
      </w:r>
      <w:r w:rsidR="00E80E98" w:rsidRPr="008976BD">
        <w:rPr>
          <w:highlight w:val="yellow"/>
        </w:rPr>
        <w:t>AML/CTF policies</w:t>
      </w:r>
      <w:r w:rsidRPr="008976BD">
        <w:rPr>
          <w:highlight w:val="yellow"/>
        </w:rPr>
        <w:t>;</w:t>
      </w:r>
    </w:p>
    <w:p w14:paraId="79032163" w14:textId="77777777" w:rsidR="00170690" w:rsidRPr="008976BD" w:rsidRDefault="00394FFA" w:rsidP="009D0F41">
      <w:pPr>
        <w:pStyle w:val="subsection2"/>
      </w:pPr>
      <w:r w:rsidRPr="008976BD">
        <w:rPr>
          <w:highlight w:val="yellow"/>
        </w:rPr>
        <w:t xml:space="preserve">the remittance affiliate is taken to have complied with </w:t>
      </w:r>
      <w:r w:rsidR="004B56F3" w:rsidRPr="008976BD">
        <w:rPr>
          <w:highlight w:val="yellow"/>
        </w:rPr>
        <w:t>the remittance affiliate’s</w:t>
      </w:r>
      <w:r w:rsidRPr="008976BD">
        <w:rPr>
          <w:highlight w:val="yellow"/>
        </w:rPr>
        <w:t xml:space="preserve"> obligations under section </w:t>
      </w:r>
      <w:r w:rsidR="000E5411" w:rsidRPr="008976BD">
        <w:rPr>
          <w:highlight w:val="yellow"/>
        </w:rPr>
        <w:t>26C</w:t>
      </w:r>
      <w:r w:rsidRPr="008976BD">
        <w:rPr>
          <w:highlight w:val="yellow"/>
        </w:rPr>
        <w:t xml:space="preserve"> and </w:t>
      </w:r>
      <w:r w:rsidR="000E5411" w:rsidRPr="008976BD">
        <w:rPr>
          <w:highlight w:val="yellow"/>
        </w:rPr>
        <w:t>26F</w:t>
      </w:r>
      <w:r w:rsidRPr="008976BD">
        <w:rPr>
          <w:highlight w:val="yellow"/>
        </w:rPr>
        <w:t xml:space="preserve"> in respect of </w:t>
      </w:r>
      <w:r w:rsidR="003104FC" w:rsidRPr="008976BD">
        <w:rPr>
          <w:highlight w:val="yellow"/>
        </w:rPr>
        <w:t>the remittance affiliate’s</w:t>
      </w:r>
      <w:r w:rsidRPr="008976BD">
        <w:rPr>
          <w:highlight w:val="yellow"/>
        </w:rPr>
        <w:t xml:space="preserve"> designated services </w:t>
      </w:r>
      <w:r w:rsidR="0090371F" w:rsidRPr="008976BD">
        <w:rPr>
          <w:highlight w:val="yellow"/>
        </w:rPr>
        <w:t>to which the registered remittance network provider’s AML/CTF program applies.</w:t>
      </w:r>
    </w:p>
    <w:p w14:paraId="0824D3C5" w14:textId="77777777" w:rsidR="00FC02EE" w:rsidRPr="008976BD" w:rsidRDefault="000E5411" w:rsidP="009D0F41">
      <w:pPr>
        <w:pStyle w:val="ActHead5"/>
      </w:pPr>
      <w:bookmarkStart w:id="90" w:name="_Toc184888463"/>
      <w:bookmarkStart w:id="91" w:name="_Toc225179584"/>
      <w:r w:rsidRPr="00AB0988">
        <w:rPr>
          <w:rStyle w:val="CharSectno"/>
          <w:highlight w:val="yellow"/>
        </w:rPr>
        <w:t>26T</w:t>
      </w:r>
      <w:r w:rsidR="00CA13D5" w:rsidRPr="008976BD">
        <w:rPr>
          <w:highlight w:val="yellow"/>
        </w:rPr>
        <w:t xml:space="preserve">  </w:t>
      </w:r>
      <w:r w:rsidR="00FC02EE" w:rsidRPr="008976BD">
        <w:rPr>
          <w:highlight w:val="yellow"/>
        </w:rPr>
        <w:t xml:space="preserve">Application </w:t>
      </w:r>
      <w:r w:rsidR="00934616" w:rsidRPr="008976BD">
        <w:rPr>
          <w:highlight w:val="yellow"/>
        </w:rPr>
        <w:t xml:space="preserve">of Part </w:t>
      </w:r>
      <w:r w:rsidR="003E48EF" w:rsidRPr="008976BD">
        <w:rPr>
          <w:highlight w:val="yellow"/>
        </w:rPr>
        <w:t>to holders of Australian financial services licences</w:t>
      </w:r>
      <w:bookmarkEnd w:id="90"/>
      <w:bookmarkEnd w:id="91"/>
    </w:p>
    <w:p w14:paraId="07DCE956" w14:textId="77777777" w:rsidR="00FB635C" w:rsidRPr="008976BD" w:rsidRDefault="00CA13D5" w:rsidP="009D0F41">
      <w:pPr>
        <w:pStyle w:val="subsection"/>
      </w:pPr>
      <w:r w:rsidRPr="008976BD">
        <w:rPr>
          <w:highlight w:val="yellow"/>
        </w:rPr>
        <w:tab/>
      </w:r>
      <w:r w:rsidR="00E47379" w:rsidRPr="008976BD">
        <w:rPr>
          <w:highlight w:val="yellow"/>
        </w:rPr>
        <w:t>(1)</w:t>
      </w:r>
      <w:r w:rsidRPr="008976BD">
        <w:rPr>
          <w:highlight w:val="yellow"/>
        </w:rPr>
        <w:tab/>
      </w:r>
      <w:r w:rsidR="00FB635C" w:rsidRPr="008976BD">
        <w:rPr>
          <w:highlight w:val="yellow"/>
        </w:rPr>
        <w:t xml:space="preserve">This section applies if </w:t>
      </w:r>
      <w:r w:rsidR="0050083A" w:rsidRPr="008976BD">
        <w:rPr>
          <w:highlight w:val="yellow"/>
        </w:rPr>
        <w:t>a</w:t>
      </w:r>
      <w:r w:rsidR="00C61250" w:rsidRPr="008976BD">
        <w:rPr>
          <w:highlight w:val="yellow"/>
        </w:rPr>
        <w:t xml:space="preserve">ll of the designated services provided by </w:t>
      </w:r>
      <w:r w:rsidR="00C92280" w:rsidRPr="008976BD">
        <w:rPr>
          <w:highlight w:val="yellow"/>
        </w:rPr>
        <w:t>a</w:t>
      </w:r>
      <w:r w:rsidR="00C61250" w:rsidRPr="008976BD">
        <w:rPr>
          <w:highlight w:val="yellow"/>
        </w:rPr>
        <w:t xml:space="preserve"> reporting entity are covered by</w:t>
      </w:r>
      <w:r w:rsidR="00D33119" w:rsidRPr="008976BD">
        <w:rPr>
          <w:highlight w:val="yellow"/>
        </w:rPr>
        <w:t xml:space="preserve"> </w:t>
      </w:r>
      <w:r w:rsidR="00371B75" w:rsidRPr="008976BD">
        <w:rPr>
          <w:highlight w:val="yellow"/>
        </w:rPr>
        <w:t>item 5</w:t>
      </w:r>
      <w:r w:rsidR="00FC02EE" w:rsidRPr="008976BD">
        <w:rPr>
          <w:highlight w:val="yellow"/>
        </w:rPr>
        <w:t xml:space="preserve">4 of table 1 in </w:t>
      </w:r>
      <w:r w:rsidR="00371B75" w:rsidRPr="008976BD">
        <w:rPr>
          <w:highlight w:val="yellow"/>
        </w:rPr>
        <w:t>section 6</w:t>
      </w:r>
      <w:r w:rsidR="00FB635C" w:rsidRPr="008976BD">
        <w:rPr>
          <w:highlight w:val="yellow"/>
        </w:rPr>
        <w:t>.</w:t>
      </w:r>
    </w:p>
    <w:p w14:paraId="40F047A2" w14:textId="77777777" w:rsidR="00137736" w:rsidRPr="008976BD" w:rsidRDefault="00137736" w:rsidP="009D0F41">
      <w:pPr>
        <w:pStyle w:val="notetext"/>
      </w:pPr>
      <w:r w:rsidRPr="008976BD">
        <w:rPr>
          <w:highlight w:val="yellow"/>
        </w:rPr>
        <w:t>Note:</w:t>
      </w:r>
      <w:r w:rsidRPr="008976BD">
        <w:rPr>
          <w:highlight w:val="yellow"/>
        </w:rPr>
        <w:tab/>
        <w:t xml:space="preserve">Item 54 of table 1 in </w:t>
      </w:r>
      <w:r w:rsidR="00371B75" w:rsidRPr="008976BD">
        <w:rPr>
          <w:highlight w:val="yellow"/>
        </w:rPr>
        <w:t>section 6</w:t>
      </w:r>
      <w:r w:rsidRPr="008976BD">
        <w:rPr>
          <w:highlight w:val="yellow"/>
        </w:rPr>
        <w:t xml:space="preserve"> covers a holder of an Australian financial services licence who arranges for a person to receive a designated service.</w:t>
      </w:r>
    </w:p>
    <w:p w14:paraId="5CF8DEF4" w14:textId="77777777" w:rsidR="00B943DA" w:rsidRPr="008976BD" w:rsidRDefault="00B943DA" w:rsidP="009D0F41">
      <w:pPr>
        <w:pStyle w:val="subsection"/>
      </w:pPr>
      <w:r w:rsidRPr="008976BD">
        <w:rPr>
          <w:highlight w:val="yellow"/>
        </w:rPr>
        <w:tab/>
        <w:t>(2)</w:t>
      </w:r>
      <w:r w:rsidRPr="008976BD">
        <w:rPr>
          <w:highlight w:val="yellow"/>
        </w:rPr>
        <w:tab/>
        <w:t xml:space="preserve">Paragraph </w:t>
      </w:r>
      <w:r w:rsidR="000E5411" w:rsidRPr="008976BD">
        <w:rPr>
          <w:highlight w:val="yellow"/>
        </w:rPr>
        <w:t>26F</w:t>
      </w:r>
      <w:r w:rsidRPr="008976BD">
        <w:rPr>
          <w:highlight w:val="yellow"/>
        </w:rPr>
        <w:t xml:space="preserve">(1)(a) </w:t>
      </w:r>
      <w:r w:rsidR="003C58B2" w:rsidRPr="008976BD">
        <w:rPr>
          <w:highlight w:val="yellow"/>
        </w:rPr>
        <w:t>applies in relation to the reporting entity as if</w:t>
      </w:r>
      <w:r w:rsidR="00986C8E" w:rsidRPr="008976BD">
        <w:rPr>
          <w:highlight w:val="yellow"/>
        </w:rPr>
        <w:t xml:space="preserve"> </w:t>
      </w:r>
      <w:r w:rsidR="0074706F" w:rsidRPr="008976BD">
        <w:rPr>
          <w:highlight w:val="yellow"/>
        </w:rPr>
        <w:t>it instead required</w:t>
      </w:r>
      <w:r w:rsidR="00B170A1" w:rsidRPr="008976BD">
        <w:rPr>
          <w:highlight w:val="yellow"/>
        </w:rPr>
        <w:t xml:space="preserve"> policies, procedures, systems and controls that:</w:t>
      </w:r>
    </w:p>
    <w:p w14:paraId="528E0CF5" w14:textId="77777777" w:rsidR="00B170A1" w:rsidRPr="008976BD" w:rsidRDefault="00B170A1" w:rsidP="009D0F41">
      <w:pPr>
        <w:pStyle w:val="paragraph"/>
      </w:pPr>
      <w:r w:rsidRPr="008976BD">
        <w:rPr>
          <w:highlight w:val="yellow"/>
        </w:rPr>
        <w:tab/>
        <w:t>(a)</w:t>
      </w:r>
      <w:r w:rsidRPr="008976BD">
        <w:rPr>
          <w:highlight w:val="yellow"/>
        </w:rPr>
        <w:tab/>
        <w:t>relate to undertaking initial customer due diligence</w:t>
      </w:r>
      <w:r w:rsidR="009A5890" w:rsidRPr="008976BD">
        <w:rPr>
          <w:highlight w:val="yellow"/>
        </w:rPr>
        <w:t xml:space="preserve"> in accordance with section </w:t>
      </w:r>
      <w:r w:rsidR="000E5411" w:rsidRPr="008976BD">
        <w:rPr>
          <w:highlight w:val="yellow"/>
        </w:rPr>
        <w:t>28</w:t>
      </w:r>
      <w:r w:rsidR="009A5890" w:rsidRPr="008976BD">
        <w:rPr>
          <w:highlight w:val="yellow"/>
        </w:rPr>
        <w:t>; and</w:t>
      </w:r>
    </w:p>
    <w:p w14:paraId="2E93F66F" w14:textId="77777777" w:rsidR="009A5890" w:rsidRPr="008976BD" w:rsidRDefault="009A5890" w:rsidP="009D0F41">
      <w:pPr>
        <w:pStyle w:val="paragraph"/>
      </w:pPr>
      <w:r w:rsidRPr="008976BD">
        <w:rPr>
          <w:highlight w:val="yellow"/>
        </w:rPr>
        <w:tab/>
        <w:t>(b)</w:t>
      </w:r>
      <w:r w:rsidRPr="008976BD">
        <w:rPr>
          <w:highlight w:val="yellow"/>
        </w:rPr>
        <w:tab/>
        <w:t>are appropriate to the risks of money laundering, financing of terrorism and proliferation financing that the reporting entity may reasonably face in providing its designated services.</w:t>
      </w:r>
    </w:p>
    <w:p w14:paraId="7D61DB95" w14:textId="77777777" w:rsidR="00FC02EE" w:rsidRPr="008976BD" w:rsidRDefault="00FB635C" w:rsidP="009D0F41">
      <w:pPr>
        <w:pStyle w:val="subsection"/>
      </w:pPr>
      <w:r w:rsidRPr="008976BD">
        <w:rPr>
          <w:highlight w:val="yellow"/>
        </w:rPr>
        <w:tab/>
        <w:t>(</w:t>
      </w:r>
      <w:r w:rsidR="006472AC" w:rsidRPr="008976BD">
        <w:rPr>
          <w:highlight w:val="yellow"/>
        </w:rPr>
        <w:t>3</w:t>
      </w:r>
      <w:r w:rsidRPr="008976BD">
        <w:rPr>
          <w:highlight w:val="yellow"/>
        </w:rPr>
        <w:t>)</w:t>
      </w:r>
      <w:r w:rsidRPr="008976BD">
        <w:rPr>
          <w:highlight w:val="yellow"/>
        </w:rPr>
        <w:tab/>
        <w:t xml:space="preserve">The </w:t>
      </w:r>
      <w:r w:rsidR="00C92280" w:rsidRPr="008976BD">
        <w:rPr>
          <w:highlight w:val="yellow"/>
        </w:rPr>
        <w:t>following provisions of this Part do not apply to the reporting entity:</w:t>
      </w:r>
    </w:p>
    <w:p w14:paraId="2E31EC79" w14:textId="77777777" w:rsidR="001B58C3" w:rsidRPr="008976BD" w:rsidRDefault="001B58C3" w:rsidP="009D0F41">
      <w:pPr>
        <w:pStyle w:val="paragraph"/>
      </w:pPr>
      <w:r w:rsidRPr="008976BD">
        <w:rPr>
          <w:highlight w:val="yellow"/>
        </w:rPr>
        <w:tab/>
        <w:t>(</w:t>
      </w:r>
      <w:r w:rsidR="00B56FBA" w:rsidRPr="008976BD">
        <w:rPr>
          <w:highlight w:val="yellow"/>
        </w:rPr>
        <w:t>a</w:t>
      </w:r>
      <w:r w:rsidRPr="008976BD">
        <w:rPr>
          <w:highlight w:val="yellow"/>
        </w:rPr>
        <w:t>)</w:t>
      </w:r>
      <w:r w:rsidRPr="008976BD">
        <w:rPr>
          <w:highlight w:val="yellow"/>
        </w:rPr>
        <w:tab/>
        <w:t xml:space="preserve">paragraphs </w:t>
      </w:r>
      <w:r w:rsidR="000E5411" w:rsidRPr="008976BD">
        <w:rPr>
          <w:highlight w:val="yellow"/>
        </w:rPr>
        <w:t>26F</w:t>
      </w:r>
      <w:r w:rsidR="00127CA6" w:rsidRPr="008976BD">
        <w:rPr>
          <w:highlight w:val="yellow"/>
        </w:rPr>
        <w:t>(1)(b)</w:t>
      </w:r>
      <w:r w:rsidR="00F866EC" w:rsidRPr="008976BD">
        <w:rPr>
          <w:highlight w:val="yellow"/>
        </w:rPr>
        <w:t xml:space="preserve"> and </w:t>
      </w:r>
      <w:r w:rsidRPr="008976BD">
        <w:rPr>
          <w:highlight w:val="yellow"/>
        </w:rPr>
        <w:t>(</w:t>
      </w:r>
      <w:r w:rsidR="00DB457B" w:rsidRPr="008976BD">
        <w:rPr>
          <w:highlight w:val="yellow"/>
        </w:rPr>
        <w:t>3</w:t>
      </w:r>
      <w:r w:rsidRPr="008976BD">
        <w:rPr>
          <w:highlight w:val="yellow"/>
        </w:rPr>
        <w:t>)(a)</w:t>
      </w:r>
      <w:r w:rsidR="00224A52" w:rsidRPr="008976BD">
        <w:rPr>
          <w:highlight w:val="yellow"/>
        </w:rPr>
        <w:t xml:space="preserve"> to</w:t>
      </w:r>
      <w:r w:rsidR="00F866EC" w:rsidRPr="008976BD">
        <w:rPr>
          <w:highlight w:val="yellow"/>
        </w:rPr>
        <w:t xml:space="preserve"> (d) and subsection </w:t>
      </w:r>
      <w:r w:rsidR="000E5411" w:rsidRPr="008976BD">
        <w:rPr>
          <w:highlight w:val="yellow"/>
        </w:rPr>
        <w:t>26F</w:t>
      </w:r>
      <w:r w:rsidR="00F866EC" w:rsidRPr="008976BD">
        <w:rPr>
          <w:highlight w:val="yellow"/>
        </w:rPr>
        <w:t>(</w:t>
      </w:r>
      <w:r w:rsidR="00DB457B" w:rsidRPr="008976BD">
        <w:rPr>
          <w:highlight w:val="yellow"/>
        </w:rPr>
        <w:t>4</w:t>
      </w:r>
      <w:r w:rsidR="00F866EC" w:rsidRPr="008976BD">
        <w:rPr>
          <w:highlight w:val="yellow"/>
        </w:rPr>
        <w:t>)</w:t>
      </w:r>
      <w:r w:rsidR="00603FC9" w:rsidRPr="008976BD">
        <w:rPr>
          <w:highlight w:val="yellow"/>
        </w:rPr>
        <w:t>;</w:t>
      </w:r>
    </w:p>
    <w:p w14:paraId="4C49B5D9" w14:textId="77777777" w:rsidR="00B56FBA" w:rsidRPr="008976BD" w:rsidRDefault="00B56FBA" w:rsidP="009D0F41">
      <w:pPr>
        <w:pStyle w:val="paragraph"/>
      </w:pPr>
      <w:r w:rsidRPr="008976BD">
        <w:rPr>
          <w:highlight w:val="yellow"/>
        </w:rPr>
        <w:tab/>
        <w:t>(b)</w:t>
      </w:r>
      <w:r w:rsidRPr="008976BD">
        <w:rPr>
          <w:highlight w:val="yellow"/>
        </w:rPr>
        <w:tab/>
        <w:t xml:space="preserve">section </w:t>
      </w:r>
      <w:r w:rsidR="000E5411" w:rsidRPr="008976BD">
        <w:rPr>
          <w:highlight w:val="yellow"/>
        </w:rPr>
        <w:t>26H</w:t>
      </w:r>
      <w:r w:rsidRPr="008976BD">
        <w:rPr>
          <w:highlight w:val="yellow"/>
        </w:rPr>
        <w:t>;</w:t>
      </w:r>
    </w:p>
    <w:p w14:paraId="42D22225" w14:textId="77777777" w:rsidR="00AD51EB" w:rsidRPr="003E3FEE" w:rsidRDefault="00AD51EB" w:rsidP="00AD51EB">
      <w:pPr>
        <w:pStyle w:val="paragraph"/>
      </w:pPr>
      <w:r w:rsidRPr="003E3FEE">
        <w:rPr>
          <w:highlight w:val="yellow"/>
        </w:rPr>
        <w:tab/>
        <w:t>(c)</w:t>
      </w:r>
      <w:r w:rsidRPr="003E3FEE">
        <w:rPr>
          <w:highlight w:val="yellow"/>
        </w:rPr>
        <w:tab/>
        <w:t>subsection 26P(2);</w:t>
      </w:r>
    </w:p>
    <w:p w14:paraId="1274B6E4" w14:textId="77777777" w:rsidR="00AD51EB" w:rsidRPr="003E3FEE" w:rsidRDefault="00AD51EB" w:rsidP="00AD51EB">
      <w:pPr>
        <w:pStyle w:val="paragraph"/>
      </w:pPr>
      <w:r w:rsidRPr="003E3FEE">
        <w:rPr>
          <w:highlight w:val="yellow"/>
        </w:rPr>
        <w:tab/>
        <w:t>(d)</w:t>
      </w:r>
      <w:r w:rsidRPr="003E3FEE">
        <w:rPr>
          <w:highlight w:val="yellow"/>
        </w:rPr>
        <w:tab/>
        <w:t>Division 5.</w:t>
      </w:r>
    </w:p>
    <w:p w14:paraId="22990D51" w14:textId="77777777" w:rsidR="003E48EF" w:rsidRPr="008976BD" w:rsidRDefault="000E5411" w:rsidP="009D0F41">
      <w:pPr>
        <w:pStyle w:val="ActHead5"/>
      </w:pPr>
      <w:bookmarkStart w:id="92" w:name="_Toc184888464"/>
      <w:bookmarkStart w:id="93" w:name="_Toc225179585"/>
      <w:r w:rsidRPr="00AB0988">
        <w:rPr>
          <w:rStyle w:val="CharSectno"/>
          <w:highlight w:val="yellow"/>
        </w:rPr>
        <w:lastRenderedPageBreak/>
        <w:t>26U</w:t>
      </w:r>
      <w:r w:rsidR="003E48EF" w:rsidRPr="008976BD">
        <w:rPr>
          <w:highlight w:val="yellow"/>
        </w:rPr>
        <w:t xml:space="preserve">  </w:t>
      </w:r>
      <w:r w:rsidR="007A1B02" w:rsidRPr="008976BD">
        <w:rPr>
          <w:highlight w:val="yellow"/>
        </w:rPr>
        <w:t>Business of a lead entity of a reporting group</w:t>
      </w:r>
      <w:bookmarkEnd w:id="92"/>
      <w:bookmarkEnd w:id="93"/>
    </w:p>
    <w:p w14:paraId="64A090A6" w14:textId="77777777" w:rsidR="003E48EF" w:rsidRPr="008976BD" w:rsidRDefault="003E48EF" w:rsidP="009D0F41">
      <w:pPr>
        <w:pStyle w:val="subsection"/>
      </w:pPr>
      <w:r w:rsidRPr="008976BD">
        <w:rPr>
          <w:highlight w:val="yellow"/>
        </w:rPr>
        <w:tab/>
      </w:r>
      <w:r w:rsidRPr="008976BD">
        <w:rPr>
          <w:highlight w:val="yellow"/>
        </w:rPr>
        <w:tab/>
        <w:t xml:space="preserve">In applying </w:t>
      </w:r>
      <w:r w:rsidR="00224A52" w:rsidRPr="008976BD">
        <w:rPr>
          <w:highlight w:val="yellow"/>
        </w:rPr>
        <w:t xml:space="preserve">this </w:t>
      </w:r>
      <w:r w:rsidR="00892B56" w:rsidRPr="008976BD">
        <w:rPr>
          <w:highlight w:val="yellow"/>
        </w:rPr>
        <w:t>Part i</w:t>
      </w:r>
      <w:r w:rsidRPr="008976BD">
        <w:rPr>
          <w:highlight w:val="yellow"/>
        </w:rPr>
        <w:t>n relation to a reporting entity that is the lead entity of a reporting group, a reference to the nature, size and complexity of the reporting entity’s business is taken to be a reference to the nature, size and complexity of the business of the lead entity and each other reporting entity that is a member of the reporting group.</w:t>
      </w:r>
    </w:p>
    <w:p w14:paraId="7EDA214B" w14:textId="77777777" w:rsidR="00224A52" w:rsidRPr="008976BD" w:rsidRDefault="00224A52" w:rsidP="009D0F41">
      <w:pPr>
        <w:pStyle w:val="notetext"/>
      </w:pPr>
      <w:r w:rsidRPr="008976BD">
        <w:rPr>
          <w:highlight w:val="yellow"/>
        </w:rPr>
        <w:t>Note:</w:t>
      </w:r>
      <w:r w:rsidRPr="008976BD">
        <w:rPr>
          <w:highlight w:val="yellow"/>
        </w:rPr>
        <w:tab/>
      </w:r>
      <w:r w:rsidR="001E6595" w:rsidRPr="008976BD">
        <w:rPr>
          <w:highlight w:val="yellow"/>
        </w:rPr>
        <w:t xml:space="preserve">For other rules about how this Part applies in relation to a lead entity of a reporting group, see </w:t>
      </w:r>
      <w:r w:rsidR="00892B56" w:rsidRPr="008976BD">
        <w:rPr>
          <w:highlight w:val="yellow"/>
        </w:rPr>
        <w:t>section 2</w:t>
      </w:r>
      <w:r w:rsidR="001E6595" w:rsidRPr="008976BD">
        <w:rPr>
          <w:highlight w:val="yellow"/>
        </w:rPr>
        <w:t>36B.</w:t>
      </w:r>
    </w:p>
    <w:p w14:paraId="113C3728" w14:textId="77777777" w:rsidR="008272F9" w:rsidRPr="008976BD" w:rsidRDefault="000E5411" w:rsidP="009D0F41">
      <w:pPr>
        <w:pStyle w:val="ActHead5"/>
      </w:pPr>
      <w:bookmarkStart w:id="94" w:name="_Toc184888465"/>
      <w:bookmarkStart w:id="95" w:name="_Toc225179586"/>
      <w:r w:rsidRPr="00AB0988">
        <w:rPr>
          <w:rStyle w:val="CharSectno"/>
          <w:highlight w:val="yellow"/>
        </w:rPr>
        <w:t>26V</w:t>
      </w:r>
      <w:r w:rsidR="008272F9" w:rsidRPr="008976BD">
        <w:rPr>
          <w:highlight w:val="yellow"/>
        </w:rPr>
        <w:t xml:space="preserve">  </w:t>
      </w:r>
      <w:r w:rsidR="007B1DEA" w:rsidRPr="008976BD">
        <w:rPr>
          <w:highlight w:val="yellow"/>
        </w:rPr>
        <w:t>General exemptions</w:t>
      </w:r>
      <w:bookmarkEnd w:id="94"/>
      <w:bookmarkEnd w:id="95"/>
    </w:p>
    <w:p w14:paraId="4E1CA537" w14:textId="77777777" w:rsidR="007B1DEA" w:rsidRPr="008976BD" w:rsidRDefault="007B1DEA" w:rsidP="009D0F41">
      <w:pPr>
        <w:pStyle w:val="subsection"/>
      </w:pPr>
      <w:r w:rsidRPr="008976BD">
        <w:rPr>
          <w:highlight w:val="yellow"/>
        </w:rPr>
        <w:tab/>
        <w:t>(1)</w:t>
      </w:r>
      <w:r w:rsidRPr="008976BD">
        <w:rPr>
          <w:highlight w:val="yellow"/>
        </w:rPr>
        <w:tab/>
        <w:t>This Part does not apply to a designated service that is of a kind specified in the AML/CTF Rules.</w:t>
      </w:r>
    </w:p>
    <w:p w14:paraId="3BFB04D9" w14:textId="77777777" w:rsidR="007B1DEA" w:rsidRPr="008976BD" w:rsidRDefault="007B1DEA" w:rsidP="009D0F41">
      <w:pPr>
        <w:pStyle w:val="subsection"/>
      </w:pPr>
      <w:r w:rsidRPr="008976BD">
        <w:rPr>
          <w:highlight w:val="yellow"/>
        </w:rPr>
        <w:tab/>
        <w:t>(2)</w:t>
      </w:r>
      <w:r w:rsidRPr="008976BD">
        <w:rPr>
          <w:highlight w:val="yellow"/>
        </w:rPr>
        <w:tab/>
        <w:t>The AML/CTF Rules may provide that a specified provision of this Part does not apply to a designated service that is of a kind specified in the AML/CTF Rules.</w:t>
      </w:r>
    </w:p>
    <w:p w14:paraId="27F5D8D1" w14:textId="77777777" w:rsidR="007B1DEA" w:rsidRPr="008976BD" w:rsidRDefault="007B1DEA" w:rsidP="009D0F41">
      <w:pPr>
        <w:pStyle w:val="subsection"/>
      </w:pPr>
      <w:r w:rsidRPr="008976BD">
        <w:rPr>
          <w:highlight w:val="yellow"/>
        </w:rPr>
        <w:tab/>
        <w:t>(3)</w:t>
      </w:r>
      <w:r w:rsidRPr="008976BD">
        <w:rPr>
          <w:highlight w:val="yellow"/>
        </w:rPr>
        <w:tab/>
        <w:t>This Part does not apply to a designated service that is provided in circumstances specified in the AML/CTF Rules.</w:t>
      </w:r>
    </w:p>
    <w:p w14:paraId="1D8B978E" w14:textId="77777777" w:rsidR="007B1DEA" w:rsidRPr="008976BD" w:rsidRDefault="007B1DEA" w:rsidP="009D0F41">
      <w:pPr>
        <w:pStyle w:val="subsection"/>
      </w:pPr>
      <w:r w:rsidRPr="008976BD">
        <w:rPr>
          <w:highlight w:val="yellow"/>
        </w:rPr>
        <w:tab/>
        <w:t>(4)</w:t>
      </w:r>
      <w:r w:rsidRPr="008976BD">
        <w:rPr>
          <w:highlight w:val="yellow"/>
        </w:rPr>
        <w:tab/>
        <w:t>The AML/CTF Rules may provide that a specified provision of this Part does not apply to a designated service that is provided in circumstances specified in the AML/CTF Rules.</w:t>
      </w:r>
    </w:p>
    <w:p w14:paraId="0F41DCF5" w14:textId="77777777" w:rsidR="00335071" w:rsidRPr="008976BD" w:rsidRDefault="00371B75" w:rsidP="009D0F41">
      <w:pPr>
        <w:pStyle w:val="ActHead2"/>
      </w:pPr>
      <w:bookmarkStart w:id="96" w:name="_Toc184888474"/>
      <w:bookmarkStart w:id="97" w:name="_Toc225179587"/>
      <w:r w:rsidRPr="00AB0988">
        <w:rPr>
          <w:rStyle w:val="CharPartNo"/>
          <w:highlight w:val="yellow"/>
        </w:rPr>
        <w:t>Part 2</w:t>
      </w:r>
      <w:r w:rsidR="00335071" w:rsidRPr="008976BD">
        <w:rPr>
          <w:highlight w:val="yellow"/>
        </w:rPr>
        <w:t>—</w:t>
      </w:r>
      <w:r w:rsidR="00335071" w:rsidRPr="00AB0988">
        <w:rPr>
          <w:rStyle w:val="CharPartText"/>
          <w:highlight w:val="yellow"/>
        </w:rPr>
        <w:t>Customer due diligence</w:t>
      </w:r>
      <w:bookmarkEnd w:id="96"/>
      <w:bookmarkEnd w:id="97"/>
    </w:p>
    <w:p w14:paraId="6CC66995" w14:textId="77777777" w:rsidR="00335071" w:rsidRPr="008976BD" w:rsidRDefault="00371B75" w:rsidP="009D0F41">
      <w:pPr>
        <w:pStyle w:val="ActHead3"/>
      </w:pPr>
      <w:bookmarkStart w:id="98" w:name="_Toc184888475"/>
      <w:bookmarkStart w:id="99" w:name="_Toc225179588"/>
      <w:r w:rsidRPr="00AB0988">
        <w:rPr>
          <w:rStyle w:val="CharDivNo"/>
          <w:highlight w:val="yellow"/>
        </w:rPr>
        <w:t>Division 1</w:t>
      </w:r>
      <w:r w:rsidR="00335071" w:rsidRPr="008976BD">
        <w:rPr>
          <w:highlight w:val="yellow"/>
        </w:rPr>
        <w:t>—</w:t>
      </w:r>
      <w:r w:rsidR="00335071" w:rsidRPr="00AB0988">
        <w:rPr>
          <w:rStyle w:val="CharDivText"/>
          <w:highlight w:val="yellow"/>
        </w:rPr>
        <w:t>Introduction</w:t>
      </w:r>
      <w:bookmarkEnd w:id="98"/>
      <w:bookmarkEnd w:id="99"/>
    </w:p>
    <w:p w14:paraId="12CD7D61" w14:textId="77777777" w:rsidR="00335071" w:rsidRPr="008976BD" w:rsidRDefault="000E5411" w:rsidP="009D0F41">
      <w:pPr>
        <w:pStyle w:val="ActHead5"/>
      </w:pPr>
      <w:bookmarkStart w:id="100" w:name="_Toc184888476"/>
      <w:bookmarkStart w:id="101" w:name="_Toc225179589"/>
      <w:r w:rsidRPr="00AB0988">
        <w:rPr>
          <w:rStyle w:val="CharSectno"/>
          <w:highlight w:val="yellow"/>
        </w:rPr>
        <w:t>27</w:t>
      </w:r>
      <w:r w:rsidR="00335071" w:rsidRPr="008976BD">
        <w:rPr>
          <w:highlight w:val="yellow"/>
        </w:rPr>
        <w:t xml:space="preserve">  Simplified outline</w:t>
      </w:r>
      <w:bookmarkEnd w:id="100"/>
      <w:bookmarkEnd w:id="101"/>
    </w:p>
    <w:p w14:paraId="704FBCA4" w14:textId="77777777" w:rsidR="00335071" w:rsidRPr="008976BD" w:rsidRDefault="00335071" w:rsidP="009D0F41">
      <w:pPr>
        <w:pStyle w:val="subsection"/>
      </w:pPr>
      <w:r w:rsidRPr="008976BD">
        <w:rPr>
          <w:highlight w:val="yellow"/>
        </w:rPr>
        <w:tab/>
      </w:r>
      <w:r w:rsidRPr="008976BD">
        <w:rPr>
          <w:highlight w:val="yellow"/>
        </w:rPr>
        <w:tab/>
        <w:t>The following is a simplified outline of this Part:</w:t>
      </w:r>
    </w:p>
    <w:p w14:paraId="3E04C794" w14:textId="77777777" w:rsidR="00335071" w:rsidRPr="008976BD" w:rsidRDefault="00335071" w:rsidP="009D0F41">
      <w:pPr>
        <w:pStyle w:val="SOBullet"/>
      </w:pPr>
      <w:r w:rsidRPr="008976BD">
        <w:rPr>
          <w:highlight w:val="yellow"/>
        </w:rPr>
        <w:t>•</w:t>
      </w:r>
      <w:r w:rsidRPr="008976BD">
        <w:rPr>
          <w:highlight w:val="yellow"/>
        </w:rPr>
        <w:tab/>
        <w:t>A reporting entity must undertake initial customer due diligence before providing a designated service to a customer. However, in special cases, initial customer due diligence may be carried out after the provision of the designated service.</w:t>
      </w:r>
    </w:p>
    <w:p w14:paraId="58695719" w14:textId="77777777" w:rsidR="00335071" w:rsidRPr="008976BD" w:rsidRDefault="00335071" w:rsidP="009D0F41">
      <w:pPr>
        <w:pStyle w:val="SOBullet"/>
      </w:pPr>
      <w:r w:rsidRPr="008976BD">
        <w:rPr>
          <w:highlight w:val="yellow"/>
        </w:rPr>
        <w:lastRenderedPageBreak/>
        <w:t>•</w:t>
      </w:r>
      <w:r w:rsidRPr="008976BD">
        <w:rPr>
          <w:highlight w:val="yellow"/>
        </w:rPr>
        <w:tab/>
        <w:t>A reporting entity must undertake ongoing customer due diligence in relation to the provision by the reporting entity of designated services.</w:t>
      </w:r>
    </w:p>
    <w:p w14:paraId="5C3F4E38" w14:textId="77777777" w:rsidR="00335071" w:rsidRPr="008976BD" w:rsidRDefault="00335071" w:rsidP="009D0F41">
      <w:pPr>
        <w:pStyle w:val="SOBullet"/>
      </w:pPr>
      <w:r w:rsidRPr="008976BD">
        <w:rPr>
          <w:highlight w:val="yellow"/>
        </w:rPr>
        <w:t>•</w:t>
      </w:r>
      <w:r w:rsidRPr="008976BD">
        <w:rPr>
          <w:highlight w:val="yellow"/>
        </w:rPr>
        <w:tab/>
        <w:t>Simplified customer due diligence may be undertaken in certain low risk circumstances as part of initial and ongoing customer due diligence.</w:t>
      </w:r>
    </w:p>
    <w:p w14:paraId="03A8A904" w14:textId="77777777" w:rsidR="00335071" w:rsidRPr="008976BD" w:rsidRDefault="00335071" w:rsidP="009D0F41">
      <w:pPr>
        <w:pStyle w:val="SOBullet"/>
      </w:pPr>
      <w:r w:rsidRPr="008976BD">
        <w:rPr>
          <w:highlight w:val="yellow"/>
        </w:rPr>
        <w:t>•</w:t>
      </w:r>
      <w:r w:rsidRPr="008976BD">
        <w:rPr>
          <w:highlight w:val="yellow"/>
        </w:rPr>
        <w:tab/>
        <w:t>Enhanced customer due diligence must be undertaken in certain circumstances as part of initial and ongoing customer due diligence.</w:t>
      </w:r>
    </w:p>
    <w:p w14:paraId="7868BCCA" w14:textId="77777777" w:rsidR="00335071" w:rsidRPr="008976BD" w:rsidRDefault="00335071" w:rsidP="009D0F41">
      <w:pPr>
        <w:pStyle w:val="SOBullet"/>
      </w:pPr>
      <w:r w:rsidRPr="008976BD">
        <w:rPr>
          <w:highlight w:val="yellow"/>
        </w:rPr>
        <w:t>•</w:t>
      </w:r>
      <w:r w:rsidRPr="008976BD">
        <w:rPr>
          <w:highlight w:val="yellow"/>
        </w:rPr>
        <w:tab/>
        <w:t>Certain pre</w:t>
      </w:r>
      <w:r w:rsidR="009D0F41">
        <w:rPr>
          <w:highlight w:val="yellow"/>
        </w:rPr>
        <w:noBreakHyphen/>
      </w:r>
      <w:r w:rsidRPr="008976BD">
        <w:rPr>
          <w:highlight w:val="yellow"/>
        </w:rPr>
        <w:t>commencement customers are subject to modified customer due diligence.</w:t>
      </w:r>
    </w:p>
    <w:p w14:paraId="651F9661" w14:textId="77777777" w:rsidR="00335071" w:rsidRPr="008976BD" w:rsidRDefault="00335071" w:rsidP="009D0F41">
      <w:pPr>
        <w:pStyle w:val="SOBullet"/>
      </w:pPr>
      <w:r w:rsidRPr="008976BD">
        <w:rPr>
          <w:highlight w:val="yellow"/>
        </w:rPr>
        <w:t>•</w:t>
      </w:r>
      <w:r w:rsidRPr="008976BD">
        <w:rPr>
          <w:highlight w:val="yellow"/>
        </w:rPr>
        <w:tab/>
        <w:t>Exemptions from initial customer due diligence, and ongoing customer due diligence, apply in certain circumstances.</w:t>
      </w:r>
    </w:p>
    <w:p w14:paraId="07D8F0F7" w14:textId="77777777" w:rsidR="00335071" w:rsidRPr="008976BD" w:rsidRDefault="00371B75" w:rsidP="009D0F41">
      <w:pPr>
        <w:pStyle w:val="ActHead3"/>
      </w:pPr>
      <w:bookmarkStart w:id="102" w:name="_Toc184888477"/>
      <w:bookmarkStart w:id="103" w:name="_Toc225179590"/>
      <w:r w:rsidRPr="00AB0988">
        <w:rPr>
          <w:rStyle w:val="CharDivNo"/>
          <w:highlight w:val="yellow"/>
        </w:rPr>
        <w:t>Division 2</w:t>
      </w:r>
      <w:r w:rsidR="00335071" w:rsidRPr="008976BD">
        <w:rPr>
          <w:highlight w:val="yellow"/>
        </w:rPr>
        <w:t>—</w:t>
      </w:r>
      <w:r w:rsidR="00335071" w:rsidRPr="00AB0988">
        <w:rPr>
          <w:rStyle w:val="CharDivText"/>
          <w:highlight w:val="yellow"/>
        </w:rPr>
        <w:t>Initial customer due diligence</w:t>
      </w:r>
      <w:bookmarkEnd w:id="102"/>
      <w:bookmarkEnd w:id="103"/>
    </w:p>
    <w:p w14:paraId="28A0F286" w14:textId="77777777" w:rsidR="00335071" w:rsidRPr="008976BD" w:rsidRDefault="000E5411" w:rsidP="009D0F41">
      <w:pPr>
        <w:pStyle w:val="ActHead5"/>
      </w:pPr>
      <w:bookmarkStart w:id="104" w:name="_Toc184888478"/>
      <w:bookmarkStart w:id="105" w:name="_Toc225179591"/>
      <w:r w:rsidRPr="00AB0988">
        <w:rPr>
          <w:rStyle w:val="CharSectno"/>
          <w:highlight w:val="yellow"/>
        </w:rPr>
        <w:t>28</w:t>
      </w:r>
      <w:r w:rsidR="00335071" w:rsidRPr="008976BD">
        <w:rPr>
          <w:highlight w:val="yellow"/>
        </w:rPr>
        <w:t xml:space="preserve">  Undertaking initial customer due diligence</w:t>
      </w:r>
      <w:bookmarkEnd w:id="104"/>
      <w:bookmarkEnd w:id="105"/>
    </w:p>
    <w:p w14:paraId="4184BA66" w14:textId="77777777" w:rsidR="00335071" w:rsidRPr="008976BD" w:rsidRDefault="00335071" w:rsidP="009D0F41">
      <w:pPr>
        <w:pStyle w:val="subsection"/>
      </w:pPr>
      <w:r w:rsidRPr="008976BD">
        <w:rPr>
          <w:highlight w:val="yellow"/>
        </w:rPr>
        <w:tab/>
        <w:t>(1)</w:t>
      </w:r>
      <w:r w:rsidRPr="008976BD">
        <w:rPr>
          <w:highlight w:val="yellow"/>
        </w:rPr>
        <w:tab/>
        <w:t xml:space="preserve">A reporting entity must not commence to provide a designated service to a customer if the reporting entity has not established on reasonable grounds each of the matters in </w:t>
      </w:r>
      <w:r w:rsidR="00613BF8" w:rsidRPr="008976BD">
        <w:rPr>
          <w:highlight w:val="yellow"/>
        </w:rPr>
        <w:t>subsection (</w:t>
      </w:r>
      <w:r w:rsidRPr="008976BD">
        <w:rPr>
          <w:highlight w:val="yellow"/>
        </w:rPr>
        <w:t>2) in relation to the customer.</w:t>
      </w:r>
    </w:p>
    <w:p w14:paraId="1BEFABFB" w14:textId="77777777" w:rsidR="00335071" w:rsidRPr="008976BD" w:rsidRDefault="00335071" w:rsidP="009D0F41">
      <w:pPr>
        <w:pStyle w:val="notetext"/>
      </w:pPr>
      <w:r w:rsidRPr="008976BD">
        <w:rPr>
          <w:highlight w:val="yellow"/>
        </w:rPr>
        <w:t>Note 1:</w:t>
      </w:r>
      <w:r w:rsidRPr="008976BD">
        <w:rPr>
          <w:highlight w:val="yellow"/>
        </w:rPr>
        <w:tab/>
        <w:t xml:space="preserve">See also section </w:t>
      </w:r>
      <w:r w:rsidR="000E5411" w:rsidRPr="008976BD">
        <w:rPr>
          <w:highlight w:val="yellow"/>
        </w:rPr>
        <w:t>31</w:t>
      </w:r>
      <w:r w:rsidRPr="008976BD">
        <w:rPr>
          <w:highlight w:val="yellow"/>
        </w:rPr>
        <w:t xml:space="preserve"> (simplified customer due diligence).</w:t>
      </w:r>
    </w:p>
    <w:p w14:paraId="54A57641" w14:textId="77777777" w:rsidR="00335071" w:rsidRPr="008976BD" w:rsidRDefault="00335071" w:rsidP="009D0F41">
      <w:pPr>
        <w:pStyle w:val="notetext"/>
      </w:pPr>
      <w:r w:rsidRPr="008976BD">
        <w:rPr>
          <w:highlight w:val="yellow"/>
        </w:rPr>
        <w:t>Note 2:</w:t>
      </w:r>
      <w:r w:rsidRPr="008976BD">
        <w:rPr>
          <w:highlight w:val="yellow"/>
        </w:rPr>
        <w:tab/>
        <w:t xml:space="preserve">See also section </w:t>
      </w:r>
      <w:r w:rsidR="000E5411" w:rsidRPr="008976BD">
        <w:rPr>
          <w:highlight w:val="yellow"/>
        </w:rPr>
        <w:t>32</w:t>
      </w:r>
      <w:r w:rsidRPr="008976BD">
        <w:rPr>
          <w:highlight w:val="yellow"/>
        </w:rPr>
        <w:t xml:space="preserve"> (enhanced customer due diligence).</w:t>
      </w:r>
    </w:p>
    <w:p w14:paraId="6AB66CAF" w14:textId="77777777" w:rsidR="00335071" w:rsidRPr="008976BD" w:rsidRDefault="00335071" w:rsidP="009D0F41">
      <w:pPr>
        <w:pStyle w:val="notetext"/>
      </w:pPr>
      <w:r w:rsidRPr="008976BD">
        <w:rPr>
          <w:highlight w:val="yellow"/>
        </w:rPr>
        <w:t>Note 3:</w:t>
      </w:r>
      <w:r w:rsidRPr="008976BD">
        <w:rPr>
          <w:highlight w:val="yellow"/>
        </w:rPr>
        <w:tab/>
        <w:t xml:space="preserve">See section </w:t>
      </w:r>
      <w:r w:rsidR="000E5411" w:rsidRPr="008976BD">
        <w:rPr>
          <w:highlight w:val="yellow"/>
        </w:rPr>
        <w:t>36</w:t>
      </w:r>
      <w:r w:rsidRPr="008976BD">
        <w:rPr>
          <w:highlight w:val="yellow"/>
        </w:rPr>
        <w:t xml:space="preserve"> for rules that apply to pre</w:t>
      </w:r>
      <w:r w:rsidR="009D0F41">
        <w:rPr>
          <w:highlight w:val="yellow"/>
        </w:rPr>
        <w:noBreakHyphen/>
      </w:r>
      <w:r w:rsidRPr="008976BD">
        <w:rPr>
          <w:highlight w:val="yellow"/>
        </w:rPr>
        <w:t>commencement customers.</w:t>
      </w:r>
    </w:p>
    <w:p w14:paraId="737463F1" w14:textId="77777777" w:rsidR="00335071" w:rsidRPr="008976BD" w:rsidRDefault="00335071" w:rsidP="009D0F41">
      <w:pPr>
        <w:pStyle w:val="subsection"/>
      </w:pPr>
      <w:r w:rsidRPr="008976BD">
        <w:rPr>
          <w:highlight w:val="yellow"/>
        </w:rPr>
        <w:tab/>
        <w:t>(2)</w:t>
      </w:r>
      <w:r w:rsidRPr="008976BD">
        <w:rPr>
          <w:highlight w:val="yellow"/>
        </w:rPr>
        <w:tab/>
        <w:t>The matters are as follows:</w:t>
      </w:r>
    </w:p>
    <w:p w14:paraId="532B03BE" w14:textId="77777777" w:rsidR="00335071" w:rsidRPr="008976BD" w:rsidRDefault="00335071" w:rsidP="009D0F41">
      <w:pPr>
        <w:pStyle w:val="paragraph"/>
      </w:pPr>
      <w:r w:rsidRPr="008976BD">
        <w:rPr>
          <w:highlight w:val="yellow"/>
        </w:rPr>
        <w:tab/>
        <w:t>(a)</w:t>
      </w:r>
      <w:r w:rsidRPr="008976BD">
        <w:rPr>
          <w:highlight w:val="yellow"/>
        </w:rPr>
        <w:tab/>
        <w:t>the identity of the customer;</w:t>
      </w:r>
    </w:p>
    <w:p w14:paraId="343B7F25" w14:textId="77777777" w:rsidR="00335071" w:rsidRPr="008976BD" w:rsidRDefault="00335071" w:rsidP="009D0F41">
      <w:pPr>
        <w:pStyle w:val="paragraph"/>
      </w:pPr>
      <w:r w:rsidRPr="008976BD">
        <w:rPr>
          <w:highlight w:val="yellow"/>
        </w:rPr>
        <w:tab/>
        <w:t>(b)</w:t>
      </w:r>
      <w:r w:rsidRPr="008976BD">
        <w:rPr>
          <w:highlight w:val="yellow"/>
        </w:rPr>
        <w:tab/>
        <w:t>the identity of any person on whose behalf the customer is receiving the designated service;</w:t>
      </w:r>
    </w:p>
    <w:p w14:paraId="6989703A" w14:textId="77777777" w:rsidR="00335071" w:rsidRPr="008976BD" w:rsidRDefault="00335071" w:rsidP="009D0F41">
      <w:pPr>
        <w:pStyle w:val="paragraph"/>
      </w:pPr>
      <w:r w:rsidRPr="008976BD">
        <w:rPr>
          <w:highlight w:val="yellow"/>
        </w:rPr>
        <w:tab/>
        <w:t>(c)</w:t>
      </w:r>
      <w:r w:rsidRPr="008976BD">
        <w:rPr>
          <w:highlight w:val="yellow"/>
        </w:rPr>
        <w:tab/>
        <w:t>the identity of any person acting on behalf of the customer and their authority to act;</w:t>
      </w:r>
    </w:p>
    <w:p w14:paraId="58A34D57" w14:textId="77777777" w:rsidR="00335071" w:rsidRPr="008976BD" w:rsidRDefault="00335071" w:rsidP="009D0F41">
      <w:pPr>
        <w:pStyle w:val="paragraph"/>
      </w:pPr>
      <w:r w:rsidRPr="008976BD">
        <w:rPr>
          <w:highlight w:val="yellow"/>
        </w:rPr>
        <w:tab/>
        <w:t>(d)</w:t>
      </w:r>
      <w:r w:rsidRPr="008976BD">
        <w:rPr>
          <w:highlight w:val="yellow"/>
        </w:rPr>
        <w:tab/>
        <w:t>if the customer is not an individual—the identity of any beneficial owners of the customer;</w:t>
      </w:r>
    </w:p>
    <w:p w14:paraId="0BDAEE81" w14:textId="77777777" w:rsidR="006238A7" w:rsidRPr="00806882" w:rsidRDefault="006238A7" w:rsidP="00596FA4">
      <w:pPr>
        <w:pStyle w:val="paragraph"/>
      </w:pPr>
      <w:r w:rsidRPr="00806882">
        <w:rPr>
          <w:highlight w:val="yellow"/>
        </w:rPr>
        <w:lastRenderedPageBreak/>
        <w:tab/>
        <w:t>(e)</w:t>
      </w:r>
      <w:r w:rsidRPr="00806882">
        <w:rPr>
          <w:highlight w:val="yellow"/>
        </w:rPr>
        <w:tab/>
        <w:t>whether:</w:t>
      </w:r>
    </w:p>
    <w:p w14:paraId="68FC93EB" w14:textId="77777777" w:rsidR="006238A7" w:rsidRPr="00806882" w:rsidRDefault="006238A7" w:rsidP="00596FA4">
      <w:pPr>
        <w:pStyle w:val="paragraphsub"/>
      </w:pPr>
      <w:r w:rsidRPr="00806882">
        <w:rPr>
          <w:highlight w:val="yellow"/>
        </w:rPr>
        <w:tab/>
        <w:t>(i)</w:t>
      </w:r>
      <w:r w:rsidRPr="00806882">
        <w:rPr>
          <w:highlight w:val="yellow"/>
        </w:rPr>
        <w:tab/>
        <w:t>the customer, any beneficial owner of the customer or any person on whose behalf the customer is receiving the designated service is a politically exposed person</w:t>
      </w:r>
      <w:r w:rsidR="00BC45B1" w:rsidRPr="00806882">
        <w:rPr>
          <w:highlight w:val="yellow"/>
        </w:rPr>
        <w:t>; or</w:t>
      </w:r>
    </w:p>
    <w:p w14:paraId="3CC37C08" w14:textId="77777777" w:rsidR="006238A7" w:rsidRPr="00806882" w:rsidRDefault="006238A7" w:rsidP="00596FA4">
      <w:pPr>
        <w:pStyle w:val="paragraphsub"/>
      </w:pPr>
      <w:r w:rsidRPr="00806882">
        <w:rPr>
          <w:highlight w:val="yellow"/>
        </w:rPr>
        <w:tab/>
        <w:t>(ii)</w:t>
      </w:r>
      <w:r w:rsidRPr="00806882">
        <w:rPr>
          <w:highlight w:val="yellow"/>
        </w:rPr>
        <w:tab/>
      </w:r>
      <w:r w:rsidR="00BC45B1" w:rsidRPr="00806882">
        <w:rPr>
          <w:highlight w:val="yellow"/>
        </w:rPr>
        <w:t xml:space="preserve">the customer, any beneficial owner of the customer, any person on whose behalf the customer is receiving the designated service, or any person acting on behalf of the customer is </w:t>
      </w:r>
      <w:r w:rsidRPr="00806882">
        <w:rPr>
          <w:highlight w:val="yellow"/>
        </w:rPr>
        <w:t>a person designated for targeted financial sanctions;</w:t>
      </w:r>
    </w:p>
    <w:p w14:paraId="327A1AB2" w14:textId="77777777" w:rsidR="00335071" w:rsidRPr="008976BD" w:rsidRDefault="00335071" w:rsidP="009D0F41">
      <w:pPr>
        <w:pStyle w:val="paragraph"/>
      </w:pPr>
      <w:r w:rsidRPr="008976BD">
        <w:rPr>
          <w:highlight w:val="yellow"/>
        </w:rPr>
        <w:tab/>
        <w:t>(f)</w:t>
      </w:r>
      <w:r w:rsidRPr="008976BD">
        <w:rPr>
          <w:highlight w:val="yellow"/>
        </w:rPr>
        <w:tab/>
        <w:t>the nature and purpose of the business relationship or occasional transaction;</w:t>
      </w:r>
    </w:p>
    <w:p w14:paraId="115EE5B3" w14:textId="77777777" w:rsidR="00335071" w:rsidRPr="008976BD" w:rsidRDefault="00335071" w:rsidP="009D0F41">
      <w:pPr>
        <w:pStyle w:val="paragraph"/>
      </w:pPr>
      <w:r w:rsidRPr="008976BD">
        <w:rPr>
          <w:highlight w:val="yellow"/>
        </w:rPr>
        <w:tab/>
        <w:t>(g)</w:t>
      </w:r>
      <w:r w:rsidRPr="008976BD">
        <w:rPr>
          <w:highlight w:val="yellow"/>
        </w:rPr>
        <w:tab/>
        <w:t>any other matter relating to the customer that is specified in the AML/CTF Rules.</w:t>
      </w:r>
    </w:p>
    <w:p w14:paraId="009EBF00" w14:textId="77777777" w:rsidR="00335071" w:rsidRPr="008976BD" w:rsidRDefault="00335071" w:rsidP="009D0F41">
      <w:pPr>
        <w:pStyle w:val="subsection"/>
      </w:pPr>
      <w:r w:rsidRPr="008976BD">
        <w:rPr>
          <w:highlight w:val="yellow"/>
        </w:rPr>
        <w:tab/>
        <w:t>(3)</w:t>
      </w:r>
      <w:r w:rsidRPr="008976BD">
        <w:rPr>
          <w:highlight w:val="yellow"/>
        </w:rPr>
        <w:tab/>
        <w:t xml:space="preserve">Without limiting </w:t>
      </w:r>
      <w:r w:rsidR="00613BF8" w:rsidRPr="008976BD">
        <w:rPr>
          <w:highlight w:val="yellow"/>
        </w:rPr>
        <w:t>subsection (</w:t>
      </w:r>
      <w:r w:rsidRPr="008976BD">
        <w:rPr>
          <w:highlight w:val="yellow"/>
        </w:rPr>
        <w:t xml:space="preserve">1), a reporting entity must do the following for the purposes of establishing on reasonable grounds the matters in </w:t>
      </w:r>
      <w:r w:rsidR="00613BF8" w:rsidRPr="008976BD">
        <w:rPr>
          <w:highlight w:val="yellow"/>
        </w:rPr>
        <w:t>subsection (</w:t>
      </w:r>
      <w:r w:rsidRPr="008976BD">
        <w:rPr>
          <w:highlight w:val="yellow"/>
        </w:rPr>
        <w:t>2):</w:t>
      </w:r>
    </w:p>
    <w:p w14:paraId="6512149A" w14:textId="77777777" w:rsidR="00335071" w:rsidRPr="008976BD" w:rsidRDefault="00335071" w:rsidP="009D0F41">
      <w:pPr>
        <w:pStyle w:val="paragraph"/>
      </w:pPr>
      <w:r w:rsidRPr="008976BD">
        <w:rPr>
          <w:highlight w:val="yellow"/>
        </w:rPr>
        <w:tab/>
        <w:t>(a)</w:t>
      </w:r>
      <w:r w:rsidRPr="008976BD">
        <w:rPr>
          <w:highlight w:val="yellow"/>
        </w:rPr>
        <w:tab/>
        <w:t>if the customer is an individual—take reasonable steps to establish that the customer is the person the customer claims to be;</w:t>
      </w:r>
    </w:p>
    <w:p w14:paraId="01AD3B3B" w14:textId="77777777" w:rsidR="00335071" w:rsidRPr="008976BD" w:rsidRDefault="00335071" w:rsidP="009D0F41">
      <w:pPr>
        <w:pStyle w:val="paragraph"/>
      </w:pPr>
      <w:r w:rsidRPr="008976BD">
        <w:rPr>
          <w:highlight w:val="yellow"/>
        </w:rPr>
        <w:tab/>
        <w:t>(b)</w:t>
      </w:r>
      <w:r w:rsidRPr="008976BD">
        <w:rPr>
          <w:highlight w:val="yellow"/>
        </w:rPr>
        <w:tab/>
        <w:t>identify the ML/TF risk of the customer, based on KYC information about the customer that is reasonably available to the reporting entity before commencing to provide the designated service;</w:t>
      </w:r>
    </w:p>
    <w:p w14:paraId="6DC5F8DC" w14:textId="77777777" w:rsidR="00335071" w:rsidRPr="008976BD" w:rsidRDefault="00335071" w:rsidP="009D0F41">
      <w:pPr>
        <w:pStyle w:val="paragraph"/>
      </w:pPr>
      <w:r w:rsidRPr="008976BD">
        <w:rPr>
          <w:highlight w:val="yellow"/>
        </w:rPr>
        <w:tab/>
        <w:t>(c)</w:t>
      </w:r>
      <w:r w:rsidRPr="008976BD">
        <w:rPr>
          <w:highlight w:val="yellow"/>
        </w:rPr>
        <w:tab/>
        <w:t>collect KYC information about the customer that is appropriate to the ML/TF risk of the customer;</w:t>
      </w:r>
    </w:p>
    <w:p w14:paraId="5EE8F321" w14:textId="77777777" w:rsidR="00335071" w:rsidRPr="008976BD" w:rsidRDefault="00335071" w:rsidP="009D0F41">
      <w:pPr>
        <w:pStyle w:val="paragraph"/>
      </w:pPr>
      <w:r w:rsidRPr="008976BD">
        <w:rPr>
          <w:highlight w:val="yellow"/>
        </w:rPr>
        <w:tab/>
        <w:t>(d)</w:t>
      </w:r>
      <w:r w:rsidRPr="008976BD">
        <w:rPr>
          <w:highlight w:val="yellow"/>
        </w:rPr>
        <w:tab/>
        <w:t xml:space="preserve">verify, using reliable and independent data, such of the KYC information referred to in </w:t>
      </w:r>
      <w:r w:rsidR="00613BF8" w:rsidRPr="008976BD">
        <w:rPr>
          <w:highlight w:val="yellow"/>
        </w:rPr>
        <w:t>paragraph (</w:t>
      </w:r>
      <w:r w:rsidRPr="008976BD">
        <w:rPr>
          <w:highlight w:val="yellow"/>
        </w:rPr>
        <w:t>c) as is appropriate to the ML/TF risk of the customer.</w:t>
      </w:r>
    </w:p>
    <w:p w14:paraId="29C4166D" w14:textId="77777777" w:rsidR="00335071" w:rsidRPr="008976BD" w:rsidRDefault="00335071" w:rsidP="009D0F41">
      <w:pPr>
        <w:pStyle w:val="subsection"/>
      </w:pPr>
      <w:r w:rsidRPr="008976BD">
        <w:rPr>
          <w:highlight w:val="yellow"/>
        </w:rPr>
        <w:tab/>
        <w:t>(4)</w:t>
      </w:r>
      <w:r w:rsidRPr="008976BD">
        <w:rPr>
          <w:highlight w:val="yellow"/>
        </w:rPr>
        <w:tab/>
        <w:t xml:space="preserve">If a reporting entity provides its designated services at or through a permanent establishment of the reporting entity in Australia, a reporting entity must take into account the following matters when identifying the ML/TF risk of the customer for the purposes of </w:t>
      </w:r>
      <w:r w:rsidR="00613BF8" w:rsidRPr="008976BD">
        <w:rPr>
          <w:highlight w:val="yellow"/>
        </w:rPr>
        <w:t>paragraph (</w:t>
      </w:r>
      <w:r w:rsidRPr="008976BD">
        <w:rPr>
          <w:highlight w:val="yellow"/>
        </w:rPr>
        <w:t>3)(b):</w:t>
      </w:r>
    </w:p>
    <w:p w14:paraId="629D1A7A" w14:textId="77777777" w:rsidR="00335071" w:rsidRPr="008976BD" w:rsidRDefault="00335071" w:rsidP="009D0F41">
      <w:pPr>
        <w:pStyle w:val="paragraph"/>
      </w:pPr>
      <w:r w:rsidRPr="008976BD">
        <w:rPr>
          <w:highlight w:val="yellow"/>
        </w:rPr>
        <w:tab/>
        <w:t>(a)</w:t>
      </w:r>
      <w:r w:rsidRPr="008976BD">
        <w:rPr>
          <w:highlight w:val="yellow"/>
        </w:rPr>
        <w:tab/>
        <w:t>the reporting entity’s ML/TF risk assessment;</w:t>
      </w:r>
    </w:p>
    <w:p w14:paraId="400DB414" w14:textId="77777777" w:rsidR="00335071" w:rsidRPr="008976BD" w:rsidRDefault="00335071" w:rsidP="009D0F41">
      <w:pPr>
        <w:pStyle w:val="paragraph"/>
      </w:pPr>
      <w:r w:rsidRPr="008976BD">
        <w:rPr>
          <w:highlight w:val="yellow"/>
        </w:rPr>
        <w:tab/>
        <w:t>(b)</w:t>
      </w:r>
      <w:r w:rsidRPr="008976BD">
        <w:rPr>
          <w:highlight w:val="yellow"/>
        </w:rPr>
        <w:tab/>
        <w:t>the kind of customer to whom the designated services will be provided;</w:t>
      </w:r>
    </w:p>
    <w:p w14:paraId="68C24379" w14:textId="77777777" w:rsidR="00335071" w:rsidRPr="008976BD" w:rsidRDefault="00335071" w:rsidP="009D0F41">
      <w:pPr>
        <w:pStyle w:val="paragraph"/>
      </w:pPr>
      <w:r w:rsidRPr="008976BD">
        <w:rPr>
          <w:highlight w:val="yellow"/>
        </w:rPr>
        <w:lastRenderedPageBreak/>
        <w:tab/>
        <w:t>(c)</w:t>
      </w:r>
      <w:r w:rsidRPr="008976BD">
        <w:rPr>
          <w:highlight w:val="yellow"/>
        </w:rPr>
        <w:tab/>
        <w:t>the kinds of designated services provided, or proposed to be provided, by the reporting entity to the customer;</w:t>
      </w:r>
    </w:p>
    <w:p w14:paraId="7FA35B7C" w14:textId="77777777" w:rsidR="00335071" w:rsidRPr="008976BD" w:rsidRDefault="00335071" w:rsidP="009D0F41">
      <w:pPr>
        <w:pStyle w:val="paragraph"/>
      </w:pPr>
      <w:r w:rsidRPr="008976BD">
        <w:rPr>
          <w:highlight w:val="yellow"/>
        </w:rPr>
        <w:tab/>
        <w:t>(d)</w:t>
      </w:r>
      <w:r w:rsidRPr="008976BD">
        <w:rPr>
          <w:highlight w:val="yellow"/>
        </w:rPr>
        <w:tab/>
        <w:t>the delivery channels by which the reporting entity’s designated services are or will be provided to the customer;</w:t>
      </w:r>
    </w:p>
    <w:p w14:paraId="38F99EC8" w14:textId="77777777" w:rsidR="00335071" w:rsidRPr="008976BD" w:rsidRDefault="00335071" w:rsidP="009D0F41">
      <w:pPr>
        <w:pStyle w:val="paragraph"/>
      </w:pPr>
      <w:r w:rsidRPr="008976BD">
        <w:rPr>
          <w:highlight w:val="yellow"/>
        </w:rPr>
        <w:tab/>
        <w:t>(e)</w:t>
      </w:r>
      <w:r w:rsidRPr="008976BD">
        <w:rPr>
          <w:highlight w:val="yellow"/>
        </w:rPr>
        <w:tab/>
        <w:t>the countries with which the reporting entity deals, or will deal, in providing its designated services to the customer;</w:t>
      </w:r>
    </w:p>
    <w:p w14:paraId="5B4D2683" w14:textId="77777777" w:rsidR="00335071" w:rsidRPr="008976BD" w:rsidRDefault="00335071" w:rsidP="009D0F41">
      <w:pPr>
        <w:pStyle w:val="paragraph"/>
      </w:pPr>
      <w:r w:rsidRPr="008976BD">
        <w:rPr>
          <w:highlight w:val="yellow"/>
        </w:rPr>
        <w:tab/>
        <w:t>(f)</w:t>
      </w:r>
      <w:r w:rsidRPr="008976BD">
        <w:rPr>
          <w:highlight w:val="yellow"/>
        </w:rPr>
        <w:tab/>
        <w:t>the matters (if any) specified in the AML/CTF Rules.</w:t>
      </w:r>
    </w:p>
    <w:p w14:paraId="39CB50D9" w14:textId="77777777" w:rsidR="00335071" w:rsidRPr="008976BD" w:rsidRDefault="00335071" w:rsidP="009D0F41">
      <w:pPr>
        <w:pStyle w:val="subsection"/>
      </w:pPr>
      <w:r w:rsidRPr="008976BD">
        <w:rPr>
          <w:highlight w:val="yellow"/>
        </w:rPr>
        <w:tab/>
        <w:t>(5)</w:t>
      </w:r>
      <w:r w:rsidRPr="008976BD">
        <w:rPr>
          <w:highlight w:val="yellow"/>
        </w:rPr>
        <w:tab/>
        <w:t xml:space="preserve">Subsection (4) does not limit the matters a reporting entity may take into account for the purposes of </w:t>
      </w:r>
      <w:r w:rsidR="00613BF8" w:rsidRPr="008976BD">
        <w:rPr>
          <w:highlight w:val="yellow"/>
        </w:rPr>
        <w:t>paragraph (</w:t>
      </w:r>
      <w:r w:rsidRPr="008976BD">
        <w:rPr>
          <w:highlight w:val="yellow"/>
        </w:rPr>
        <w:t>3)(b).</w:t>
      </w:r>
    </w:p>
    <w:p w14:paraId="47E965D4" w14:textId="77777777" w:rsidR="00335071" w:rsidRPr="008976BD" w:rsidRDefault="00335071" w:rsidP="009D0F41">
      <w:pPr>
        <w:pStyle w:val="subsection"/>
      </w:pPr>
      <w:r w:rsidRPr="008976BD">
        <w:rPr>
          <w:highlight w:val="yellow"/>
        </w:rPr>
        <w:tab/>
        <w:t>(6)</w:t>
      </w:r>
      <w:r w:rsidRPr="008976BD">
        <w:rPr>
          <w:highlight w:val="yellow"/>
        </w:rPr>
        <w:tab/>
        <w:t>The AML/CTF Rules may do either or both of the following:</w:t>
      </w:r>
    </w:p>
    <w:p w14:paraId="5FF45D6A" w14:textId="77777777" w:rsidR="00335071" w:rsidRPr="008976BD" w:rsidRDefault="00335071" w:rsidP="009D0F41">
      <w:pPr>
        <w:pStyle w:val="paragraph"/>
      </w:pPr>
      <w:r w:rsidRPr="008976BD">
        <w:rPr>
          <w:highlight w:val="yellow"/>
        </w:rPr>
        <w:tab/>
        <w:t>(a)</w:t>
      </w:r>
      <w:r w:rsidRPr="008976BD">
        <w:rPr>
          <w:highlight w:val="yellow"/>
        </w:rPr>
        <w:tab/>
        <w:t xml:space="preserve">specify requirements that must be complied with for the purposes of establishing on reasonable grounds the matters in </w:t>
      </w:r>
      <w:r w:rsidR="00613BF8" w:rsidRPr="008976BD">
        <w:rPr>
          <w:highlight w:val="yellow"/>
        </w:rPr>
        <w:t>subsection (</w:t>
      </w:r>
      <w:r w:rsidRPr="008976BD">
        <w:rPr>
          <w:highlight w:val="yellow"/>
        </w:rPr>
        <w:t>2);</w:t>
      </w:r>
    </w:p>
    <w:p w14:paraId="3CB09ED3" w14:textId="77777777" w:rsidR="00335071" w:rsidRPr="008976BD" w:rsidRDefault="00335071" w:rsidP="009D0F41">
      <w:pPr>
        <w:pStyle w:val="paragraph"/>
      </w:pPr>
      <w:r w:rsidRPr="008976BD">
        <w:rPr>
          <w:highlight w:val="yellow"/>
        </w:rPr>
        <w:tab/>
        <w:t>(b)</w:t>
      </w:r>
      <w:r w:rsidRPr="008976BD">
        <w:rPr>
          <w:highlight w:val="yellow"/>
        </w:rPr>
        <w:tab/>
        <w:t>set out circumstances in which a reporting entity is taken to comply with a matter mentioned in th</w:t>
      </w:r>
      <w:r w:rsidR="00573EB3">
        <w:rPr>
          <w:highlight w:val="yellow"/>
        </w:rPr>
        <w:t>at</w:t>
      </w:r>
      <w:r w:rsidRPr="008976BD">
        <w:rPr>
          <w:highlight w:val="yellow"/>
        </w:rPr>
        <w:t xml:space="preserve"> subsection.</w:t>
      </w:r>
    </w:p>
    <w:p w14:paraId="5EC9CD08" w14:textId="77777777" w:rsidR="00335071" w:rsidRPr="008976BD" w:rsidRDefault="00335071" w:rsidP="009D0F41">
      <w:pPr>
        <w:pStyle w:val="subsection"/>
      </w:pPr>
      <w:r w:rsidRPr="008976BD">
        <w:rPr>
          <w:highlight w:val="yellow"/>
        </w:rPr>
        <w:tab/>
        <w:t>(7)</w:t>
      </w:r>
      <w:r w:rsidRPr="008976BD">
        <w:rPr>
          <w:highlight w:val="yellow"/>
        </w:rPr>
        <w:tab/>
        <w:t xml:space="preserve">Without limiting </w:t>
      </w:r>
      <w:r w:rsidR="00613BF8" w:rsidRPr="008976BD">
        <w:rPr>
          <w:highlight w:val="yellow"/>
        </w:rPr>
        <w:t>paragraph (</w:t>
      </w:r>
      <w:r w:rsidRPr="008976BD">
        <w:rPr>
          <w:highlight w:val="yellow"/>
        </w:rPr>
        <w:t xml:space="preserve">2)(g) or (4)(f) or </w:t>
      </w:r>
      <w:r w:rsidR="00613BF8" w:rsidRPr="008976BD">
        <w:rPr>
          <w:highlight w:val="yellow"/>
        </w:rPr>
        <w:t>subsection (</w:t>
      </w:r>
      <w:r w:rsidRPr="008976BD">
        <w:rPr>
          <w:highlight w:val="yellow"/>
        </w:rPr>
        <w:t>6), AML/CTF Rules made for the purposes of any of those provisions may make different provision in relation to different classes of customers, including:</w:t>
      </w:r>
    </w:p>
    <w:p w14:paraId="7ECB9793" w14:textId="77777777" w:rsidR="00335071" w:rsidRPr="008976BD" w:rsidRDefault="00335071" w:rsidP="009D0F41">
      <w:pPr>
        <w:pStyle w:val="paragraph"/>
      </w:pPr>
      <w:r w:rsidRPr="008976BD">
        <w:rPr>
          <w:highlight w:val="yellow"/>
        </w:rPr>
        <w:tab/>
        <w:t>(a)</w:t>
      </w:r>
      <w:r w:rsidRPr="008976BD">
        <w:rPr>
          <w:highlight w:val="yellow"/>
        </w:rPr>
        <w:tab/>
        <w:t xml:space="preserve">customers in relation to whom simplified due diligence measures may be taken in accordance with section </w:t>
      </w:r>
      <w:r w:rsidR="000E5411" w:rsidRPr="008976BD">
        <w:rPr>
          <w:highlight w:val="yellow"/>
        </w:rPr>
        <w:t>31</w:t>
      </w:r>
      <w:r w:rsidRPr="008976BD">
        <w:rPr>
          <w:highlight w:val="yellow"/>
        </w:rPr>
        <w:t>; and</w:t>
      </w:r>
    </w:p>
    <w:p w14:paraId="6382E347" w14:textId="77777777" w:rsidR="00335071" w:rsidRPr="008976BD" w:rsidRDefault="00335071" w:rsidP="009D0F41">
      <w:pPr>
        <w:pStyle w:val="paragraph"/>
      </w:pPr>
      <w:r w:rsidRPr="008976BD">
        <w:rPr>
          <w:highlight w:val="yellow"/>
        </w:rPr>
        <w:tab/>
        <w:t>(b)</w:t>
      </w:r>
      <w:r w:rsidRPr="008976BD">
        <w:rPr>
          <w:highlight w:val="yellow"/>
        </w:rPr>
        <w:tab/>
        <w:t xml:space="preserve">customers in relation to whom enhanced customer due diligence measures must be undertaken in accordance with section </w:t>
      </w:r>
      <w:r w:rsidR="000E5411" w:rsidRPr="008976BD">
        <w:rPr>
          <w:highlight w:val="yellow"/>
        </w:rPr>
        <w:t>32</w:t>
      </w:r>
      <w:r w:rsidRPr="008976BD">
        <w:rPr>
          <w:highlight w:val="yellow"/>
        </w:rPr>
        <w:t>.</w:t>
      </w:r>
    </w:p>
    <w:p w14:paraId="2F5604D1" w14:textId="77777777" w:rsidR="00335071" w:rsidRPr="008976BD" w:rsidRDefault="00335071" w:rsidP="009D0F41">
      <w:pPr>
        <w:pStyle w:val="notetext"/>
      </w:pPr>
      <w:r w:rsidRPr="008976BD">
        <w:rPr>
          <w:highlight w:val="yellow"/>
        </w:rPr>
        <w:t>Note:</w:t>
      </w:r>
      <w:r w:rsidRPr="008976BD">
        <w:rPr>
          <w:highlight w:val="yellow"/>
        </w:rPr>
        <w:tab/>
        <w:t xml:space="preserve">This subsection also does not limit </w:t>
      </w:r>
      <w:r w:rsidR="00371B75" w:rsidRPr="008976BD">
        <w:rPr>
          <w:highlight w:val="yellow"/>
        </w:rPr>
        <w:t>subsection 1</w:t>
      </w:r>
      <w:r w:rsidRPr="008976BD">
        <w:rPr>
          <w:highlight w:val="yellow"/>
        </w:rPr>
        <w:t xml:space="preserve">3(3) of the </w:t>
      </w:r>
      <w:r w:rsidRPr="008976BD">
        <w:rPr>
          <w:i/>
          <w:highlight w:val="yellow"/>
        </w:rPr>
        <w:t>Legislation Act 2003</w:t>
      </w:r>
      <w:r w:rsidRPr="008976BD">
        <w:rPr>
          <w:highlight w:val="yellow"/>
        </w:rPr>
        <w:t xml:space="preserve"> or subsection 33(3AB) of the </w:t>
      </w:r>
      <w:r w:rsidRPr="008976BD">
        <w:rPr>
          <w:i/>
          <w:highlight w:val="yellow"/>
        </w:rPr>
        <w:t>Acts Interpretation Act 1901</w:t>
      </w:r>
      <w:r w:rsidRPr="008976BD">
        <w:rPr>
          <w:highlight w:val="yellow"/>
        </w:rPr>
        <w:t>: see section 249.</w:t>
      </w:r>
    </w:p>
    <w:p w14:paraId="1203A098" w14:textId="77777777" w:rsidR="00335071" w:rsidRPr="008976BD" w:rsidRDefault="00335071" w:rsidP="009D0F41">
      <w:pPr>
        <w:pStyle w:val="subsection"/>
      </w:pPr>
      <w:r w:rsidRPr="008976BD">
        <w:rPr>
          <w:highlight w:val="yellow"/>
        </w:rPr>
        <w:tab/>
        <w:t>(8)</w:t>
      </w:r>
      <w:r w:rsidRPr="008976BD">
        <w:rPr>
          <w:highlight w:val="yellow"/>
        </w:rPr>
        <w:tab/>
        <w:t>Subsection (1) is a civil penalty provision.</w:t>
      </w:r>
    </w:p>
    <w:p w14:paraId="30349274" w14:textId="77777777" w:rsidR="00AD51EB" w:rsidRPr="003E3FEE" w:rsidRDefault="00AD51EB" w:rsidP="00AD51EB">
      <w:pPr>
        <w:pStyle w:val="subsection"/>
      </w:pPr>
      <w:r w:rsidRPr="003E3FEE">
        <w:rPr>
          <w:highlight w:val="yellow"/>
        </w:rPr>
        <w:tab/>
        <w:t>(9)</w:t>
      </w:r>
      <w:r w:rsidRPr="003E3FEE">
        <w:rPr>
          <w:highlight w:val="yellow"/>
        </w:rPr>
        <w:tab/>
        <w:t>A reporting entity that contravenes subsection (1) in relation to a customer commits a separate contravention of that subsection in respect of each designated service that the reporting entity provides to the customer at or through a permanent establishment of the reporting entity in Australia.</w:t>
      </w:r>
    </w:p>
    <w:p w14:paraId="6BE33E8F" w14:textId="77777777" w:rsidR="00AD51EB" w:rsidRPr="003E3FEE" w:rsidRDefault="00AD51EB" w:rsidP="00AD51EB">
      <w:pPr>
        <w:pStyle w:val="subsection"/>
      </w:pPr>
      <w:r w:rsidRPr="003E3FEE">
        <w:rPr>
          <w:highlight w:val="yellow"/>
        </w:rPr>
        <w:tab/>
        <w:t>(10)</w:t>
      </w:r>
      <w:r w:rsidRPr="003E3FEE">
        <w:rPr>
          <w:highlight w:val="yellow"/>
        </w:rPr>
        <w:tab/>
        <w:t xml:space="preserve">A reporting entity that contravenes subsection (1) in relation to a customer commits a separate contravention of that subsection on </w:t>
      </w:r>
      <w:r w:rsidRPr="003E3FEE">
        <w:rPr>
          <w:highlight w:val="yellow"/>
        </w:rPr>
        <w:lastRenderedPageBreak/>
        <w:t>each day that the reporting entity provides designated services to the customer at or through a permanent establishment of the reporting entity in a foreign country.</w:t>
      </w:r>
    </w:p>
    <w:p w14:paraId="07E3ECAA" w14:textId="77777777" w:rsidR="00335071" w:rsidRPr="008976BD" w:rsidRDefault="000E5411" w:rsidP="009D0F41">
      <w:pPr>
        <w:pStyle w:val="ActHead5"/>
      </w:pPr>
      <w:bookmarkStart w:id="106" w:name="_Toc184888479"/>
      <w:bookmarkStart w:id="107" w:name="_Toc225179592"/>
      <w:r w:rsidRPr="00AB0988">
        <w:rPr>
          <w:rStyle w:val="CharSectno"/>
          <w:highlight w:val="yellow"/>
        </w:rPr>
        <w:t>29</w:t>
      </w:r>
      <w:r w:rsidR="00335071" w:rsidRPr="008976BD">
        <w:rPr>
          <w:highlight w:val="yellow"/>
        </w:rPr>
        <w:t xml:space="preserve">  Exemptions from initial customer due diligence</w:t>
      </w:r>
      <w:bookmarkEnd w:id="106"/>
      <w:bookmarkEnd w:id="107"/>
    </w:p>
    <w:p w14:paraId="4DFADAD9" w14:textId="77777777" w:rsidR="00335071" w:rsidRPr="008976BD" w:rsidRDefault="00335071" w:rsidP="009D0F41">
      <w:pPr>
        <w:pStyle w:val="subsection"/>
      </w:pPr>
      <w:r w:rsidRPr="008976BD">
        <w:rPr>
          <w:highlight w:val="yellow"/>
        </w:rPr>
        <w:tab/>
      </w:r>
      <w:r w:rsidRPr="008976BD">
        <w:rPr>
          <w:highlight w:val="yellow"/>
        </w:rPr>
        <w:tab/>
        <w:t xml:space="preserve">Despite subsection </w:t>
      </w:r>
      <w:r w:rsidR="000E5411" w:rsidRPr="008976BD">
        <w:rPr>
          <w:highlight w:val="yellow"/>
        </w:rPr>
        <w:t>28</w:t>
      </w:r>
      <w:r w:rsidRPr="008976BD">
        <w:rPr>
          <w:highlight w:val="yellow"/>
        </w:rPr>
        <w:t>(1), a reporting entity may commence to provide a designated service to a customer before the reporting entity complies with that subsection if:</w:t>
      </w:r>
    </w:p>
    <w:p w14:paraId="2BAA8D4D" w14:textId="77777777" w:rsidR="00335071" w:rsidRPr="008976BD" w:rsidRDefault="00335071" w:rsidP="009D0F41">
      <w:pPr>
        <w:pStyle w:val="paragraph"/>
      </w:pPr>
      <w:r w:rsidRPr="008976BD">
        <w:rPr>
          <w:highlight w:val="yellow"/>
        </w:rPr>
        <w:tab/>
        <w:t>(a)</w:t>
      </w:r>
      <w:r w:rsidRPr="008976BD">
        <w:rPr>
          <w:highlight w:val="yellow"/>
        </w:rPr>
        <w:tab/>
        <w:t>circumstances specified in the AML/CTF Rules apply; and</w:t>
      </w:r>
    </w:p>
    <w:p w14:paraId="48FB8DFA" w14:textId="77777777" w:rsidR="00335071" w:rsidRPr="008976BD" w:rsidRDefault="00335071" w:rsidP="009D0F41">
      <w:pPr>
        <w:pStyle w:val="paragraph"/>
      </w:pPr>
      <w:r w:rsidRPr="008976BD">
        <w:rPr>
          <w:highlight w:val="yellow"/>
        </w:rPr>
        <w:tab/>
        <w:t>(b)</w:t>
      </w:r>
      <w:r w:rsidRPr="008976BD">
        <w:rPr>
          <w:highlight w:val="yellow"/>
        </w:rPr>
        <w:tab/>
        <w:t xml:space="preserve">the reporting entity determines on reasonable grounds that commencing to provide the designated service to the customer before subsection </w:t>
      </w:r>
      <w:r w:rsidR="000E5411" w:rsidRPr="008976BD">
        <w:rPr>
          <w:highlight w:val="yellow"/>
        </w:rPr>
        <w:t>28</w:t>
      </w:r>
      <w:r w:rsidRPr="008976BD">
        <w:rPr>
          <w:highlight w:val="yellow"/>
        </w:rPr>
        <w:t>(1) is complied with in relation to the customer is essential to avoid interrupting the ordinary course of business; and</w:t>
      </w:r>
    </w:p>
    <w:p w14:paraId="758282D7" w14:textId="77777777" w:rsidR="00335071" w:rsidRPr="008976BD" w:rsidRDefault="00335071" w:rsidP="009D0F41">
      <w:pPr>
        <w:pStyle w:val="paragraph"/>
      </w:pPr>
      <w:r w:rsidRPr="008976BD">
        <w:rPr>
          <w:highlight w:val="yellow"/>
        </w:rPr>
        <w:tab/>
        <w:t>(c)</w:t>
      </w:r>
      <w:r w:rsidRPr="008976BD">
        <w:rPr>
          <w:highlight w:val="yellow"/>
        </w:rPr>
        <w:tab/>
        <w:t xml:space="preserve">the reporting entity has AML/CTF policies to comply with subsection </w:t>
      </w:r>
      <w:r w:rsidR="000E5411" w:rsidRPr="008976BD">
        <w:rPr>
          <w:highlight w:val="yellow"/>
        </w:rPr>
        <w:t>28</w:t>
      </w:r>
      <w:r w:rsidRPr="008976BD">
        <w:rPr>
          <w:highlight w:val="yellow"/>
        </w:rPr>
        <w:t>(1) in relation to the customer:</w:t>
      </w:r>
    </w:p>
    <w:p w14:paraId="2AE255D6" w14:textId="77777777" w:rsidR="00335071" w:rsidRPr="008976BD" w:rsidRDefault="00335071" w:rsidP="009D0F41">
      <w:pPr>
        <w:pStyle w:val="paragraphsub"/>
      </w:pPr>
      <w:r w:rsidRPr="008976BD">
        <w:rPr>
          <w:highlight w:val="yellow"/>
        </w:rPr>
        <w:tab/>
        <w:t>(i)</w:t>
      </w:r>
      <w:r w:rsidRPr="008976BD">
        <w:rPr>
          <w:highlight w:val="yellow"/>
        </w:rPr>
        <w:tab/>
        <w:t>as soon as reasonably practicable after commencing to provide the designated service to the customer; and</w:t>
      </w:r>
    </w:p>
    <w:p w14:paraId="4803C397" w14:textId="77777777" w:rsidR="00335071" w:rsidRPr="008976BD" w:rsidRDefault="00335071" w:rsidP="009D0F41">
      <w:pPr>
        <w:pStyle w:val="paragraphsub"/>
      </w:pPr>
      <w:r w:rsidRPr="008976BD">
        <w:rPr>
          <w:highlight w:val="yellow"/>
        </w:rPr>
        <w:tab/>
        <w:t>(ii)</w:t>
      </w:r>
      <w:r w:rsidRPr="008976BD">
        <w:rPr>
          <w:highlight w:val="yellow"/>
        </w:rPr>
        <w:tab/>
        <w:t>within the period (if any) specified in the AML/CTF Rules; and</w:t>
      </w:r>
    </w:p>
    <w:p w14:paraId="53735152" w14:textId="77777777" w:rsidR="00335071" w:rsidRPr="008976BD" w:rsidRDefault="00335071" w:rsidP="009D0F41">
      <w:pPr>
        <w:pStyle w:val="paragraph"/>
      </w:pPr>
      <w:r w:rsidRPr="008976BD">
        <w:rPr>
          <w:highlight w:val="yellow"/>
        </w:rPr>
        <w:tab/>
        <w:t>(d)</w:t>
      </w:r>
      <w:r w:rsidRPr="008976BD">
        <w:rPr>
          <w:highlight w:val="yellow"/>
        </w:rPr>
        <w:tab/>
        <w:t xml:space="preserve">the reporting entity determines on reasonable grounds that any additional risk of money laundering, terrorism financing or proliferation financing associated with complying with subsection </w:t>
      </w:r>
      <w:r w:rsidR="000E5411" w:rsidRPr="008976BD">
        <w:rPr>
          <w:highlight w:val="yellow"/>
        </w:rPr>
        <w:t>28</w:t>
      </w:r>
      <w:r w:rsidRPr="008976BD">
        <w:rPr>
          <w:highlight w:val="yellow"/>
        </w:rPr>
        <w:t>(1) in relation to the customer after commencing to provide the designated service to the customer is low; and</w:t>
      </w:r>
    </w:p>
    <w:p w14:paraId="0A038BFC" w14:textId="77777777" w:rsidR="00335071" w:rsidRPr="008976BD" w:rsidRDefault="00335071" w:rsidP="009D0F41">
      <w:pPr>
        <w:pStyle w:val="paragraph"/>
      </w:pPr>
      <w:r w:rsidRPr="008976BD">
        <w:rPr>
          <w:highlight w:val="yellow"/>
        </w:rPr>
        <w:tab/>
        <w:t>(e)</w:t>
      </w:r>
      <w:r w:rsidRPr="008976BD">
        <w:rPr>
          <w:highlight w:val="yellow"/>
        </w:rPr>
        <w:tab/>
        <w:t>the reporting entity implements AML/CTF policies to mitigate and manage the associated risks; and</w:t>
      </w:r>
    </w:p>
    <w:p w14:paraId="451E0A2E" w14:textId="77777777" w:rsidR="00335071" w:rsidRPr="008976BD" w:rsidRDefault="00335071" w:rsidP="009D0F41">
      <w:pPr>
        <w:pStyle w:val="paragraph"/>
      </w:pPr>
      <w:r w:rsidRPr="008976BD">
        <w:rPr>
          <w:highlight w:val="yellow"/>
        </w:rPr>
        <w:tab/>
        <w:t>(f)</w:t>
      </w:r>
      <w:r w:rsidRPr="008976BD">
        <w:rPr>
          <w:highlight w:val="yellow"/>
        </w:rPr>
        <w:tab/>
        <w:t>the reporting entity complies with the requirements (if any) specified in the AML/CTF Rules.</w:t>
      </w:r>
    </w:p>
    <w:p w14:paraId="2C795310" w14:textId="77777777" w:rsidR="00335071" w:rsidRPr="008976BD" w:rsidRDefault="008976BD" w:rsidP="009D0F41">
      <w:pPr>
        <w:pStyle w:val="ActHead3"/>
      </w:pPr>
      <w:bookmarkStart w:id="108" w:name="_Toc184888480"/>
      <w:bookmarkStart w:id="109" w:name="_Toc225179593"/>
      <w:r w:rsidRPr="00AB0988">
        <w:rPr>
          <w:rStyle w:val="CharDivNo"/>
          <w:highlight w:val="yellow"/>
        </w:rPr>
        <w:t>Division 3</w:t>
      </w:r>
      <w:r w:rsidR="00335071" w:rsidRPr="008976BD">
        <w:rPr>
          <w:highlight w:val="yellow"/>
        </w:rPr>
        <w:t>—</w:t>
      </w:r>
      <w:r w:rsidR="00335071" w:rsidRPr="00AB0988">
        <w:rPr>
          <w:rStyle w:val="CharDivText"/>
          <w:highlight w:val="yellow"/>
        </w:rPr>
        <w:t>Ongoing customer due diligence</w:t>
      </w:r>
      <w:bookmarkEnd w:id="108"/>
      <w:bookmarkEnd w:id="109"/>
    </w:p>
    <w:p w14:paraId="45746A2C" w14:textId="77777777" w:rsidR="00335071" w:rsidRPr="008976BD" w:rsidRDefault="000E5411" w:rsidP="009D0F41">
      <w:pPr>
        <w:pStyle w:val="ActHead5"/>
      </w:pPr>
      <w:bookmarkStart w:id="110" w:name="_Toc184888481"/>
      <w:bookmarkStart w:id="111" w:name="_Toc225179594"/>
      <w:r w:rsidRPr="00AB0988">
        <w:rPr>
          <w:rStyle w:val="CharSectno"/>
          <w:highlight w:val="yellow"/>
        </w:rPr>
        <w:t>30</w:t>
      </w:r>
      <w:r w:rsidR="00335071" w:rsidRPr="008976BD">
        <w:rPr>
          <w:highlight w:val="yellow"/>
        </w:rPr>
        <w:t xml:space="preserve">  Undertaking ongoing customer due diligence</w:t>
      </w:r>
      <w:bookmarkEnd w:id="110"/>
      <w:bookmarkEnd w:id="111"/>
    </w:p>
    <w:p w14:paraId="1E1A0044" w14:textId="77777777" w:rsidR="00335071" w:rsidRPr="008976BD" w:rsidRDefault="00335071" w:rsidP="009D0F41">
      <w:pPr>
        <w:pStyle w:val="subsection"/>
      </w:pPr>
      <w:r w:rsidRPr="008976BD">
        <w:rPr>
          <w:highlight w:val="yellow"/>
        </w:rPr>
        <w:tab/>
        <w:t>(1)</w:t>
      </w:r>
      <w:r w:rsidRPr="008976BD">
        <w:rPr>
          <w:highlight w:val="yellow"/>
        </w:rPr>
        <w:tab/>
        <w:t xml:space="preserve">A reporting entity must monitor its customers in relation to the provision of its designated services to appropriately identify, assess, manage and mitigate the risks of money laundering, </w:t>
      </w:r>
      <w:r w:rsidRPr="008976BD">
        <w:rPr>
          <w:highlight w:val="yellow"/>
        </w:rPr>
        <w:lastRenderedPageBreak/>
        <w:t>financing of terrorism and proliferation financing that the reporting entity may reasonably face in providing designated services.</w:t>
      </w:r>
    </w:p>
    <w:p w14:paraId="6688E1DB" w14:textId="77777777" w:rsidR="00335071" w:rsidRPr="008976BD" w:rsidRDefault="00335071" w:rsidP="009D0F41">
      <w:pPr>
        <w:pStyle w:val="notetext"/>
      </w:pPr>
      <w:r w:rsidRPr="008976BD">
        <w:rPr>
          <w:highlight w:val="yellow"/>
        </w:rPr>
        <w:t>Note 1:</w:t>
      </w:r>
      <w:r w:rsidRPr="008976BD">
        <w:rPr>
          <w:highlight w:val="yellow"/>
        </w:rPr>
        <w:tab/>
        <w:t xml:space="preserve">See also section </w:t>
      </w:r>
      <w:r w:rsidR="000E5411" w:rsidRPr="008976BD">
        <w:rPr>
          <w:highlight w:val="yellow"/>
        </w:rPr>
        <w:t>31</w:t>
      </w:r>
      <w:r w:rsidRPr="008976BD">
        <w:rPr>
          <w:highlight w:val="yellow"/>
        </w:rPr>
        <w:t xml:space="preserve"> (simplified customer due diligence).</w:t>
      </w:r>
    </w:p>
    <w:p w14:paraId="2C4D6E65" w14:textId="77777777" w:rsidR="00335071" w:rsidRPr="008976BD" w:rsidRDefault="00335071" w:rsidP="009D0F41">
      <w:pPr>
        <w:pStyle w:val="notetext"/>
      </w:pPr>
      <w:r w:rsidRPr="008976BD">
        <w:rPr>
          <w:highlight w:val="yellow"/>
        </w:rPr>
        <w:t>Note 2:</w:t>
      </w:r>
      <w:r w:rsidRPr="008976BD">
        <w:rPr>
          <w:highlight w:val="yellow"/>
        </w:rPr>
        <w:tab/>
        <w:t xml:space="preserve">See also section </w:t>
      </w:r>
      <w:r w:rsidR="000E5411" w:rsidRPr="008976BD">
        <w:rPr>
          <w:highlight w:val="yellow"/>
        </w:rPr>
        <w:t>32</w:t>
      </w:r>
      <w:r w:rsidRPr="008976BD">
        <w:rPr>
          <w:highlight w:val="yellow"/>
        </w:rPr>
        <w:t xml:space="preserve"> (enhanced customer due diligence).</w:t>
      </w:r>
    </w:p>
    <w:p w14:paraId="3190D862" w14:textId="77777777" w:rsidR="00335071" w:rsidRPr="008976BD" w:rsidRDefault="00335071" w:rsidP="009D0F41">
      <w:pPr>
        <w:pStyle w:val="notetext"/>
      </w:pPr>
      <w:r w:rsidRPr="008976BD">
        <w:rPr>
          <w:highlight w:val="yellow"/>
        </w:rPr>
        <w:t>Note 3:</w:t>
      </w:r>
      <w:r w:rsidRPr="008976BD">
        <w:rPr>
          <w:highlight w:val="yellow"/>
        </w:rPr>
        <w:tab/>
        <w:t xml:space="preserve">See section </w:t>
      </w:r>
      <w:r w:rsidR="000E5411" w:rsidRPr="008976BD">
        <w:rPr>
          <w:highlight w:val="yellow"/>
        </w:rPr>
        <w:t>36</w:t>
      </w:r>
      <w:r w:rsidRPr="008976BD">
        <w:rPr>
          <w:highlight w:val="yellow"/>
        </w:rPr>
        <w:t xml:space="preserve"> for rules that apply to pre</w:t>
      </w:r>
      <w:r w:rsidR="009D0F41">
        <w:rPr>
          <w:highlight w:val="yellow"/>
        </w:rPr>
        <w:noBreakHyphen/>
      </w:r>
      <w:r w:rsidRPr="008976BD">
        <w:rPr>
          <w:highlight w:val="yellow"/>
        </w:rPr>
        <w:t>commencement customers.</w:t>
      </w:r>
    </w:p>
    <w:p w14:paraId="1CC9EA37" w14:textId="77777777" w:rsidR="00335071" w:rsidRPr="008976BD" w:rsidRDefault="00335071" w:rsidP="009D0F41">
      <w:pPr>
        <w:pStyle w:val="subsection"/>
      </w:pPr>
      <w:r w:rsidRPr="008976BD">
        <w:rPr>
          <w:highlight w:val="yellow"/>
        </w:rPr>
        <w:tab/>
        <w:t>(2)</w:t>
      </w:r>
      <w:r w:rsidRPr="008976BD">
        <w:rPr>
          <w:highlight w:val="yellow"/>
        </w:rPr>
        <w:tab/>
        <w:t xml:space="preserve">Without limiting </w:t>
      </w:r>
      <w:r w:rsidR="00613BF8" w:rsidRPr="008976BD">
        <w:rPr>
          <w:highlight w:val="yellow"/>
        </w:rPr>
        <w:t>subsection (</w:t>
      </w:r>
      <w:r w:rsidRPr="008976BD">
        <w:rPr>
          <w:highlight w:val="yellow"/>
        </w:rPr>
        <w:t>1), if the reporting entity provides its designated services at or through a permanent establishment of the reporting entity in Australia, the reporting entity must:</w:t>
      </w:r>
    </w:p>
    <w:p w14:paraId="092B05D1" w14:textId="77777777" w:rsidR="00335071" w:rsidRPr="008976BD" w:rsidRDefault="00335071" w:rsidP="009D0F41">
      <w:pPr>
        <w:pStyle w:val="paragraph"/>
      </w:pPr>
      <w:r w:rsidRPr="008976BD">
        <w:rPr>
          <w:highlight w:val="yellow"/>
        </w:rPr>
        <w:tab/>
        <w:t>(a)</w:t>
      </w:r>
      <w:r w:rsidRPr="008976BD">
        <w:rPr>
          <w:highlight w:val="yellow"/>
        </w:rPr>
        <w:tab/>
        <w:t>monitor for unusual transactions and behaviours of customers that may give rise to a suspicious matter reporting obligation; and</w:t>
      </w:r>
    </w:p>
    <w:p w14:paraId="528AE17D" w14:textId="77777777" w:rsidR="00335071" w:rsidRPr="008976BD" w:rsidRDefault="00335071" w:rsidP="009D0F41">
      <w:pPr>
        <w:pStyle w:val="paragraph"/>
      </w:pPr>
      <w:r w:rsidRPr="008976BD">
        <w:rPr>
          <w:highlight w:val="yellow"/>
        </w:rPr>
        <w:tab/>
        <w:t>(b)</w:t>
      </w:r>
      <w:r w:rsidRPr="008976BD">
        <w:rPr>
          <w:highlight w:val="yellow"/>
        </w:rPr>
        <w:tab/>
        <w:t>if the reporting entity has a business relationship with a customer—review and, where appropriate, update the reporting entity’s identification and assessment of the ML/TF risk of the customer in the following circumstances:</w:t>
      </w:r>
    </w:p>
    <w:p w14:paraId="34F96BF3" w14:textId="77777777" w:rsidR="00335071" w:rsidRPr="008976BD" w:rsidRDefault="00335071" w:rsidP="009D0F41">
      <w:pPr>
        <w:pStyle w:val="paragraphsub"/>
      </w:pPr>
      <w:r w:rsidRPr="008976BD">
        <w:rPr>
          <w:highlight w:val="yellow"/>
        </w:rPr>
        <w:tab/>
        <w:t>(i)</w:t>
      </w:r>
      <w:r w:rsidRPr="008976BD">
        <w:rPr>
          <w:highlight w:val="yellow"/>
        </w:rPr>
        <w:tab/>
        <w:t xml:space="preserve">if there is a significant change to any of the matters mentioned in subsection </w:t>
      </w:r>
      <w:r w:rsidR="000E5411" w:rsidRPr="008976BD">
        <w:rPr>
          <w:highlight w:val="yellow"/>
        </w:rPr>
        <w:t>28</w:t>
      </w:r>
      <w:r w:rsidRPr="008976BD">
        <w:rPr>
          <w:highlight w:val="yellow"/>
        </w:rPr>
        <w:t>(4);</w:t>
      </w:r>
    </w:p>
    <w:p w14:paraId="5FAF2690" w14:textId="77777777" w:rsidR="00335071" w:rsidRPr="008976BD" w:rsidRDefault="00335071" w:rsidP="009D0F41">
      <w:pPr>
        <w:pStyle w:val="paragraphsub"/>
      </w:pPr>
      <w:r w:rsidRPr="008976BD">
        <w:rPr>
          <w:highlight w:val="yellow"/>
        </w:rPr>
        <w:tab/>
        <w:t>(ii)</w:t>
      </w:r>
      <w:r w:rsidRPr="008976BD">
        <w:rPr>
          <w:highlight w:val="yellow"/>
        </w:rPr>
        <w:tab/>
        <w:t>if there are unusual transactions and behaviours in relation to the customer that may give rise to a suspicious matter reporting obligation;</w:t>
      </w:r>
    </w:p>
    <w:p w14:paraId="5D67419F" w14:textId="77777777" w:rsidR="00335071" w:rsidRPr="008976BD" w:rsidRDefault="00335071" w:rsidP="009D0F41">
      <w:pPr>
        <w:pStyle w:val="paragraphsub"/>
      </w:pPr>
      <w:r w:rsidRPr="008976BD">
        <w:rPr>
          <w:highlight w:val="yellow"/>
        </w:rPr>
        <w:tab/>
        <w:t>(iii)</w:t>
      </w:r>
      <w:r w:rsidRPr="008976BD">
        <w:rPr>
          <w:highlight w:val="yellow"/>
        </w:rPr>
        <w:tab/>
        <w:t>circumstances specified in the AML/CTF Rules; and</w:t>
      </w:r>
    </w:p>
    <w:p w14:paraId="5D4D4C66" w14:textId="77777777" w:rsidR="00335071" w:rsidRPr="008976BD" w:rsidRDefault="00335071" w:rsidP="009D0F41">
      <w:pPr>
        <w:pStyle w:val="paragraph"/>
      </w:pPr>
      <w:r w:rsidRPr="008976BD">
        <w:rPr>
          <w:highlight w:val="yellow"/>
        </w:rPr>
        <w:tab/>
        <w:t>(c)</w:t>
      </w:r>
      <w:r w:rsidRPr="008976BD">
        <w:rPr>
          <w:highlight w:val="yellow"/>
        </w:rPr>
        <w:tab/>
        <w:t>if the reporting entity has a business relationship with a customer—review and, where appropriate, update and reverify KYC information relating to the customer at a frequency appropriate to the ML/TF risk of the customer, and if either of the following occur:</w:t>
      </w:r>
    </w:p>
    <w:p w14:paraId="7978C483" w14:textId="77777777" w:rsidR="00335071" w:rsidRPr="008976BD" w:rsidRDefault="00335071" w:rsidP="009D0F41">
      <w:pPr>
        <w:pStyle w:val="paragraphsub"/>
      </w:pPr>
      <w:r w:rsidRPr="008976BD">
        <w:rPr>
          <w:highlight w:val="yellow"/>
        </w:rPr>
        <w:tab/>
        <w:t>(i)</w:t>
      </w:r>
      <w:r w:rsidRPr="008976BD">
        <w:rPr>
          <w:highlight w:val="yellow"/>
        </w:rPr>
        <w:tab/>
      </w:r>
      <w:r>
        <w:rPr>
          <w:highlight w:val="yellow"/>
        </w:rPr>
        <w:t>there are reasonable grounds for the reporting entity to doubt</w:t>
      </w:r>
      <w:r w:rsidRPr="008976BD">
        <w:rPr>
          <w:highlight w:val="yellow"/>
        </w:rPr>
        <w:t xml:space="preserve"> the adequacy or veracity of the KYC information relating to the customer;</w:t>
      </w:r>
    </w:p>
    <w:p w14:paraId="2917BF2A" w14:textId="77777777" w:rsidR="00335071" w:rsidRPr="008976BD" w:rsidRDefault="00335071" w:rsidP="009D0F41">
      <w:pPr>
        <w:pStyle w:val="paragraphsub"/>
      </w:pPr>
      <w:r w:rsidRPr="008976BD">
        <w:rPr>
          <w:highlight w:val="yellow"/>
        </w:rPr>
        <w:tab/>
        <w:t>(ii)</w:t>
      </w:r>
      <w:r w:rsidRPr="008976BD">
        <w:rPr>
          <w:highlight w:val="yellow"/>
        </w:rPr>
        <w:tab/>
        <w:t>circumstances specified in the AML/CTF Rules; and</w:t>
      </w:r>
    </w:p>
    <w:p w14:paraId="0F0D858D" w14:textId="77777777" w:rsidR="00335071" w:rsidRPr="008976BD" w:rsidRDefault="00335071" w:rsidP="009D0F41">
      <w:pPr>
        <w:pStyle w:val="paragraph"/>
      </w:pPr>
      <w:r w:rsidRPr="008976BD">
        <w:rPr>
          <w:highlight w:val="yellow"/>
        </w:rPr>
        <w:tab/>
        <w:t>(d)</w:t>
      </w:r>
      <w:r w:rsidRPr="008976BD">
        <w:rPr>
          <w:highlight w:val="yellow"/>
        </w:rPr>
        <w:tab/>
        <w:t>if the reporting entity has a business relationship with a customer that is a pre</w:t>
      </w:r>
      <w:r w:rsidR="009D0F41">
        <w:rPr>
          <w:highlight w:val="yellow"/>
        </w:rPr>
        <w:noBreakHyphen/>
      </w:r>
      <w:r w:rsidRPr="008976BD">
        <w:rPr>
          <w:highlight w:val="yellow"/>
        </w:rPr>
        <w:t>commencement customer—monitor for significant changes in the nature and purpose of the business relationship that may result in the ML/TF risk of the customer being medium or high; and</w:t>
      </w:r>
    </w:p>
    <w:p w14:paraId="14C93D27" w14:textId="77777777" w:rsidR="00335071" w:rsidRPr="008976BD" w:rsidRDefault="00335071" w:rsidP="009D0F41">
      <w:pPr>
        <w:pStyle w:val="paragraph"/>
      </w:pPr>
      <w:r w:rsidRPr="008976BD">
        <w:rPr>
          <w:highlight w:val="yellow"/>
        </w:rPr>
        <w:tab/>
        <w:t>(e)</w:t>
      </w:r>
      <w:r w:rsidRPr="008976BD">
        <w:rPr>
          <w:highlight w:val="yellow"/>
        </w:rPr>
        <w:tab/>
        <w:t>comply with any other requirements specified in the AML/CTF Rules.</w:t>
      </w:r>
    </w:p>
    <w:p w14:paraId="073BCD39" w14:textId="77777777" w:rsidR="00335071" w:rsidRPr="008976BD" w:rsidRDefault="00335071" w:rsidP="009D0F41">
      <w:pPr>
        <w:pStyle w:val="notetext"/>
      </w:pPr>
      <w:r w:rsidRPr="008976BD">
        <w:rPr>
          <w:highlight w:val="yellow"/>
        </w:rPr>
        <w:lastRenderedPageBreak/>
        <w:t>Note:</w:t>
      </w:r>
      <w:r w:rsidRPr="008976BD">
        <w:rPr>
          <w:highlight w:val="yellow"/>
        </w:rPr>
        <w:tab/>
        <w:t xml:space="preserve">For </w:t>
      </w:r>
      <w:r w:rsidRPr="008976BD">
        <w:rPr>
          <w:b/>
          <w:i/>
          <w:highlight w:val="yellow"/>
        </w:rPr>
        <w:t>suspicious matter reporting obligation</w:t>
      </w:r>
      <w:r w:rsidRPr="008976BD">
        <w:rPr>
          <w:highlight w:val="yellow"/>
        </w:rPr>
        <w:t xml:space="preserve">, see </w:t>
      </w:r>
      <w:r w:rsidR="00371B75" w:rsidRPr="008976BD">
        <w:rPr>
          <w:highlight w:val="yellow"/>
        </w:rPr>
        <w:t>section 4</w:t>
      </w:r>
      <w:r w:rsidRPr="008976BD">
        <w:rPr>
          <w:highlight w:val="yellow"/>
        </w:rPr>
        <w:t>1.</w:t>
      </w:r>
    </w:p>
    <w:p w14:paraId="1C3CC532" w14:textId="77777777" w:rsidR="00335071" w:rsidRPr="008976BD" w:rsidRDefault="00335071" w:rsidP="009D0F41">
      <w:pPr>
        <w:pStyle w:val="subsection"/>
      </w:pPr>
      <w:r w:rsidRPr="008976BD">
        <w:rPr>
          <w:highlight w:val="yellow"/>
        </w:rPr>
        <w:tab/>
        <w:t>(3)</w:t>
      </w:r>
      <w:r w:rsidRPr="008976BD">
        <w:rPr>
          <w:highlight w:val="yellow"/>
        </w:rPr>
        <w:tab/>
        <w:t>The AML/CTF Rules may do either or both of the following:</w:t>
      </w:r>
    </w:p>
    <w:p w14:paraId="6265DF8F" w14:textId="77777777" w:rsidR="00335071" w:rsidRPr="008976BD" w:rsidRDefault="00335071" w:rsidP="009D0F41">
      <w:pPr>
        <w:pStyle w:val="paragraph"/>
      </w:pPr>
      <w:r w:rsidRPr="008976BD">
        <w:rPr>
          <w:highlight w:val="yellow"/>
        </w:rPr>
        <w:tab/>
        <w:t>(a)</w:t>
      </w:r>
      <w:r w:rsidRPr="008976BD">
        <w:rPr>
          <w:highlight w:val="yellow"/>
        </w:rPr>
        <w:tab/>
        <w:t xml:space="preserve">specify requirements that must be complied with in relation to the matters mentioned in </w:t>
      </w:r>
      <w:r w:rsidR="00613BF8" w:rsidRPr="008976BD">
        <w:rPr>
          <w:highlight w:val="yellow"/>
        </w:rPr>
        <w:t>subsection (</w:t>
      </w:r>
      <w:r w:rsidRPr="008976BD">
        <w:rPr>
          <w:highlight w:val="yellow"/>
        </w:rPr>
        <w:t>2);</w:t>
      </w:r>
    </w:p>
    <w:p w14:paraId="793E6D54" w14:textId="77777777" w:rsidR="00335071" w:rsidRPr="008976BD" w:rsidRDefault="00335071" w:rsidP="009D0F41">
      <w:pPr>
        <w:pStyle w:val="paragraph"/>
      </w:pPr>
      <w:r w:rsidRPr="008976BD">
        <w:rPr>
          <w:highlight w:val="yellow"/>
        </w:rPr>
        <w:tab/>
        <w:t>(b)</w:t>
      </w:r>
      <w:r w:rsidRPr="008976BD">
        <w:rPr>
          <w:highlight w:val="yellow"/>
        </w:rPr>
        <w:tab/>
        <w:t>set out circumstances in which a reporting entity is taken to comply with a matter mentioned in that subsection.</w:t>
      </w:r>
    </w:p>
    <w:p w14:paraId="6AF51D6F" w14:textId="77777777" w:rsidR="00335071" w:rsidRPr="008976BD" w:rsidRDefault="00335071" w:rsidP="009D0F41">
      <w:pPr>
        <w:pStyle w:val="subsection"/>
      </w:pPr>
      <w:r w:rsidRPr="008976BD">
        <w:rPr>
          <w:highlight w:val="yellow"/>
        </w:rPr>
        <w:tab/>
        <w:t>(4)</w:t>
      </w:r>
      <w:r w:rsidRPr="008976BD">
        <w:rPr>
          <w:highlight w:val="yellow"/>
        </w:rPr>
        <w:tab/>
        <w:t>Without limiting sub</w:t>
      </w:r>
      <w:r w:rsidR="00613BF8" w:rsidRPr="008976BD">
        <w:rPr>
          <w:highlight w:val="yellow"/>
        </w:rPr>
        <w:t>paragraph (</w:t>
      </w:r>
      <w:r w:rsidRPr="008976BD">
        <w:rPr>
          <w:highlight w:val="yellow"/>
        </w:rPr>
        <w:t xml:space="preserve">2)(b)(iii) or (2)(c)(ii), </w:t>
      </w:r>
      <w:r w:rsidR="00613BF8" w:rsidRPr="008976BD">
        <w:rPr>
          <w:highlight w:val="yellow"/>
        </w:rPr>
        <w:t>paragraph (</w:t>
      </w:r>
      <w:r w:rsidRPr="008976BD">
        <w:rPr>
          <w:highlight w:val="yellow"/>
        </w:rPr>
        <w:t xml:space="preserve">2)(e) or </w:t>
      </w:r>
      <w:r w:rsidR="00613BF8" w:rsidRPr="008976BD">
        <w:rPr>
          <w:highlight w:val="yellow"/>
        </w:rPr>
        <w:t>subsection (</w:t>
      </w:r>
      <w:r w:rsidRPr="008976BD">
        <w:rPr>
          <w:highlight w:val="yellow"/>
        </w:rPr>
        <w:t>3), AML/CTF Rules made for the purposes of any of those provisions may make different provision in relation to different classes of customers, including:</w:t>
      </w:r>
    </w:p>
    <w:p w14:paraId="58771725" w14:textId="77777777" w:rsidR="00335071" w:rsidRPr="008976BD" w:rsidRDefault="00335071" w:rsidP="009D0F41">
      <w:pPr>
        <w:pStyle w:val="paragraph"/>
      </w:pPr>
      <w:r w:rsidRPr="008976BD">
        <w:rPr>
          <w:highlight w:val="yellow"/>
        </w:rPr>
        <w:tab/>
        <w:t>(a)</w:t>
      </w:r>
      <w:r w:rsidRPr="008976BD">
        <w:rPr>
          <w:highlight w:val="yellow"/>
        </w:rPr>
        <w:tab/>
        <w:t xml:space="preserve">customers in relation to whom simplified due diligence measures may be taken in accordance with section </w:t>
      </w:r>
      <w:r w:rsidR="000E5411" w:rsidRPr="008976BD">
        <w:rPr>
          <w:highlight w:val="yellow"/>
        </w:rPr>
        <w:t>31</w:t>
      </w:r>
      <w:r w:rsidRPr="008976BD">
        <w:rPr>
          <w:highlight w:val="yellow"/>
        </w:rPr>
        <w:t>; and</w:t>
      </w:r>
    </w:p>
    <w:p w14:paraId="6BBFCEF7" w14:textId="77777777" w:rsidR="00335071" w:rsidRPr="008976BD" w:rsidRDefault="00335071" w:rsidP="009D0F41">
      <w:pPr>
        <w:pStyle w:val="paragraph"/>
      </w:pPr>
      <w:r w:rsidRPr="008976BD">
        <w:rPr>
          <w:highlight w:val="yellow"/>
        </w:rPr>
        <w:tab/>
        <w:t>(b)</w:t>
      </w:r>
      <w:r w:rsidRPr="008976BD">
        <w:rPr>
          <w:highlight w:val="yellow"/>
        </w:rPr>
        <w:tab/>
        <w:t xml:space="preserve">customers in relation to whom enhanced customer due diligence measures must be undertaken in accordance with section </w:t>
      </w:r>
      <w:r w:rsidR="000E5411" w:rsidRPr="008976BD">
        <w:rPr>
          <w:highlight w:val="yellow"/>
        </w:rPr>
        <w:t>32</w:t>
      </w:r>
      <w:r w:rsidRPr="008976BD">
        <w:rPr>
          <w:highlight w:val="yellow"/>
        </w:rPr>
        <w:t>.</w:t>
      </w:r>
    </w:p>
    <w:p w14:paraId="3873C27B" w14:textId="77777777" w:rsidR="00335071" w:rsidRPr="008976BD" w:rsidRDefault="00335071" w:rsidP="009D0F41">
      <w:pPr>
        <w:pStyle w:val="notetext"/>
      </w:pPr>
      <w:r w:rsidRPr="008976BD">
        <w:rPr>
          <w:highlight w:val="yellow"/>
        </w:rPr>
        <w:t>Note:</w:t>
      </w:r>
      <w:r w:rsidRPr="008976BD">
        <w:rPr>
          <w:highlight w:val="yellow"/>
        </w:rPr>
        <w:tab/>
        <w:t xml:space="preserve">This subsection also does not limit </w:t>
      </w:r>
      <w:r w:rsidR="00371B75" w:rsidRPr="008976BD">
        <w:rPr>
          <w:highlight w:val="yellow"/>
        </w:rPr>
        <w:t>subsection 1</w:t>
      </w:r>
      <w:r w:rsidRPr="008976BD">
        <w:rPr>
          <w:highlight w:val="yellow"/>
        </w:rPr>
        <w:t xml:space="preserve">3(3) of the </w:t>
      </w:r>
      <w:r w:rsidRPr="008976BD">
        <w:rPr>
          <w:i/>
          <w:highlight w:val="yellow"/>
        </w:rPr>
        <w:t>Legislation Act 2003</w:t>
      </w:r>
      <w:r w:rsidRPr="008976BD">
        <w:rPr>
          <w:highlight w:val="yellow"/>
        </w:rPr>
        <w:t xml:space="preserve"> or subsection 33(3AB) of the </w:t>
      </w:r>
      <w:r w:rsidRPr="008976BD">
        <w:rPr>
          <w:i/>
          <w:highlight w:val="yellow"/>
        </w:rPr>
        <w:t>Acts Interpretation Act 1901</w:t>
      </w:r>
      <w:r w:rsidRPr="008976BD">
        <w:rPr>
          <w:highlight w:val="yellow"/>
        </w:rPr>
        <w:t>: see section 249.</w:t>
      </w:r>
    </w:p>
    <w:p w14:paraId="4BF8C020" w14:textId="77777777" w:rsidR="00335071" w:rsidRPr="008976BD" w:rsidRDefault="00335071" w:rsidP="009D0F41">
      <w:pPr>
        <w:pStyle w:val="subsection"/>
      </w:pPr>
      <w:r w:rsidRPr="008976BD">
        <w:rPr>
          <w:highlight w:val="yellow"/>
        </w:rPr>
        <w:tab/>
        <w:t>(5)</w:t>
      </w:r>
      <w:r w:rsidRPr="008976BD">
        <w:rPr>
          <w:highlight w:val="yellow"/>
        </w:rPr>
        <w:tab/>
        <w:t xml:space="preserve">For the purposes of this section, </w:t>
      </w:r>
      <w:r w:rsidRPr="008976BD">
        <w:rPr>
          <w:b/>
          <w:i/>
          <w:highlight w:val="yellow"/>
        </w:rPr>
        <w:t>unusual transactions and behaviours</w:t>
      </w:r>
      <w:r w:rsidRPr="008976BD">
        <w:rPr>
          <w:highlight w:val="yellow"/>
        </w:rPr>
        <w:t xml:space="preserve"> of a customer include the following:</w:t>
      </w:r>
    </w:p>
    <w:p w14:paraId="20EF647E" w14:textId="77777777" w:rsidR="00335071" w:rsidRPr="008976BD" w:rsidRDefault="00335071" w:rsidP="009D0F41">
      <w:pPr>
        <w:pStyle w:val="paragraph"/>
      </w:pPr>
      <w:r w:rsidRPr="008976BD">
        <w:rPr>
          <w:highlight w:val="yellow"/>
        </w:rPr>
        <w:tab/>
        <w:t>(a)</w:t>
      </w:r>
      <w:r w:rsidRPr="008976BD">
        <w:rPr>
          <w:highlight w:val="yellow"/>
        </w:rPr>
        <w:tab/>
        <w:t>unusually large or complex transactions relating to the customer;</w:t>
      </w:r>
    </w:p>
    <w:p w14:paraId="1AEEF996" w14:textId="77777777" w:rsidR="00335071" w:rsidRPr="008976BD" w:rsidRDefault="00335071" w:rsidP="009D0F41">
      <w:pPr>
        <w:pStyle w:val="paragraph"/>
      </w:pPr>
      <w:r w:rsidRPr="008976BD">
        <w:rPr>
          <w:highlight w:val="yellow"/>
        </w:rPr>
        <w:tab/>
        <w:t>(b)</w:t>
      </w:r>
      <w:r w:rsidRPr="008976BD">
        <w:rPr>
          <w:highlight w:val="yellow"/>
        </w:rPr>
        <w:tab/>
        <w:t>transactions and behaviours that are part of an unusual pattern of transactions and behaviours relating to the customer;</w:t>
      </w:r>
    </w:p>
    <w:p w14:paraId="5CE9B1BA" w14:textId="77777777" w:rsidR="00335071" w:rsidRPr="008976BD" w:rsidRDefault="00335071" w:rsidP="009D0F41">
      <w:pPr>
        <w:pStyle w:val="paragraph"/>
      </w:pPr>
      <w:r w:rsidRPr="008976BD">
        <w:rPr>
          <w:highlight w:val="yellow"/>
        </w:rPr>
        <w:tab/>
        <w:t>(c)</w:t>
      </w:r>
      <w:r w:rsidRPr="008976BD">
        <w:rPr>
          <w:highlight w:val="yellow"/>
        </w:rPr>
        <w:tab/>
        <w:t>transactions and behaviours that have no apparent economic or lawful purpose;</w:t>
      </w:r>
    </w:p>
    <w:p w14:paraId="0C541C4B" w14:textId="77777777" w:rsidR="00335071" w:rsidRPr="008976BD" w:rsidRDefault="00335071" w:rsidP="009D0F41">
      <w:pPr>
        <w:pStyle w:val="paragraph"/>
      </w:pPr>
      <w:r w:rsidRPr="008976BD">
        <w:rPr>
          <w:highlight w:val="yellow"/>
        </w:rPr>
        <w:tab/>
        <w:t>(d)</w:t>
      </w:r>
      <w:r w:rsidRPr="008976BD">
        <w:rPr>
          <w:highlight w:val="yellow"/>
        </w:rPr>
        <w:tab/>
        <w:t>transactions and behaviours that are inconsistent with what the reporting entity reasonably knows about any of the following:</w:t>
      </w:r>
    </w:p>
    <w:p w14:paraId="11CE160E" w14:textId="77777777" w:rsidR="00335071" w:rsidRPr="008976BD" w:rsidRDefault="00335071" w:rsidP="009D0F41">
      <w:pPr>
        <w:pStyle w:val="paragraphsub"/>
      </w:pPr>
      <w:r w:rsidRPr="008976BD">
        <w:rPr>
          <w:highlight w:val="yellow"/>
        </w:rPr>
        <w:tab/>
        <w:t>(i)</w:t>
      </w:r>
      <w:r w:rsidRPr="008976BD">
        <w:rPr>
          <w:highlight w:val="yellow"/>
        </w:rPr>
        <w:tab/>
        <w:t>the customer;</w:t>
      </w:r>
    </w:p>
    <w:p w14:paraId="2A30E264" w14:textId="77777777" w:rsidR="00335071" w:rsidRPr="008976BD" w:rsidRDefault="00335071" w:rsidP="009D0F41">
      <w:pPr>
        <w:pStyle w:val="paragraphsub"/>
      </w:pPr>
      <w:r w:rsidRPr="008976BD">
        <w:rPr>
          <w:highlight w:val="yellow"/>
        </w:rPr>
        <w:tab/>
        <w:t>(ii)</w:t>
      </w:r>
      <w:r w:rsidRPr="008976BD">
        <w:rPr>
          <w:highlight w:val="yellow"/>
        </w:rPr>
        <w:tab/>
        <w:t>the nature and purpose of the business relationship;</w:t>
      </w:r>
    </w:p>
    <w:p w14:paraId="3069DEDC" w14:textId="77777777" w:rsidR="00335071" w:rsidRPr="008976BD" w:rsidRDefault="00335071" w:rsidP="009D0F41">
      <w:pPr>
        <w:pStyle w:val="paragraphsub"/>
      </w:pPr>
      <w:r w:rsidRPr="008976BD">
        <w:rPr>
          <w:highlight w:val="yellow"/>
        </w:rPr>
        <w:tab/>
        <w:t>(iii)</w:t>
      </w:r>
      <w:r w:rsidRPr="008976BD">
        <w:rPr>
          <w:highlight w:val="yellow"/>
        </w:rPr>
        <w:tab/>
        <w:t>the ML/TF risk of the customer;</w:t>
      </w:r>
    </w:p>
    <w:p w14:paraId="6897712A" w14:textId="77777777" w:rsidR="00335071" w:rsidRPr="008976BD" w:rsidRDefault="00335071" w:rsidP="009D0F41">
      <w:pPr>
        <w:pStyle w:val="paragraphsub"/>
      </w:pPr>
      <w:r w:rsidRPr="008976BD">
        <w:rPr>
          <w:highlight w:val="yellow"/>
        </w:rPr>
        <w:tab/>
        <w:t>(iv)</w:t>
      </w:r>
      <w:r w:rsidRPr="008976BD">
        <w:rPr>
          <w:highlight w:val="yellow"/>
        </w:rPr>
        <w:tab/>
        <w:t>where relevant, the customer’s source of funds or source of wealth.</w:t>
      </w:r>
    </w:p>
    <w:p w14:paraId="14DD50E5" w14:textId="77777777" w:rsidR="00335071" w:rsidRPr="008976BD" w:rsidRDefault="00335071" w:rsidP="009D0F41">
      <w:pPr>
        <w:pStyle w:val="subsection"/>
      </w:pPr>
      <w:r w:rsidRPr="008976BD">
        <w:rPr>
          <w:highlight w:val="yellow"/>
        </w:rPr>
        <w:lastRenderedPageBreak/>
        <w:tab/>
        <w:t>(6)</w:t>
      </w:r>
      <w:r w:rsidRPr="008976BD">
        <w:rPr>
          <w:highlight w:val="yellow"/>
        </w:rPr>
        <w:tab/>
        <w:t>Subsection (1) is a civil penalty provision.</w:t>
      </w:r>
    </w:p>
    <w:p w14:paraId="0975259B" w14:textId="77777777" w:rsidR="00164441" w:rsidRPr="003E3FEE" w:rsidRDefault="00164441" w:rsidP="00164441">
      <w:pPr>
        <w:pStyle w:val="subsection"/>
      </w:pPr>
      <w:r w:rsidRPr="003E3FEE">
        <w:rPr>
          <w:highlight w:val="yellow"/>
        </w:rPr>
        <w:tab/>
        <w:t>(7)</w:t>
      </w:r>
      <w:r w:rsidRPr="003E3FEE">
        <w:rPr>
          <w:highlight w:val="yellow"/>
        </w:rPr>
        <w:tab/>
        <w:t>A reporting entity that contravenes subsection (1) in relation to a customer commits a separate contravention of that subsection in respect of each designated service that the reporting entity provides to the customer at or through a permanent establishment of the reporting entity in Australia.</w:t>
      </w:r>
    </w:p>
    <w:p w14:paraId="6E305890" w14:textId="77777777" w:rsidR="00164441" w:rsidRPr="003E3FEE" w:rsidRDefault="00164441" w:rsidP="00164441">
      <w:pPr>
        <w:pStyle w:val="subsection"/>
      </w:pPr>
      <w:r w:rsidRPr="003E3FEE">
        <w:rPr>
          <w:highlight w:val="yellow"/>
        </w:rPr>
        <w:tab/>
        <w:t>(8)</w:t>
      </w:r>
      <w:r w:rsidRPr="003E3FEE">
        <w:rPr>
          <w:highlight w:val="yellow"/>
        </w:rPr>
        <w:tab/>
        <w:t>A reporting entity that contravenes subsection (1) in relation to a customer commits a separate contravention of that subsection on each day that the reporting entity provides designated services to the customer at or through a permanent establishment of the reporting entity in a foreign country.</w:t>
      </w:r>
    </w:p>
    <w:p w14:paraId="4FC2816D" w14:textId="77777777" w:rsidR="00335071" w:rsidRPr="008976BD" w:rsidRDefault="00335071" w:rsidP="009D0F41">
      <w:pPr>
        <w:pStyle w:val="SubsectionHead"/>
      </w:pPr>
      <w:r w:rsidRPr="008976BD">
        <w:rPr>
          <w:highlight w:val="yellow"/>
        </w:rPr>
        <w:t>Registered remittance affiliates</w:t>
      </w:r>
    </w:p>
    <w:p w14:paraId="73EC08D6" w14:textId="77777777" w:rsidR="00335071" w:rsidRPr="008976BD" w:rsidRDefault="00335071" w:rsidP="009D0F41">
      <w:pPr>
        <w:pStyle w:val="subsection"/>
      </w:pPr>
      <w:r w:rsidRPr="008976BD">
        <w:rPr>
          <w:highlight w:val="yellow"/>
        </w:rPr>
        <w:tab/>
        <w:t>(9)</w:t>
      </w:r>
      <w:r w:rsidRPr="008976BD">
        <w:rPr>
          <w:highlight w:val="yellow"/>
        </w:rPr>
        <w:tab/>
        <w:t xml:space="preserve">If an obligation is imposed by </w:t>
      </w:r>
      <w:r w:rsidR="00613BF8" w:rsidRPr="008976BD">
        <w:rPr>
          <w:highlight w:val="yellow"/>
        </w:rPr>
        <w:t>subsection (</w:t>
      </w:r>
      <w:r w:rsidRPr="008976BD">
        <w:rPr>
          <w:highlight w:val="yellow"/>
        </w:rPr>
        <w:t>1) on a reporting entity in its capacity as a registered remittance affiliate of a registered remittance network provider, the obligation may be discharged by the registered remittance network provider.</w:t>
      </w:r>
    </w:p>
    <w:p w14:paraId="411BFC91" w14:textId="77777777" w:rsidR="00335071" w:rsidRPr="008976BD" w:rsidRDefault="00335071" w:rsidP="009D0F41">
      <w:pPr>
        <w:pStyle w:val="SubsectionHead"/>
      </w:pPr>
      <w:r w:rsidRPr="008976BD">
        <w:rPr>
          <w:highlight w:val="yellow"/>
        </w:rPr>
        <w:t>Exemption</w:t>
      </w:r>
    </w:p>
    <w:p w14:paraId="69B52635" w14:textId="77777777" w:rsidR="00335071" w:rsidRPr="008976BD" w:rsidRDefault="00335071" w:rsidP="009D0F41">
      <w:pPr>
        <w:pStyle w:val="subsection"/>
      </w:pPr>
      <w:r w:rsidRPr="008976BD">
        <w:rPr>
          <w:highlight w:val="yellow"/>
        </w:rPr>
        <w:tab/>
        <w:t>(10)</w:t>
      </w:r>
      <w:r w:rsidRPr="008976BD">
        <w:rPr>
          <w:highlight w:val="yellow"/>
        </w:rPr>
        <w:tab/>
        <w:t xml:space="preserve">This section does not apply to a designated service covered by </w:t>
      </w:r>
      <w:r w:rsidR="00371B75" w:rsidRPr="008976BD">
        <w:rPr>
          <w:highlight w:val="yellow"/>
        </w:rPr>
        <w:t>item 5</w:t>
      </w:r>
      <w:r w:rsidRPr="008976BD">
        <w:rPr>
          <w:highlight w:val="yellow"/>
        </w:rPr>
        <w:t xml:space="preserve">4 of table 1 in </w:t>
      </w:r>
      <w:r w:rsidR="00371B75" w:rsidRPr="008976BD">
        <w:rPr>
          <w:highlight w:val="yellow"/>
        </w:rPr>
        <w:t>section 6</w:t>
      </w:r>
      <w:r w:rsidRPr="008976BD">
        <w:rPr>
          <w:highlight w:val="yellow"/>
        </w:rPr>
        <w:t>.</w:t>
      </w:r>
    </w:p>
    <w:p w14:paraId="6587AFCB" w14:textId="77777777" w:rsidR="00335071" w:rsidRPr="008976BD" w:rsidRDefault="00335071" w:rsidP="009D0F41">
      <w:pPr>
        <w:pStyle w:val="notetext"/>
      </w:pPr>
      <w:r w:rsidRPr="008976BD">
        <w:rPr>
          <w:highlight w:val="yellow"/>
        </w:rPr>
        <w:t>Note:</w:t>
      </w:r>
      <w:r w:rsidRPr="008976BD">
        <w:rPr>
          <w:highlight w:val="yellow"/>
        </w:rPr>
        <w:tab/>
        <w:t xml:space="preserve">Item 54 of table 1 in </w:t>
      </w:r>
      <w:r w:rsidR="00371B75" w:rsidRPr="008976BD">
        <w:rPr>
          <w:highlight w:val="yellow"/>
        </w:rPr>
        <w:t>section 6</w:t>
      </w:r>
      <w:r w:rsidRPr="008976BD">
        <w:rPr>
          <w:highlight w:val="yellow"/>
        </w:rPr>
        <w:t xml:space="preserve"> covers a holder of an Australian financial services licence who arranges for a person to receive a designated service.</w:t>
      </w:r>
    </w:p>
    <w:p w14:paraId="216FF835" w14:textId="77777777" w:rsidR="00335071" w:rsidRPr="008976BD" w:rsidRDefault="00335071" w:rsidP="009D0F41">
      <w:pPr>
        <w:pStyle w:val="ActHead3"/>
      </w:pPr>
      <w:bookmarkStart w:id="112" w:name="_Toc184888482"/>
      <w:bookmarkStart w:id="113" w:name="_Toc225179595"/>
      <w:r w:rsidRPr="00AB0988">
        <w:rPr>
          <w:rStyle w:val="CharDivNo"/>
          <w:highlight w:val="yellow"/>
        </w:rPr>
        <w:t>Division 4</w:t>
      </w:r>
      <w:r w:rsidRPr="008976BD">
        <w:rPr>
          <w:highlight w:val="yellow"/>
        </w:rPr>
        <w:t>—</w:t>
      </w:r>
      <w:r w:rsidRPr="00AB0988">
        <w:rPr>
          <w:rStyle w:val="CharDivText"/>
          <w:highlight w:val="yellow"/>
        </w:rPr>
        <w:t>Simplified and enhanced customer due diligence</w:t>
      </w:r>
      <w:bookmarkEnd w:id="112"/>
      <w:bookmarkEnd w:id="113"/>
    </w:p>
    <w:p w14:paraId="5F91CD96" w14:textId="77777777" w:rsidR="00335071" w:rsidRPr="008976BD" w:rsidRDefault="000E5411" w:rsidP="009D0F41">
      <w:pPr>
        <w:pStyle w:val="ActHead5"/>
      </w:pPr>
      <w:bookmarkStart w:id="114" w:name="_Toc184888483"/>
      <w:bookmarkStart w:id="115" w:name="_Toc225179596"/>
      <w:r w:rsidRPr="00AB0988">
        <w:rPr>
          <w:rStyle w:val="CharSectno"/>
          <w:highlight w:val="yellow"/>
        </w:rPr>
        <w:t>31</w:t>
      </w:r>
      <w:r w:rsidR="00335071" w:rsidRPr="008976BD">
        <w:rPr>
          <w:highlight w:val="yellow"/>
        </w:rPr>
        <w:t xml:space="preserve">  Simplified customer due diligence</w:t>
      </w:r>
      <w:bookmarkEnd w:id="114"/>
      <w:bookmarkEnd w:id="115"/>
    </w:p>
    <w:p w14:paraId="7788E681" w14:textId="77777777" w:rsidR="00335071" w:rsidRPr="008976BD" w:rsidRDefault="00335071" w:rsidP="009D0F41">
      <w:pPr>
        <w:pStyle w:val="subsection"/>
      </w:pPr>
      <w:r w:rsidRPr="008976BD">
        <w:rPr>
          <w:highlight w:val="yellow"/>
        </w:rPr>
        <w:tab/>
      </w:r>
      <w:r w:rsidRPr="008976BD">
        <w:rPr>
          <w:highlight w:val="yellow"/>
        </w:rPr>
        <w:tab/>
        <w:t xml:space="preserve">In complying with the obligation imposed on a reporting entity under subsection </w:t>
      </w:r>
      <w:r w:rsidR="000E5411" w:rsidRPr="008976BD">
        <w:rPr>
          <w:highlight w:val="yellow"/>
        </w:rPr>
        <w:t>28</w:t>
      </w:r>
      <w:r w:rsidRPr="008976BD">
        <w:rPr>
          <w:highlight w:val="yellow"/>
        </w:rPr>
        <w:t xml:space="preserve">(1) or </w:t>
      </w:r>
      <w:r w:rsidR="000E5411" w:rsidRPr="008976BD">
        <w:rPr>
          <w:highlight w:val="yellow"/>
        </w:rPr>
        <w:t>30</w:t>
      </w:r>
      <w:r w:rsidRPr="008976BD">
        <w:rPr>
          <w:highlight w:val="yellow"/>
        </w:rPr>
        <w:t>(1) in relation to a customer, the reporting entity may apply simplified customer due diligence measures if:</w:t>
      </w:r>
    </w:p>
    <w:p w14:paraId="59FFDC19" w14:textId="77777777" w:rsidR="00335071" w:rsidRPr="008976BD" w:rsidRDefault="00335071" w:rsidP="009D0F41">
      <w:pPr>
        <w:pStyle w:val="paragraph"/>
      </w:pPr>
      <w:r w:rsidRPr="008976BD">
        <w:rPr>
          <w:highlight w:val="yellow"/>
        </w:rPr>
        <w:tab/>
        <w:t>(a)</w:t>
      </w:r>
      <w:r w:rsidRPr="008976BD">
        <w:rPr>
          <w:highlight w:val="yellow"/>
        </w:rPr>
        <w:tab/>
        <w:t>the ML/TF risk of the customer is low; and</w:t>
      </w:r>
    </w:p>
    <w:p w14:paraId="47AB8106" w14:textId="77777777" w:rsidR="00335071" w:rsidRPr="008976BD" w:rsidRDefault="00335071" w:rsidP="009D0F41">
      <w:pPr>
        <w:pStyle w:val="paragraph"/>
      </w:pPr>
      <w:r w:rsidRPr="008976BD">
        <w:rPr>
          <w:highlight w:val="yellow"/>
        </w:rPr>
        <w:tab/>
        <w:t>(b)</w:t>
      </w:r>
      <w:r w:rsidRPr="008976BD">
        <w:rPr>
          <w:highlight w:val="yellow"/>
        </w:rPr>
        <w:tab/>
        <w:t xml:space="preserve">section </w:t>
      </w:r>
      <w:r w:rsidR="000E5411" w:rsidRPr="008976BD">
        <w:rPr>
          <w:highlight w:val="yellow"/>
        </w:rPr>
        <w:t>32</w:t>
      </w:r>
      <w:r w:rsidRPr="008976BD">
        <w:rPr>
          <w:highlight w:val="yellow"/>
        </w:rPr>
        <w:t xml:space="preserve"> does not apply to the customer; and</w:t>
      </w:r>
    </w:p>
    <w:p w14:paraId="1981AA22" w14:textId="77777777" w:rsidR="00335071" w:rsidRPr="008976BD" w:rsidRDefault="00335071" w:rsidP="009D0F41">
      <w:pPr>
        <w:pStyle w:val="paragraph"/>
      </w:pPr>
      <w:r w:rsidRPr="008976BD">
        <w:rPr>
          <w:highlight w:val="yellow"/>
        </w:rPr>
        <w:lastRenderedPageBreak/>
        <w:tab/>
        <w:t>(c)</w:t>
      </w:r>
      <w:r w:rsidRPr="008976BD">
        <w:rPr>
          <w:highlight w:val="yellow"/>
        </w:rPr>
        <w:tab/>
        <w:t>the reporting entity complies with the requirements specified in the AML/CTF Rules.</w:t>
      </w:r>
    </w:p>
    <w:p w14:paraId="1E68A3DC" w14:textId="77777777" w:rsidR="00335071" w:rsidRPr="008976BD" w:rsidRDefault="000E5411" w:rsidP="009D0F41">
      <w:pPr>
        <w:pStyle w:val="ActHead5"/>
      </w:pPr>
      <w:bookmarkStart w:id="116" w:name="_Toc184888484"/>
      <w:bookmarkStart w:id="117" w:name="_Toc225179597"/>
      <w:r w:rsidRPr="00AB0988">
        <w:rPr>
          <w:rStyle w:val="CharSectno"/>
          <w:highlight w:val="yellow"/>
        </w:rPr>
        <w:t>32</w:t>
      </w:r>
      <w:r w:rsidR="00335071" w:rsidRPr="008976BD">
        <w:rPr>
          <w:highlight w:val="yellow"/>
        </w:rPr>
        <w:t xml:space="preserve">  Enhanced customer due diligence obligation</w:t>
      </w:r>
      <w:bookmarkEnd w:id="116"/>
      <w:bookmarkEnd w:id="117"/>
    </w:p>
    <w:p w14:paraId="2F62E9AB" w14:textId="77777777" w:rsidR="00335071" w:rsidRPr="008976BD" w:rsidRDefault="00335071" w:rsidP="009D0F41">
      <w:pPr>
        <w:pStyle w:val="subsection"/>
      </w:pPr>
      <w:r w:rsidRPr="008976BD">
        <w:rPr>
          <w:highlight w:val="yellow"/>
        </w:rPr>
        <w:tab/>
      </w:r>
      <w:r w:rsidRPr="008976BD">
        <w:rPr>
          <w:highlight w:val="yellow"/>
        </w:rPr>
        <w:tab/>
        <w:t xml:space="preserve">In complying with the obligation imposed on a reporting entity under subsection </w:t>
      </w:r>
      <w:r w:rsidR="000E5411" w:rsidRPr="008976BD">
        <w:rPr>
          <w:highlight w:val="yellow"/>
        </w:rPr>
        <w:t>28</w:t>
      </w:r>
      <w:r w:rsidRPr="008976BD">
        <w:rPr>
          <w:highlight w:val="yellow"/>
        </w:rPr>
        <w:t xml:space="preserve">(1) or </w:t>
      </w:r>
      <w:r w:rsidR="000E5411" w:rsidRPr="008976BD">
        <w:rPr>
          <w:highlight w:val="yellow"/>
        </w:rPr>
        <w:t>30</w:t>
      </w:r>
      <w:r w:rsidRPr="008976BD">
        <w:rPr>
          <w:highlight w:val="yellow"/>
        </w:rPr>
        <w:t>(1) in relation to a customer, the reporting entity must apply enhanced customer due diligence measures appropriate to the ML/TF risk of the customer if one or more of the following apply to the customer:</w:t>
      </w:r>
    </w:p>
    <w:p w14:paraId="00AB0830" w14:textId="77777777" w:rsidR="00335071" w:rsidRPr="008976BD" w:rsidRDefault="00335071" w:rsidP="009D0F41">
      <w:pPr>
        <w:pStyle w:val="paragraph"/>
      </w:pPr>
      <w:r w:rsidRPr="008976BD">
        <w:rPr>
          <w:highlight w:val="yellow"/>
        </w:rPr>
        <w:tab/>
        <w:t>(a)</w:t>
      </w:r>
      <w:r w:rsidRPr="008976BD">
        <w:rPr>
          <w:highlight w:val="yellow"/>
        </w:rPr>
        <w:tab/>
        <w:t>the ML/TF risk of the customer is high;</w:t>
      </w:r>
    </w:p>
    <w:p w14:paraId="3C65BC5B" w14:textId="77777777" w:rsidR="00335071" w:rsidRPr="008976BD" w:rsidRDefault="00335071" w:rsidP="009D0F41">
      <w:pPr>
        <w:pStyle w:val="paragraph"/>
      </w:pPr>
      <w:r w:rsidRPr="008976BD">
        <w:rPr>
          <w:highlight w:val="yellow"/>
        </w:rPr>
        <w:tab/>
        <w:t>(b)</w:t>
      </w:r>
      <w:r w:rsidRPr="008976BD">
        <w:rPr>
          <w:highlight w:val="yellow"/>
        </w:rPr>
        <w:tab/>
        <w:t>if:</w:t>
      </w:r>
    </w:p>
    <w:p w14:paraId="25F7BB44" w14:textId="77777777" w:rsidR="00335071" w:rsidRPr="008976BD" w:rsidRDefault="00335071" w:rsidP="009D0F41">
      <w:pPr>
        <w:pStyle w:val="paragraphsub"/>
      </w:pPr>
      <w:r w:rsidRPr="008976BD">
        <w:rPr>
          <w:highlight w:val="yellow"/>
        </w:rPr>
        <w:tab/>
        <w:t>(i)</w:t>
      </w:r>
      <w:r w:rsidRPr="008976BD">
        <w:rPr>
          <w:highlight w:val="yellow"/>
        </w:rPr>
        <w:tab/>
        <w:t>a suspicious matter reporting obligation arises for the reporting entity in relation to the customer; and</w:t>
      </w:r>
    </w:p>
    <w:p w14:paraId="2BD7D43B" w14:textId="77777777" w:rsidR="00335071" w:rsidRPr="008976BD" w:rsidRDefault="00335071" w:rsidP="009D0F41">
      <w:pPr>
        <w:pStyle w:val="paragraphsub"/>
      </w:pPr>
      <w:r w:rsidRPr="008976BD">
        <w:rPr>
          <w:highlight w:val="yellow"/>
        </w:rPr>
        <w:tab/>
        <w:t>(ii)</w:t>
      </w:r>
      <w:r w:rsidRPr="008976BD">
        <w:rPr>
          <w:highlight w:val="yellow"/>
        </w:rPr>
        <w:tab/>
        <w:t>the reporting entity proposes to continue to provide a designated service or designated services to the customer;</w:t>
      </w:r>
    </w:p>
    <w:p w14:paraId="11F59B93" w14:textId="77777777" w:rsidR="006B3152" w:rsidRPr="00806882" w:rsidRDefault="006B3152" w:rsidP="00596FA4">
      <w:pPr>
        <w:pStyle w:val="paragraph"/>
      </w:pPr>
      <w:r w:rsidRPr="00806882">
        <w:rPr>
          <w:highlight w:val="yellow"/>
        </w:rPr>
        <w:tab/>
        <w:t>(c)</w:t>
      </w:r>
      <w:r w:rsidRPr="00806882">
        <w:rPr>
          <w:highlight w:val="yellow"/>
        </w:rPr>
        <w:tab/>
        <w:t>the customer, any beneficial owner of the customer</w:t>
      </w:r>
      <w:r w:rsidR="00F00BE5" w:rsidRPr="00806882">
        <w:rPr>
          <w:highlight w:val="yellow"/>
        </w:rPr>
        <w:t>,</w:t>
      </w:r>
      <w:r w:rsidRPr="00806882">
        <w:rPr>
          <w:highlight w:val="yellow"/>
        </w:rPr>
        <w:t xml:space="preserve"> or any person on whose behalf the customer is receiving the designated service</w:t>
      </w:r>
      <w:r w:rsidR="00F00BE5" w:rsidRPr="00806882">
        <w:rPr>
          <w:highlight w:val="yellow"/>
        </w:rPr>
        <w:t>,</w:t>
      </w:r>
      <w:r w:rsidRPr="00806882">
        <w:rPr>
          <w:highlight w:val="yellow"/>
        </w:rPr>
        <w:t xml:space="preserve"> is a foreign politically exposed person for the designated service;</w:t>
      </w:r>
    </w:p>
    <w:p w14:paraId="165E1C77" w14:textId="77777777" w:rsidR="00335071" w:rsidRPr="008976BD" w:rsidRDefault="00335071" w:rsidP="009D0F41">
      <w:pPr>
        <w:pStyle w:val="paragraph"/>
      </w:pPr>
      <w:r w:rsidRPr="008976BD">
        <w:rPr>
          <w:highlight w:val="yellow"/>
        </w:rPr>
        <w:tab/>
        <w:t>(d)</w:t>
      </w:r>
      <w:r w:rsidRPr="008976BD">
        <w:rPr>
          <w:highlight w:val="yellow"/>
        </w:rPr>
        <w:tab/>
        <w:t>the customer, any beneficial owner of the customer, any person on whose behalf the customer is receiving the designated service, or any person acting on behalf of the customer, is:</w:t>
      </w:r>
    </w:p>
    <w:p w14:paraId="3376AE57" w14:textId="77777777" w:rsidR="00335071" w:rsidRPr="008976BD" w:rsidRDefault="00335071" w:rsidP="009D0F41">
      <w:pPr>
        <w:pStyle w:val="paragraphsub"/>
      </w:pPr>
      <w:r w:rsidRPr="008976BD">
        <w:rPr>
          <w:highlight w:val="yellow"/>
        </w:rPr>
        <w:tab/>
        <w:t>(i)</w:t>
      </w:r>
      <w:r w:rsidRPr="008976BD">
        <w:rPr>
          <w:highlight w:val="yellow"/>
        </w:rPr>
        <w:tab/>
        <w:t>an individual who is physically present in a high risk jurisdiction for which the international body known as the Financial Action Task Force has called for enhanced due diligence to be applied; or</w:t>
      </w:r>
    </w:p>
    <w:p w14:paraId="6B0B006B" w14:textId="77777777" w:rsidR="00335071" w:rsidRPr="008976BD" w:rsidRDefault="00335071" w:rsidP="009D0F41">
      <w:pPr>
        <w:pStyle w:val="paragraphsub"/>
      </w:pPr>
      <w:r w:rsidRPr="008976BD">
        <w:rPr>
          <w:highlight w:val="yellow"/>
        </w:rPr>
        <w:tab/>
        <w:t>(ii)</w:t>
      </w:r>
      <w:r w:rsidRPr="008976BD">
        <w:rPr>
          <w:highlight w:val="yellow"/>
        </w:rPr>
        <w:tab/>
        <w:t>a body corporate or legal arrangement that was formed in a high risk jurisdiction for which the international body known as the Financial Action Task Force has called for enhanced due diligence to be applied;</w:t>
      </w:r>
    </w:p>
    <w:p w14:paraId="201BE748" w14:textId="77777777" w:rsidR="00335071" w:rsidRPr="008976BD" w:rsidRDefault="00335071" w:rsidP="009D0F41">
      <w:pPr>
        <w:pStyle w:val="paragraph"/>
      </w:pPr>
      <w:r w:rsidRPr="008976BD">
        <w:rPr>
          <w:highlight w:val="yellow"/>
        </w:rPr>
        <w:tab/>
        <w:t>(e)</w:t>
      </w:r>
      <w:r w:rsidRPr="008976BD">
        <w:rPr>
          <w:highlight w:val="yellow"/>
        </w:rPr>
        <w:tab/>
        <w:t>the designated service provided or proposed to be provided</w:t>
      </w:r>
      <w:r w:rsidRPr="008976BD">
        <w:rPr>
          <w:i/>
          <w:highlight w:val="yellow"/>
        </w:rPr>
        <w:t xml:space="preserve"> </w:t>
      </w:r>
      <w:r w:rsidRPr="008976BD">
        <w:rPr>
          <w:highlight w:val="yellow"/>
        </w:rPr>
        <w:t>to the customer is provided or proposed to be provided</w:t>
      </w:r>
      <w:r w:rsidRPr="008976BD">
        <w:rPr>
          <w:i/>
          <w:highlight w:val="yellow"/>
        </w:rPr>
        <w:t xml:space="preserve"> </w:t>
      </w:r>
      <w:r w:rsidRPr="008976BD">
        <w:rPr>
          <w:highlight w:val="yellow"/>
        </w:rPr>
        <w:t>as part of a nested services relationship;</w:t>
      </w:r>
    </w:p>
    <w:p w14:paraId="698489E6" w14:textId="77777777" w:rsidR="00335071" w:rsidRPr="008976BD" w:rsidRDefault="00335071" w:rsidP="009D0F41">
      <w:pPr>
        <w:pStyle w:val="paragraph"/>
      </w:pPr>
      <w:r w:rsidRPr="008976BD">
        <w:rPr>
          <w:highlight w:val="yellow"/>
        </w:rPr>
        <w:tab/>
        <w:t>(f)</w:t>
      </w:r>
      <w:r w:rsidRPr="008976BD">
        <w:rPr>
          <w:highlight w:val="yellow"/>
        </w:rPr>
        <w:tab/>
        <w:t>the customer is of a kind specified in the AML/CTF Rules.</w:t>
      </w:r>
    </w:p>
    <w:p w14:paraId="1CAB271B" w14:textId="77777777" w:rsidR="00335071" w:rsidRPr="008976BD" w:rsidRDefault="00335071" w:rsidP="009D0F41">
      <w:pPr>
        <w:pStyle w:val="notetext"/>
      </w:pPr>
      <w:r w:rsidRPr="008976BD">
        <w:rPr>
          <w:highlight w:val="yellow"/>
        </w:rPr>
        <w:t>Note:</w:t>
      </w:r>
      <w:r w:rsidRPr="008976BD">
        <w:rPr>
          <w:highlight w:val="yellow"/>
        </w:rPr>
        <w:tab/>
        <w:t xml:space="preserve">For </w:t>
      </w:r>
      <w:r w:rsidRPr="008976BD">
        <w:rPr>
          <w:b/>
          <w:i/>
          <w:highlight w:val="yellow"/>
        </w:rPr>
        <w:t>suspicious matter reporting obligation</w:t>
      </w:r>
      <w:r w:rsidRPr="008976BD">
        <w:rPr>
          <w:highlight w:val="yellow"/>
        </w:rPr>
        <w:t xml:space="preserve">, see </w:t>
      </w:r>
      <w:r w:rsidR="00371B75" w:rsidRPr="008976BD">
        <w:rPr>
          <w:highlight w:val="yellow"/>
        </w:rPr>
        <w:t>section 4</w:t>
      </w:r>
      <w:r w:rsidRPr="008976BD">
        <w:rPr>
          <w:highlight w:val="yellow"/>
        </w:rPr>
        <w:t>1.</w:t>
      </w:r>
    </w:p>
    <w:p w14:paraId="6D07F585" w14:textId="77777777" w:rsidR="00E60DA8" w:rsidRPr="007139BD" w:rsidRDefault="00B94734" w:rsidP="00AE2DA2">
      <w:pPr>
        <w:pStyle w:val="ActHead3"/>
        <w:pageBreakBefore/>
      </w:pPr>
      <w:bookmarkStart w:id="118" w:name="_Toc225179598"/>
      <w:r w:rsidRPr="006658F7">
        <w:rPr>
          <w:rStyle w:val="CharDivNo"/>
        </w:rPr>
        <w:lastRenderedPageBreak/>
        <w:t>Division 5</w:t>
      </w:r>
      <w:r w:rsidR="00E60DA8" w:rsidRPr="006658F7">
        <w:rPr>
          <w:rStyle w:val="CharDivNo"/>
        </w:rPr>
        <w:t>A</w:t>
      </w:r>
      <w:r w:rsidR="00E60DA8" w:rsidRPr="007139BD">
        <w:t>—</w:t>
      </w:r>
      <w:r w:rsidR="00E60DA8" w:rsidRPr="006658F7">
        <w:rPr>
          <w:rStyle w:val="CharDivText"/>
        </w:rPr>
        <w:t>Use and disclosure of personal information for the purposes of verifying an individual’s identity</w:t>
      </w:r>
      <w:bookmarkEnd w:id="118"/>
    </w:p>
    <w:p w14:paraId="6562F0CA" w14:textId="77777777" w:rsidR="00B939C5" w:rsidRPr="007139BD" w:rsidRDefault="00B939C5" w:rsidP="00B939C5">
      <w:pPr>
        <w:pStyle w:val="ActHead5"/>
      </w:pPr>
      <w:bookmarkStart w:id="119" w:name="_Toc225179599"/>
      <w:r w:rsidRPr="006658F7">
        <w:rPr>
          <w:rStyle w:val="CharSectno"/>
        </w:rPr>
        <w:t>35A</w:t>
      </w:r>
      <w:r w:rsidRPr="007139BD">
        <w:t xml:space="preserve">  Reporting entities may disclose certain personal information to credit reporting bodies for identity verification purposes</w:t>
      </w:r>
      <w:bookmarkEnd w:id="119"/>
    </w:p>
    <w:p w14:paraId="1FBC70CB" w14:textId="77777777" w:rsidR="00E60DA8" w:rsidRPr="007139BD" w:rsidRDefault="00E60DA8" w:rsidP="00E60DA8">
      <w:pPr>
        <w:pStyle w:val="subsection"/>
      </w:pPr>
      <w:r w:rsidRPr="007139BD">
        <w:tab/>
        <w:t>(1)</w:t>
      </w:r>
      <w:r w:rsidRPr="007139BD">
        <w:tab/>
        <w:t>A reporting entity may, to assist in verifying the identity of an individual for the purposes of this Act, the regulations or the AML/CTF Rules:</w:t>
      </w:r>
    </w:p>
    <w:p w14:paraId="1B3FD572" w14:textId="77777777" w:rsidR="00E60DA8" w:rsidRPr="007139BD" w:rsidRDefault="00E60DA8" w:rsidP="00E60DA8">
      <w:pPr>
        <w:pStyle w:val="paragraph"/>
      </w:pPr>
      <w:r w:rsidRPr="007139BD">
        <w:tab/>
        <w:t>(a)</w:t>
      </w:r>
      <w:r w:rsidRPr="007139BD">
        <w:tab/>
        <w:t xml:space="preserve">disclose any or all of the following personal information to a credit reporting </w:t>
      </w:r>
      <w:r w:rsidR="00B939C5" w:rsidRPr="007139BD">
        <w:t xml:space="preserve">body </w:t>
      </w:r>
      <w:r w:rsidRPr="007139BD">
        <w:t xml:space="preserve">for the purposes of making a request referred to in </w:t>
      </w:r>
      <w:r w:rsidR="004F64A4" w:rsidRPr="007139BD">
        <w:t>paragraph (</w:t>
      </w:r>
      <w:r w:rsidRPr="007139BD">
        <w:t>b):</w:t>
      </w:r>
    </w:p>
    <w:p w14:paraId="7AEC24A4" w14:textId="77777777" w:rsidR="00E60DA8" w:rsidRPr="007139BD" w:rsidRDefault="00E60DA8" w:rsidP="00E60DA8">
      <w:pPr>
        <w:pStyle w:val="paragraphsub"/>
      </w:pPr>
      <w:r w:rsidRPr="007139BD">
        <w:tab/>
        <w:t>(i)</w:t>
      </w:r>
      <w:r w:rsidRPr="007139BD">
        <w:tab/>
        <w:t>the individual’s name;</w:t>
      </w:r>
    </w:p>
    <w:p w14:paraId="5046AA8D" w14:textId="77777777" w:rsidR="00E60DA8" w:rsidRPr="007139BD" w:rsidRDefault="00E60DA8" w:rsidP="00E60DA8">
      <w:pPr>
        <w:pStyle w:val="paragraphsub"/>
      </w:pPr>
      <w:r w:rsidRPr="007139BD">
        <w:tab/>
        <w:t>(ii)</w:t>
      </w:r>
      <w:r w:rsidRPr="007139BD">
        <w:tab/>
        <w:t>the individual’s residential address;</w:t>
      </w:r>
    </w:p>
    <w:p w14:paraId="4209D08B" w14:textId="77777777" w:rsidR="00E60DA8" w:rsidRPr="007139BD" w:rsidRDefault="00E60DA8" w:rsidP="00E60DA8">
      <w:pPr>
        <w:pStyle w:val="paragraphsub"/>
      </w:pPr>
      <w:r w:rsidRPr="007139BD">
        <w:tab/>
        <w:t>(iii)</w:t>
      </w:r>
      <w:r w:rsidRPr="007139BD">
        <w:tab/>
        <w:t>the individual’s date of birth; and</w:t>
      </w:r>
    </w:p>
    <w:p w14:paraId="0D923EDD" w14:textId="77777777" w:rsidR="00E60DA8" w:rsidRPr="007139BD" w:rsidRDefault="00E60DA8" w:rsidP="00E60DA8">
      <w:pPr>
        <w:pStyle w:val="paragraph"/>
      </w:pPr>
      <w:r w:rsidRPr="007139BD">
        <w:tab/>
        <w:t>(b)</w:t>
      </w:r>
      <w:r w:rsidRPr="007139BD">
        <w:tab/>
        <w:t xml:space="preserve">request the credit reporting </w:t>
      </w:r>
      <w:r w:rsidR="00B939C5" w:rsidRPr="007139BD">
        <w:t xml:space="preserve">body </w:t>
      </w:r>
      <w:r w:rsidRPr="007139BD">
        <w:t xml:space="preserve">to provide an assessment of whether the personal information so disclosed matches (in whole or part) personal information </w:t>
      </w:r>
      <w:r w:rsidR="00B939C5" w:rsidRPr="007139BD">
        <w:t>held by the credit reporting body</w:t>
      </w:r>
      <w:r w:rsidRPr="007139BD">
        <w:t>.</w:t>
      </w:r>
    </w:p>
    <w:p w14:paraId="3E825A02" w14:textId="77777777" w:rsidR="00E60DA8" w:rsidRPr="007139BD" w:rsidRDefault="00E60DA8" w:rsidP="00E60DA8">
      <w:pPr>
        <w:pStyle w:val="subsection"/>
      </w:pPr>
      <w:r w:rsidRPr="007139BD">
        <w:tab/>
        <w:t>(2)</w:t>
      </w:r>
      <w:r w:rsidRPr="007139BD">
        <w:tab/>
        <w:t>A reporting entity must not make a verification request in relation to an individual unless, before making the request:</w:t>
      </w:r>
    </w:p>
    <w:p w14:paraId="29C3E1A2" w14:textId="77777777" w:rsidR="00E60DA8" w:rsidRPr="007139BD" w:rsidRDefault="00606538" w:rsidP="00E60DA8">
      <w:pPr>
        <w:pStyle w:val="paragraph"/>
      </w:pPr>
      <w:r w:rsidRPr="007139BD">
        <w:tab/>
        <w:t>(a)</w:t>
      </w:r>
      <w:r w:rsidRPr="007139BD">
        <w:tab/>
      </w:r>
      <w:r w:rsidR="00E60DA8" w:rsidRPr="007139BD">
        <w:t>the individual was given information about:</w:t>
      </w:r>
    </w:p>
    <w:p w14:paraId="5AB3D4B3" w14:textId="77777777" w:rsidR="00E60DA8" w:rsidRPr="007139BD" w:rsidRDefault="00E60DA8" w:rsidP="00E60DA8">
      <w:pPr>
        <w:pStyle w:val="paragraphsub"/>
      </w:pPr>
      <w:r w:rsidRPr="007139BD">
        <w:tab/>
        <w:t>(i)</w:t>
      </w:r>
      <w:r w:rsidRPr="007139BD">
        <w:tab/>
        <w:t>the reasons for making the request; and</w:t>
      </w:r>
    </w:p>
    <w:p w14:paraId="3FF3B07E" w14:textId="77777777" w:rsidR="00E60DA8" w:rsidRPr="007139BD" w:rsidRDefault="00E60DA8" w:rsidP="00E60DA8">
      <w:pPr>
        <w:pStyle w:val="paragraphsub"/>
      </w:pPr>
      <w:r w:rsidRPr="007139BD">
        <w:tab/>
        <w:t>(ii)</w:t>
      </w:r>
      <w:r w:rsidRPr="007139BD">
        <w:tab/>
        <w:t xml:space="preserve">the personal information about the individual that may be disclosed to the credit reporting </w:t>
      </w:r>
      <w:r w:rsidR="00B939C5" w:rsidRPr="007139BD">
        <w:t>body</w:t>
      </w:r>
      <w:r w:rsidRPr="007139BD">
        <w:t>; and</w:t>
      </w:r>
    </w:p>
    <w:p w14:paraId="02C6A6F9" w14:textId="77777777" w:rsidR="00E60DA8" w:rsidRPr="007139BD" w:rsidRDefault="00E60DA8" w:rsidP="00E60DA8">
      <w:pPr>
        <w:pStyle w:val="paragraphsub"/>
      </w:pPr>
      <w:r w:rsidRPr="007139BD">
        <w:tab/>
        <w:t>(iii)</w:t>
      </w:r>
      <w:r w:rsidRPr="007139BD">
        <w:tab/>
        <w:t xml:space="preserve">the fact that the reporting entity may request the credit reporting </w:t>
      </w:r>
      <w:r w:rsidR="00B939C5" w:rsidRPr="007139BD">
        <w:t>body</w:t>
      </w:r>
      <w:r w:rsidR="008440A7" w:rsidRPr="007139BD">
        <w:t xml:space="preserve"> </w:t>
      </w:r>
      <w:r w:rsidRPr="007139BD">
        <w:t xml:space="preserve">to provide an assessment of whether the personal information matches (in whole or part) personal information </w:t>
      </w:r>
      <w:r w:rsidR="00B939C5" w:rsidRPr="007139BD">
        <w:t>held by the credit reporting body</w:t>
      </w:r>
      <w:r w:rsidRPr="007139BD">
        <w:t>; and</w:t>
      </w:r>
    </w:p>
    <w:p w14:paraId="1A003FBA" w14:textId="77777777" w:rsidR="00E60DA8" w:rsidRPr="007139BD" w:rsidRDefault="00E60DA8" w:rsidP="00E60DA8">
      <w:pPr>
        <w:pStyle w:val="paragraphsub"/>
      </w:pPr>
      <w:r w:rsidRPr="007139BD">
        <w:tab/>
        <w:t>(iv)</w:t>
      </w:r>
      <w:r w:rsidRPr="007139BD">
        <w:tab/>
        <w:t xml:space="preserve">the fact that the credit reporting </w:t>
      </w:r>
      <w:r w:rsidR="00B939C5" w:rsidRPr="007139BD">
        <w:t xml:space="preserve">body </w:t>
      </w:r>
      <w:r w:rsidRPr="007139BD">
        <w:t>may prepare and provide to the reporting entity such an assessment; and</w:t>
      </w:r>
    </w:p>
    <w:p w14:paraId="16998EED" w14:textId="77777777" w:rsidR="00E60DA8" w:rsidRPr="007139BD" w:rsidRDefault="00E60DA8" w:rsidP="00E60DA8">
      <w:pPr>
        <w:pStyle w:val="paragraphsub"/>
      </w:pPr>
      <w:r w:rsidRPr="007139BD">
        <w:tab/>
        <w:t>(v)</w:t>
      </w:r>
      <w:r w:rsidRPr="007139BD">
        <w:tab/>
        <w:t xml:space="preserve">the fact that the credit reporting </w:t>
      </w:r>
      <w:r w:rsidR="00B939C5" w:rsidRPr="007139BD">
        <w:t xml:space="preserve">body </w:t>
      </w:r>
      <w:r w:rsidRPr="007139BD">
        <w:t xml:space="preserve">may use the personal information about the individual, and </w:t>
      </w:r>
      <w:r w:rsidR="00B939C5" w:rsidRPr="007139BD">
        <w:t xml:space="preserve">personal information held by the body that is the names, </w:t>
      </w:r>
      <w:r w:rsidR="00B939C5" w:rsidRPr="007139BD">
        <w:lastRenderedPageBreak/>
        <w:t>residential addresses and dates of birth of other individuals</w:t>
      </w:r>
      <w:r w:rsidRPr="007139BD">
        <w:t>, for the purpose of preparing such an assessment; and</w:t>
      </w:r>
    </w:p>
    <w:p w14:paraId="1C0CE81A" w14:textId="77777777" w:rsidR="00E60DA8" w:rsidRPr="007139BD" w:rsidRDefault="00E60DA8" w:rsidP="00E60DA8">
      <w:pPr>
        <w:pStyle w:val="paragraph"/>
      </w:pPr>
      <w:r w:rsidRPr="007139BD">
        <w:tab/>
        <w:t>(b)</w:t>
      </w:r>
      <w:r w:rsidRPr="007139BD">
        <w:tab/>
        <w:t>the individual expressly agreed to the making of the request and the disclosure of the personal information; and</w:t>
      </w:r>
    </w:p>
    <w:p w14:paraId="3630E44B" w14:textId="77777777" w:rsidR="00E60DA8" w:rsidRPr="007139BD" w:rsidRDefault="00E60DA8" w:rsidP="00E60DA8">
      <w:pPr>
        <w:pStyle w:val="paragraph"/>
      </w:pPr>
      <w:r w:rsidRPr="007139BD">
        <w:tab/>
        <w:t>(c)</w:t>
      </w:r>
      <w:r w:rsidRPr="007139BD">
        <w:tab/>
        <w:t>an alternative means of verifying the identity of the individual was made available to the individual.</w:t>
      </w:r>
    </w:p>
    <w:p w14:paraId="0CB2E997" w14:textId="77777777" w:rsidR="00E60DA8" w:rsidRPr="007139BD" w:rsidRDefault="00E60DA8" w:rsidP="00E60DA8">
      <w:pPr>
        <w:pStyle w:val="subsection"/>
      </w:pPr>
      <w:r w:rsidRPr="007139BD">
        <w:tab/>
        <w:t>(3)</w:t>
      </w:r>
      <w:r w:rsidRPr="007139BD">
        <w:tab/>
        <w:t xml:space="preserve">A disclosure of personal information under </w:t>
      </w:r>
      <w:r w:rsidR="004F64A4" w:rsidRPr="007139BD">
        <w:t>paragraph (</w:t>
      </w:r>
      <w:r w:rsidRPr="007139BD">
        <w:t xml:space="preserve">1)(a) is taken to be authorised by </w:t>
      </w:r>
      <w:r w:rsidR="009816DF" w:rsidRPr="007139BD">
        <w:t>this Act for the purposes of paragraph</w:t>
      </w:r>
      <w:r w:rsidR="004F64A4" w:rsidRPr="007139BD">
        <w:t> </w:t>
      </w:r>
      <w:r w:rsidR="009816DF" w:rsidRPr="007139BD">
        <w:t>6.2(b) of Australian Privacy Principle</w:t>
      </w:r>
      <w:r w:rsidR="004F64A4" w:rsidRPr="007139BD">
        <w:t> </w:t>
      </w:r>
      <w:r w:rsidR="009816DF" w:rsidRPr="007139BD">
        <w:t>6</w:t>
      </w:r>
      <w:r w:rsidRPr="007139BD">
        <w:t>.</w:t>
      </w:r>
    </w:p>
    <w:p w14:paraId="46B7FF40" w14:textId="77777777" w:rsidR="00B939C5" w:rsidRPr="007139BD" w:rsidRDefault="00B939C5" w:rsidP="00B939C5">
      <w:pPr>
        <w:pStyle w:val="ActHead5"/>
      </w:pPr>
      <w:bookmarkStart w:id="120" w:name="_Toc225179600"/>
      <w:r w:rsidRPr="006658F7">
        <w:rPr>
          <w:rStyle w:val="CharSectno"/>
        </w:rPr>
        <w:t>35B</w:t>
      </w:r>
      <w:r w:rsidRPr="007139BD">
        <w:t xml:space="preserve">  Credit reporting bodies may use and disclose certain personal information for identity verification purposes</w:t>
      </w:r>
      <w:bookmarkEnd w:id="120"/>
    </w:p>
    <w:p w14:paraId="1BC81956" w14:textId="77777777" w:rsidR="00E60DA8" w:rsidRPr="007139BD" w:rsidRDefault="00E60DA8" w:rsidP="00E60DA8">
      <w:pPr>
        <w:pStyle w:val="subsection"/>
      </w:pPr>
      <w:r w:rsidRPr="007139BD">
        <w:tab/>
        <w:t>(1)</w:t>
      </w:r>
      <w:r w:rsidRPr="007139BD">
        <w:tab/>
        <w:t xml:space="preserve">A credit reporting </w:t>
      </w:r>
      <w:r w:rsidR="00B939C5" w:rsidRPr="007139BD">
        <w:t xml:space="preserve">body </w:t>
      </w:r>
      <w:r w:rsidRPr="007139BD">
        <w:t>that receives a verification request from a reporting entity in relation to an individual may:</w:t>
      </w:r>
    </w:p>
    <w:p w14:paraId="6680BEF9" w14:textId="77777777" w:rsidR="00E60DA8" w:rsidRPr="007139BD" w:rsidRDefault="00E60DA8" w:rsidP="00E60DA8">
      <w:pPr>
        <w:pStyle w:val="paragraph"/>
      </w:pPr>
      <w:r w:rsidRPr="007139BD">
        <w:tab/>
        <w:t>(a)</w:t>
      </w:r>
      <w:r w:rsidRPr="007139BD">
        <w:tab/>
        <w:t xml:space="preserve">prepare and provide to the reporting entity an assessment in accordance with this section of whether any or all of the following personal information matches (in whole or part) personal information </w:t>
      </w:r>
      <w:r w:rsidR="00B939C5" w:rsidRPr="007139BD">
        <w:t>held by the credit reporting body</w:t>
      </w:r>
      <w:r w:rsidRPr="007139BD">
        <w:t>:</w:t>
      </w:r>
    </w:p>
    <w:p w14:paraId="742B4247" w14:textId="77777777" w:rsidR="00E60DA8" w:rsidRPr="007139BD" w:rsidRDefault="00E60DA8" w:rsidP="00E60DA8">
      <w:pPr>
        <w:pStyle w:val="paragraphsub"/>
      </w:pPr>
      <w:r w:rsidRPr="007139BD">
        <w:tab/>
        <w:t>(i)</w:t>
      </w:r>
      <w:r w:rsidRPr="007139BD">
        <w:tab/>
        <w:t>the individual’s name;</w:t>
      </w:r>
    </w:p>
    <w:p w14:paraId="3A9A863E" w14:textId="77777777" w:rsidR="00E60DA8" w:rsidRPr="007139BD" w:rsidRDefault="00E60DA8" w:rsidP="00E60DA8">
      <w:pPr>
        <w:pStyle w:val="paragraphsub"/>
      </w:pPr>
      <w:r w:rsidRPr="007139BD">
        <w:tab/>
        <w:t>(ii)</w:t>
      </w:r>
      <w:r w:rsidRPr="007139BD">
        <w:tab/>
        <w:t>the individual’s residential address;</w:t>
      </w:r>
    </w:p>
    <w:p w14:paraId="551CDA74" w14:textId="77777777" w:rsidR="00E60DA8" w:rsidRPr="007139BD" w:rsidRDefault="00E60DA8" w:rsidP="00E60DA8">
      <w:pPr>
        <w:pStyle w:val="paragraphsub"/>
      </w:pPr>
      <w:r w:rsidRPr="007139BD">
        <w:tab/>
        <w:t>(iii)</w:t>
      </w:r>
      <w:r w:rsidRPr="007139BD">
        <w:tab/>
        <w:t>the individual’s date of birth; and</w:t>
      </w:r>
    </w:p>
    <w:p w14:paraId="4EF57D7D" w14:textId="77777777" w:rsidR="00E60DA8" w:rsidRPr="007139BD" w:rsidRDefault="00E60DA8" w:rsidP="00E60DA8">
      <w:pPr>
        <w:pStyle w:val="paragraph"/>
      </w:pPr>
      <w:r w:rsidRPr="007139BD">
        <w:tab/>
        <w:t>(b)</w:t>
      </w:r>
      <w:r w:rsidRPr="007139BD">
        <w:tab/>
        <w:t xml:space="preserve">use the personal information about the individual, and </w:t>
      </w:r>
      <w:r w:rsidR="00B939C5" w:rsidRPr="007139BD">
        <w:t>personal information held by the credit reporting body that is the names, residential addresses and dates of birth of other individuals</w:t>
      </w:r>
      <w:r w:rsidRPr="007139BD">
        <w:t>, for the purpose of preparing the assessment.</w:t>
      </w:r>
    </w:p>
    <w:p w14:paraId="3ADC0D16" w14:textId="77777777" w:rsidR="00E60DA8" w:rsidRPr="007139BD" w:rsidRDefault="00E60DA8" w:rsidP="00E60DA8">
      <w:pPr>
        <w:pStyle w:val="subsection"/>
      </w:pPr>
      <w:r w:rsidRPr="007139BD">
        <w:tab/>
        <w:t>(2)</w:t>
      </w:r>
      <w:r w:rsidRPr="007139BD">
        <w:tab/>
        <w:t xml:space="preserve">An assessment provided under </w:t>
      </w:r>
      <w:r w:rsidR="004F64A4" w:rsidRPr="007139BD">
        <w:t>subsection (</w:t>
      </w:r>
      <w:r w:rsidRPr="007139BD">
        <w:t>1) to a reporting entity:</w:t>
      </w:r>
    </w:p>
    <w:p w14:paraId="26EED551" w14:textId="77777777" w:rsidR="00E60DA8" w:rsidRPr="007139BD" w:rsidRDefault="00E60DA8" w:rsidP="00E60DA8">
      <w:pPr>
        <w:pStyle w:val="paragraph"/>
      </w:pPr>
      <w:r w:rsidRPr="007139BD">
        <w:tab/>
        <w:t>(a)</w:t>
      </w:r>
      <w:r w:rsidRPr="007139BD">
        <w:tab/>
        <w:t xml:space="preserve">must be an overall assessment of the extent of the match between the personal information disclosed by the reporting entity and personal information </w:t>
      </w:r>
      <w:r w:rsidR="00B939C5" w:rsidRPr="007139BD">
        <w:t>held by the credit reporting body</w:t>
      </w:r>
      <w:r w:rsidRPr="007139BD">
        <w:t>; and</w:t>
      </w:r>
    </w:p>
    <w:p w14:paraId="337A537A" w14:textId="77777777" w:rsidR="00E60DA8" w:rsidRPr="007139BD" w:rsidRDefault="00E60DA8" w:rsidP="00E60DA8">
      <w:pPr>
        <w:pStyle w:val="paragraph"/>
      </w:pPr>
      <w:r w:rsidRPr="007139BD">
        <w:tab/>
        <w:t>(b)</w:t>
      </w:r>
      <w:r w:rsidRPr="007139BD">
        <w:tab/>
        <w:t>must not include separate assessments of the match between particular categories of that personal information.</w:t>
      </w:r>
    </w:p>
    <w:p w14:paraId="76E13AFF" w14:textId="77777777" w:rsidR="00E60DA8" w:rsidRPr="007139BD" w:rsidRDefault="00E60DA8" w:rsidP="00E60DA8">
      <w:pPr>
        <w:pStyle w:val="subsection"/>
      </w:pPr>
      <w:r w:rsidRPr="007139BD">
        <w:tab/>
        <w:t>(3)</w:t>
      </w:r>
      <w:r w:rsidRPr="007139BD">
        <w:tab/>
        <w:t xml:space="preserve">To the extent that providing an assessment in relation to an individual involves a disclosure of personal information </w:t>
      </w:r>
      <w:r w:rsidR="00B939C5" w:rsidRPr="007139BD">
        <w:t xml:space="preserve">held by </w:t>
      </w:r>
      <w:r w:rsidR="00B939C5" w:rsidRPr="007139BD">
        <w:lastRenderedPageBreak/>
        <w:t>the credit reporting body</w:t>
      </w:r>
      <w:r w:rsidRPr="007139BD">
        <w:t xml:space="preserve"> to a person, body or agency other than the individual, the disclosure is taken to be authorised by </w:t>
      </w:r>
      <w:r w:rsidR="00B939C5" w:rsidRPr="007139BD">
        <w:t>this Act for the purposes of paragraph</w:t>
      </w:r>
      <w:r w:rsidR="004F64A4" w:rsidRPr="007139BD">
        <w:t> </w:t>
      </w:r>
      <w:r w:rsidR="00B939C5" w:rsidRPr="007139BD">
        <w:t>20E(3)(e)</w:t>
      </w:r>
      <w:r w:rsidRPr="007139BD">
        <w:t xml:space="preserve"> of the </w:t>
      </w:r>
      <w:r w:rsidRPr="007139BD">
        <w:rPr>
          <w:i/>
        </w:rPr>
        <w:t>Privacy Act 1988</w:t>
      </w:r>
      <w:r w:rsidRPr="007139BD">
        <w:t>.</w:t>
      </w:r>
    </w:p>
    <w:p w14:paraId="39A13402" w14:textId="77777777" w:rsidR="00E60DA8" w:rsidRPr="007139BD" w:rsidRDefault="00E60DA8" w:rsidP="00E60DA8">
      <w:pPr>
        <w:pStyle w:val="ActHead5"/>
      </w:pPr>
      <w:bookmarkStart w:id="121" w:name="_Toc225179601"/>
      <w:r w:rsidRPr="006658F7">
        <w:rPr>
          <w:rStyle w:val="CharSectno"/>
        </w:rPr>
        <w:t>35C</w:t>
      </w:r>
      <w:r w:rsidRPr="007139BD">
        <w:t xml:space="preserve">  Reporting entities to notify inability to verify identity</w:t>
      </w:r>
      <w:bookmarkEnd w:id="121"/>
    </w:p>
    <w:p w14:paraId="785515CD" w14:textId="77777777" w:rsidR="00E60DA8" w:rsidRPr="007139BD" w:rsidRDefault="00E60DA8" w:rsidP="00E60DA8">
      <w:pPr>
        <w:pStyle w:val="subsection"/>
      </w:pPr>
      <w:r w:rsidRPr="007139BD">
        <w:tab/>
        <w:t>(1)</w:t>
      </w:r>
      <w:r w:rsidRPr="007139BD">
        <w:tab/>
        <w:t>This section applies if:</w:t>
      </w:r>
    </w:p>
    <w:p w14:paraId="73325AF2" w14:textId="77777777" w:rsidR="00E60DA8" w:rsidRPr="007139BD" w:rsidRDefault="00E60DA8" w:rsidP="00E60DA8">
      <w:pPr>
        <w:pStyle w:val="paragraph"/>
      </w:pPr>
      <w:r w:rsidRPr="007139BD">
        <w:tab/>
        <w:t>(a)</w:t>
      </w:r>
      <w:r w:rsidRPr="007139BD">
        <w:tab/>
        <w:t>a reporting entity makes a verification request in relation to an individual; and</w:t>
      </w:r>
    </w:p>
    <w:p w14:paraId="6DD7F152" w14:textId="77777777" w:rsidR="00E60DA8" w:rsidRPr="007139BD" w:rsidRDefault="00E60DA8" w:rsidP="00E60DA8">
      <w:pPr>
        <w:pStyle w:val="paragraph"/>
      </w:pPr>
      <w:r w:rsidRPr="007139BD">
        <w:tab/>
        <w:t>(b)</w:t>
      </w:r>
      <w:r w:rsidRPr="007139BD">
        <w:tab/>
        <w:t>an assessment is provided in relation to the individual; and</w:t>
      </w:r>
    </w:p>
    <w:p w14:paraId="1051B6ED" w14:textId="77777777" w:rsidR="00E60DA8" w:rsidRPr="007139BD" w:rsidRDefault="00E60DA8" w:rsidP="00E60DA8">
      <w:pPr>
        <w:pStyle w:val="paragraph"/>
      </w:pPr>
      <w:r w:rsidRPr="007139BD">
        <w:tab/>
        <w:t>(c)</w:t>
      </w:r>
      <w:r w:rsidRPr="007139BD">
        <w:tab/>
        <w:t>the reporting entity is unable to verify the identity of the individual, having regard to the assessment.</w:t>
      </w:r>
    </w:p>
    <w:p w14:paraId="29E35760" w14:textId="77777777" w:rsidR="00E60DA8" w:rsidRPr="007139BD" w:rsidRDefault="00E60DA8" w:rsidP="00E60DA8">
      <w:pPr>
        <w:pStyle w:val="subsection"/>
      </w:pPr>
      <w:r w:rsidRPr="007139BD">
        <w:tab/>
        <w:t>(2)</w:t>
      </w:r>
      <w:r w:rsidRPr="007139BD">
        <w:tab/>
        <w:t>The reporting entity must give a written notice to the individual:</w:t>
      </w:r>
    </w:p>
    <w:p w14:paraId="119BB6F9" w14:textId="77777777" w:rsidR="00E60DA8" w:rsidRPr="007139BD" w:rsidRDefault="00E60DA8" w:rsidP="00E60DA8">
      <w:pPr>
        <w:pStyle w:val="paragraph"/>
      </w:pPr>
      <w:r w:rsidRPr="007139BD">
        <w:tab/>
        <w:t>(a)</w:t>
      </w:r>
      <w:r w:rsidRPr="007139BD">
        <w:tab/>
        <w:t>stating that the reporting entity is unable to verify the identity of the individual having regard to the assessment; and</w:t>
      </w:r>
    </w:p>
    <w:p w14:paraId="1DC731AC" w14:textId="77777777" w:rsidR="00E60DA8" w:rsidRPr="007139BD" w:rsidRDefault="00E60DA8" w:rsidP="00E60DA8">
      <w:pPr>
        <w:pStyle w:val="paragraph"/>
      </w:pPr>
      <w:r w:rsidRPr="007139BD">
        <w:tab/>
        <w:t>(b)</w:t>
      </w:r>
      <w:r w:rsidRPr="007139BD">
        <w:tab/>
        <w:t xml:space="preserve">specifying the name of the credit reporting </w:t>
      </w:r>
      <w:r w:rsidR="00B939C5" w:rsidRPr="007139BD">
        <w:t xml:space="preserve">body </w:t>
      </w:r>
      <w:r w:rsidRPr="007139BD">
        <w:t>that provided the assessment; and</w:t>
      </w:r>
    </w:p>
    <w:p w14:paraId="7DC94456" w14:textId="77777777" w:rsidR="00E60DA8" w:rsidRPr="007139BD" w:rsidRDefault="00E60DA8" w:rsidP="00E60DA8">
      <w:pPr>
        <w:pStyle w:val="paragraph"/>
      </w:pPr>
      <w:r w:rsidRPr="007139BD">
        <w:tab/>
        <w:t>(c)</w:t>
      </w:r>
      <w:r w:rsidRPr="007139BD">
        <w:tab/>
        <w:t>offering the individual an alternative means of verifying the identity of the individual.</w:t>
      </w:r>
    </w:p>
    <w:p w14:paraId="2D4F8191" w14:textId="77777777" w:rsidR="00B939C5" w:rsidRPr="007139BD" w:rsidRDefault="00B939C5" w:rsidP="00B939C5">
      <w:pPr>
        <w:pStyle w:val="ActHead5"/>
      </w:pPr>
      <w:bookmarkStart w:id="122" w:name="_Toc225179602"/>
      <w:r w:rsidRPr="006658F7">
        <w:rPr>
          <w:rStyle w:val="CharSectno"/>
        </w:rPr>
        <w:t>35D</w:t>
      </w:r>
      <w:r w:rsidRPr="007139BD">
        <w:t xml:space="preserve">  Verification information not to be collected or held by a credit reporting body</w:t>
      </w:r>
      <w:bookmarkEnd w:id="122"/>
    </w:p>
    <w:p w14:paraId="5E2A67EC" w14:textId="77777777" w:rsidR="00B939C5" w:rsidRPr="007139BD" w:rsidRDefault="00B939C5" w:rsidP="00B939C5">
      <w:pPr>
        <w:pStyle w:val="subsection"/>
      </w:pPr>
      <w:r w:rsidRPr="007139BD">
        <w:tab/>
      </w:r>
      <w:r w:rsidRPr="007139BD">
        <w:tab/>
        <w:t>Subject to section</w:t>
      </w:r>
      <w:r w:rsidR="004F64A4" w:rsidRPr="007139BD">
        <w:t> </w:t>
      </w:r>
      <w:r w:rsidRPr="007139BD">
        <w:t>35E, a credit reporting body must not collect or hold personal information about an individual that relates to a verification request or an assessment in relation to the individual.</w:t>
      </w:r>
    </w:p>
    <w:p w14:paraId="1BE1B72E" w14:textId="77777777" w:rsidR="00B939C5" w:rsidRPr="007139BD" w:rsidRDefault="00B939C5" w:rsidP="00B939C5">
      <w:pPr>
        <w:pStyle w:val="ActHead5"/>
      </w:pPr>
      <w:bookmarkStart w:id="123" w:name="_Toc225179603"/>
      <w:r w:rsidRPr="006658F7">
        <w:rPr>
          <w:rStyle w:val="CharSectno"/>
        </w:rPr>
        <w:t>35E</w:t>
      </w:r>
      <w:r w:rsidRPr="007139BD">
        <w:t xml:space="preserve">  Retention of verification information—credit reporting bodies</w:t>
      </w:r>
      <w:bookmarkEnd w:id="123"/>
    </w:p>
    <w:p w14:paraId="3D3D2F83" w14:textId="77777777" w:rsidR="00E60DA8" w:rsidRPr="007139BD" w:rsidRDefault="00E60DA8" w:rsidP="00E60DA8">
      <w:pPr>
        <w:pStyle w:val="subsection"/>
      </w:pPr>
      <w:r w:rsidRPr="007139BD">
        <w:tab/>
        <w:t>(1)</w:t>
      </w:r>
      <w:r w:rsidRPr="007139BD">
        <w:tab/>
        <w:t xml:space="preserve">A credit reporting </w:t>
      </w:r>
      <w:r w:rsidR="00B939C5" w:rsidRPr="007139BD">
        <w:t>body</w:t>
      </w:r>
      <w:r w:rsidRPr="007139BD">
        <w:t xml:space="preserve"> that receives a verification request in relation to an individual must retain the following information for 7 years after the request was received:</w:t>
      </w:r>
    </w:p>
    <w:p w14:paraId="6F547939" w14:textId="77777777" w:rsidR="00E60DA8" w:rsidRPr="007139BD" w:rsidRDefault="00E60DA8" w:rsidP="00E60DA8">
      <w:pPr>
        <w:pStyle w:val="paragraph"/>
      </w:pPr>
      <w:r w:rsidRPr="007139BD">
        <w:tab/>
        <w:t>(a)</w:t>
      </w:r>
      <w:r w:rsidRPr="007139BD">
        <w:tab/>
        <w:t>the name of the reporting entity that made the request;</w:t>
      </w:r>
    </w:p>
    <w:p w14:paraId="16BB683C" w14:textId="77777777" w:rsidR="00E60DA8" w:rsidRPr="007139BD" w:rsidRDefault="00E60DA8" w:rsidP="00E60DA8">
      <w:pPr>
        <w:pStyle w:val="paragraph"/>
      </w:pPr>
      <w:r w:rsidRPr="007139BD">
        <w:tab/>
        <w:t>(b)</w:t>
      </w:r>
      <w:r w:rsidRPr="007139BD">
        <w:tab/>
        <w:t>the date on which the request was made;</w:t>
      </w:r>
    </w:p>
    <w:p w14:paraId="2E9A8842" w14:textId="77777777" w:rsidR="00E60DA8" w:rsidRPr="007139BD" w:rsidRDefault="00E60DA8" w:rsidP="00E60DA8">
      <w:pPr>
        <w:pStyle w:val="paragraph"/>
      </w:pPr>
      <w:r w:rsidRPr="007139BD">
        <w:tab/>
        <w:t>(c)</w:t>
      </w:r>
      <w:r w:rsidRPr="007139BD">
        <w:tab/>
        <w:t xml:space="preserve">the personal information about the individual that was provided by the reporting entity to the credit reporting </w:t>
      </w:r>
      <w:r w:rsidR="00B939C5" w:rsidRPr="007139BD">
        <w:t>body</w:t>
      </w:r>
      <w:r w:rsidRPr="007139BD">
        <w:t>;</w:t>
      </w:r>
    </w:p>
    <w:p w14:paraId="796A2A3C" w14:textId="77777777" w:rsidR="00E60DA8" w:rsidRPr="007139BD" w:rsidRDefault="00E60DA8" w:rsidP="00E60DA8">
      <w:pPr>
        <w:pStyle w:val="paragraph"/>
      </w:pPr>
      <w:r w:rsidRPr="007139BD">
        <w:lastRenderedPageBreak/>
        <w:tab/>
        <w:t>(d)</w:t>
      </w:r>
      <w:r w:rsidRPr="007139BD">
        <w:tab/>
        <w:t xml:space="preserve">the date on which the credit reporting </w:t>
      </w:r>
      <w:r w:rsidR="00B939C5" w:rsidRPr="007139BD">
        <w:t>body</w:t>
      </w:r>
      <w:r w:rsidRPr="007139BD">
        <w:t xml:space="preserve"> provided an assessment (if any) in relation to the individual;</w:t>
      </w:r>
    </w:p>
    <w:p w14:paraId="78E32CF7" w14:textId="77777777" w:rsidR="00E60DA8" w:rsidRPr="007139BD" w:rsidRDefault="00E60DA8" w:rsidP="00E60DA8">
      <w:pPr>
        <w:pStyle w:val="paragraph"/>
      </w:pPr>
      <w:r w:rsidRPr="007139BD">
        <w:tab/>
        <w:t>(e)</w:t>
      </w:r>
      <w:r w:rsidRPr="007139BD">
        <w:tab/>
        <w:t>such other information about the verification request as is specified in the AML/CTF Rules.</w:t>
      </w:r>
    </w:p>
    <w:p w14:paraId="3E40F299" w14:textId="77777777" w:rsidR="00E60DA8" w:rsidRPr="007139BD" w:rsidRDefault="00E60DA8" w:rsidP="00E60DA8">
      <w:pPr>
        <w:pStyle w:val="subsection"/>
      </w:pPr>
      <w:r w:rsidRPr="007139BD">
        <w:tab/>
        <w:t>(2)</w:t>
      </w:r>
      <w:r w:rsidRPr="007139BD">
        <w:tab/>
        <w:t xml:space="preserve">A credit reporting </w:t>
      </w:r>
      <w:r w:rsidR="00B939C5" w:rsidRPr="007139BD">
        <w:t>body</w:t>
      </w:r>
      <w:r w:rsidRPr="007139BD">
        <w:t xml:space="preserve"> that retains information under </w:t>
      </w:r>
      <w:r w:rsidR="004F64A4" w:rsidRPr="007139BD">
        <w:t>subsection (</w:t>
      </w:r>
      <w:r w:rsidRPr="007139BD">
        <w:t>1) must delete the information at the end of the 7 year period referred to in that subsection.</w:t>
      </w:r>
    </w:p>
    <w:p w14:paraId="5CA79C97" w14:textId="77777777" w:rsidR="00E60DA8" w:rsidRPr="007139BD" w:rsidRDefault="00E60DA8" w:rsidP="00E60DA8">
      <w:pPr>
        <w:pStyle w:val="SubsectionHead"/>
      </w:pPr>
      <w:r w:rsidRPr="007139BD">
        <w:t>Civil penalty</w:t>
      </w:r>
    </w:p>
    <w:p w14:paraId="252F31DC" w14:textId="77777777" w:rsidR="00E60DA8" w:rsidRPr="007139BD" w:rsidRDefault="00E60DA8" w:rsidP="00E60DA8">
      <w:pPr>
        <w:pStyle w:val="subsection"/>
      </w:pPr>
      <w:r w:rsidRPr="007139BD">
        <w:tab/>
        <w:t>(3)</w:t>
      </w:r>
      <w:r w:rsidRPr="007139BD">
        <w:tab/>
      </w:r>
      <w:r w:rsidR="004F64A4" w:rsidRPr="007139BD">
        <w:t>Subsections (</w:t>
      </w:r>
      <w:r w:rsidRPr="007139BD">
        <w:t>1) and (2) are civil penalty provisions.</w:t>
      </w:r>
    </w:p>
    <w:p w14:paraId="1E989912" w14:textId="77777777" w:rsidR="00E60DA8" w:rsidRPr="007139BD" w:rsidRDefault="00E60DA8" w:rsidP="00E60DA8">
      <w:pPr>
        <w:pStyle w:val="ActHead5"/>
      </w:pPr>
      <w:bookmarkStart w:id="124" w:name="_Toc225179604"/>
      <w:r w:rsidRPr="006658F7">
        <w:rPr>
          <w:rStyle w:val="CharSectno"/>
        </w:rPr>
        <w:t>35F</w:t>
      </w:r>
      <w:r w:rsidRPr="007139BD">
        <w:t xml:space="preserve">  Retention of verification information—reporting entities</w:t>
      </w:r>
      <w:bookmarkEnd w:id="124"/>
    </w:p>
    <w:p w14:paraId="5F34FA57" w14:textId="77777777" w:rsidR="00E60DA8" w:rsidRPr="007139BD" w:rsidRDefault="00E60DA8" w:rsidP="00E60DA8">
      <w:pPr>
        <w:pStyle w:val="subsection"/>
        <w:rPr>
          <w:sz w:val="32"/>
        </w:rPr>
      </w:pPr>
      <w:r w:rsidRPr="007139BD">
        <w:tab/>
        <w:t>(1)</w:t>
      </w:r>
      <w:r w:rsidRPr="007139BD">
        <w:tab/>
        <w:t>A reporting entity that makes a verification request in relation to an individual must make a record of the following;</w:t>
      </w:r>
    </w:p>
    <w:p w14:paraId="0E74BB4B" w14:textId="77777777" w:rsidR="00E60DA8" w:rsidRPr="007139BD" w:rsidRDefault="00E60DA8" w:rsidP="00E60DA8">
      <w:pPr>
        <w:pStyle w:val="paragraph"/>
      </w:pPr>
      <w:r w:rsidRPr="007139BD">
        <w:tab/>
        <w:t>(a)</w:t>
      </w:r>
      <w:r w:rsidRPr="007139BD">
        <w:tab/>
        <w:t xml:space="preserve">the name of the credit reporting </w:t>
      </w:r>
      <w:r w:rsidR="00B939C5" w:rsidRPr="007139BD">
        <w:t>body</w:t>
      </w:r>
      <w:r w:rsidRPr="007139BD">
        <w:t xml:space="preserve"> to which the request was made;</w:t>
      </w:r>
    </w:p>
    <w:p w14:paraId="2F41DE00" w14:textId="77777777" w:rsidR="00E60DA8" w:rsidRPr="007139BD" w:rsidRDefault="00E60DA8" w:rsidP="00E60DA8">
      <w:pPr>
        <w:pStyle w:val="paragraph"/>
      </w:pPr>
      <w:r w:rsidRPr="007139BD">
        <w:tab/>
        <w:t>(b)</w:t>
      </w:r>
      <w:r w:rsidRPr="007139BD">
        <w:tab/>
        <w:t xml:space="preserve">the personal information about the individual that was provided by the reporting entity to the credit reporting </w:t>
      </w:r>
      <w:r w:rsidR="00B939C5" w:rsidRPr="007139BD">
        <w:t>body</w:t>
      </w:r>
      <w:r w:rsidRPr="007139BD">
        <w:t>;</w:t>
      </w:r>
    </w:p>
    <w:p w14:paraId="0CEE70DB" w14:textId="77777777" w:rsidR="00E60DA8" w:rsidRPr="007139BD" w:rsidRDefault="00E60DA8" w:rsidP="00E60DA8">
      <w:pPr>
        <w:pStyle w:val="paragraph"/>
      </w:pPr>
      <w:r w:rsidRPr="007139BD">
        <w:tab/>
        <w:t>(c)</w:t>
      </w:r>
      <w:r w:rsidRPr="007139BD">
        <w:tab/>
        <w:t xml:space="preserve">the assessment (if any) provided by the credit reporting </w:t>
      </w:r>
      <w:r w:rsidR="00B939C5" w:rsidRPr="007139BD">
        <w:t>body</w:t>
      </w:r>
      <w:r w:rsidRPr="007139BD">
        <w:t xml:space="preserve"> in relation to the individual;</w:t>
      </w:r>
    </w:p>
    <w:p w14:paraId="326C46A5" w14:textId="77777777" w:rsidR="00E60DA8" w:rsidRPr="007139BD" w:rsidRDefault="00E60DA8" w:rsidP="00E60DA8">
      <w:pPr>
        <w:pStyle w:val="paragraph"/>
      </w:pPr>
      <w:r w:rsidRPr="007139BD">
        <w:tab/>
        <w:t>(d)</w:t>
      </w:r>
      <w:r w:rsidRPr="007139BD">
        <w:tab/>
        <w:t>such other information about the verification request as is specified in the AML/CTF Rules.</w:t>
      </w:r>
    </w:p>
    <w:p w14:paraId="7EDEED8C" w14:textId="77777777" w:rsidR="00E60DA8" w:rsidRPr="007139BD" w:rsidRDefault="00E60DA8" w:rsidP="00E60DA8">
      <w:pPr>
        <w:pStyle w:val="subsection"/>
      </w:pPr>
      <w:r w:rsidRPr="007139BD">
        <w:tab/>
        <w:t>(2)</w:t>
      </w:r>
      <w:r w:rsidRPr="007139BD">
        <w:tab/>
        <w:t>The reporting entity must retain the record, or a copy of the record, until the end of the first 7 year period:</w:t>
      </w:r>
    </w:p>
    <w:p w14:paraId="494C0A3F" w14:textId="77777777" w:rsidR="00E60DA8" w:rsidRPr="007139BD" w:rsidRDefault="00E60DA8" w:rsidP="00E60DA8">
      <w:pPr>
        <w:pStyle w:val="paragraph"/>
      </w:pPr>
      <w:r w:rsidRPr="007139BD">
        <w:tab/>
        <w:t>(a)</w:t>
      </w:r>
      <w:r w:rsidRPr="007139BD">
        <w:tab/>
        <w:t>that began at a time after the verification request was made; and</w:t>
      </w:r>
    </w:p>
    <w:p w14:paraId="0531EC6E" w14:textId="77777777" w:rsidR="00E60DA8" w:rsidRPr="007139BD" w:rsidRDefault="00E60DA8" w:rsidP="00E60DA8">
      <w:pPr>
        <w:pStyle w:val="paragraph"/>
      </w:pPr>
      <w:r w:rsidRPr="007139BD">
        <w:tab/>
        <w:t>(b)</w:t>
      </w:r>
      <w:r w:rsidRPr="007139BD">
        <w:tab/>
        <w:t>throughout the whole of which the reporting entity did not provide any designated services to the individual.</w:t>
      </w:r>
    </w:p>
    <w:p w14:paraId="6747EDC2" w14:textId="77777777" w:rsidR="00E60DA8" w:rsidRPr="007139BD" w:rsidRDefault="00E60DA8" w:rsidP="00E60DA8">
      <w:pPr>
        <w:pStyle w:val="subsection"/>
      </w:pPr>
      <w:r w:rsidRPr="007139BD">
        <w:tab/>
        <w:t>(3)</w:t>
      </w:r>
      <w:r w:rsidRPr="007139BD">
        <w:tab/>
        <w:t xml:space="preserve">A reporting entity that retains a record, or a copy of a record, under </w:t>
      </w:r>
      <w:r w:rsidR="004F64A4" w:rsidRPr="007139BD">
        <w:t>subsection (</w:t>
      </w:r>
      <w:r w:rsidRPr="007139BD">
        <w:t>2) must delete the record at the end of the 7 year period referred to in that subsection.</w:t>
      </w:r>
    </w:p>
    <w:p w14:paraId="4D79155A" w14:textId="77777777" w:rsidR="00E60DA8" w:rsidRPr="007139BD" w:rsidRDefault="00E60DA8" w:rsidP="00E60DA8">
      <w:pPr>
        <w:pStyle w:val="SubsectionHead"/>
      </w:pPr>
      <w:r w:rsidRPr="007139BD">
        <w:t>Civil penalty</w:t>
      </w:r>
    </w:p>
    <w:p w14:paraId="3934EA6C" w14:textId="77777777" w:rsidR="00E60DA8" w:rsidRPr="007139BD" w:rsidRDefault="00E60DA8" w:rsidP="00E60DA8">
      <w:pPr>
        <w:pStyle w:val="subsection"/>
      </w:pPr>
      <w:r w:rsidRPr="007139BD">
        <w:tab/>
        <w:t>(4)</w:t>
      </w:r>
      <w:r w:rsidRPr="007139BD">
        <w:tab/>
      </w:r>
      <w:r w:rsidR="004F64A4" w:rsidRPr="007139BD">
        <w:t>Subsections (</w:t>
      </w:r>
      <w:r w:rsidRPr="007139BD">
        <w:t>1), (2) and (3) are civil penalty provisions.</w:t>
      </w:r>
    </w:p>
    <w:p w14:paraId="3E120B13" w14:textId="77777777" w:rsidR="00E60DA8" w:rsidRPr="007139BD" w:rsidRDefault="00E60DA8" w:rsidP="00E60DA8">
      <w:pPr>
        <w:pStyle w:val="ActHead5"/>
      </w:pPr>
      <w:bookmarkStart w:id="125" w:name="_Toc225179605"/>
      <w:r w:rsidRPr="006658F7">
        <w:rPr>
          <w:rStyle w:val="CharSectno"/>
        </w:rPr>
        <w:lastRenderedPageBreak/>
        <w:t>35G</w:t>
      </w:r>
      <w:r w:rsidRPr="007139BD">
        <w:t xml:space="preserve">  Access to verification information</w:t>
      </w:r>
      <w:bookmarkEnd w:id="125"/>
    </w:p>
    <w:p w14:paraId="553FA993" w14:textId="77777777" w:rsidR="00E60DA8" w:rsidRPr="007139BD" w:rsidRDefault="00E60DA8" w:rsidP="00E60DA8">
      <w:pPr>
        <w:pStyle w:val="subsection"/>
      </w:pPr>
      <w:r w:rsidRPr="007139BD">
        <w:tab/>
      </w:r>
      <w:r w:rsidRPr="007139BD">
        <w:tab/>
        <w:t xml:space="preserve">A credit reporting </w:t>
      </w:r>
      <w:r w:rsidR="00B939C5" w:rsidRPr="007139BD">
        <w:t>body</w:t>
      </w:r>
      <w:r w:rsidRPr="007139BD">
        <w:t xml:space="preserve"> or a reporting entity in possession or control of personal information, or other information of a kind referred to in subsection</w:t>
      </w:r>
      <w:r w:rsidR="004F64A4" w:rsidRPr="007139BD">
        <w:t> </w:t>
      </w:r>
      <w:r w:rsidRPr="007139BD">
        <w:t>35E(1), that relates to a verification request or an assessment in relation to an individual must take reasonable steps to ensure that the individual can obtain access to the information.</w:t>
      </w:r>
    </w:p>
    <w:p w14:paraId="065945CC" w14:textId="77777777" w:rsidR="00E60DA8" w:rsidRPr="007139BD" w:rsidRDefault="00E60DA8" w:rsidP="00E60DA8">
      <w:pPr>
        <w:pStyle w:val="ActHead5"/>
      </w:pPr>
      <w:bookmarkStart w:id="126" w:name="_Toc225179606"/>
      <w:r w:rsidRPr="006658F7">
        <w:rPr>
          <w:rStyle w:val="CharSectno"/>
        </w:rPr>
        <w:t>35H</w:t>
      </w:r>
      <w:r w:rsidRPr="007139BD">
        <w:t xml:space="preserve">  Unauthorised access to verification information—offence</w:t>
      </w:r>
      <w:bookmarkEnd w:id="126"/>
    </w:p>
    <w:p w14:paraId="29D74AF9" w14:textId="77777777" w:rsidR="00E60DA8" w:rsidRPr="007139BD" w:rsidRDefault="00E60DA8" w:rsidP="00E60DA8">
      <w:pPr>
        <w:pStyle w:val="subsection"/>
      </w:pPr>
      <w:r w:rsidRPr="007139BD">
        <w:tab/>
        <w:t>(1)</w:t>
      </w:r>
      <w:r w:rsidRPr="007139BD">
        <w:tab/>
        <w:t>A person commits an offence if:</w:t>
      </w:r>
    </w:p>
    <w:p w14:paraId="4363FE36" w14:textId="77777777" w:rsidR="00E60DA8" w:rsidRPr="007139BD" w:rsidRDefault="00E60DA8" w:rsidP="00E60DA8">
      <w:pPr>
        <w:pStyle w:val="paragraph"/>
      </w:pPr>
      <w:r w:rsidRPr="007139BD">
        <w:tab/>
        <w:t>(a)</w:t>
      </w:r>
      <w:r w:rsidRPr="007139BD">
        <w:tab/>
        <w:t>the person obtains access to information; and</w:t>
      </w:r>
    </w:p>
    <w:p w14:paraId="6E1C2998" w14:textId="77777777" w:rsidR="00E60DA8" w:rsidRPr="007139BD" w:rsidRDefault="00E60DA8" w:rsidP="00E60DA8">
      <w:pPr>
        <w:pStyle w:val="paragraph"/>
      </w:pPr>
      <w:r w:rsidRPr="007139BD">
        <w:tab/>
        <w:t>(b)</w:t>
      </w:r>
      <w:r w:rsidRPr="007139BD">
        <w:tab/>
        <w:t>the information is personal information that relates to a verification request or an assessment in relation to an individual.</w:t>
      </w:r>
    </w:p>
    <w:p w14:paraId="49748D1A" w14:textId="77777777" w:rsidR="00E60DA8" w:rsidRPr="007139BD" w:rsidRDefault="00E60DA8" w:rsidP="00E60DA8">
      <w:pPr>
        <w:pStyle w:val="Penalty"/>
      </w:pPr>
      <w:r w:rsidRPr="007139BD">
        <w:t>Penalty:</w:t>
      </w:r>
      <w:r w:rsidRPr="007139BD">
        <w:tab/>
        <w:t>300 penalty units.</w:t>
      </w:r>
    </w:p>
    <w:p w14:paraId="1755F30B" w14:textId="77777777" w:rsidR="00E60DA8" w:rsidRPr="007139BD" w:rsidRDefault="00E60DA8" w:rsidP="00E60DA8">
      <w:pPr>
        <w:pStyle w:val="subsection"/>
      </w:pPr>
      <w:r w:rsidRPr="007139BD">
        <w:tab/>
        <w:t>(2)</w:t>
      </w:r>
      <w:r w:rsidRPr="007139BD">
        <w:tab/>
      </w:r>
      <w:r w:rsidR="004F64A4" w:rsidRPr="007139BD">
        <w:t>Subsection (</w:t>
      </w:r>
      <w:r w:rsidRPr="007139BD">
        <w:t>1) does not apply if the access is obtained in accordance with, or as otherwise authorised by, this Act or any other law.</w:t>
      </w:r>
    </w:p>
    <w:p w14:paraId="5759A33E" w14:textId="77777777" w:rsidR="00E60DA8" w:rsidRPr="007139BD" w:rsidRDefault="00E60DA8" w:rsidP="00E60DA8">
      <w:pPr>
        <w:pStyle w:val="notetext"/>
      </w:pPr>
      <w:r w:rsidRPr="007139BD">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24D86ED9" w14:textId="77777777" w:rsidR="00E60DA8" w:rsidRPr="007139BD" w:rsidRDefault="00E60DA8" w:rsidP="00E60DA8">
      <w:pPr>
        <w:pStyle w:val="ActHead5"/>
      </w:pPr>
      <w:bookmarkStart w:id="127" w:name="_Toc225179607"/>
      <w:r w:rsidRPr="006658F7">
        <w:rPr>
          <w:rStyle w:val="CharSectno"/>
        </w:rPr>
        <w:t>35J</w:t>
      </w:r>
      <w:r w:rsidRPr="007139BD">
        <w:t xml:space="preserve">  Obtaining access to verification information by false pretences—offence</w:t>
      </w:r>
      <w:bookmarkEnd w:id="127"/>
    </w:p>
    <w:p w14:paraId="1E212ED6" w14:textId="77777777" w:rsidR="00E60DA8" w:rsidRPr="007139BD" w:rsidRDefault="00E60DA8" w:rsidP="00E60DA8">
      <w:pPr>
        <w:pStyle w:val="subsection"/>
      </w:pPr>
      <w:r w:rsidRPr="007139BD">
        <w:tab/>
      </w:r>
      <w:r w:rsidRPr="007139BD">
        <w:tab/>
        <w:t>A person commits an offence if:</w:t>
      </w:r>
    </w:p>
    <w:p w14:paraId="7A0E7D76" w14:textId="77777777" w:rsidR="00E60DA8" w:rsidRPr="007139BD" w:rsidRDefault="00E60DA8" w:rsidP="00E60DA8">
      <w:pPr>
        <w:pStyle w:val="paragraph"/>
      </w:pPr>
      <w:r w:rsidRPr="007139BD">
        <w:tab/>
        <w:t>(a)</w:t>
      </w:r>
      <w:r w:rsidRPr="007139BD">
        <w:tab/>
        <w:t>the person obtains access to information; and</w:t>
      </w:r>
    </w:p>
    <w:p w14:paraId="18F02123" w14:textId="77777777" w:rsidR="00E60DA8" w:rsidRPr="007139BD" w:rsidRDefault="00E60DA8" w:rsidP="00E60DA8">
      <w:pPr>
        <w:pStyle w:val="paragraph"/>
      </w:pPr>
      <w:r w:rsidRPr="007139BD">
        <w:tab/>
        <w:t>(b)</w:t>
      </w:r>
      <w:r w:rsidRPr="007139BD">
        <w:tab/>
        <w:t>the information is personal information that relates to a verification request or an assessment in relation to an individual; and</w:t>
      </w:r>
    </w:p>
    <w:p w14:paraId="4F340C90" w14:textId="77777777" w:rsidR="00E60DA8" w:rsidRPr="007139BD" w:rsidRDefault="00E60DA8" w:rsidP="00E60DA8">
      <w:pPr>
        <w:pStyle w:val="paragraph"/>
      </w:pPr>
      <w:r w:rsidRPr="007139BD">
        <w:tab/>
        <w:t>(c)</w:t>
      </w:r>
      <w:r w:rsidRPr="007139BD">
        <w:tab/>
        <w:t>the information is obtained by false pretence.</w:t>
      </w:r>
    </w:p>
    <w:p w14:paraId="1AD2C9C8" w14:textId="77777777" w:rsidR="00E60DA8" w:rsidRPr="007139BD" w:rsidRDefault="00E60DA8" w:rsidP="00E60DA8">
      <w:pPr>
        <w:pStyle w:val="Penalty"/>
      </w:pPr>
      <w:r w:rsidRPr="007139BD">
        <w:t>Penalty:</w:t>
      </w:r>
      <w:r w:rsidRPr="007139BD">
        <w:tab/>
        <w:t>300 penalty units.</w:t>
      </w:r>
    </w:p>
    <w:p w14:paraId="2393AC7D" w14:textId="77777777" w:rsidR="00E60DA8" w:rsidRPr="007139BD" w:rsidRDefault="00E60DA8" w:rsidP="00E60DA8">
      <w:pPr>
        <w:pStyle w:val="ActHead5"/>
      </w:pPr>
      <w:bookmarkStart w:id="128" w:name="_Toc225179608"/>
      <w:r w:rsidRPr="006658F7">
        <w:rPr>
          <w:rStyle w:val="CharSectno"/>
        </w:rPr>
        <w:lastRenderedPageBreak/>
        <w:t>35K</w:t>
      </w:r>
      <w:r w:rsidRPr="007139BD">
        <w:t xml:space="preserve">  Unauthorised use or disclosure of verification information—offence</w:t>
      </w:r>
      <w:bookmarkEnd w:id="128"/>
    </w:p>
    <w:p w14:paraId="734CFF0A" w14:textId="77777777" w:rsidR="00E60DA8" w:rsidRPr="007139BD" w:rsidRDefault="00E60DA8" w:rsidP="00E60DA8">
      <w:pPr>
        <w:pStyle w:val="subsection"/>
      </w:pPr>
      <w:r w:rsidRPr="007139BD">
        <w:tab/>
        <w:t>(1)</w:t>
      </w:r>
      <w:r w:rsidRPr="007139BD">
        <w:tab/>
        <w:t>A person commits an offence if:</w:t>
      </w:r>
    </w:p>
    <w:p w14:paraId="6BE11558" w14:textId="77777777" w:rsidR="00E60DA8" w:rsidRPr="007139BD" w:rsidRDefault="00E60DA8" w:rsidP="00E60DA8">
      <w:pPr>
        <w:pStyle w:val="paragraph"/>
      </w:pPr>
      <w:r w:rsidRPr="007139BD">
        <w:tab/>
        <w:t>(a)</w:t>
      </w:r>
      <w:r w:rsidRPr="007139BD">
        <w:tab/>
        <w:t>the person uses or discloses information; and</w:t>
      </w:r>
    </w:p>
    <w:p w14:paraId="34FCD4C5" w14:textId="77777777" w:rsidR="00E60DA8" w:rsidRPr="007139BD" w:rsidRDefault="00E60DA8" w:rsidP="00E60DA8">
      <w:pPr>
        <w:pStyle w:val="paragraph"/>
      </w:pPr>
      <w:r w:rsidRPr="007139BD">
        <w:tab/>
        <w:t>(b)</w:t>
      </w:r>
      <w:r w:rsidRPr="007139BD">
        <w:tab/>
        <w:t>the information is personal information that relates to a verification request or an assessment in relation to an individual.</w:t>
      </w:r>
    </w:p>
    <w:p w14:paraId="627B5086" w14:textId="77777777" w:rsidR="00E60DA8" w:rsidRPr="007139BD" w:rsidRDefault="00E60DA8" w:rsidP="00E60DA8">
      <w:pPr>
        <w:pStyle w:val="Penalty"/>
      </w:pPr>
      <w:r w:rsidRPr="007139BD">
        <w:t>Penalty:</w:t>
      </w:r>
      <w:r w:rsidRPr="007139BD">
        <w:tab/>
        <w:t>300 penalty units.</w:t>
      </w:r>
    </w:p>
    <w:p w14:paraId="2FCCFF0B" w14:textId="77777777" w:rsidR="00E60DA8" w:rsidRPr="007139BD" w:rsidRDefault="00E60DA8" w:rsidP="00E60DA8">
      <w:pPr>
        <w:pStyle w:val="subsection"/>
      </w:pPr>
      <w:r w:rsidRPr="007139BD">
        <w:tab/>
        <w:t>(2)</w:t>
      </w:r>
      <w:r w:rsidRPr="007139BD">
        <w:tab/>
      </w:r>
      <w:r w:rsidR="004F64A4" w:rsidRPr="007139BD">
        <w:t>Subsection (</w:t>
      </w:r>
      <w:r w:rsidRPr="007139BD">
        <w:t>1) does not apply if the use or disclosure is in accordance with, or as otherwise authorised by, this Act or any other law.</w:t>
      </w:r>
    </w:p>
    <w:p w14:paraId="66612515" w14:textId="77777777" w:rsidR="00E60DA8" w:rsidRPr="007139BD" w:rsidRDefault="00E60DA8" w:rsidP="00E60DA8">
      <w:pPr>
        <w:pStyle w:val="notetext"/>
      </w:pPr>
      <w:r w:rsidRPr="007139BD">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37D87989" w14:textId="77777777" w:rsidR="00B939C5" w:rsidRPr="007139BD" w:rsidRDefault="00B939C5" w:rsidP="00B939C5">
      <w:pPr>
        <w:pStyle w:val="ActHead5"/>
      </w:pPr>
      <w:bookmarkStart w:id="129" w:name="_Toc225179609"/>
      <w:r w:rsidRPr="006658F7">
        <w:rPr>
          <w:rStyle w:val="CharSectno"/>
        </w:rPr>
        <w:t>35L</w:t>
      </w:r>
      <w:r w:rsidRPr="007139BD">
        <w:t xml:space="preserve">  Breach of requirement is an interference with privacy</w:t>
      </w:r>
      <w:bookmarkEnd w:id="129"/>
    </w:p>
    <w:p w14:paraId="06BB4D9F" w14:textId="77777777" w:rsidR="00B939C5" w:rsidRPr="007139BD" w:rsidRDefault="00B939C5" w:rsidP="00B939C5">
      <w:pPr>
        <w:pStyle w:val="subsection"/>
      </w:pPr>
      <w:r w:rsidRPr="007139BD">
        <w:tab/>
      </w:r>
      <w:r w:rsidRPr="007139BD">
        <w:tab/>
        <w:t xml:space="preserve">A breach of a requirement of this Division in relation to an individual constitutes an act or practice involving an interference with the privacy of the individual for the purposes of </w:t>
      </w:r>
      <w:r w:rsidR="006658F7">
        <w:t>section 1</w:t>
      </w:r>
      <w:r w:rsidRPr="007139BD">
        <w:t xml:space="preserve">3 of the </w:t>
      </w:r>
      <w:r w:rsidRPr="007139BD">
        <w:rPr>
          <w:i/>
        </w:rPr>
        <w:t>Privacy Act 1988</w:t>
      </w:r>
      <w:r w:rsidRPr="007139BD">
        <w:t>.</w:t>
      </w:r>
    </w:p>
    <w:p w14:paraId="5A9D7FDD" w14:textId="77777777" w:rsidR="00B939C5" w:rsidRPr="007139BD" w:rsidRDefault="00B939C5" w:rsidP="00B939C5">
      <w:pPr>
        <w:pStyle w:val="notetext"/>
      </w:pPr>
      <w:r w:rsidRPr="007139BD">
        <w:t>Note:</w:t>
      </w:r>
      <w:r w:rsidRPr="007139BD">
        <w:tab/>
        <w:t>The act or practice may be the subject of a complaint under section</w:t>
      </w:r>
      <w:r w:rsidR="004F64A4" w:rsidRPr="007139BD">
        <w:t> </w:t>
      </w:r>
      <w:r w:rsidRPr="007139BD">
        <w:t>36 of that Act.</w:t>
      </w:r>
    </w:p>
    <w:p w14:paraId="673F167A" w14:textId="77777777" w:rsidR="00335071" w:rsidRPr="008976BD" w:rsidRDefault="00335071" w:rsidP="009D0F41">
      <w:pPr>
        <w:pStyle w:val="ActHead3"/>
      </w:pPr>
      <w:bookmarkStart w:id="130" w:name="_Toc184888485"/>
      <w:bookmarkStart w:id="131" w:name="_Toc225179610"/>
      <w:r w:rsidRPr="00AB0988">
        <w:rPr>
          <w:rStyle w:val="CharDivNo"/>
          <w:highlight w:val="yellow"/>
        </w:rPr>
        <w:t>Division 6</w:t>
      </w:r>
      <w:r w:rsidRPr="008976BD">
        <w:rPr>
          <w:highlight w:val="yellow"/>
        </w:rPr>
        <w:t>—</w:t>
      </w:r>
      <w:r w:rsidRPr="00AB0988">
        <w:rPr>
          <w:rStyle w:val="CharDivText"/>
          <w:highlight w:val="yellow"/>
        </w:rPr>
        <w:t>Pre</w:t>
      </w:r>
      <w:r w:rsidR="009D0F41" w:rsidRPr="00AB0988">
        <w:rPr>
          <w:rStyle w:val="CharDivText"/>
          <w:highlight w:val="yellow"/>
        </w:rPr>
        <w:noBreakHyphen/>
      </w:r>
      <w:r w:rsidRPr="00AB0988">
        <w:rPr>
          <w:rStyle w:val="CharDivText"/>
          <w:highlight w:val="yellow"/>
        </w:rPr>
        <w:t>commencement customers</w:t>
      </w:r>
      <w:bookmarkEnd w:id="130"/>
      <w:bookmarkEnd w:id="131"/>
    </w:p>
    <w:p w14:paraId="7A4E3450" w14:textId="77777777" w:rsidR="00335071" w:rsidRPr="008976BD" w:rsidRDefault="000E5411" w:rsidP="009D0F41">
      <w:pPr>
        <w:pStyle w:val="ActHead5"/>
      </w:pPr>
      <w:bookmarkStart w:id="132" w:name="_Toc184888486"/>
      <w:bookmarkStart w:id="133" w:name="_Toc225179611"/>
      <w:r w:rsidRPr="00AB0988">
        <w:rPr>
          <w:rStyle w:val="CharSectno"/>
          <w:highlight w:val="yellow"/>
        </w:rPr>
        <w:t>36</w:t>
      </w:r>
      <w:r w:rsidR="00335071" w:rsidRPr="008976BD">
        <w:rPr>
          <w:highlight w:val="yellow"/>
        </w:rPr>
        <w:t xml:space="preserve">  Pre</w:t>
      </w:r>
      <w:r w:rsidR="009D0F41">
        <w:rPr>
          <w:highlight w:val="yellow"/>
        </w:rPr>
        <w:noBreakHyphen/>
      </w:r>
      <w:r w:rsidR="00335071" w:rsidRPr="008976BD">
        <w:rPr>
          <w:highlight w:val="yellow"/>
        </w:rPr>
        <w:t>commencement customers</w:t>
      </w:r>
      <w:bookmarkEnd w:id="132"/>
      <w:bookmarkEnd w:id="133"/>
    </w:p>
    <w:p w14:paraId="2539D3C8" w14:textId="77777777" w:rsidR="00335071" w:rsidRPr="008976BD" w:rsidRDefault="00335071" w:rsidP="009D0F41">
      <w:pPr>
        <w:pStyle w:val="subsection"/>
      </w:pPr>
      <w:r w:rsidRPr="008976BD">
        <w:rPr>
          <w:highlight w:val="yellow"/>
        </w:rPr>
        <w:tab/>
        <w:t>(1)</w:t>
      </w:r>
      <w:r w:rsidRPr="008976BD">
        <w:rPr>
          <w:highlight w:val="yellow"/>
        </w:rPr>
        <w:tab/>
        <w:t xml:space="preserve">A customer of a reporting entity is a </w:t>
      </w:r>
      <w:r w:rsidRPr="008976BD">
        <w:rPr>
          <w:b/>
          <w:i/>
          <w:highlight w:val="yellow"/>
        </w:rPr>
        <w:t>pre</w:t>
      </w:r>
      <w:r w:rsidR="009D0F41">
        <w:rPr>
          <w:b/>
          <w:i/>
          <w:highlight w:val="yellow"/>
        </w:rPr>
        <w:noBreakHyphen/>
      </w:r>
      <w:r w:rsidRPr="008976BD">
        <w:rPr>
          <w:b/>
          <w:i/>
          <w:highlight w:val="yellow"/>
        </w:rPr>
        <w:t>commencement customer</w:t>
      </w:r>
      <w:r w:rsidRPr="008976BD">
        <w:rPr>
          <w:highlight w:val="yellow"/>
        </w:rPr>
        <w:t xml:space="preserve"> if:</w:t>
      </w:r>
    </w:p>
    <w:p w14:paraId="367E56BB" w14:textId="77777777" w:rsidR="00335071" w:rsidRPr="008976BD" w:rsidRDefault="00335071" w:rsidP="009D0F41">
      <w:pPr>
        <w:pStyle w:val="paragraph"/>
      </w:pPr>
      <w:r w:rsidRPr="008976BD">
        <w:rPr>
          <w:highlight w:val="yellow"/>
        </w:rPr>
        <w:tab/>
        <w:t>(a)</w:t>
      </w:r>
      <w:r w:rsidRPr="008976BD">
        <w:rPr>
          <w:highlight w:val="yellow"/>
        </w:rPr>
        <w:tab/>
        <w:t xml:space="preserve">the reporting entity commenced before 12 December 2007 to provide a designated service covered by an item of table 1, 2 or 3 in </w:t>
      </w:r>
      <w:r w:rsidR="00371B75" w:rsidRPr="008976BD">
        <w:rPr>
          <w:highlight w:val="yellow"/>
        </w:rPr>
        <w:t>section 6</w:t>
      </w:r>
      <w:r w:rsidRPr="008976BD">
        <w:rPr>
          <w:highlight w:val="yellow"/>
        </w:rPr>
        <w:t xml:space="preserve"> of this Act to the customer; or</w:t>
      </w:r>
    </w:p>
    <w:p w14:paraId="27D20AD1" w14:textId="77777777" w:rsidR="00335071" w:rsidRPr="008976BD" w:rsidRDefault="00335071" w:rsidP="009D0F41">
      <w:pPr>
        <w:pStyle w:val="paragraph"/>
      </w:pPr>
      <w:r w:rsidRPr="008976BD">
        <w:rPr>
          <w:highlight w:val="yellow"/>
        </w:rPr>
        <w:tab/>
        <w:t>(b)</w:t>
      </w:r>
      <w:r w:rsidRPr="008976BD">
        <w:rPr>
          <w:highlight w:val="yellow"/>
        </w:rPr>
        <w:tab/>
        <w:t>the business relationship between the reporting entity and the customer involved the provision of only any of the following designated services</w:t>
      </w:r>
      <w:r w:rsidRPr="008976BD">
        <w:rPr>
          <w:i/>
          <w:highlight w:val="yellow"/>
        </w:rPr>
        <w:t xml:space="preserve"> </w:t>
      </w:r>
      <w:r w:rsidRPr="008976BD">
        <w:rPr>
          <w:highlight w:val="yellow"/>
        </w:rPr>
        <w:t xml:space="preserve">in </w:t>
      </w:r>
      <w:r w:rsidR="00371B75" w:rsidRPr="008976BD">
        <w:rPr>
          <w:highlight w:val="yellow"/>
        </w:rPr>
        <w:t>section 6</w:t>
      </w:r>
      <w:r w:rsidRPr="008976BD">
        <w:rPr>
          <w:highlight w:val="yellow"/>
        </w:rPr>
        <w:t xml:space="preserve"> of this Act as at the start of </w:t>
      </w:r>
      <w:r w:rsidR="00371B75" w:rsidRPr="008976BD">
        <w:rPr>
          <w:highlight w:val="yellow"/>
        </w:rPr>
        <w:t>1 July</w:t>
      </w:r>
      <w:r w:rsidRPr="008976BD">
        <w:rPr>
          <w:highlight w:val="yellow"/>
        </w:rPr>
        <w:t xml:space="preserve"> 2026:</w:t>
      </w:r>
    </w:p>
    <w:p w14:paraId="3FF5C752" w14:textId="77777777" w:rsidR="00335071" w:rsidRPr="008976BD" w:rsidRDefault="00335071" w:rsidP="009D0F41">
      <w:pPr>
        <w:pStyle w:val="paragraphsub"/>
      </w:pPr>
      <w:r w:rsidRPr="008976BD">
        <w:rPr>
          <w:highlight w:val="yellow"/>
        </w:rPr>
        <w:lastRenderedPageBreak/>
        <w:tab/>
        <w:t>(i)</w:t>
      </w:r>
      <w:r w:rsidRPr="008976BD">
        <w:rPr>
          <w:highlight w:val="yellow"/>
        </w:rPr>
        <w:tab/>
        <w:t xml:space="preserve">designated services covered by </w:t>
      </w:r>
      <w:r w:rsidR="00371B75" w:rsidRPr="008976BD">
        <w:rPr>
          <w:highlight w:val="yellow"/>
        </w:rPr>
        <w:t>item 2</w:t>
      </w:r>
      <w:r w:rsidRPr="008976BD">
        <w:rPr>
          <w:highlight w:val="yellow"/>
        </w:rPr>
        <w:t xml:space="preserve"> of table 2 in </w:t>
      </w:r>
      <w:r w:rsidR="00371B75" w:rsidRPr="008976BD">
        <w:rPr>
          <w:highlight w:val="yellow"/>
        </w:rPr>
        <w:t>section 6</w:t>
      </w:r>
      <w:r w:rsidRPr="008976BD">
        <w:rPr>
          <w:highlight w:val="yellow"/>
        </w:rPr>
        <w:t>;</w:t>
      </w:r>
    </w:p>
    <w:p w14:paraId="52EC74FF" w14:textId="77777777" w:rsidR="00335071" w:rsidRPr="008976BD" w:rsidRDefault="00335071" w:rsidP="009D0F41">
      <w:pPr>
        <w:pStyle w:val="paragraphsub"/>
      </w:pPr>
      <w:r w:rsidRPr="008976BD">
        <w:rPr>
          <w:highlight w:val="yellow"/>
        </w:rPr>
        <w:tab/>
        <w:t>(ii)</w:t>
      </w:r>
      <w:r w:rsidRPr="008976BD">
        <w:rPr>
          <w:highlight w:val="yellow"/>
        </w:rPr>
        <w:tab/>
        <w:t xml:space="preserve">designated services covered by table 5 in </w:t>
      </w:r>
      <w:r w:rsidR="00371B75" w:rsidRPr="008976BD">
        <w:rPr>
          <w:highlight w:val="yellow"/>
        </w:rPr>
        <w:t>section 6</w:t>
      </w:r>
      <w:r w:rsidRPr="008976BD">
        <w:rPr>
          <w:highlight w:val="yellow"/>
        </w:rPr>
        <w:t>;</w:t>
      </w:r>
    </w:p>
    <w:p w14:paraId="54513D2B" w14:textId="77777777" w:rsidR="00335071" w:rsidRPr="008976BD" w:rsidRDefault="00335071" w:rsidP="009D0F41">
      <w:pPr>
        <w:pStyle w:val="paragraphsub"/>
      </w:pPr>
      <w:r w:rsidRPr="008976BD">
        <w:rPr>
          <w:highlight w:val="yellow"/>
        </w:rPr>
        <w:tab/>
        <w:t>(iii)</w:t>
      </w:r>
      <w:r w:rsidRPr="008976BD">
        <w:rPr>
          <w:highlight w:val="yellow"/>
        </w:rPr>
        <w:tab/>
        <w:t xml:space="preserve">designated services covered by table 6 in </w:t>
      </w:r>
      <w:r w:rsidR="00371B75" w:rsidRPr="008976BD">
        <w:rPr>
          <w:highlight w:val="yellow"/>
        </w:rPr>
        <w:t>section 6</w:t>
      </w:r>
      <w:r w:rsidRPr="008976BD">
        <w:rPr>
          <w:highlight w:val="yellow"/>
        </w:rPr>
        <w:t>.</w:t>
      </w:r>
    </w:p>
    <w:p w14:paraId="4BA46EFD" w14:textId="77777777" w:rsidR="00335071" w:rsidRPr="008976BD" w:rsidRDefault="00335071" w:rsidP="009D0F41">
      <w:pPr>
        <w:pStyle w:val="subsection"/>
      </w:pPr>
      <w:r w:rsidRPr="008976BD">
        <w:rPr>
          <w:highlight w:val="yellow"/>
        </w:rPr>
        <w:tab/>
        <w:t>(2)</w:t>
      </w:r>
      <w:r w:rsidRPr="008976BD">
        <w:rPr>
          <w:highlight w:val="yellow"/>
        </w:rPr>
        <w:tab/>
        <w:t>A pre</w:t>
      </w:r>
      <w:r w:rsidR="009D0F41">
        <w:rPr>
          <w:highlight w:val="yellow"/>
        </w:rPr>
        <w:noBreakHyphen/>
      </w:r>
      <w:r w:rsidRPr="008976BD">
        <w:rPr>
          <w:highlight w:val="yellow"/>
        </w:rPr>
        <w:t>commencement customer of a reporting entity ceases to be a pre</w:t>
      </w:r>
      <w:r w:rsidR="009D0F41">
        <w:rPr>
          <w:highlight w:val="yellow"/>
        </w:rPr>
        <w:noBreakHyphen/>
      </w:r>
      <w:r w:rsidRPr="008976BD">
        <w:rPr>
          <w:highlight w:val="yellow"/>
        </w:rPr>
        <w:t xml:space="preserve">commencement customer when the reporting entity complies with subsection </w:t>
      </w:r>
      <w:r w:rsidR="000E5411" w:rsidRPr="008976BD">
        <w:rPr>
          <w:highlight w:val="yellow"/>
        </w:rPr>
        <w:t>28</w:t>
      </w:r>
      <w:r w:rsidRPr="008976BD">
        <w:rPr>
          <w:highlight w:val="yellow"/>
        </w:rPr>
        <w:t>(1) in relation to the customer.</w:t>
      </w:r>
    </w:p>
    <w:p w14:paraId="7E42CDFA" w14:textId="77777777" w:rsidR="00335071" w:rsidRPr="008976BD" w:rsidRDefault="00335071" w:rsidP="009D0F41">
      <w:pPr>
        <w:pStyle w:val="subsection"/>
      </w:pPr>
      <w:r w:rsidRPr="008976BD">
        <w:rPr>
          <w:highlight w:val="yellow"/>
        </w:rPr>
        <w:tab/>
        <w:t>(3)</w:t>
      </w:r>
      <w:r w:rsidRPr="008976BD">
        <w:rPr>
          <w:highlight w:val="yellow"/>
        </w:rPr>
        <w:tab/>
        <w:t xml:space="preserve">Subsection </w:t>
      </w:r>
      <w:r w:rsidR="000E5411" w:rsidRPr="008976BD">
        <w:rPr>
          <w:highlight w:val="yellow"/>
        </w:rPr>
        <w:t>28</w:t>
      </w:r>
      <w:r w:rsidRPr="008976BD">
        <w:rPr>
          <w:highlight w:val="yellow"/>
        </w:rPr>
        <w:t xml:space="preserve">(1) and paragraph </w:t>
      </w:r>
      <w:r w:rsidR="000E5411" w:rsidRPr="008976BD">
        <w:rPr>
          <w:highlight w:val="yellow"/>
        </w:rPr>
        <w:t>30</w:t>
      </w:r>
      <w:r w:rsidRPr="008976BD">
        <w:rPr>
          <w:highlight w:val="yellow"/>
        </w:rPr>
        <w:t>(2)(b) do not apply in relation to a customer that is a pre</w:t>
      </w:r>
      <w:r w:rsidR="009D0F41">
        <w:rPr>
          <w:highlight w:val="yellow"/>
        </w:rPr>
        <w:noBreakHyphen/>
      </w:r>
      <w:r w:rsidRPr="008976BD">
        <w:rPr>
          <w:highlight w:val="yellow"/>
        </w:rPr>
        <w:t>commencement customer.</w:t>
      </w:r>
    </w:p>
    <w:p w14:paraId="63E4E981" w14:textId="77777777" w:rsidR="00335071" w:rsidRPr="008976BD" w:rsidRDefault="00335071" w:rsidP="009D0F41">
      <w:pPr>
        <w:pStyle w:val="subsection"/>
      </w:pPr>
      <w:r w:rsidRPr="008976BD">
        <w:rPr>
          <w:highlight w:val="yellow"/>
        </w:rPr>
        <w:tab/>
        <w:t>(4)</w:t>
      </w:r>
      <w:r w:rsidRPr="008976BD">
        <w:rPr>
          <w:highlight w:val="yellow"/>
        </w:rPr>
        <w:tab/>
        <w:t xml:space="preserve">However, subsection </w:t>
      </w:r>
      <w:r w:rsidR="000E5411" w:rsidRPr="008976BD">
        <w:rPr>
          <w:highlight w:val="yellow"/>
        </w:rPr>
        <w:t>28</w:t>
      </w:r>
      <w:r w:rsidRPr="008976BD">
        <w:rPr>
          <w:highlight w:val="yellow"/>
        </w:rPr>
        <w:t>(1) applies in relation to a customer that is a pre</w:t>
      </w:r>
      <w:r w:rsidR="009D0F41">
        <w:rPr>
          <w:highlight w:val="yellow"/>
        </w:rPr>
        <w:noBreakHyphen/>
      </w:r>
      <w:r w:rsidRPr="008976BD">
        <w:rPr>
          <w:highlight w:val="yellow"/>
        </w:rPr>
        <w:t>commencement customer if:</w:t>
      </w:r>
    </w:p>
    <w:p w14:paraId="5FDED31A" w14:textId="77777777" w:rsidR="00335071" w:rsidRPr="008976BD" w:rsidRDefault="00335071" w:rsidP="009D0F41">
      <w:pPr>
        <w:pStyle w:val="paragraph"/>
      </w:pPr>
      <w:r w:rsidRPr="008976BD">
        <w:rPr>
          <w:highlight w:val="yellow"/>
        </w:rPr>
        <w:tab/>
        <w:t>(a)</w:t>
      </w:r>
      <w:r w:rsidRPr="008976BD">
        <w:rPr>
          <w:highlight w:val="yellow"/>
        </w:rPr>
        <w:tab/>
        <w:t>a suspicious matter reporting obligation arises for the reporting entity in relation to the customer; or</w:t>
      </w:r>
    </w:p>
    <w:p w14:paraId="0255731A" w14:textId="77777777" w:rsidR="00335071" w:rsidRPr="008976BD" w:rsidRDefault="00335071" w:rsidP="009D0F41">
      <w:pPr>
        <w:pStyle w:val="paragraph"/>
        <w:rPr>
          <w:i/>
        </w:rPr>
      </w:pPr>
      <w:r w:rsidRPr="008976BD">
        <w:rPr>
          <w:highlight w:val="yellow"/>
        </w:rPr>
        <w:tab/>
        <w:t>(b)</w:t>
      </w:r>
      <w:r w:rsidRPr="008976BD">
        <w:rPr>
          <w:highlight w:val="yellow"/>
        </w:rPr>
        <w:tab/>
        <w:t>there is a significant change in the nature and purpose of the business relationship with the customer which results in the ML/TF risk of the customer being medium or high.</w:t>
      </w:r>
    </w:p>
    <w:p w14:paraId="232D5A14" w14:textId="77777777" w:rsidR="00335071" w:rsidRPr="008976BD" w:rsidRDefault="00335071" w:rsidP="009D0F41">
      <w:pPr>
        <w:pStyle w:val="notetext"/>
      </w:pPr>
      <w:r w:rsidRPr="008976BD">
        <w:rPr>
          <w:highlight w:val="yellow"/>
        </w:rPr>
        <w:t>Note:</w:t>
      </w:r>
      <w:r w:rsidRPr="008976BD">
        <w:rPr>
          <w:highlight w:val="yellow"/>
        </w:rPr>
        <w:tab/>
        <w:t xml:space="preserve">For </w:t>
      </w:r>
      <w:r w:rsidRPr="008976BD">
        <w:rPr>
          <w:b/>
          <w:i/>
          <w:highlight w:val="yellow"/>
        </w:rPr>
        <w:t>suspicious matter reporting obligation</w:t>
      </w:r>
      <w:r w:rsidRPr="008976BD">
        <w:rPr>
          <w:highlight w:val="yellow"/>
        </w:rPr>
        <w:t xml:space="preserve">, see </w:t>
      </w:r>
      <w:r w:rsidR="00371B75" w:rsidRPr="008976BD">
        <w:rPr>
          <w:highlight w:val="yellow"/>
        </w:rPr>
        <w:t>section 4</w:t>
      </w:r>
      <w:r w:rsidRPr="008976BD">
        <w:rPr>
          <w:highlight w:val="yellow"/>
        </w:rPr>
        <w:t>1.</w:t>
      </w:r>
    </w:p>
    <w:p w14:paraId="1DE57C80" w14:textId="77777777" w:rsidR="00035544" w:rsidRPr="007139BD" w:rsidRDefault="00B94734" w:rsidP="00AE2DA2">
      <w:pPr>
        <w:pStyle w:val="ActHead3"/>
        <w:pageBreakBefore/>
      </w:pPr>
      <w:bookmarkStart w:id="134" w:name="_Toc225179612"/>
      <w:r w:rsidRPr="006658F7">
        <w:rPr>
          <w:rStyle w:val="CharDivNo"/>
        </w:rPr>
        <w:lastRenderedPageBreak/>
        <w:t>Division 7</w:t>
      </w:r>
      <w:r w:rsidR="00035544" w:rsidRPr="007139BD">
        <w:t>—</w:t>
      </w:r>
      <w:r w:rsidR="00035544" w:rsidRPr="006658F7">
        <w:rPr>
          <w:rStyle w:val="CharDivText"/>
        </w:rPr>
        <w:t>General provisions</w:t>
      </w:r>
      <w:bookmarkEnd w:id="134"/>
    </w:p>
    <w:p w14:paraId="07E5ECB5" w14:textId="77777777" w:rsidR="00035544" w:rsidRPr="007139BD" w:rsidRDefault="00035544" w:rsidP="00035544">
      <w:pPr>
        <w:pStyle w:val="ActHead5"/>
      </w:pPr>
      <w:bookmarkStart w:id="135" w:name="_Toc225179613"/>
      <w:r w:rsidRPr="006658F7">
        <w:rPr>
          <w:rStyle w:val="CharSectno"/>
        </w:rPr>
        <w:t>37</w:t>
      </w:r>
      <w:r w:rsidRPr="007139BD">
        <w:t xml:space="preserve">  </w:t>
      </w:r>
      <w:r>
        <w:rPr>
          <w:highlight w:val="yellow"/>
        </w:rPr>
        <w:t>Collection and verification of KYC information</w:t>
      </w:r>
      <w:r w:rsidRPr="007139BD">
        <w:t xml:space="preserve"> may be carried out by an agent of a reporting entity</w:t>
      </w:r>
      <w:bookmarkEnd w:id="135"/>
    </w:p>
    <w:p w14:paraId="1AB683B1" w14:textId="77777777" w:rsidR="00035544" w:rsidRPr="007139BD" w:rsidRDefault="00035544" w:rsidP="00035544">
      <w:pPr>
        <w:pStyle w:val="subsection"/>
      </w:pPr>
      <w:r w:rsidRPr="007139BD">
        <w:tab/>
        <w:t>(1)</w:t>
      </w:r>
      <w:r w:rsidRPr="007139BD">
        <w:tab/>
        <w:t xml:space="preserve">The principles of agency apply in relation to </w:t>
      </w:r>
      <w:r>
        <w:rPr>
          <w:highlight w:val="yellow"/>
        </w:rPr>
        <w:t>a reporting entity complying with paragraphs 28(3)(c) and (d)</w:t>
      </w:r>
      <w:r w:rsidRPr="007139BD">
        <w:t>.</w:t>
      </w:r>
    </w:p>
    <w:p w14:paraId="66E6F005" w14:textId="77777777" w:rsidR="00A060B0" w:rsidRPr="007139BD" w:rsidRDefault="00A060B0" w:rsidP="00A060B0">
      <w:pPr>
        <w:pStyle w:val="notetext"/>
      </w:pPr>
      <w:r w:rsidRPr="007139BD">
        <w:t>Note:</w:t>
      </w:r>
      <w:r w:rsidRPr="007139BD">
        <w:tab/>
        <w:t xml:space="preserve">The reporting entity (and not its agent) will be liable to civil penalties for contraventions of this Part for providing designated services to its customers without </w:t>
      </w:r>
      <w:r>
        <w:rPr>
          <w:highlight w:val="yellow"/>
        </w:rPr>
        <w:t>complying with paragraphs 28(3)(c) and (d)</w:t>
      </w:r>
      <w:r w:rsidRPr="007139BD">
        <w:t xml:space="preserve"> in respect of its customers.</w:t>
      </w:r>
    </w:p>
    <w:p w14:paraId="4492DE09" w14:textId="77777777" w:rsidR="00035544" w:rsidRPr="007139BD" w:rsidRDefault="00035544" w:rsidP="00035544">
      <w:pPr>
        <w:pStyle w:val="subsection"/>
      </w:pPr>
      <w:r w:rsidRPr="007139BD">
        <w:tab/>
        <w:t>(2)</w:t>
      </w:r>
      <w:r w:rsidRPr="007139BD">
        <w:tab/>
        <w:t xml:space="preserve">For example, a reporting entity may authorise another person to be its agent for the purposes of </w:t>
      </w:r>
      <w:r>
        <w:rPr>
          <w:highlight w:val="yellow"/>
        </w:rPr>
        <w:t>complying with paragraphs 28(3)(c) and (d)</w:t>
      </w:r>
      <w:r w:rsidRPr="007139BD">
        <w:t xml:space="preserve"> on the reporting entity’s behalf.</w:t>
      </w:r>
    </w:p>
    <w:p w14:paraId="515CE087" w14:textId="77777777" w:rsidR="00035544" w:rsidRPr="007139BD" w:rsidRDefault="00035544" w:rsidP="00035544">
      <w:pPr>
        <w:pStyle w:val="subsection"/>
      </w:pPr>
      <w:r w:rsidRPr="007139BD">
        <w:tab/>
        <w:t>(3)</w:t>
      </w:r>
      <w:r w:rsidRPr="007139BD">
        <w:tab/>
        <w:t>To avoid doubt, if a reporting entity provides a designated service to a customer through an agent of the reporting entity, the reporting entity may authorise:</w:t>
      </w:r>
    </w:p>
    <w:p w14:paraId="731E6C0A" w14:textId="77777777" w:rsidR="00035544" w:rsidRPr="007139BD" w:rsidRDefault="00035544" w:rsidP="00035544">
      <w:pPr>
        <w:pStyle w:val="paragraph"/>
      </w:pPr>
      <w:r w:rsidRPr="007139BD">
        <w:tab/>
        <w:t>(a)</w:t>
      </w:r>
      <w:r w:rsidRPr="007139BD">
        <w:tab/>
        <w:t>that agent; or</w:t>
      </w:r>
    </w:p>
    <w:p w14:paraId="7123A308" w14:textId="77777777" w:rsidR="00035544" w:rsidRPr="007139BD" w:rsidRDefault="00035544" w:rsidP="00035544">
      <w:pPr>
        <w:pStyle w:val="paragraph"/>
      </w:pPr>
      <w:r w:rsidRPr="007139BD">
        <w:tab/>
        <w:t>(b)</w:t>
      </w:r>
      <w:r w:rsidRPr="007139BD">
        <w:tab/>
        <w:t>any other person;</w:t>
      </w:r>
    </w:p>
    <w:p w14:paraId="7F325D38" w14:textId="77777777" w:rsidR="00035544" w:rsidRPr="007139BD" w:rsidRDefault="00035544" w:rsidP="00035544">
      <w:pPr>
        <w:pStyle w:val="subsection2"/>
      </w:pPr>
      <w:r w:rsidRPr="007139BD">
        <w:t xml:space="preserve">to be its agent for the purposes of </w:t>
      </w:r>
      <w:r>
        <w:rPr>
          <w:highlight w:val="yellow"/>
        </w:rPr>
        <w:t>complying with paragraphs 28(3)(c) and (d)</w:t>
      </w:r>
      <w:r w:rsidR="00884F00" w:rsidRPr="007139BD">
        <w:t xml:space="preserve"> </w:t>
      </w:r>
      <w:r w:rsidRPr="007139BD">
        <w:t>in respect of the customer on the reporting entity’s behalf.</w:t>
      </w:r>
    </w:p>
    <w:p w14:paraId="4A2F1C2A" w14:textId="77777777" w:rsidR="00FE2E90" w:rsidRPr="007139BD" w:rsidRDefault="00FE2E90" w:rsidP="00FE2E90">
      <w:pPr>
        <w:pStyle w:val="subsection"/>
      </w:pPr>
      <w:r w:rsidRPr="007139BD">
        <w:tab/>
        <w:t>(4)</w:t>
      </w:r>
      <w:r w:rsidRPr="007139BD">
        <w:tab/>
        <w:t>This section does not otherwise limit the operation of the principles of agency for the purposes of this Act.</w:t>
      </w:r>
    </w:p>
    <w:p w14:paraId="0C58439D" w14:textId="77777777" w:rsidR="00017A82" w:rsidRPr="007139BD" w:rsidRDefault="00017A82" w:rsidP="00017A82">
      <w:pPr>
        <w:pStyle w:val="ActHead5"/>
      </w:pPr>
      <w:bookmarkStart w:id="136" w:name="_Hlk75772377"/>
      <w:bookmarkStart w:id="137" w:name="_Toc225179614"/>
      <w:r w:rsidRPr="006658F7">
        <w:rPr>
          <w:rStyle w:val="CharSectno"/>
        </w:rPr>
        <w:t>37A</w:t>
      </w:r>
      <w:r w:rsidRPr="007139BD">
        <w:t xml:space="preserve">  Reliance on </w:t>
      </w:r>
      <w:r>
        <w:rPr>
          <w:highlight w:val="yellow"/>
        </w:rPr>
        <w:t>collection and verification of KYC information</w:t>
      </w:r>
      <w:r w:rsidRPr="007139BD">
        <w:t xml:space="preserve"> or other procedures—agreements or arrangements</w:t>
      </w:r>
      <w:bookmarkEnd w:id="137"/>
    </w:p>
    <w:p w14:paraId="31269509" w14:textId="77777777" w:rsidR="00017A82" w:rsidRPr="007139BD" w:rsidRDefault="00017A82" w:rsidP="00017A82">
      <w:pPr>
        <w:pStyle w:val="subsection"/>
      </w:pPr>
      <w:r w:rsidRPr="007139BD">
        <w:tab/>
        <w:t>(1)</w:t>
      </w:r>
      <w:r w:rsidRPr="007139BD">
        <w:tab/>
        <w:t>This section applies if:</w:t>
      </w:r>
    </w:p>
    <w:p w14:paraId="30303A2F" w14:textId="77777777" w:rsidR="00017A82" w:rsidRPr="007139BD" w:rsidRDefault="00017A82" w:rsidP="00017A82">
      <w:pPr>
        <w:pStyle w:val="paragraph"/>
      </w:pPr>
      <w:r w:rsidRPr="007139BD">
        <w:tab/>
        <w:t>(a)</w:t>
      </w:r>
      <w:r w:rsidRPr="007139BD">
        <w:tab/>
        <w:t xml:space="preserve">a reporting entity (the </w:t>
      </w:r>
      <w:r w:rsidRPr="007139BD">
        <w:rPr>
          <w:b/>
          <w:i/>
        </w:rPr>
        <w:t>first entity</w:t>
      </w:r>
      <w:r w:rsidRPr="007139BD">
        <w:t xml:space="preserve">) enters into a written agreement or arrangement with another person relating to the first entity’s reliance on </w:t>
      </w:r>
      <w:r>
        <w:rPr>
          <w:highlight w:val="yellow"/>
        </w:rPr>
        <w:t>the collection and verification of KYC information relating to a customer in accordance with paragraphs 28(3)(c) and (d)</w:t>
      </w:r>
      <w:r w:rsidRPr="007139BD">
        <w:t>, or other procedures of a kind prescribed by the AML/CTF Rules, carried out by the other person; and</w:t>
      </w:r>
    </w:p>
    <w:p w14:paraId="4534F497" w14:textId="77777777" w:rsidR="00017A82" w:rsidRPr="007139BD" w:rsidRDefault="00017A82" w:rsidP="00017A82">
      <w:pPr>
        <w:pStyle w:val="paragraph"/>
      </w:pPr>
      <w:r w:rsidRPr="007139BD">
        <w:lastRenderedPageBreak/>
        <w:tab/>
        <w:t>(b)</w:t>
      </w:r>
      <w:r w:rsidRPr="007139BD">
        <w:tab/>
        <w:t>at the time of entering into the agreement or arrangement, the first entity had reasonable grounds to believe that each of the requirements prescribed by the AML/CTF Rules were met.</w:t>
      </w:r>
    </w:p>
    <w:p w14:paraId="1B9824B1" w14:textId="77777777" w:rsidR="00017A82" w:rsidRPr="007139BD" w:rsidRDefault="00017A82" w:rsidP="00017A82">
      <w:pPr>
        <w:pStyle w:val="subsection"/>
      </w:pPr>
      <w:r w:rsidRPr="007139BD">
        <w:tab/>
        <w:t>(2)</w:t>
      </w:r>
      <w:r w:rsidRPr="007139BD">
        <w:tab/>
        <w:t>If:</w:t>
      </w:r>
    </w:p>
    <w:p w14:paraId="36C459FE" w14:textId="77777777" w:rsidR="00017A82" w:rsidRPr="007139BD" w:rsidRDefault="00017A82" w:rsidP="00017A82">
      <w:pPr>
        <w:pStyle w:val="paragraph"/>
      </w:pPr>
      <w:r w:rsidRPr="007139BD">
        <w:tab/>
        <w:t>(a)</w:t>
      </w:r>
      <w:r w:rsidRPr="007139BD">
        <w:tab/>
        <w:t>the agreement or arrangement is in force; and</w:t>
      </w:r>
    </w:p>
    <w:p w14:paraId="25BD27E3" w14:textId="77777777" w:rsidR="00017A82" w:rsidRPr="007139BD" w:rsidRDefault="00017A82" w:rsidP="00017A82">
      <w:pPr>
        <w:pStyle w:val="paragraph"/>
      </w:pPr>
      <w:r w:rsidRPr="007139BD">
        <w:tab/>
        <w:t>(b)</w:t>
      </w:r>
      <w:r w:rsidRPr="007139BD">
        <w:tab/>
        <w:t>the first entity has complied with section 37B in relation to the agreement or arrangement; and</w:t>
      </w:r>
    </w:p>
    <w:p w14:paraId="64AFF54C" w14:textId="77777777" w:rsidR="00017A82" w:rsidRPr="007139BD" w:rsidRDefault="00017A82" w:rsidP="00017A82">
      <w:pPr>
        <w:pStyle w:val="paragraph"/>
      </w:pPr>
      <w:r w:rsidRPr="007139BD">
        <w:tab/>
        <w:t>(c)</w:t>
      </w:r>
      <w:r w:rsidRPr="007139BD">
        <w:tab/>
        <w:t>the first entity is providing, or proposes to provide, a designated service to a customer; and</w:t>
      </w:r>
    </w:p>
    <w:p w14:paraId="4D62498A" w14:textId="77777777" w:rsidR="00017A82" w:rsidRPr="007139BD" w:rsidRDefault="00017A82" w:rsidP="00017A82">
      <w:pPr>
        <w:pStyle w:val="paragraph"/>
      </w:pPr>
      <w:r w:rsidRPr="007139BD">
        <w:tab/>
        <w:t>(d)</w:t>
      </w:r>
      <w:r w:rsidRPr="007139BD">
        <w:tab/>
        <w:t>under the agreement or arrangement, the first entity has obtained information about the identity of that customer from the other party to the agreement or arrangement; and</w:t>
      </w:r>
    </w:p>
    <w:p w14:paraId="4EAC004F" w14:textId="77777777" w:rsidR="00017A82" w:rsidRPr="007139BD" w:rsidRDefault="00017A82" w:rsidP="00017A82">
      <w:pPr>
        <w:pStyle w:val="paragraph"/>
      </w:pPr>
      <w:r w:rsidRPr="007139BD">
        <w:tab/>
        <w:t>(e)</w:t>
      </w:r>
      <w:r w:rsidRPr="007139BD">
        <w:tab/>
        <w:t>the requirements prescribed by the AML/CTF Rules are satisfied;</w:t>
      </w:r>
    </w:p>
    <w:p w14:paraId="3794B3FC" w14:textId="77777777" w:rsidR="00017A82" w:rsidRPr="007139BD" w:rsidRDefault="00017A82" w:rsidP="00017A82">
      <w:pPr>
        <w:pStyle w:val="subsection2"/>
      </w:pPr>
      <w:r w:rsidRPr="007139BD">
        <w:t xml:space="preserve">this Act (other than </w:t>
      </w:r>
      <w:r w:rsidR="00B94734">
        <w:t>Part 1</w:t>
      </w:r>
      <w:r w:rsidRPr="007139BD">
        <w:t xml:space="preserve">0) has effect as if the first entity had </w:t>
      </w:r>
      <w:r>
        <w:rPr>
          <w:highlight w:val="yellow"/>
        </w:rPr>
        <w:t>complied with paragraphs 28(3)(c) and (d)</w:t>
      </w:r>
      <w:r w:rsidRPr="007139BD">
        <w:t xml:space="preserve"> in respect of that customer and that designated service.</w:t>
      </w:r>
    </w:p>
    <w:p w14:paraId="5EC9A9DB" w14:textId="77777777" w:rsidR="00017A82" w:rsidRPr="007139BD" w:rsidRDefault="00017A82" w:rsidP="00017A82">
      <w:pPr>
        <w:pStyle w:val="subsection"/>
      </w:pPr>
      <w:r w:rsidRPr="007139BD">
        <w:tab/>
        <w:t>(3)</w:t>
      </w:r>
      <w:r w:rsidRPr="007139BD">
        <w:tab/>
        <w:t>If:</w:t>
      </w:r>
    </w:p>
    <w:p w14:paraId="79861231" w14:textId="77777777" w:rsidR="00017A82" w:rsidRPr="007139BD" w:rsidRDefault="00017A82" w:rsidP="00017A82">
      <w:pPr>
        <w:pStyle w:val="paragraph"/>
      </w:pPr>
      <w:r w:rsidRPr="007139BD">
        <w:tab/>
        <w:t>(a)</w:t>
      </w:r>
      <w:r w:rsidRPr="007139BD">
        <w:tab/>
        <w:t>the agreement or arrangement is in force; and</w:t>
      </w:r>
    </w:p>
    <w:p w14:paraId="2774E7A0" w14:textId="77777777" w:rsidR="00017A82" w:rsidRPr="007139BD" w:rsidRDefault="00017A82" w:rsidP="00017A82">
      <w:pPr>
        <w:pStyle w:val="paragraph"/>
      </w:pPr>
      <w:r w:rsidRPr="007139BD">
        <w:tab/>
        <w:t>(b)</w:t>
      </w:r>
      <w:r w:rsidRPr="007139BD">
        <w:tab/>
        <w:t>after completing an assessment under section 37B in relation to the agreement or arrangement, the first entity does not have reasonable grounds to believe that each of the requirements prescribed by the AML/CTF Rules for the purposes of paragraph (1)(b) is being met;</w:t>
      </w:r>
    </w:p>
    <w:p w14:paraId="4AE6A87C" w14:textId="77777777" w:rsidR="00017A82" w:rsidRPr="007139BD" w:rsidRDefault="00017A82" w:rsidP="00017A82">
      <w:pPr>
        <w:pStyle w:val="subsection2"/>
      </w:pPr>
      <w:r w:rsidRPr="007139BD">
        <w:t>then subsection (2) does not apply in relation to the first entity and the agreement or arrangement in connection with the carrying out of procedures covered by paragraph (1)(a) after the completion of that assessment.</w:t>
      </w:r>
    </w:p>
    <w:p w14:paraId="0DDA8234" w14:textId="77777777" w:rsidR="00017A82" w:rsidRPr="007139BD" w:rsidRDefault="00017A82" w:rsidP="00017A82">
      <w:pPr>
        <w:pStyle w:val="subsection"/>
      </w:pPr>
      <w:r w:rsidRPr="007139BD">
        <w:tab/>
        <w:t>(4)</w:t>
      </w:r>
      <w:r w:rsidRPr="007139BD">
        <w:tab/>
        <w:t>Subsection (3) ceases to apply once the first entity has reasonable grounds to believe</w:t>
      </w:r>
      <w:r w:rsidRPr="007139BD">
        <w:rPr>
          <w:rFonts w:eastAsiaTheme="minorHAnsi"/>
        </w:rPr>
        <w:t xml:space="preserve"> </w:t>
      </w:r>
      <w:r w:rsidRPr="007139BD">
        <w:t>that each of the requirements prescribed by the AML/CTF Rules for the purposes of paragraph (1)(b) is being met.</w:t>
      </w:r>
    </w:p>
    <w:p w14:paraId="12C1C09D" w14:textId="77777777" w:rsidR="00017A82" w:rsidRPr="007139BD" w:rsidRDefault="00017A82" w:rsidP="00017A82">
      <w:pPr>
        <w:pStyle w:val="ActHead5"/>
      </w:pPr>
      <w:bookmarkStart w:id="138" w:name="_Toc225179615"/>
      <w:r w:rsidRPr="006658F7">
        <w:rPr>
          <w:rStyle w:val="CharSectno"/>
        </w:rPr>
        <w:lastRenderedPageBreak/>
        <w:t>37B</w:t>
      </w:r>
      <w:r w:rsidRPr="007139BD">
        <w:t xml:space="preserve">  Regular assessments of agreement or arrangement covered by section 37A</w:t>
      </w:r>
      <w:bookmarkEnd w:id="138"/>
    </w:p>
    <w:p w14:paraId="2E06F199" w14:textId="77777777" w:rsidR="00017A82" w:rsidRPr="007139BD" w:rsidRDefault="00017A82" w:rsidP="00017A82">
      <w:pPr>
        <w:pStyle w:val="subsection"/>
      </w:pPr>
      <w:r w:rsidRPr="007139BD">
        <w:tab/>
        <w:t>(1)</w:t>
      </w:r>
      <w:r w:rsidRPr="007139BD">
        <w:tab/>
        <w:t>If a reporting entity enters into an agreement or arrangement of a kind referred to in subsection 37A(1), then, while the agreement or arrangement is in force, the reporting entity must:</w:t>
      </w:r>
    </w:p>
    <w:p w14:paraId="5B6F34A6" w14:textId="77777777" w:rsidR="00017A82" w:rsidRPr="007139BD" w:rsidRDefault="00017A82" w:rsidP="00017A82">
      <w:pPr>
        <w:pStyle w:val="paragraph"/>
      </w:pPr>
      <w:r w:rsidRPr="007139BD">
        <w:tab/>
        <w:t>(a)</w:t>
      </w:r>
      <w:r w:rsidRPr="007139BD">
        <w:tab/>
        <w:t>carry out assessments in accordance with the AML/CTF Rules; and</w:t>
      </w:r>
    </w:p>
    <w:p w14:paraId="5443BBBD" w14:textId="77777777" w:rsidR="00017A82" w:rsidRPr="007139BD" w:rsidRDefault="00017A82" w:rsidP="00017A82">
      <w:pPr>
        <w:pStyle w:val="paragraph"/>
      </w:pPr>
      <w:r w:rsidRPr="007139BD">
        <w:tab/>
        <w:t>(b)</w:t>
      </w:r>
      <w:r w:rsidRPr="007139BD">
        <w:tab/>
        <w:t>carry out those assessments at the times worked out in accordance with the AML/CTF Rules; and</w:t>
      </w:r>
    </w:p>
    <w:p w14:paraId="45863008" w14:textId="77777777" w:rsidR="00017A82" w:rsidRPr="007139BD" w:rsidRDefault="00017A82" w:rsidP="00017A82">
      <w:pPr>
        <w:pStyle w:val="paragraph"/>
      </w:pPr>
      <w:r w:rsidRPr="007139BD">
        <w:tab/>
        <w:t>(c)</w:t>
      </w:r>
      <w:r w:rsidRPr="007139BD">
        <w:tab/>
        <w:t>prepare a written record of each assessment within 10 business days after the day of completing the assessment.</w:t>
      </w:r>
    </w:p>
    <w:p w14:paraId="47ED6BBD" w14:textId="77777777" w:rsidR="00017A82" w:rsidRPr="007139BD" w:rsidRDefault="00017A82" w:rsidP="00017A82">
      <w:pPr>
        <w:pStyle w:val="SubsectionHead"/>
      </w:pPr>
      <w:r w:rsidRPr="007139BD">
        <w:t>Civil penalty</w:t>
      </w:r>
    </w:p>
    <w:p w14:paraId="7A4AFA6A" w14:textId="77777777" w:rsidR="00017A82" w:rsidRPr="007139BD" w:rsidRDefault="00017A82" w:rsidP="00017A82">
      <w:pPr>
        <w:pStyle w:val="subsection"/>
      </w:pPr>
      <w:r w:rsidRPr="007139BD">
        <w:tab/>
        <w:t>(2)</w:t>
      </w:r>
      <w:r w:rsidRPr="007139BD">
        <w:tab/>
        <w:t>Subsection (1) is a civil penalty provision.</w:t>
      </w:r>
    </w:p>
    <w:p w14:paraId="29759CA9" w14:textId="77777777" w:rsidR="00017A82" w:rsidRPr="007139BD" w:rsidRDefault="00017A82" w:rsidP="00017A82">
      <w:pPr>
        <w:pStyle w:val="ActHead5"/>
      </w:pPr>
      <w:bookmarkStart w:id="139" w:name="_Hlk75772433"/>
      <w:bookmarkStart w:id="140" w:name="_Toc225179616"/>
      <w:bookmarkEnd w:id="136"/>
      <w:r w:rsidRPr="006658F7">
        <w:rPr>
          <w:rStyle w:val="CharSectno"/>
        </w:rPr>
        <w:t>38</w:t>
      </w:r>
      <w:r w:rsidRPr="007139BD">
        <w:t xml:space="preserve">  Reliance on </w:t>
      </w:r>
      <w:r>
        <w:rPr>
          <w:highlight w:val="yellow"/>
        </w:rPr>
        <w:t>collection and verification of KYC information</w:t>
      </w:r>
      <w:r w:rsidRPr="007139BD">
        <w:t xml:space="preserve"> or other procedures—other circumstances</w:t>
      </w:r>
      <w:bookmarkEnd w:id="140"/>
    </w:p>
    <w:p w14:paraId="2007C574" w14:textId="77777777" w:rsidR="00017A82" w:rsidRPr="007139BD" w:rsidRDefault="00017A82" w:rsidP="00017A82">
      <w:pPr>
        <w:pStyle w:val="subsection"/>
      </w:pPr>
      <w:r w:rsidRPr="007139BD">
        <w:tab/>
      </w:r>
      <w:r w:rsidRPr="007139BD">
        <w:tab/>
        <w:t>If:</w:t>
      </w:r>
    </w:p>
    <w:p w14:paraId="652EC69C" w14:textId="77777777" w:rsidR="00017A82" w:rsidRPr="007139BD" w:rsidRDefault="00017A82" w:rsidP="00017A82">
      <w:pPr>
        <w:pStyle w:val="paragraph"/>
      </w:pPr>
      <w:r w:rsidRPr="007139BD">
        <w:tab/>
        <w:t>(a)</w:t>
      </w:r>
      <w:r w:rsidRPr="007139BD">
        <w:tab/>
        <w:t xml:space="preserve">a reporting entity (the </w:t>
      </w:r>
      <w:r w:rsidRPr="007139BD">
        <w:rPr>
          <w:b/>
          <w:i/>
        </w:rPr>
        <w:t>first entity</w:t>
      </w:r>
      <w:r w:rsidRPr="007139BD">
        <w:t>) is providing, or proposes to provide, a designated service to a customer; and</w:t>
      </w:r>
    </w:p>
    <w:p w14:paraId="4E8635D9" w14:textId="77777777" w:rsidR="00017A82" w:rsidRPr="007139BD" w:rsidRDefault="00017A82" w:rsidP="00017A82">
      <w:pPr>
        <w:pStyle w:val="paragraph"/>
      </w:pPr>
      <w:r w:rsidRPr="007139BD">
        <w:tab/>
        <w:t>(b)</w:t>
      </w:r>
      <w:r w:rsidRPr="007139BD">
        <w:tab/>
        <w:t xml:space="preserve">another person has </w:t>
      </w:r>
      <w:r>
        <w:rPr>
          <w:highlight w:val="yellow"/>
        </w:rPr>
        <w:t>complied with paragraph 28(3)(c) or (d)</w:t>
      </w:r>
      <w:r w:rsidRPr="007139BD">
        <w:t>, or another procedure of a kind prescribed by the AML/CTF Rules, in respect of that customer; and</w:t>
      </w:r>
    </w:p>
    <w:p w14:paraId="0DCCA43F" w14:textId="77777777" w:rsidR="00017A82" w:rsidRPr="007139BD" w:rsidRDefault="00017A82" w:rsidP="00017A82">
      <w:pPr>
        <w:pStyle w:val="paragraph"/>
      </w:pPr>
      <w:r w:rsidRPr="007139BD">
        <w:tab/>
        <w:t>(c)</w:t>
      </w:r>
      <w:r w:rsidRPr="007139BD">
        <w:tab/>
        <w:t>the first entity has obtained, from the other person, information about the identity of that customer that was obtained by the other person in the course of carrying out that procedure; and</w:t>
      </w:r>
    </w:p>
    <w:p w14:paraId="7EC5B344" w14:textId="77777777" w:rsidR="00017A82" w:rsidRPr="007139BD" w:rsidRDefault="00017A82" w:rsidP="00017A82">
      <w:pPr>
        <w:pStyle w:val="paragraph"/>
      </w:pPr>
      <w:r w:rsidRPr="007139BD">
        <w:tab/>
        <w:t>(d)</w:t>
      </w:r>
      <w:r w:rsidRPr="007139BD">
        <w:tab/>
        <w:t xml:space="preserve">the first entity has reasonable grounds to believe that it is appropriate to rely on that procedure in relation to that designated service having regard to the risk the first entity may reasonably face that the provision of that designated service might (whether inadvertently or otherwise) involve or facilitate </w:t>
      </w:r>
      <w:r>
        <w:rPr>
          <w:highlight w:val="yellow"/>
        </w:rPr>
        <w:t>money laundering, financing of terrorism or proliferation financing</w:t>
      </w:r>
      <w:r w:rsidRPr="007139BD">
        <w:t>; and</w:t>
      </w:r>
    </w:p>
    <w:p w14:paraId="017B2241" w14:textId="77777777" w:rsidR="00017A82" w:rsidRPr="007139BD" w:rsidRDefault="00017A82" w:rsidP="00017A82">
      <w:pPr>
        <w:pStyle w:val="paragraph"/>
      </w:pPr>
      <w:r w:rsidRPr="007139BD">
        <w:tab/>
        <w:t>(e)</w:t>
      </w:r>
      <w:r w:rsidRPr="007139BD">
        <w:tab/>
        <w:t>the requirements prescribed by the AML/CTF Rules are satisfied;</w:t>
      </w:r>
    </w:p>
    <w:p w14:paraId="6BDDD67A" w14:textId="77777777" w:rsidR="00017A82" w:rsidRPr="007139BD" w:rsidRDefault="00017A82" w:rsidP="00017A82">
      <w:pPr>
        <w:pStyle w:val="subsection2"/>
      </w:pPr>
      <w:r w:rsidRPr="007139BD">
        <w:lastRenderedPageBreak/>
        <w:t xml:space="preserve">this Act (other than </w:t>
      </w:r>
      <w:r w:rsidR="00B94734">
        <w:t>Part 1</w:t>
      </w:r>
      <w:r w:rsidRPr="007139BD">
        <w:t xml:space="preserve">0) has effect as if the first entity had </w:t>
      </w:r>
      <w:r>
        <w:rPr>
          <w:highlight w:val="yellow"/>
        </w:rPr>
        <w:t>complied with paragraph 28(3)(c) or (d)</w:t>
      </w:r>
      <w:r w:rsidRPr="007139BD">
        <w:t xml:space="preserve"> in respect of that customer and that designated service.</w:t>
      </w:r>
    </w:p>
    <w:p w14:paraId="3879EF5F" w14:textId="77777777" w:rsidR="00035544" w:rsidRPr="007139BD" w:rsidRDefault="00035544" w:rsidP="00035544">
      <w:pPr>
        <w:pStyle w:val="ActHead5"/>
      </w:pPr>
      <w:bookmarkStart w:id="141" w:name="_Toc225179617"/>
      <w:bookmarkEnd w:id="139"/>
      <w:r w:rsidRPr="006658F7">
        <w:rPr>
          <w:rStyle w:val="CharSectno"/>
        </w:rPr>
        <w:t>39</w:t>
      </w:r>
      <w:r w:rsidRPr="007139BD">
        <w:t xml:space="preserve">  General exemptions</w:t>
      </w:r>
      <w:bookmarkEnd w:id="141"/>
    </w:p>
    <w:p w14:paraId="38E0E7DA" w14:textId="77777777" w:rsidR="00035544" w:rsidRPr="007139BD" w:rsidRDefault="00035544" w:rsidP="00035544">
      <w:pPr>
        <w:pStyle w:val="subsection"/>
      </w:pPr>
      <w:r w:rsidRPr="007139BD">
        <w:tab/>
        <w:t>(1)</w:t>
      </w:r>
      <w:r w:rsidRPr="007139BD">
        <w:tab/>
        <w:t>This Part does not apply to a designated service that is of a kind specified in the AML/CTF Rules.</w:t>
      </w:r>
    </w:p>
    <w:p w14:paraId="272B75F5" w14:textId="77777777" w:rsidR="00035544" w:rsidRPr="007139BD" w:rsidRDefault="00035544" w:rsidP="00035544">
      <w:pPr>
        <w:pStyle w:val="subsection"/>
      </w:pPr>
      <w:r w:rsidRPr="007139BD">
        <w:tab/>
        <w:t>(2)</w:t>
      </w:r>
      <w:r w:rsidRPr="007139BD">
        <w:tab/>
        <w:t>The AML/CTF Rules may provide that a specified provision of this Part does not apply to a designated service that is of a kind specified in the AML/CTF Rules.</w:t>
      </w:r>
    </w:p>
    <w:p w14:paraId="4958F0B9" w14:textId="77777777" w:rsidR="00035544" w:rsidRPr="007139BD" w:rsidRDefault="00035544" w:rsidP="00035544">
      <w:pPr>
        <w:pStyle w:val="subsection"/>
      </w:pPr>
      <w:r w:rsidRPr="007139BD">
        <w:tab/>
        <w:t>(3)</w:t>
      </w:r>
      <w:r w:rsidRPr="007139BD">
        <w:tab/>
        <w:t>This Part does not apply to a designated service that is provided in circumstances specified in the AML/CTF Rules.</w:t>
      </w:r>
    </w:p>
    <w:p w14:paraId="7417D64D" w14:textId="77777777" w:rsidR="00035544" w:rsidRPr="007139BD" w:rsidRDefault="00035544" w:rsidP="00035544">
      <w:pPr>
        <w:pStyle w:val="subsection"/>
      </w:pPr>
      <w:r w:rsidRPr="007139BD">
        <w:tab/>
        <w:t>(4)</w:t>
      </w:r>
      <w:r w:rsidRPr="007139BD">
        <w:tab/>
        <w:t>The AML/CTF Rules may provide that a specified provision of this Part does not apply to a designated service that is provided in circumstances specified in the AML/CTF Rules.</w:t>
      </w:r>
    </w:p>
    <w:p w14:paraId="518533CB" w14:textId="77777777" w:rsidR="00035544" w:rsidRPr="007139BD" w:rsidRDefault="00035544" w:rsidP="00035544">
      <w:pPr>
        <w:pStyle w:val="subsection"/>
      </w:pPr>
      <w:r w:rsidRPr="007139BD">
        <w:tab/>
        <w:t>(6)</w:t>
      </w:r>
      <w:r w:rsidRPr="007139BD">
        <w:tab/>
        <w:t xml:space="preserve">This Part (other than </w:t>
      </w:r>
      <w:r>
        <w:rPr>
          <w:highlight w:val="yellow"/>
        </w:rPr>
        <w:t>Divisions 3 and 4</w:t>
      </w:r>
      <w:r w:rsidRPr="007139BD">
        <w:t xml:space="preserve">) does not apply to a designated service covered by </w:t>
      </w:r>
      <w:r w:rsidR="00B94734">
        <w:t>item 4</w:t>
      </w:r>
      <w:r w:rsidRPr="007139BD">
        <w:t>0, 42 or 44 of table 1 in section</w:t>
      </w:r>
      <w:r w:rsidR="004F64A4" w:rsidRPr="007139BD">
        <w:t> </w:t>
      </w:r>
      <w:r w:rsidRPr="007139BD">
        <w:t>6.</w:t>
      </w:r>
    </w:p>
    <w:p w14:paraId="7E20DB45" w14:textId="77777777" w:rsidR="00035544" w:rsidRPr="007139BD" w:rsidRDefault="00035544" w:rsidP="00035544">
      <w:pPr>
        <w:pStyle w:val="subsection"/>
      </w:pPr>
      <w:r w:rsidRPr="007139BD">
        <w:tab/>
        <w:t>(7)</w:t>
      </w:r>
      <w:r w:rsidRPr="007139BD">
        <w:tab/>
        <w:t xml:space="preserve">This Part does not apply to a designated service covered by </w:t>
      </w:r>
      <w:r w:rsidR="00B94734">
        <w:t>item 5</w:t>
      </w:r>
      <w:r w:rsidRPr="007139BD">
        <w:t>4 of table 1 in section</w:t>
      </w:r>
      <w:r w:rsidR="004F64A4" w:rsidRPr="007139BD">
        <w:t> </w:t>
      </w:r>
      <w:r w:rsidRPr="007139BD">
        <w:t xml:space="preserve">6 if the service relates to arrangements for a person to receive a designated service covered by </w:t>
      </w:r>
      <w:r w:rsidR="00B94734">
        <w:t>item 4</w:t>
      </w:r>
      <w:r w:rsidRPr="007139BD">
        <w:t>0, 42 or 44 of that table.</w:t>
      </w:r>
    </w:p>
    <w:p w14:paraId="4D88CED1" w14:textId="77777777" w:rsidR="00035544" w:rsidRPr="007139BD" w:rsidRDefault="00035544" w:rsidP="00035544">
      <w:pPr>
        <w:pStyle w:val="notetext"/>
      </w:pPr>
      <w:r w:rsidRPr="007139BD">
        <w:t>Note 1:</w:t>
      </w:r>
      <w:r w:rsidRPr="007139BD">
        <w:tab/>
        <w:t>Item</w:t>
      </w:r>
      <w:r w:rsidR="004F64A4" w:rsidRPr="007139BD">
        <w:t> </w:t>
      </w:r>
      <w:r w:rsidRPr="007139BD">
        <w:t>40 of table 1 in section</w:t>
      </w:r>
      <w:r w:rsidR="004F64A4" w:rsidRPr="007139BD">
        <w:t> </w:t>
      </w:r>
      <w:r w:rsidRPr="007139BD">
        <w:t>6 deals with accepting payment of the purchase price for a new pension or annuity.</w:t>
      </w:r>
    </w:p>
    <w:p w14:paraId="1472FF5F" w14:textId="77777777" w:rsidR="00035544" w:rsidRPr="007139BD" w:rsidRDefault="00035544" w:rsidP="00035544">
      <w:pPr>
        <w:pStyle w:val="notetext"/>
      </w:pPr>
      <w:r w:rsidRPr="007139BD">
        <w:t>Note 2:</w:t>
      </w:r>
      <w:r w:rsidRPr="007139BD">
        <w:tab/>
        <w:t>Item</w:t>
      </w:r>
      <w:r w:rsidR="004F64A4" w:rsidRPr="007139BD">
        <w:t> </w:t>
      </w:r>
      <w:r w:rsidRPr="007139BD">
        <w:t>42 of table 1 in section</w:t>
      </w:r>
      <w:r w:rsidR="004F64A4" w:rsidRPr="007139BD">
        <w:t> </w:t>
      </w:r>
      <w:r w:rsidRPr="007139BD">
        <w:t>6 deals with accepting a superannuation contribution, roll</w:t>
      </w:r>
      <w:r w:rsidR="006658F7">
        <w:noBreakHyphen/>
      </w:r>
      <w:r w:rsidRPr="007139BD">
        <w:t>over or transfer.</w:t>
      </w:r>
    </w:p>
    <w:p w14:paraId="1ABB9204" w14:textId="77777777" w:rsidR="00035544" w:rsidRPr="007139BD" w:rsidRDefault="00035544" w:rsidP="00035544">
      <w:pPr>
        <w:pStyle w:val="notetext"/>
      </w:pPr>
      <w:r w:rsidRPr="007139BD">
        <w:t>Note 3:</w:t>
      </w:r>
      <w:r w:rsidRPr="007139BD">
        <w:tab/>
        <w:t>Item</w:t>
      </w:r>
      <w:r w:rsidR="004F64A4" w:rsidRPr="007139BD">
        <w:t> </w:t>
      </w:r>
      <w:r w:rsidRPr="007139BD">
        <w:t>44 of table 1 in section</w:t>
      </w:r>
      <w:r w:rsidR="004F64A4" w:rsidRPr="007139BD">
        <w:t> </w:t>
      </w:r>
      <w:r w:rsidRPr="007139BD">
        <w:t>6 deals with accepting an RSA contribution, roll</w:t>
      </w:r>
      <w:r w:rsidR="006658F7">
        <w:noBreakHyphen/>
      </w:r>
      <w:r w:rsidRPr="007139BD">
        <w:t>over or transfer.</w:t>
      </w:r>
    </w:p>
    <w:p w14:paraId="28DD6744" w14:textId="77777777" w:rsidR="00035544" w:rsidRPr="007139BD" w:rsidRDefault="00035544" w:rsidP="00035544">
      <w:pPr>
        <w:pStyle w:val="notetext"/>
      </w:pPr>
      <w:r w:rsidRPr="007139BD">
        <w:t>Note 4:</w:t>
      </w:r>
      <w:r w:rsidRPr="007139BD">
        <w:tab/>
        <w:t>Item</w:t>
      </w:r>
      <w:r w:rsidR="004F64A4" w:rsidRPr="007139BD">
        <w:t> </w:t>
      </w:r>
      <w:r w:rsidRPr="007139BD">
        <w:t>54 of table 1 in section</w:t>
      </w:r>
      <w:r w:rsidR="004F64A4" w:rsidRPr="007139BD">
        <w:t> </w:t>
      </w:r>
      <w:r w:rsidRPr="007139BD">
        <w:t>6 covers a holder of an Australian financial services licence who arranges for a person to receive a designated service.</w:t>
      </w:r>
    </w:p>
    <w:p w14:paraId="50CF5DF0" w14:textId="77777777" w:rsidR="00EE14C7" w:rsidRPr="008976BD" w:rsidRDefault="000E5411" w:rsidP="009D0F41">
      <w:pPr>
        <w:pStyle w:val="ActHead5"/>
      </w:pPr>
      <w:bookmarkStart w:id="142" w:name="_Toc184888584"/>
      <w:bookmarkStart w:id="143" w:name="_Toc225179618"/>
      <w:r w:rsidRPr="00AB0988">
        <w:rPr>
          <w:rStyle w:val="CharSectno"/>
          <w:highlight w:val="yellow"/>
        </w:rPr>
        <w:t>39A</w:t>
      </w:r>
      <w:r w:rsidR="00EE14C7" w:rsidRPr="008976BD">
        <w:rPr>
          <w:highlight w:val="yellow"/>
        </w:rPr>
        <w:t xml:space="preserve">  Exemption—assisting the investigation of certain offences</w:t>
      </w:r>
      <w:bookmarkEnd w:id="142"/>
      <w:bookmarkEnd w:id="143"/>
    </w:p>
    <w:p w14:paraId="3E53AFE8" w14:textId="77777777" w:rsidR="00EE14C7" w:rsidRPr="008976BD" w:rsidRDefault="00EE14C7" w:rsidP="009D0F41">
      <w:pPr>
        <w:pStyle w:val="subsection"/>
      </w:pPr>
      <w:r w:rsidRPr="008976BD">
        <w:rPr>
          <w:highlight w:val="yellow"/>
        </w:rPr>
        <w:tab/>
        <w:t>(1)</w:t>
      </w:r>
      <w:r w:rsidRPr="008976BD">
        <w:rPr>
          <w:highlight w:val="yellow"/>
        </w:rPr>
        <w:tab/>
        <w:t>This section applies if:</w:t>
      </w:r>
    </w:p>
    <w:p w14:paraId="2B902A74" w14:textId="77777777" w:rsidR="00EE14C7" w:rsidRPr="008976BD" w:rsidRDefault="00EE14C7" w:rsidP="009D0F41">
      <w:pPr>
        <w:pStyle w:val="paragraph"/>
      </w:pPr>
      <w:r w:rsidRPr="008976BD">
        <w:rPr>
          <w:highlight w:val="yellow"/>
        </w:rPr>
        <w:lastRenderedPageBreak/>
        <w:tab/>
        <w:t>(a)</w:t>
      </w:r>
      <w:r w:rsidRPr="008976BD">
        <w:rPr>
          <w:highlight w:val="yellow"/>
        </w:rPr>
        <w:tab/>
        <w:t>a reporting entity receives a keep open notice in relation to a customer; and</w:t>
      </w:r>
    </w:p>
    <w:p w14:paraId="54B96F71" w14:textId="77777777" w:rsidR="00EE14C7" w:rsidRPr="008976BD" w:rsidRDefault="00EE14C7" w:rsidP="009D0F41">
      <w:pPr>
        <w:pStyle w:val="paragraph"/>
      </w:pPr>
      <w:r w:rsidRPr="008976BD">
        <w:rPr>
          <w:highlight w:val="yellow"/>
        </w:rPr>
        <w:tab/>
        <w:t>(b)</w:t>
      </w:r>
      <w:r w:rsidRPr="008976BD">
        <w:rPr>
          <w:highlight w:val="yellow"/>
        </w:rPr>
        <w:tab/>
        <w:t>the keep open notice is in force.</w:t>
      </w:r>
    </w:p>
    <w:p w14:paraId="68F530F1" w14:textId="77777777" w:rsidR="00EE14C7" w:rsidRPr="008976BD" w:rsidRDefault="00EE14C7" w:rsidP="009D0F41">
      <w:pPr>
        <w:pStyle w:val="subsection"/>
      </w:pPr>
      <w:r w:rsidRPr="008976BD">
        <w:rPr>
          <w:highlight w:val="yellow"/>
        </w:rPr>
        <w:tab/>
        <w:t>(2)</w:t>
      </w:r>
      <w:r w:rsidRPr="008976BD">
        <w:rPr>
          <w:highlight w:val="yellow"/>
        </w:rPr>
        <w:tab/>
        <w:t xml:space="preserve">Despite any other provision of this Part or </w:t>
      </w:r>
      <w:r w:rsidR="008976BD" w:rsidRPr="008976BD">
        <w:rPr>
          <w:highlight w:val="yellow"/>
        </w:rPr>
        <w:t>Part 1</w:t>
      </w:r>
      <w:r w:rsidRPr="008976BD">
        <w:rPr>
          <w:highlight w:val="yellow"/>
        </w:rPr>
        <w:t xml:space="preserve">A, section </w:t>
      </w:r>
      <w:r w:rsidR="000E5411" w:rsidRPr="008976BD">
        <w:rPr>
          <w:highlight w:val="yellow"/>
        </w:rPr>
        <w:t>28</w:t>
      </w:r>
      <w:r w:rsidRPr="008976BD">
        <w:rPr>
          <w:highlight w:val="yellow"/>
        </w:rPr>
        <w:t xml:space="preserve">, </w:t>
      </w:r>
      <w:r w:rsidR="000E5411" w:rsidRPr="008976BD">
        <w:rPr>
          <w:highlight w:val="yellow"/>
        </w:rPr>
        <w:t>30</w:t>
      </w:r>
      <w:r w:rsidRPr="008976BD">
        <w:rPr>
          <w:highlight w:val="yellow"/>
        </w:rPr>
        <w:t xml:space="preserve"> or </w:t>
      </w:r>
      <w:r w:rsidR="000E5411" w:rsidRPr="008976BD">
        <w:rPr>
          <w:highlight w:val="yellow"/>
        </w:rPr>
        <w:t>26G</w:t>
      </w:r>
      <w:r w:rsidRPr="008976BD">
        <w:rPr>
          <w:highlight w:val="yellow"/>
        </w:rPr>
        <w:t xml:space="preserve"> does not apply to the reporting entity in respect of the provision of a designated service to the customer to the extent that the reporting entity reasonably believes that compliance with that section would or could reasonably be expected to alert the customer to the existence of a criminal investigation.</w:t>
      </w:r>
    </w:p>
    <w:p w14:paraId="21638729" w14:textId="77777777" w:rsidR="00EE14C7" w:rsidRPr="008976BD" w:rsidRDefault="00EE14C7" w:rsidP="009D0F41">
      <w:pPr>
        <w:pStyle w:val="notetext"/>
      </w:pPr>
      <w:r w:rsidRPr="008976BD">
        <w:rPr>
          <w:highlight w:val="yellow"/>
        </w:rPr>
        <w:t>Note 1:</w:t>
      </w:r>
      <w:r w:rsidRPr="008976BD">
        <w:rPr>
          <w:highlight w:val="yellow"/>
        </w:rPr>
        <w:tab/>
        <w:t xml:space="preserve">A suspicious matter reporting obligation does not arise for a reporting entity in relation to a customer upon the receipt of a keep open notice. However, a suspicious matter reporting obligation may otherwise arise for the reporting entity in relation to the customer in accordance with </w:t>
      </w:r>
      <w:r w:rsidR="00371B75" w:rsidRPr="008976BD">
        <w:rPr>
          <w:highlight w:val="yellow"/>
        </w:rPr>
        <w:t>section 4</w:t>
      </w:r>
      <w:r w:rsidRPr="008976BD">
        <w:rPr>
          <w:highlight w:val="yellow"/>
        </w:rPr>
        <w:t>1.</w:t>
      </w:r>
    </w:p>
    <w:p w14:paraId="0245022B" w14:textId="77777777" w:rsidR="00EE14C7" w:rsidRPr="008976BD" w:rsidRDefault="00EE14C7" w:rsidP="009D0F41">
      <w:pPr>
        <w:pStyle w:val="notetext"/>
      </w:pPr>
      <w:r w:rsidRPr="008976BD">
        <w:rPr>
          <w:highlight w:val="yellow"/>
        </w:rPr>
        <w:t>Note 2:</w:t>
      </w:r>
      <w:r w:rsidRPr="008976BD">
        <w:rPr>
          <w:highlight w:val="yellow"/>
        </w:rPr>
        <w:tab/>
        <w:t>A keep open notice does not compel a reporting entity to continue to provide a designated service to a customer.</w:t>
      </w:r>
    </w:p>
    <w:p w14:paraId="2C70F008" w14:textId="77777777" w:rsidR="00EE14C7" w:rsidRPr="008976BD" w:rsidRDefault="00EE14C7" w:rsidP="009D0F41">
      <w:pPr>
        <w:pStyle w:val="subsection"/>
      </w:pPr>
      <w:r w:rsidRPr="008976BD">
        <w:rPr>
          <w:highlight w:val="yellow"/>
        </w:rPr>
        <w:tab/>
        <w:t>(3)</w:t>
      </w:r>
      <w:r w:rsidRPr="008976BD">
        <w:rPr>
          <w:highlight w:val="yellow"/>
        </w:rPr>
        <w:tab/>
        <w:t xml:space="preserve">For the purposes of </w:t>
      </w:r>
      <w:r w:rsidR="00613BF8" w:rsidRPr="008976BD">
        <w:rPr>
          <w:highlight w:val="yellow"/>
        </w:rPr>
        <w:t>subsection (</w:t>
      </w:r>
      <w:r w:rsidRPr="008976BD">
        <w:rPr>
          <w:highlight w:val="yellow"/>
        </w:rPr>
        <w:t>2), it is immaterial whether the reporting entity knows of the existence or otherwise of a criminal investigation.</w:t>
      </w:r>
    </w:p>
    <w:p w14:paraId="03B53688" w14:textId="77777777" w:rsidR="00EE14C7" w:rsidRPr="008976BD" w:rsidRDefault="00EE14C7" w:rsidP="009D0F41">
      <w:pPr>
        <w:pStyle w:val="subsection"/>
      </w:pPr>
      <w:r w:rsidRPr="008976BD">
        <w:rPr>
          <w:highlight w:val="yellow"/>
        </w:rPr>
        <w:tab/>
        <w:t>(4)</w:t>
      </w:r>
      <w:r w:rsidRPr="008976BD">
        <w:rPr>
          <w:highlight w:val="yellow"/>
        </w:rPr>
        <w:tab/>
        <w:t xml:space="preserve">If </w:t>
      </w:r>
      <w:r w:rsidR="00613BF8" w:rsidRPr="008976BD">
        <w:rPr>
          <w:highlight w:val="yellow"/>
        </w:rPr>
        <w:t>subsection (</w:t>
      </w:r>
      <w:r w:rsidRPr="008976BD">
        <w:rPr>
          <w:highlight w:val="yellow"/>
        </w:rPr>
        <w:t xml:space="preserve">2) applies in relation to the provision by a reporting entity of a designated service to a customer, </w:t>
      </w:r>
      <w:r w:rsidR="00371B75" w:rsidRPr="008976BD">
        <w:rPr>
          <w:highlight w:val="yellow"/>
        </w:rPr>
        <w:t>section 1</w:t>
      </w:r>
      <w:r w:rsidRPr="008976BD">
        <w:rPr>
          <w:highlight w:val="yellow"/>
        </w:rPr>
        <w:t>39 (providing a designated service using a false customer name or customer anonymity) does not apply in relation to the provision by the reporting entity of that designated service to the customer.</w:t>
      </w:r>
    </w:p>
    <w:p w14:paraId="59F9BECB" w14:textId="77777777" w:rsidR="00EE14C7" w:rsidRPr="008976BD" w:rsidRDefault="00EE14C7" w:rsidP="009D0F41">
      <w:pPr>
        <w:pStyle w:val="notetext"/>
      </w:pPr>
      <w:r w:rsidRPr="008976BD">
        <w:rPr>
          <w:highlight w:val="yellow"/>
        </w:rPr>
        <w:t>Note:</w:t>
      </w:r>
      <w:r w:rsidRPr="008976BD">
        <w:rPr>
          <w:highlight w:val="yellow"/>
        </w:rPr>
        <w:tab/>
        <w:t xml:space="preserve">A defendant bears an evidential burden in relation to the matter in </w:t>
      </w:r>
      <w:r w:rsidR="00613BF8" w:rsidRPr="008976BD">
        <w:rPr>
          <w:highlight w:val="yellow"/>
        </w:rPr>
        <w:t>subsection (</w:t>
      </w:r>
      <w:r w:rsidRPr="008976BD">
        <w:rPr>
          <w:highlight w:val="yellow"/>
        </w:rPr>
        <w:t xml:space="preserve">4) (see </w:t>
      </w:r>
      <w:r w:rsidR="00371B75" w:rsidRPr="008976BD">
        <w:rPr>
          <w:highlight w:val="yellow"/>
        </w:rPr>
        <w:t>subsection 1</w:t>
      </w:r>
      <w:r w:rsidRPr="008976BD">
        <w:rPr>
          <w:highlight w:val="yellow"/>
        </w:rPr>
        <w:t xml:space="preserve">3.3(3) of the </w:t>
      </w:r>
      <w:r w:rsidRPr="008976BD">
        <w:rPr>
          <w:i/>
          <w:highlight w:val="yellow"/>
        </w:rPr>
        <w:t>Criminal Code</w:t>
      </w:r>
      <w:r w:rsidRPr="008976BD">
        <w:rPr>
          <w:highlight w:val="yellow"/>
        </w:rPr>
        <w:t>).</w:t>
      </w:r>
    </w:p>
    <w:p w14:paraId="5D196536" w14:textId="77777777" w:rsidR="00EE14C7" w:rsidRPr="008976BD" w:rsidRDefault="000E5411" w:rsidP="009D0F41">
      <w:pPr>
        <w:pStyle w:val="ActHead5"/>
      </w:pPr>
      <w:bookmarkStart w:id="144" w:name="_Toc184888585"/>
      <w:bookmarkStart w:id="145" w:name="_Toc225179619"/>
      <w:r w:rsidRPr="00AB0988">
        <w:rPr>
          <w:rStyle w:val="CharSectno"/>
          <w:highlight w:val="yellow"/>
        </w:rPr>
        <w:t>39B</w:t>
      </w:r>
      <w:r w:rsidR="00EE14C7" w:rsidRPr="008976BD">
        <w:rPr>
          <w:highlight w:val="yellow"/>
        </w:rPr>
        <w:t xml:space="preserve">  Keep open notices</w:t>
      </w:r>
      <w:bookmarkEnd w:id="144"/>
      <w:bookmarkEnd w:id="145"/>
    </w:p>
    <w:p w14:paraId="324C9EF0" w14:textId="77777777" w:rsidR="00EE14C7" w:rsidRPr="008976BD" w:rsidRDefault="00EE14C7" w:rsidP="009D0F41">
      <w:pPr>
        <w:pStyle w:val="subsection"/>
      </w:pPr>
      <w:r w:rsidRPr="008976BD">
        <w:rPr>
          <w:highlight w:val="yellow"/>
        </w:rPr>
        <w:tab/>
        <w:t>(1)</w:t>
      </w:r>
      <w:r w:rsidRPr="008976BD">
        <w:rPr>
          <w:highlight w:val="yellow"/>
        </w:rPr>
        <w:tab/>
        <w:t xml:space="preserve">A senior member of an agency mentioned in </w:t>
      </w:r>
      <w:r w:rsidR="00613BF8" w:rsidRPr="008976BD">
        <w:rPr>
          <w:highlight w:val="yellow"/>
        </w:rPr>
        <w:t>subsection (</w:t>
      </w:r>
      <w:r w:rsidRPr="008976BD">
        <w:rPr>
          <w:highlight w:val="yellow"/>
        </w:rPr>
        <w:t xml:space="preserve">4) may issue a notice (a </w:t>
      </w:r>
      <w:r w:rsidRPr="008976BD">
        <w:rPr>
          <w:b/>
          <w:i/>
          <w:highlight w:val="yellow"/>
        </w:rPr>
        <w:t>keep open notice</w:t>
      </w:r>
      <w:r w:rsidRPr="008976BD">
        <w:rPr>
          <w:highlight w:val="yellow"/>
        </w:rPr>
        <w:t>) to a reporting entity if the senior member reasonably believes that the provision of a designated service by the reporting entity to a customer would assist in the investigation by the agency of a serious offence.</w:t>
      </w:r>
    </w:p>
    <w:p w14:paraId="407A1A41" w14:textId="77777777" w:rsidR="00EE14C7" w:rsidRPr="008976BD" w:rsidRDefault="00EE14C7" w:rsidP="009D0F41">
      <w:pPr>
        <w:pStyle w:val="subsection"/>
      </w:pPr>
      <w:r w:rsidRPr="008976BD">
        <w:rPr>
          <w:highlight w:val="yellow"/>
        </w:rPr>
        <w:tab/>
        <w:t>(2)</w:t>
      </w:r>
      <w:r w:rsidRPr="008976BD">
        <w:rPr>
          <w:highlight w:val="yellow"/>
        </w:rPr>
        <w:tab/>
        <w:t xml:space="preserve">A </w:t>
      </w:r>
      <w:r w:rsidRPr="008976BD">
        <w:rPr>
          <w:b/>
          <w:i/>
          <w:highlight w:val="yellow"/>
        </w:rPr>
        <w:t>serious offence</w:t>
      </w:r>
      <w:r w:rsidRPr="008976BD">
        <w:rPr>
          <w:highlight w:val="yellow"/>
        </w:rPr>
        <w:t xml:space="preserve"> is:</w:t>
      </w:r>
    </w:p>
    <w:p w14:paraId="274E0AE1" w14:textId="77777777" w:rsidR="00EE14C7" w:rsidRPr="008976BD" w:rsidRDefault="00EE14C7" w:rsidP="009D0F41">
      <w:pPr>
        <w:pStyle w:val="paragraph"/>
      </w:pPr>
      <w:r w:rsidRPr="008976BD">
        <w:rPr>
          <w:highlight w:val="yellow"/>
        </w:rPr>
        <w:lastRenderedPageBreak/>
        <w:tab/>
        <w:t>(a)</w:t>
      </w:r>
      <w:r w:rsidRPr="008976BD">
        <w:rPr>
          <w:highlight w:val="yellow"/>
        </w:rPr>
        <w:tab/>
        <w:t>an offence against a law of the Commonwealth, or a law of a State or Territory, that is punishable by imprisonment for 2 years or more; or</w:t>
      </w:r>
    </w:p>
    <w:p w14:paraId="7804165A" w14:textId="77777777" w:rsidR="00EE14C7" w:rsidRPr="008976BD" w:rsidRDefault="00EE14C7" w:rsidP="009D0F41">
      <w:pPr>
        <w:pStyle w:val="paragraph"/>
      </w:pPr>
      <w:r w:rsidRPr="008976BD">
        <w:rPr>
          <w:highlight w:val="yellow"/>
        </w:rPr>
        <w:tab/>
        <w:t>(b)</w:t>
      </w:r>
      <w:r w:rsidRPr="008976BD">
        <w:rPr>
          <w:highlight w:val="yellow"/>
        </w:rPr>
        <w:tab/>
        <w:t xml:space="preserve">an offence against a law of a foreign country that involves an act or omission that, if it had occurred in Australia, would have constituted an offence covered by </w:t>
      </w:r>
      <w:r w:rsidR="00613BF8" w:rsidRPr="008976BD">
        <w:rPr>
          <w:highlight w:val="yellow"/>
        </w:rPr>
        <w:t>paragraph (</w:t>
      </w:r>
      <w:r w:rsidRPr="008976BD">
        <w:rPr>
          <w:highlight w:val="yellow"/>
        </w:rPr>
        <w:t>a).</w:t>
      </w:r>
    </w:p>
    <w:p w14:paraId="4FDA78E0" w14:textId="77777777" w:rsidR="00EE14C7" w:rsidRPr="008976BD" w:rsidRDefault="00EE14C7" w:rsidP="009D0F41">
      <w:pPr>
        <w:pStyle w:val="subsection"/>
      </w:pPr>
      <w:r w:rsidRPr="008976BD">
        <w:rPr>
          <w:highlight w:val="yellow"/>
        </w:rPr>
        <w:tab/>
        <w:t>(3)</w:t>
      </w:r>
      <w:r w:rsidRPr="008976BD">
        <w:rPr>
          <w:highlight w:val="yellow"/>
        </w:rPr>
        <w:tab/>
        <w:t xml:space="preserve">A </w:t>
      </w:r>
      <w:r w:rsidRPr="008976BD">
        <w:rPr>
          <w:b/>
          <w:i/>
          <w:highlight w:val="yellow"/>
        </w:rPr>
        <w:t>senior member</w:t>
      </w:r>
      <w:r w:rsidRPr="008976BD">
        <w:rPr>
          <w:highlight w:val="yellow"/>
        </w:rPr>
        <w:t xml:space="preserve"> of an agency is:</w:t>
      </w:r>
    </w:p>
    <w:p w14:paraId="0B5BFEB9" w14:textId="77777777" w:rsidR="00EE14C7" w:rsidRPr="008976BD" w:rsidRDefault="00EE14C7" w:rsidP="009D0F41">
      <w:pPr>
        <w:pStyle w:val="paragraph"/>
      </w:pPr>
      <w:r w:rsidRPr="008976BD">
        <w:rPr>
          <w:highlight w:val="yellow"/>
        </w:rPr>
        <w:tab/>
        <w:t>(a)</w:t>
      </w:r>
      <w:r w:rsidRPr="008976BD">
        <w:rPr>
          <w:highlight w:val="yellow"/>
        </w:rPr>
        <w:tab/>
        <w:t xml:space="preserve">the head of an agency mentioned in </w:t>
      </w:r>
      <w:r w:rsidR="00613BF8" w:rsidRPr="008976BD">
        <w:rPr>
          <w:highlight w:val="yellow"/>
        </w:rPr>
        <w:t>subsection (</w:t>
      </w:r>
      <w:r w:rsidRPr="008976BD">
        <w:rPr>
          <w:highlight w:val="yellow"/>
        </w:rPr>
        <w:t>4); or</w:t>
      </w:r>
    </w:p>
    <w:p w14:paraId="6347AE69" w14:textId="77777777" w:rsidR="00EE14C7" w:rsidRPr="008976BD" w:rsidRDefault="00EE14C7" w:rsidP="009D0F41">
      <w:pPr>
        <w:pStyle w:val="paragraph"/>
      </w:pPr>
      <w:r w:rsidRPr="008976BD">
        <w:rPr>
          <w:highlight w:val="yellow"/>
        </w:rPr>
        <w:tab/>
        <w:t>(b)</w:t>
      </w:r>
      <w:r w:rsidRPr="008976BD">
        <w:rPr>
          <w:highlight w:val="yellow"/>
        </w:rPr>
        <w:tab/>
        <w:t xml:space="preserve">a statutory office holder of an agency mentioned in </w:t>
      </w:r>
      <w:r w:rsidR="00613BF8" w:rsidRPr="008976BD">
        <w:rPr>
          <w:highlight w:val="yellow"/>
        </w:rPr>
        <w:t>subsection (</w:t>
      </w:r>
      <w:r w:rsidRPr="008976BD">
        <w:rPr>
          <w:highlight w:val="yellow"/>
        </w:rPr>
        <w:t>4); or</w:t>
      </w:r>
    </w:p>
    <w:p w14:paraId="4FFADC9E" w14:textId="77777777" w:rsidR="00EE14C7" w:rsidRPr="008976BD" w:rsidRDefault="00EE14C7" w:rsidP="009D0F41">
      <w:pPr>
        <w:pStyle w:val="paragraph"/>
      </w:pPr>
      <w:r w:rsidRPr="008976BD">
        <w:rPr>
          <w:highlight w:val="yellow"/>
        </w:rPr>
        <w:tab/>
        <w:t>(c)</w:t>
      </w:r>
      <w:r w:rsidRPr="008976BD">
        <w:rPr>
          <w:highlight w:val="yellow"/>
        </w:rPr>
        <w:tab/>
        <w:t xml:space="preserve">an officer or employee of an agency mentioned in </w:t>
      </w:r>
      <w:r w:rsidR="00613BF8" w:rsidRPr="008976BD">
        <w:rPr>
          <w:highlight w:val="yellow"/>
        </w:rPr>
        <w:t>subsection (</w:t>
      </w:r>
      <w:r w:rsidRPr="008976BD">
        <w:rPr>
          <w:highlight w:val="yellow"/>
        </w:rPr>
        <w:t>4) that:</w:t>
      </w:r>
    </w:p>
    <w:p w14:paraId="65EE7782" w14:textId="77777777" w:rsidR="00EE14C7" w:rsidRPr="008976BD" w:rsidRDefault="00EE14C7" w:rsidP="009D0F41">
      <w:pPr>
        <w:pStyle w:val="paragraphsub"/>
      </w:pPr>
      <w:r w:rsidRPr="008976BD">
        <w:rPr>
          <w:highlight w:val="yellow"/>
        </w:rPr>
        <w:tab/>
        <w:t>(i)</w:t>
      </w:r>
      <w:r w:rsidRPr="008976BD">
        <w:rPr>
          <w:highlight w:val="yellow"/>
        </w:rPr>
        <w:tab/>
        <w:t>is an SES employee or acting SES employee in the agency; or</w:t>
      </w:r>
    </w:p>
    <w:p w14:paraId="086B9577" w14:textId="77777777" w:rsidR="00EE14C7" w:rsidRPr="008976BD" w:rsidRDefault="00EE14C7" w:rsidP="009D0F41">
      <w:pPr>
        <w:pStyle w:val="paragraphsub"/>
      </w:pPr>
      <w:r w:rsidRPr="008976BD">
        <w:rPr>
          <w:highlight w:val="yellow"/>
        </w:rPr>
        <w:tab/>
        <w:t>(ii)</w:t>
      </w:r>
      <w:r w:rsidRPr="008976BD">
        <w:rPr>
          <w:highlight w:val="yellow"/>
        </w:rPr>
        <w:tab/>
        <w:t>holds or is acting in a position in the agency that is equivalent to or higher than a position occupied by an SES employee; or</w:t>
      </w:r>
    </w:p>
    <w:p w14:paraId="2251A48A" w14:textId="77777777" w:rsidR="00EE14C7" w:rsidRPr="008976BD" w:rsidRDefault="00EE14C7" w:rsidP="009D0F41">
      <w:pPr>
        <w:pStyle w:val="paragraphsub"/>
      </w:pPr>
      <w:r w:rsidRPr="008976BD">
        <w:rPr>
          <w:highlight w:val="yellow"/>
        </w:rPr>
        <w:tab/>
        <w:t>(iii)</w:t>
      </w:r>
      <w:r w:rsidRPr="008976BD">
        <w:rPr>
          <w:highlight w:val="yellow"/>
        </w:rPr>
        <w:tab/>
        <w:t>holds or is acting in a position that is prescribed by the AML/CTF Rules for the purposes of this paragraph.</w:t>
      </w:r>
    </w:p>
    <w:p w14:paraId="3121FF5A" w14:textId="77777777" w:rsidR="00EE14C7" w:rsidRPr="008976BD" w:rsidRDefault="00EE14C7" w:rsidP="009D0F41">
      <w:pPr>
        <w:pStyle w:val="subsection"/>
      </w:pPr>
      <w:r w:rsidRPr="008976BD">
        <w:rPr>
          <w:highlight w:val="yellow"/>
        </w:rPr>
        <w:tab/>
        <w:t>(4)</w:t>
      </w:r>
      <w:r w:rsidRPr="008976BD">
        <w:rPr>
          <w:highlight w:val="yellow"/>
        </w:rPr>
        <w:tab/>
        <w:t>The agencies are as follows:</w:t>
      </w:r>
    </w:p>
    <w:p w14:paraId="004DE289" w14:textId="77777777" w:rsidR="00EE14C7" w:rsidRPr="008976BD" w:rsidRDefault="00EE14C7" w:rsidP="009D0F41">
      <w:pPr>
        <w:pStyle w:val="paragraph"/>
      </w:pPr>
      <w:r w:rsidRPr="008976BD">
        <w:rPr>
          <w:highlight w:val="yellow"/>
        </w:rPr>
        <w:tab/>
        <w:t>(a)</w:t>
      </w:r>
      <w:r w:rsidRPr="008976BD">
        <w:rPr>
          <w:highlight w:val="yellow"/>
        </w:rPr>
        <w:tab/>
        <w:t>the Australian Border Force;</w:t>
      </w:r>
    </w:p>
    <w:p w14:paraId="46F85625" w14:textId="77777777" w:rsidR="00EE14C7" w:rsidRPr="008976BD" w:rsidRDefault="00EE14C7" w:rsidP="009D0F41">
      <w:pPr>
        <w:pStyle w:val="paragraph"/>
      </w:pPr>
      <w:r w:rsidRPr="008976BD">
        <w:rPr>
          <w:highlight w:val="yellow"/>
        </w:rPr>
        <w:tab/>
        <w:t>(b)</w:t>
      </w:r>
      <w:r w:rsidRPr="008976BD">
        <w:rPr>
          <w:highlight w:val="yellow"/>
        </w:rPr>
        <w:tab/>
        <w:t>the Australian Crime Commission;</w:t>
      </w:r>
    </w:p>
    <w:p w14:paraId="400DA202" w14:textId="77777777" w:rsidR="00EE14C7" w:rsidRPr="008976BD" w:rsidRDefault="00EE14C7" w:rsidP="009D0F41">
      <w:pPr>
        <w:pStyle w:val="paragraph"/>
      </w:pPr>
      <w:r w:rsidRPr="008976BD">
        <w:rPr>
          <w:highlight w:val="yellow"/>
        </w:rPr>
        <w:tab/>
        <w:t>(c)</w:t>
      </w:r>
      <w:r w:rsidRPr="008976BD">
        <w:rPr>
          <w:highlight w:val="yellow"/>
        </w:rPr>
        <w:tab/>
        <w:t>the Australian Federal Police;</w:t>
      </w:r>
    </w:p>
    <w:p w14:paraId="660D0369" w14:textId="77777777" w:rsidR="00EE14C7" w:rsidRPr="008976BD" w:rsidRDefault="00EE14C7" w:rsidP="009D0F41">
      <w:pPr>
        <w:pStyle w:val="paragraph"/>
      </w:pPr>
      <w:r w:rsidRPr="008976BD">
        <w:rPr>
          <w:highlight w:val="yellow"/>
        </w:rPr>
        <w:tab/>
        <w:t>(d)</w:t>
      </w:r>
      <w:r w:rsidRPr="008976BD">
        <w:rPr>
          <w:highlight w:val="yellow"/>
        </w:rPr>
        <w:tab/>
        <w:t>the National Anti</w:t>
      </w:r>
      <w:r w:rsidR="009D0F41">
        <w:rPr>
          <w:highlight w:val="yellow"/>
        </w:rPr>
        <w:noBreakHyphen/>
      </w:r>
      <w:r w:rsidRPr="008976BD">
        <w:rPr>
          <w:highlight w:val="yellow"/>
        </w:rPr>
        <w:t>Corruption Commission;</w:t>
      </w:r>
    </w:p>
    <w:p w14:paraId="1C48C770" w14:textId="77777777" w:rsidR="00EE14C7" w:rsidRPr="008976BD" w:rsidRDefault="00EE14C7" w:rsidP="009D0F41">
      <w:pPr>
        <w:pStyle w:val="paragraph"/>
      </w:pPr>
      <w:r w:rsidRPr="008976BD">
        <w:rPr>
          <w:highlight w:val="yellow"/>
        </w:rPr>
        <w:tab/>
        <w:t>(e)</w:t>
      </w:r>
      <w:r w:rsidRPr="008976BD">
        <w:rPr>
          <w:highlight w:val="yellow"/>
        </w:rPr>
        <w:tab/>
        <w:t>the New South Wales Crime Commission</w:t>
      </w:r>
      <w:r w:rsidRPr="008976BD">
        <w:rPr>
          <w:i/>
          <w:highlight w:val="yellow"/>
        </w:rPr>
        <w:t>;</w:t>
      </w:r>
    </w:p>
    <w:p w14:paraId="2F17C391" w14:textId="77777777" w:rsidR="00EE14C7" w:rsidRPr="008976BD" w:rsidRDefault="00EE14C7" w:rsidP="009D0F41">
      <w:pPr>
        <w:pStyle w:val="paragraph"/>
      </w:pPr>
      <w:r w:rsidRPr="008976BD">
        <w:rPr>
          <w:highlight w:val="yellow"/>
        </w:rPr>
        <w:tab/>
        <w:t>(f)</w:t>
      </w:r>
      <w:r w:rsidRPr="008976BD">
        <w:rPr>
          <w:highlight w:val="yellow"/>
        </w:rPr>
        <w:tab/>
        <w:t>the police force or police service of a State or the Northern Territory;</w:t>
      </w:r>
    </w:p>
    <w:p w14:paraId="3DB66E23" w14:textId="77777777" w:rsidR="00EE14C7" w:rsidRPr="008976BD" w:rsidRDefault="00EE14C7" w:rsidP="009D0F41">
      <w:pPr>
        <w:pStyle w:val="paragraph"/>
      </w:pPr>
      <w:r w:rsidRPr="008976BD">
        <w:rPr>
          <w:highlight w:val="yellow"/>
        </w:rPr>
        <w:tab/>
        <w:t>(g)</w:t>
      </w:r>
      <w:r w:rsidRPr="008976BD">
        <w:rPr>
          <w:highlight w:val="yellow"/>
        </w:rPr>
        <w:tab/>
        <w:t>a Commonwealth, State or Territory agency prescribed by the AML/CTF Rules.</w:t>
      </w:r>
    </w:p>
    <w:p w14:paraId="1AAC141A" w14:textId="77777777" w:rsidR="00EE14C7" w:rsidRPr="008976BD" w:rsidRDefault="00EE14C7" w:rsidP="009D0F41">
      <w:pPr>
        <w:pStyle w:val="subsection"/>
      </w:pPr>
      <w:r w:rsidRPr="008976BD">
        <w:rPr>
          <w:highlight w:val="yellow"/>
        </w:rPr>
        <w:tab/>
        <w:t>(5)</w:t>
      </w:r>
      <w:r w:rsidRPr="008976BD">
        <w:rPr>
          <w:highlight w:val="yellow"/>
        </w:rPr>
        <w:tab/>
        <w:t>A keep open notice must:</w:t>
      </w:r>
    </w:p>
    <w:p w14:paraId="568BE5B0" w14:textId="77777777" w:rsidR="00EE14C7" w:rsidRPr="008976BD" w:rsidRDefault="00EE14C7" w:rsidP="009D0F41">
      <w:pPr>
        <w:pStyle w:val="paragraph"/>
      </w:pPr>
      <w:r w:rsidRPr="008976BD">
        <w:rPr>
          <w:highlight w:val="yellow"/>
        </w:rPr>
        <w:tab/>
        <w:t>(a)</w:t>
      </w:r>
      <w:r w:rsidRPr="008976BD">
        <w:rPr>
          <w:highlight w:val="yellow"/>
        </w:rPr>
        <w:tab/>
        <w:t>be in the form prescribed by the AML/CTF Rules for the purposes of this paragraph; and</w:t>
      </w:r>
    </w:p>
    <w:p w14:paraId="4FF76C46" w14:textId="77777777" w:rsidR="00EE14C7" w:rsidRPr="008976BD" w:rsidRDefault="00EE14C7" w:rsidP="009D0F41">
      <w:pPr>
        <w:pStyle w:val="paragraph"/>
      </w:pPr>
      <w:r w:rsidRPr="008976BD">
        <w:rPr>
          <w:highlight w:val="yellow"/>
        </w:rPr>
        <w:tab/>
        <w:t>(b)</w:t>
      </w:r>
      <w:r w:rsidRPr="008976BD">
        <w:rPr>
          <w:highlight w:val="yellow"/>
        </w:rPr>
        <w:tab/>
        <w:t>contain such information, and be accompanied by such documents, as is required by the AML/CTF Rules.</w:t>
      </w:r>
    </w:p>
    <w:p w14:paraId="6201A360" w14:textId="77777777" w:rsidR="00EE14C7" w:rsidRPr="008976BD" w:rsidRDefault="00EE14C7" w:rsidP="009D0F41">
      <w:pPr>
        <w:pStyle w:val="subsection"/>
      </w:pPr>
      <w:r w:rsidRPr="008976BD">
        <w:rPr>
          <w:highlight w:val="yellow"/>
        </w:rPr>
        <w:lastRenderedPageBreak/>
        <w:tab/>
        <w:t>(6)</w:t>
      </w:r>
      <w:r w:rsidRPr="008976BD">
        <w:rPr>
          <w:highlight w:val="yellow"/>
        </w:rPr>
        <w:tab/>
        <w:t>Subject to subsections (7) and (8), a keep open notice is in force for the period:</w:t>
      </w:r>
    </w:p>
    <w:p w14:paraId="73E593EE" w14:textId="77777777" w:rsidR="00EE14C7" w:rsidRPr="008976BD" w:rsidRDefault="00EE14C7" w:rsidP="009D0F41">
      <w:pPr>
        <w:pStyle w:val="paragraph"/>
      </w:pPr>
      <w:r w:rsidRPr="008976BD">
        <w:rPr>
          <w:highlight w:val="yellow"/>
        </w:rPr>
        <w:tab/>
        <w:t>(a)</w:t>
      </w:r>
      <w:r w:rsidRPr="008976BD">
        <w:rPr>
          <w:highlight w:val="yellow"/>
        </w:rPr>
        <w:tab/>
        <w:t>starting on the day specified in the notice; and</w:t>
      </w:r>
    </w:p>
    <w:p w14:paraId="49690D8B" w14:textId="77777777" w:rsidR="00EE14C7" w:rsidRPr="008976BD" w:rsidRDefault="00EE14C7" w:rsidP="009D0F41">
      <w:pPr>
        <w:pStyle w:val="paragraph"/>
      </w:pPr>
      <w:r w:rsidRPr="008976BD">
        <w:rPr>
          <w:highlight w:val="yellow"/>
        </w:rPr>
        <w:tab/>
        <w:t>(b)</w:t>
      </w:r>
      <w:r w:rsidRPr="008976BD">
        <w:rPr>
          <w:highlight w:val="yellow"/>
        </w:rPr>
        <w:tab/>
        <w:t>ending on the earlier of:</w:t>
      </w:r>
    </w:p>
    <w:p w14:paraId="5E395F8B" w14:textId="77777777" w:rsidR="00EE14C7" w:rsidRPr="008976BD" w:rsidRDefault="00EE14C7" w:rsidP="009D0F41">
      <w:pPr>
        <w:pStyle w:val="paragraphsub"/>
      </w:pPr>
      <w:r w:rsidRPr="008976BD">
        <w:rPr>
          <w:highlight w:val="yellow"/>
        </w:rPr>
        <w:tab/>
        <w:t>(i)</w:t>
      </w:r>
      <w:r w:rsidRPr="008976BD">
        <w:rPr>
          <w:highlight w:val="yellow"/>
        </w:rPr>
        <w:tab/>
        <w:t>the day that is 6 months after the day specified in the notice; and</w:t>
      </w:r>
    </w:p>
    <w:p w14:paraId="5A132D5D" w14:textId="77777777" w:rsidR="00EE14C7" w:rsidRPr="008976BD" w:rsidRDefault="00EE14C7" w:rsidP="009D0F41">
      <w:pPr>
        <w:pStyle w:val="paragraphsub"/>
      </w:pPr>
      <w:r w:rsidRPr="008976BD">
        <w:rPr>
          <w:highlight w:val="yellow"/>
        </w:rPr>
        <w:tab/>
        <w:t>(ii)</w:t>
      </w:r>
      <w:r w:rsidRPr="008976BD">
        <w:rPr>
          <w:highlight w:val="yellow"/>
        </w:rPr>
        <w:tab/>
        <w:t>if the investigation to which the notice relates has ended—the day the agency that issued the notice notifies the reporting entity and the AUSTRAC CEO that the relevant investigation has ended.</w:t>
      </w:r>
    </w:p>
    <w:p w14:paraId="2CC028C5" w14:textId="77777777" w:rsidR="00EE14C7" w:rsidRPr="008976BD" w:rsidRDefault="00EE14C7" w:rsidP="009D0F41">
      <w:pPr>
        <w:pStyle w:val="subsection"/>
      </w:pPr>
      <w:r w:rsidRPr="008976BD">
        <w:rPr>
          <w:highlight w:val="yellow"/>
        </w:rPr>
        <w:tab/>
        <w:t>(7)</w:t>
      </w:r>
      <w:r w:rsidRPr="008976BD">
        <w:rPr>
          <w:highlight w:val="yellow"/>
        </w:rPr>
        <w:tab/>
        <w:t xml:space="preserve">A senior member of an agency that issued a keep open notice to a reporting entity may, by notice (an </w:t>
      </w:r>
      <w:r w:rsidRPr="008976BD">
        <w:rPr>
          <w:b/>
          <w:i/>
          <w:highlight w:val="yellow"/>
        </w:rPr>
        <w:t>extension notice</w:t>
      </w:r>
      <w:r w:rsidRPr="008976BD">
        <w:rPr>
          <w:highlight w:val="yellow"/>
        </w:rPr>
        <w:t>) to the reporting entity in the form prescribed by the AML/CTF Rules for the purposes of this subsection, extend the period for which the keep open notice remains in force for a further period of 6 months if:</w:t>
      </w:r>
    </w:p>
    <w:p w14:paraId="62E8DB31" w14:textId="77777777" w:rsidR="00EE14C7" w:rsidRPr="008976BD" w:rsidRDefault="00EE14C7" w:rsidP="009D0F41">
      <w:pPr>
        <w:pStyle w:val="paragraph"/>
      </w:pPr>
      <w:r w:rsidRPr="008976BD">
        <w:rPr>
          <w:highlight w:val="yellow"/>
        </w:rPr>
        <w:tab/>
        <w:t>(a)</w:t>
      </w:r>
      <w:r w:rsidRPr="008976BD">
        <w:rPr>
          <w:highlight w:val="yellow"/>
        </w:rPr>
        <w:tab/>
        <w:t>the extension notice is issued to the reporting entity before the expiry of the keep open notice; and</w:t>
      </w:r>
    </w:p>
    <w:p w14:paraId="1A2DC789" w14:textId="77777777" w:rsidR="00EE14C7" w:rsidRPr="008976BD" w:rsidRDefault="00EE14C7" w:rsidP="009D0F41">
      <w:pPr>
        <w:pStyle w:val="paragraph"/>
      </w:pPr>
      <w:r w:rsidRPr="008976BD">
        <w:rPr>
          <w:highlight w:val="yellow"/>
        </w:rPr>
        <w:tab/>
        <w:t>(b)</w:t>
      </w:r>
      <w:r w:rsidRPr="008976BD">
        <w:rPr>
          <w:highlight w:val="yellow"/>
        </w:rPr>
        <w:tab/>
      </w:r>
      <w:r w:rsidR="00665B31" w:rsidRPr="008976BD">
        <w:rPr>
          <w:highlight w:val="yellow"/>
        </w:rPr>
        <w:t xml:space="preserve">subject to </w:t>
      </w:r>
      <w:r w:rsidR="00613BF8" w:rsidRPr="008976BD">
        <w:rPr>
          <w:highlight w:val="yellow"/>
        </w:rPr>
        <w:t>subsection (</w:t>
      </w:r>
      <w:r w:rsidR="00665B31" w:rsidRPr="008976BD">
        <w:rPr>
          <w:highlight w:val="yellow"/>
        </w:rPr>
        <w:t xml:space="preserve">8), </w:t>
      </w:r>
      <w:r w:rsidRPr="008976BD">
        <w:rPr>
          <w:highlight w:val="yellow"/>
        </w:rPr>
        <w:t xml:space="preserve">the keep open notice has not </w:t>
      </w:r>
      <w:r w:rsidR="00665B31" w:rsidRPr="008976BD">
        <w:rPr>
          <w:highlight w:val="yellow"/>
        </w:rPr>
        <w:t xml:space="preserve">previously </w:t>
      </w:r>
      <w:r w:rsidRPr="008976BD">
        <w:rPr>
          <w:highlight w:val="yellow"/>
        </w:rPr>
        <w:t>been extended more than once under this subsection; and</w:t>
      </w:r>
    </w:p>
    <w:p w14:paraId="694C995A" w14:textId="77777777" w:rsidR="00EE14C7" w:rsidRPr="008976BD" w:rsidRDefault="00EE14C7" w:rsidP="009D0F41">
      <w:pPr>
        <w:pStyle w:val="paragraph"/>
      </w:pPr>
      <w:r w:rsidRPr="008976BD">
        <w:rPr>
          <w:highlight w:val="yellow"/>
        </w:rPr>
        <w:tab/>
        <w:t>(c)</w:t>
      </w:r>
      <w:r w:rsidRPr="008976BD">
        <w:rPr>
          <w:highlight w:val="yellow"/>
        </w:rPr>
        <w:tab/>
        <w:t>the senior member of the agency reasonably believes that the continued provision of a designated service by the reporting entity to the customer would assist in the investigation by the agency of a serious offence.</w:t>
      </w:r>
    </w:p>
    <w:p w14:paraId="3AA3EF95" w14:textId="77777777" w:rsidR="00EE14C7" w:rsidRPr="008976BD" w:rsidRDefault="00EE14C7" w:rsidP="009D0F41">
      <w:pPr>
        <w:pStyle w:val="subsection"/>
      </w:pPr>
      <w:r w:rsidRPr="008976BD">
        <w:rPr>
          <w:highlight w:val="yellow"/>
        </w:rPr>
        <w:tab/>
        <w:t>(8)</w:t>
      </w:r>
      <w:r w:rsidRPr="008976BD">
        <w:rPr>
          <w:highlight w:val="yellow"/>
        </w:rPr>
        <w:tab/>
      </w:r>
      <w:r w:rsidR="00371B75" w:rsidRPr="008976BD">
        <w:rPr>
          <w:highlight w:val="yellow"/>
        </w:rPr>
        <w:t>Paragraph (</w:t>
      </w:r>
      <w:r w:rsidRPr="008976BD">
        <w:rPr>
          <w:highlight w:val="yellow"/>
        </w:rPr>
        <w:t>7)(b) does not apply in relation to an extension notice if:</w:t>
      </w:r>
    </w:p>
    <w:p w14:paraId="3E2AF175" w14:textId="77777777" w:rsidR="00665B31" w:rsidRPr="008976BD" w:rsidRDefault="00EE14C7" w:rsidP="009D0F41">
      <w:pPr>
        <w:pStyle w:val="paragraph"/>
      </w:pPr>
      <w:r w:rsidRPr="008976BD">
        <w:rPr>
          <w:highlight w:val="yellow"/>
        </w:rPr>
        <w:tab/>
        <w:t>(a)</w:t>
      </w:r>
      <w:r w:rsidRPr="008976BD">
        <w:rPr>
          <w:highlight w:val="yellow"/>
        </w:rPr>
        <w:tab/>
      </w:r>
      <w:r w:rsidR="00665B31" w:rsidRPr="008976BD">
        <w:rPr>
          <w:highlight w:val="yellow"/>
        </w:rPr>
        <w:t xml:space="preserve">the keep open notice has previously been extended at least twice under </w:t>
      </w:r>
      <w:r w:rsidR="00613BF8" w:rsidRPr="008976BD">
        <w:rPr>
          <w:highlight w:val="yellow"/>
        </w:rPr>
        <w:t>subsection (</w:t>
      </w:r>
      <w:r w:rsidR="00665B31" w:rsidRPr="008976BD">
        <w:rPr>
          <w:highlight w:val="yellow"/>
        </w:rPr>
        <w:t>7); and</w:t>
      </w:r>
    </w:p>
    <w:p w14:paraId="107DF68A" w14:textId="77777777" w:rsidR="00EE14C7" w:rsidRPr="008976BD" w:rsidRDefault="00665B31" w:rsidP="009D0F41">
      <w:pPr>
        <w:pStyle w:val="paragraph"/>
      </w:pPr>
      <w:r w:rsidRPr="008976BD">
        <w:rPr>
          <w:highlight w:val="yellow"/>
        </w:rPr>
        <w:tab/>
        <w:t>(b)</w:t>
      </w:r>
      <w:r w:rsidRPr="008976BD">
        <w:rPr>
          <w:highlight w:val="yellow"/>
        </w:rPr>
        <w:tab/>
      </w:r>
      <w:r w:rsidR="00EE14C7" w:rsidRPr="008976BD">
        <w:rPr>
          <w:highlight w:val="yellow"/>
        </w:rPr>
        <w:t xml:space="preserve">a senior member of the agency </w:t>
      </w:r>
      <w:r w:rsidRPr="008976BD">
        <w:rPr>
          <w:highlight w:val="yellow"/>
        </w:rPr>
        <w:t xml:space="preserve">that issued the keep open notice </w:t>
      </w:r>
      <w:r w:rsidR="00EE14C7" w:rsidRPr="008976BD">
        <w:rPr>
          <w:highlight w:val="yellow"/>
        </w:rPr>
        <w:t>applies to the AUSTRAC CEO in the form prescribed by the AML/CTF Rules for the purposes of this paragraph; and</w:t>
      </w:r>
    </w:p>
    <w:p w14:paraId="4B67C83A" w14:textId="77777777" w:rsidR="00EE14C7" w:rsidRPr="008976BD" w:rsidRDefault="00EE14C7" w:rsidP="009D0F41">
      <w:pPr>
        <w:pStyle w:val="paragraph"/>
      </w:pPr>
      <w:r w:rsidRPr="008976BD">
        <w:rPr>
          <w:highlight w:val="yellow"/>
        </w:rPr>
        <w:tab/>
        <w:t>(</w:t>
      </w:r>
      <w:r w:rsidR="00665B31" w:rsidRPr="008976BD">
        <w:rPr>
          <w:highlight w:val="yellow"/>
        </w:rPr>
        <w:t>c</w:t>
      </w:r>
      <w:r w:rsidRPr="008976BD">
        <w:rPr>
          <w:highlight w:val="yellow"/>
        </w:rPr>
        <w:t>)</w:t>
      </w:r>
      <w:r w:rsidRPr="008976BD">
        <w:rPr>
          <w:highlight w:val="yellow"/>
        </w:rPr>
        <w:tab/>
        <w:t>the AUSTRAC CEO is satisfied that the continued provision of a designated service by the reporting entity to the customer would assist in the investigation by the agency of a serious offence; and</w:t>
      </w:r>
    </w:p>
    <w:p w14:paraId="67792678" w14:textId="77777777" w:rsidR="00EE14C7" w:rsidRPr="008976BD" w:rsidRDefault="00EE14C7" w:rsidP="009D0F41">
      <w:pPr>
        <w:pStyle w:val="paragraph"/>
      </w:pPr>
      <w:r w:rsidRPr="008976BD">
        <w:rPr>
          <w:highlight w:val="yellow"/>
        </w:rPr>
        <w:lastRenderedPageBreak/>
        <w:tab/>
        <w:t>(</w:t>
      </w:r>
      <w:r w:rsidR="00665B31" w:rsidRPr="008976BD">
        <w:rPr>
          <w:highlight w:val="yellow"/>
        </w:rPr>
        <w:t>d</w:t>
      </w:r>
      <w:r w:rsidRPr="008976BD">
        <w:rPr>
          <w:highlight w:val="yellow"/>
        </w:rPr>
        <w:t>)</w:t>
      </w:r>
      <w:r w:rsidRPr="008976BD">
        <w:rPr>
          <w:highlight w:val="yellow"/>
        </w:rPr>
        <w:tab/>
        <w:t xml:space="preserve">the AUSTRAC CEO </w:t>
      </w:r>
      <w:r w:rsidR="00665B31" w:rsidRPr="008976BD">
        <w:rPr>
          <w:highlight w:val="yellow"/>
        </w:rPr>
        <w:t>gives notice</w:t>
      </w:r>
      <w:r w:rsidRPr="008976BD">
        <w:rPr>
          <w:highlight w:val="yellow"/>
        </w:rPr>
        <w:t xml:space="preserve">, in writing, </w:t>
      </w:r>
      <w:r w:rsidR="00665B31" w:rsidRPr="008976BD">
        <w:rPr>
          <w:highlight w:val="yellow"/>
        </w:rPr>
        <w:t xml:space="preserve">to the agency that </w:t>
      </w:r>
      <w:r w:rsidR="00613BF8" w:rsidRPr="008976BD">
        <w:rPr>
          <w:highlight w:val="yellow"/>
        </w:rPr>
        <w:t>paragraph (</w:t>
      </w:r>
      <w:r w:rsidR="00665B31" w:rsidRPr="008976BD">
        <w:rPr>
          <w:highlight w:val="yellow"/>
        </w:rPr>
        <w:t xml:space="preserve">7)(b) does not apply in relation to the </w:t>
      </w:r>
      <w:r w:rsidRPr="008976BD">
        <w:rPr>
          <w:highlight w:val="yellow"/>
        </w:rPr>
        <w:t>extension notice.</w:t>
      </w:r>
    </w:p>
    <w:p w14:paraId="2DC5BBC9" w14:textId="77777777" w:rsidR="00665B31" w:rsidRPr="008976BD" w:rsidRDefault="00665B31" w:rsidP="009D0F41">
      <w:pPr>
        <w:pStyle w:val="subsection"/>
      </w:pPr>
      <w:r w:rsidRPr="008976BD">
        <w:rPr>
          <w:highlight w:val="yellow"/>
        </w:rPr>
        <w:tab/>
        <w:t>(9)</w:t>
      </w:r>
      <w:r w:rsidRPr="008976BD">
        <w:rPr>
          <w:highlight w:val="yellow"/>
        </w:rPr>
        <w:tab/>
        <w:t xml:space="preserve">The AUSTRAC CEO may give a notice under </w:t>
      </w:r>
      <w:r w:rsidR="00613BF8" w:rsidRPr="008976BD">
        <w:rPr>
          <w:highlight w:val="yellow"/>
        </w:rPr>
        <w:t>paragraph (</w:t>
      </w:r>
      <w:r w:rsidRPr="008976BD">
        <w:rPr>
          <w:highlight w:val="yellow"/>
        </w:rPr>
        <w:t>8)(d) more than once in relation to a particular keep open notice.</w:t>
      </w:r>
    </w:p>
    <w:p w14:paraId="15C1E0F8" w14:textId="77777777" w:rsidR="00EE14C7" w:rsidRPr="008976BD" w:rsidRDefault="000E5411" w:rsidP="009D0F41">
      <w:pPr>
        <w:pStyle w:val="ActHead5"/>
      </w:pPr>
      <w:bookmarkStart w:id="146" w:name="_Toc184888586"/>
      <w:bookmarkStart w:id="147" w:name="_Toc225179620"/>
      <w:r w:rsidRPr="00AB0988">
        <w:rPr>
          <w:rStyle w:val="CharSectno"/>
          <w:highlight w:val="yellow"/>
        </w:rPr>
        <w:t>39C</w:t>
      </w:r>
      <w:r w:rsidR="00EE14C7" w:rsidRPr="008976BD">
        <w:rPr>
          <w:highlight w:val="yellow"/>
        </w:rPr>
        <w:t xml:space="preserve">  Keep open notices—AUSTRAC oversight</w:t>
      </w:r>
      <w:bookmarkEnd w:id="146"/>
      <w:bookmarkEnd w:id="147"/>
    </w:p>
    <w:p w14:paraId="49E0407E" w14:textId="77777777" w:rsidR="00EE14C7" w:rsidRPr="008976BD" w:rsidRDefault="00EE14C7" w:rsidP="009D0F41">
      <w:pPr>
        <w:pStyle w:val="subsection"/>
      </w:pPr>
      <w:r w:rsidRPr="008976BD">
        <w:rPr>
          <w:highlight w:val="yellow"/>
        </w:rPr>
        <w:tab/>
        <w:t>(1)</w:t>
      </w:r>
      <w:r w:rsidRPr="008976BD">
        <w:rPr>
          <w:highlight w:val="yellow"/>
        </w:rPr>
        <w:tab/>
        <w:t xml:space="preserve">This section applies if a senior member of an agency mentioned in subsection </w:t>
      </w:r>
      <w:r w:rsidR="000E5411" w:rsidRPr="008976BD">
        <w:rPr>
          <w:highlight w:val="yellow"/>
        </w:rPr>
        <w:t>39B</w:t>
      </w:r>
      <w:r w:rsidRPr="008976BD">
        <w:rPr>
          <w:highlight w:val="yellow"/>
        </w:rPr>
        <w:t>(4) issues to a reporting entity:</w:t>
      </w:r>
    </w:p>
    <w:p w14:paraId="3B16F6AB" w14:textId="77777777" w:rsidR="00EE14C7" w:rsidRPr="008976BD" w:rsidRDefault="00EE14C7" w:rsidP="009D0F41">
      <w:pPr>
        <w:pStyle w:val="paragraph"/>
      </w:pPr>
      <w:r w:rsidRPr="008976BD">
        <w:rPr>
          <w:highlight w:val="yellow"/>
        </w:rPr>
        <w:tab/>
        <w:t>(a)</w:t>
      </w:r>
      <w:r w:rsidRPr="008976BD">
        <w:rPr>
          <w:highlight w:val="yellow"/>
        </w:rPr>
        <w:tab/>
        <w:t xml:space="preserve">a keep open notice under subsection </w:t>
      </w:r>
      <w:r w:rsidR="000E5411" w:rsidRPr="008976BD">
        <w:rPr>
          <w:highlight w:val="yellow"/>
        </w:rPr>
        <w:t>39B</w:t>
      </w:r>
      <w:r w:rsidRPr="008976BD">
        <w:rPr>
          <w:highlight w:val="yellow"/>
        </w:rPr>
        <w:t>(1); or</w:t>
      </w:r>
    </w:p>
    <w:p w14:paraId="7B01D03D" w14:textId="77777777" w:rsidR="00EE14C7" w:rsidRPr="008976BD" w:rsidRDefault="00EE14C7" w:rsidP="009D0F41">
      <w:pPr>
        <w:pStyle w:val="paragraph"/>
      </w:pPr>
      <w:r w:rsidRPr="008976BD">
        <w:rPr>
          <w:highlight w:val="yellow"/>
        </w:rPr>
        <w:tab/>
        <w:t>(b)</w:t>
      </w:r>
      <w:r w:rsidRPr="008976BD">
        <w:rPr>
          <w:highlight w:val="yellow"/>
        </w:rPr>
        <w:tab/>
        <w:t xml:space="preserve">an extension notice under subsection </w:t>
      </w:r>
      <w:r w:rsidR="000E5411" w:rsidRPr="008976BD">
        <w:rPr>
          <w:highlight w:val="yellow"/>
        </w:rPr>
        <w:t>39B</w:t>
      </w:r>
      <w:r w:rsidRPr="008976BD">
        <w:rPr>
          <w:highlight w:val="yellow"/>
        </w:rPr>
        <w:t>(7).</w:t>
      </w:r>
    </w:p>
    <w:p w14:paraId="0F9EB75D" w14:textId="77777777" w:rsidR="00EE14C7" w:rsidRPr="008976BD" w:rsidRDefault="00EE14C7" w:rsidP="009D0F41">
      <w:pPr>
        <w:pStyle w:val="subsection"/>
      </w:pPr>
      <w:r w:rsidRPr="008976BD">
        <w:rPr>
          <w:highlight w:val="yellow"/>
        </w:rPr>
        <w:tab/>
        <w:t>(2)</w:t>
      </w:r>
      <w:r w:rsidRPr="008976BD">
        <w:rPr>
          <w:highlight w:val="yellow"/>
        </w:rPr>
        <w:tab/>
        <w:t>The senior member of the agency must send a copy of the keep open notice or extension notice to the AUSTRAC CEO at the same time the notice is issued to the reporting entity.</w:t>
      </w:r>
    </w:p>
    <w:p w14:paraId="56ED205C" w14:textId="77777777" w:rsidR="00EE14C7" w:rsidRPr="008976BD" w:rsidRDefault="00EE14C7" w:rsidP="009D0F41">
      <w:pPr>
        <w:pStyle w:val="subsection"/>
      </w:pPr>
      <w:r w:rsidRPr="008976BD">
        <w:rPr>
          <w:highlight w:val="yellow"/>
        </w:rPr>
        <w:tab/>
        <w:t>(3)</w:t>
      </w:r>
      <w:r w:rsidRPr="008976BD">
        <w:rPr>
          <w:highlight w:val="yellow"/>
        </w:rPr>
        <w:tab/>
        <w:t>The AUSTRAC CEO may revoke:</w:t>
      </w:r>
    </w:p>
    <w:p w14:paraId="61FF3E64" w14:textId="77777777" w:rsidR="00EE14C7" w:rsidRPr="008976BD" w:rsidRDefault="00EE14C7" w:rsidP="009D0F41">
      <w:pPr>
        <w:pStyle w:val="paragraph"/>
      </w:pPr>
      <w:r w:rsidRPr="008976BD">
        <w:rPr>
          <w:highlight w:val="yellow"/>
        </w:rPr>
        <w:tab/>
        <w:t>(a)</w:t>
      </w:r>
      <w:r w:rsidRPr="008976BD">
        <w:rPr>
          <w:highlight w:val="yellow"/>
        </w:rPr>
        <w:tab/>
        <w:t xml:space="preserve">a keep open notice issued under subsection </w:t>
      </w:r>
      <w:r w:rsidR="000E5411" w:rsidRPr="008976BD">
        <w:rPr>
          <w:highlight w:val="yellow"/>
        </w:rPr>
        <w:t>39B</w:t>
      </w:r>
      <w:r w:rsidRPr="008976BD">
        <w:rPr>
          <w:highlight w:val="yellow"/>
        </w:rPr>
        <w:t>(1); or</w:t>
      </w:r>
    </w:p>
    <w:p w14:paraId="18095B6C" w14:textId="77777777" w:rsidR="00EE14C7" w:rsidRPr="008976BD" w:rsidRDefault="00EE14C7" w:rsidP="009D0F41">
      <w:pPr>
        <w:pStyle w:val="paragraph"/>
      </w:pPr>
      <w:r w:rsidRPr="008976BD">
        <w:rPr>
          <w:highlight w:val="yellow"/>
        </w:rPr>
        <w:tab/>
        <w:t>(b)</w:t>
      </w:r>
      <w:r w:rsidRPr="008976BD">
        <w:rPr>
          <w:highlight w:val="yellow"/>
        </w:rPr>
        <w:tab/>
        <w:t>an extension notice under subsection 39B(7);</w:t>
      </w:r>
    </w:p>
    <w:p w14:paraId="3A04F096" w14:textId="77777777" w:rsidR="00EE14C7" w:rsidRPr="008976BD" w:rsidRDefault="00EE14C7" w:rsidP="009D0F41">
      <w:pPr>
        <w:pStyle w:val="subsection2"/>
      </w:pPr>
      <w:r w:rsidRPr="008976BD">
        <w:rPr>
          <w:highlight w:val="yellow"/>
        </w:rPr>
        <w:t>if the AUSTRAC CEO is satisfied that the notice does not comply with the requirements of this Act or the AML/CTF Rules.</w:t>
      </w:r>
    </w:p>
    <w:p w14:paraId="6A8E86BA" w14:textId="77777777" w:rsidR="00EE14C7" w:rsidRPr="008976BD" w:rsidRDefault="00EE14C7" w:rsidP="009D0F41">
      <w:pPr>
        <w:pStyle w:val="subsection"/>
      </w:pPr>
      <w:r w:rsidRPr="008976BD">
        <w:rPr>
          <w:highlight w:val="yellow"/>
        </w:rPr>
        <w:tab/>
        <w:t>(4)</w:t>
      </w:r>
      <w:r w:rsidRPr="008976BD">
        <w:rPr>
          <w:highlight w:val="yellow"/>
        </w:rPr>
        <w:tab/>
        <w:t xml:space="preserve">If the AUSTRAC CEO revokes a notice under </w:t>
      </w:r>
      <w:r w:rsidR="00613BF8" w:rsidRPr="008976BD">
        <w:rPr>
          <w:highlight w:val="yellow"/>
        </w:rPr>
        <w:t>subsection (</w:t>
      </w:r>
      <w:r w:rsidRPr="008976BD">
        <w:rPr>
          <w:highlight w:val="yellow"/>
        </w:rPr>
        <w:t>3), the AUSTRAC CEO must notify:</w:t>
      </w:r>
    </w:p>
    <w:p w14:paraId="78D37E69" w14:textId="77777777" w:rsidR="00EE14C7" w:rsidRPr="008976BD" w:rsidRDefault="00EE14C7" w:rsidP="009D0F41">
      <w:pPr>
        <w:pStyle w:val="paragraph"/>
      </w:pPr>
      <w:r w:rsidRPr="008976BD">
        <w:rPr>
          <w:highlight w:val="yellow"/>
        </w:rPr>
        <w:tab/>
        <w:t>(a)</w:t>
      </w:r>
      <w:r w:rsidRPr="008976BD">
        <w:rPr>
          <w:highlight w:val="yellow"/>
        </w:rPr>
        <w:tab/>
        <w:t>the agency that issued the notice; and</w:t>
      </w:r>
    </w:p>
    <w:p w14:paraId="64A5711D" w14:textId="77777777" w:rsidR="00EE14C7" w:rsidRPr="008976BD" w:rsidRDefault="00EE14C7" w:rsidP="009D0F41">
      <w:pPr>
        <w:pStyle w:val="paragraph"/>
      </w:pPr>
      <w:r w:rsidRPr="008976BD">
        <w:rPr>
          <w:highlight w:val="yellow"/>
        </w:rPr>
        <w:tab/>
        <w:t>(b)</w:t>
      </w:r>
      <w:r w:rsidRPr="008976BD">
        <w:rPr>
          <w:highlight w:val="yellow"/>
        </w:rPr>
        <w:tab/>
        <w:t>the reporting entity to whom the notice was issued.</w:t>
      </w:r>
    </w:p>
    <w:p w14:paraId="39F13FD3" w14:textId="77777777" w:rsidR="00EE14C7" w:rsidRPr="008976BD" w:rsidRDefault="000E5411" w:rsidP="009D0F41">
      <w:pPr>
        <w:pStyle w:val="ActHead5"/>
      </w:pPr>
      <w:bookmarkStart w:id="148" w:name="_Toc184888587"/>
      <w:bookmarkStart w:id="149" w:name="_Toc225179621"/>
      <w:r w:rsidRPr="00AB0988">
        <w:rPr>
          <w:rStyle w:val="CharSectno"/>
          <w:highlight w:val="yellow"/>
        </w:rPr>
        <w:t>39D</w:t>
      </w:r>
      <w:r w:rsidR="00EE14C7" w:rsidRPr="008976BD">
        <w:rPr>
          <w:highlight w:val="yellow"/>
        </w:rPr>
        <w:t xml:space="preserve">  Exemption—when a suspicious matter reporting obligation arises</w:t>
      </w:r>
      <w:bookmarkEnd w:id="148"/>
      <w:bookmarkEnd w:id="149"/>
    </w:p>
    <w:p w14:paraId="772A56C5" w14:textId="77777777" w:rsidR="00EE14C7" w:rsidRPr="008976BD" w:rsidRDefault="00EE14C7" w:rsidP="009D0F41">
      <w:pPr>
        <w:pStyle w:val="subsection"/>
      </w:pPr>
      <w:r w:rsidRPr="008976BD">
        <w:rPr>
          <w:highlight w:val="yellow"/>
        </w:rPr>
        <w:tab/>
        <w:t>(1)</w:t>
      </w:r>
      <w:r w:rsidRPr="008976BD">
        <w:rPr>
          <w:highlight w:val="yellow"/>
        </w:rPr>
        <w:tab/>
        <w:t>This section applies if a suspicious matter reporting obligation arises for a reporting entity in relation to a customer.</w:t>
      </w:r>
    </w:p>
    <w:p w14:paraId="2E4FAA98" w14:textId="77777777" w:rsidR="00EE14C7" w:rsidRPr="008976BD" w:rsidRDefault="00EE14C7" w:rsidP="009D0F41">
      <w:pPr>
        <w:pStyle w:val="notetext"/>
      </w:pPr>
      <w:r w:rsidRPr="008976BD">
        <w:rPr>
          <w:highlight w:val="yellow"/>
        </w:rPr>
        <w:t>Note:</w:t>
      </w:r>
      <w:r w:rsidRPr="008976BD">
        <w:rPr>
          <w:highlight w:val="yellow"/>
        </w:rPr>
        <w:tab/>
        <w:t xml:space="preserve">For </w:t>
      </w:r>
      <w:r w:rsidRPr="008976BD">
        <w:rPr>
          <w:b/>
          <w:i/>
          <w:highlight w:val="yellow"/>
        </w:rPr>
        <w:t>suspicious matter reporting obligation</w:t>
      </w:r>
      <w:r w:rsidRPr="008976BD">
        <w:rPr>
          <w:highlight w:val="yellow"/>
        </w:rPr>
        <w:t xml:space="preserve">, see </w:t>
      </w:r>
      <w:r w:rsidR="00371B75" w:rsidRPr="008976BD">
        <w:rPr>
          <w:highlight w:val="yellow"/>
        </w:rPr>
        <w:t>section 4</w:t>
      </w:r>
      <w:r w:rsidRPr="008976BD">
        <w:rPr>
          <w:highlight w:val="yellow"/>
        </w:rPr>
        <w:t>1.</w:t>
      </w:r>
    </w:p>
    <w:p w14:paraId="415059C4" w14:textId="77777777" w:rsidR="00EE14C7" w:rsidRPr="008976BD" w:rsidRDefault="00EE14C7" w:rsidP="009D0F41">
      <w:pPr>
        <w:pStyle w:val="subsection"/>
      </w:pPr>
      <w:r w:rsidRPr="008976BD">
        <w:rPr>
          <w:highlight w:val="yellow"/>
        </w:rPr>
        <w:tab/>
        <w:t>(2)</w:t>
      </w:r>
      <w:r w:rsidRPr="008976BD">
        <w:rPr>
          <w:highlight w:val="yellow"/>
        </w:rPr>
        <w:tab/>
        <w:t xml:space="preserve">Despite any other provision of this Part or </w:t>
      </w:r>
      <w:r w:rsidR="008976BD" w:rsidRPr="008976BD">
        <w:rPr>
          <w:highlight w:val="yellow"/>
        </w:rPr>
        <w:t>Part 1</w:t>
      </w:r>
      <w:r w:rsidRPr="008976BD">
        <w:rPr>
          <w:highlight w:val="yellow"/>
        </w:rPr>
        <w:t xml:space="preserve">A, section </w:t>
      </w:r>
      <w:r w:rsidR="000E5411" w:rsidRPr="008976BD">
        <w:rPr>
          <w:highlight w:val="yellow"/>
        </w:rPr>
        <w:t>28</w:t>
      </w:r>
      <w:r w:rsidRPr="008976BD">
        <w:rPr>
          <w:highlight w:val="yellow"/>
        </w:rPr>
        <w:t xml:space="preserve">, </w:t>
      </w:r>
      <w:r w:rsidR="000E5411" w:rsidRPr="008976BD">
        <w:rPr>
          <w:highlight w:val="yellow"/>
        </w:rPr>
        <w:t>30</w:t>
      </w:r>
      <w:r w:rsidRPr="008976BD">
        <w:rPr>
          <w:highlight w:val="yellow"/>
        </w:rPr>
        <w:t xml:space="preserve">, or </w:t>
      </w:r>
      <w:r w:rsidR="000E5411" w:rsidRPr="008976BD">
        <w:rPr>
          <w:highlight w:val="yellow"/>
        </w:rPr>
        <w:t>26G</w:t>
      </w:r>
      <w:r w:rsidRPr="008976BD">
        <w:rPr>
          <w:highlight w:val="yellow"/>
        </w:rPr>
        <w:t xml:space="preserve"> does not apply to the reporting entity in respect of the provision of a designated service to the customer to the extent that the reporting entity reasonably believes that compliance with that </w:t>
      </w:r>
      <w:r w:rsidRPr="008976BD">
        <w:rPr>
          <w:highlight w:val="yellow"/>
        </w:rPr>
        <w:lastRenderedPageBreak/>
        <w:t>section would or could reasonably be expected to alert the customer to the reporting entity’s suspicion.</w:t>
      </w:r>
    </w:p>
    <w:p w14:paraId="42909828" w14:textId="77777777" w:rsidR="00EE14C7" w:rsidRPr="008976BD" w:rsidRDefault="000E5411" w:rsidP="009D0F41">
      <w:pPr>
        <w:pStyle w:val="ActHead5"/>
      </w:pPr>
      <w:bookmarkStart w:id="150" w:name="_Toc184888588"/>
      <w:bookmarkStart w:id="151" w:name="_Toc225179622"/>
      <w:r w:rsidRPr="00AB0988">
        <w:rPr>
          <w:rStyle w:val="CharSectno"/>
          <w:highlight w:val="yellow"/>
        </w:rPr>
        <w:t>39E</w:t>
      </w:r>
      <w:r w:rsidR="00EE14C7" w:rsidRPr="008976BD">
        <w:rPr>
          <w:highlight w:val="yellow"/>
        </w:rPr>
        <w:t xml:space="preserve">  Exemptions—specified conditions</w:t>
      </w:r>
      <w:bookmarkEnd w:id="150"/>
      <w:bookmarkEnd w:id="151"/>
    </w:p>
    <w:p w14:paraId="402A1C36" w14:textId="77777777" w:rsidR="00EE14C7" w:rsidRPr="008976BD" w:rsidRDefault="00EE14C7" w:rsidP="009D0F41">
      <w:pPr>
        <w:pStyle w:val="subsection"/>
      </w:pPr>
      <w:r w:rsidRPr="008976BD">
        <w:rPr>
          <w:highlight w:val="yellow"/>
        </w:rPr>
        <w:tab/>
      </w:r>
      <w:r w:rsidRPr="008976BD">
        <w:rPr>
          <w:highlight w:val="yellow"/>
        </w:rPr>
        <w:tab/>
        <w:t xml:space="preserve">Section </w:t>
      </w:r>
      <w:r w:rsidR="000E5411" w:rsidRPr="008976BD">
        <w:rPr>
          <w:highlight w:val="yellow"/>
        </w:rPr>
        <w:t>28</w:t>
      </w:r>
      <w:r w:rsidRPr="008976BD">
        <w:rPr>
          <w:highlight w:val="yellow"/>
        </w:rPr>
        <w:t xml:space="preserve"> (undertaking initial customer due diligence) does not apply to a reporting entity in respect of the provision of a designated service to a customer if:</w:t>
      </w:r>
    </w:p>
    <w:p w14:paraId="2A8909C0" w14:textId="77777777" w:rsidR="00EE14C7" w:rsidRPr="008976BD" w:rsidRDefault="00EE14C7" w:rsidP="009D0F41">
      <w:pPr>
        <w:pStyle w:val="paragraph"/>
      </w:pPr>
      <w:r w:rsidRPr="008976BD">
        <w:rPr>
          <w:highlight w:val="yellow"/>
        </w:rPr>
        <w:tab/>
        <w:t>(a)</w:t>
      </w:r>
      <w:r w:rsidRPr="008976BD">
        <w:rPr>
          <w:highlight w:val="yellow"/>
        </w:rPr>
        <w:tab/>
        <w:t>the designated service is specified in column 1 of an item of the following table; and</w:t>
      </w:r>
    </w:p>
    <w:p w14:paraId="6647E530" w14:textId="77777777" w:rsidR="00EE14C7" w:rsidRPr="008976BD" w:rsidRDefault="00EE14C7" w:rsidP="009D0F41">
      <w:pPr>
        <w:pStyle w:val="paragraph"/>
      </w:pPr>
      <w:r w:rsidRPr="008976BD">
        <w:rPr>
          <w:highlight w:val="yellow"/>
        </w:rPr>
        <w:tab/>
        <w:t>(b)</w:t>
      </w:r>
      <w:r w:rsidRPr="008976BD">
        <w:rPr>
          <w:highlight w:val="yellow"/>
        </w:rPr>
        <w:tab/>
        <w:t>the conditions (if any) specified in column 2 of the item are satisfied; and</w:t>
      </w:r>
    </w:p>
    <w:p w14:paraId="6F30457D" w14:textId="77777777" w:rsidR="00EE14C7" w:rsidRPr="008976BD" w:rsidRDefault="00EE14C7" w:rsidP="009D0F41">
      <w:pPr>
        <w:pStyle w:val="paragraph"/>
      </w:pPr>
      <w:r w:rsidRPr="008976BD">
        <w:rPr>
          <w:highlight w:val="yellow"/>
        </w:rPr>
        <w:tab/>
        <w:t>(c)</w:t>
      </w:r>
      <w:r w:rsidRPr="008976BD">
        <w:rPr>
          <w:highlight w:val="yellow"/>
        </w:rPr>
        <w:tab/>
        <w:t xml:space="preserve">the reporting entity does not have an enhanced due diligence obligation in relation to the customer under section </w:t>
      </w:r>
      <w:r w:rsidR="000E5411" w:rsidRPr="008976BD">
        <w:rPr>
          <w:highlight w:val="yellow"/>
        </w:rPr>
        <w:t>32</w:t>
      </w:r>
      <w:r w:rsidRPr="008976BD">
        <w:rPr>
          <w:highlight w:val="yellow"/>
        </w:rPr>
        <w:t>.</w:t>
      </w:r>
    </w:p>
    <w:p w14:paraId="29E6D18F" w14:textId="77777777" w:rsidR="00EE14C7" w:rsidRPr="008976BD" w:rsidRDefault="00EE14C7" w:rsidP="009D0F41">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3972"/>
      </w:tblGrid>
      <w:tr w:rsidR="00EE14C7" w:rsidRPr="008976BD" w14:paraId="496849CC" w14:textId="77777777" w:rsidTr="00371B75">
        <w:trPr>
          <w:tblHeader/>
        </w:trPr>
        <w:tc>
          <w:tcPr>
            <w:tcW w:w="7086" w:type="dxa"/>
            <w:gridSpan w:val="3"/>
            <w:tcBorders>
              <w:top w:val="single" w:sz="12" w:space="0" w:color="auto"/>
              <w:bottom w:val="single" w:sz="6" w:space="0" w:color="auto"/>
            </w:tcBorders>
          </w:tcPr>
          <w:p w14:paraId="17022C40" w14:textId="77777777" w:rsidR="00EE14C7" w:rsidRPr="008976BD" w:rsidRDefault="00EE14C7" w:rsidP="009D0F41">
            <w:pPr>
              <w:pStyle w:val="TableHeading"/>
            </w:pPr>
            <w:r w:rsidRPr="008976BD">
              <w:rPr>
                <w:highlight w:val="yellow"/>
              </w:rPr>
              <w:t>Exemptions—specified conditions</w:t>
            </w:r>
          </w:p>
        </w:tc>
      </w:tr>
      <w:tr w:rsidR="00EE14C7" w:rsidRPr="008976BD" w14:paraId="39D41283" w14:textId="77777777" w:rsidTr="00371B75">
        <w:trPr>
          <w:tblHeader/>
        </w:trPr>
        <w:tc>
          <w:tcPr>
            <w:tcW w:w="714" w:type="dxa"/>
            <w:tcBorders>
              <w:top w:val="single" w:sz="6" w:space="0" w:color="auto"/>
              <w:bottom w:val="single" w:sz="12" w:space="0" w:color="auto"/>
            </w:tcBorders>
          </w:tcPr>
          <w:p w14:paraId="40E3F9F1" w14:textId="77777777" w:rsidR="00EE14C7" w:rsidRPr="008976BD" w:rsidRDefault="00EE14C7" w:rsidP="009D0F41">
            <w:pPr>
              <w:pStyle w:val="TableHeading"/>
            </w:pPr>
          </w:p>
          <w:p w14:paraId="04F85C6F" w14:textId="77777777" w:rsidR="00EE14C7" w:rsidRPr="008976BD" w:rsidRDefault="00EE14C7" w:rsidP="009D0F41">
            <w:pPr>
              <w:pStyle w:val="TableHeading"/>
            </w:pPr>
            <w:r w:rsidRPr="008976BD">
              <w:rPr>
                <w:highlight w:val="yellow"/>
              </w:rPr>
              <w:t>Item</w:t>
            </w:r>
          </w:p>
        </w:tc>
        <w:tc>
          <w:tcPr>
            <w:tcW w:w="2400" w:type="dxa"/>
            <w:tcBorders>
              <w:top w:val="single" w:sz="6" w:space="0" w:color="auto"/>
              <w:bottom w:val="single" w:sz="12" w:space="0" w:color="auto"/>
            </w:tcBorders>
          </w:tcPr>
          <w:p w14:paraId="46FEC58C" w14:textId="77777777" w:rsidR="00EE14C7" w:rsidRPr="008976BD" w:rsidRDefault="00EE14C7" w:rsidP="009D0F41">
            <w:pPr>
              <w:pStyle w:val="TableHeading"/>
            </w:pPr>
            <w:r w:rsidRPr="008976BD">
              <w:rPr>
                <w:highlight w:val="yellow"/>
              </w:rPr>
              <w:t>Column 1</w:t>
            </w:r>
          </w:p>
          <w:p w14:paraId="36ED60AE" w14:textId="77777777" w:rsidR="00EE14C7" w:rsidRPr="008976BD" w:rsidRDefault="00EE14C7" w:rsidP="009D0F41">
            <w:pPr>
              <w:pStyle w:val="TableHeading"/>
            </w:pPr>
            <w:r w:rsidRPr="008976BD">
              <w:rPr>
                <w:highlight w:val="yellow"/>
              </w:rPr>
              <w:t>Designated service</w:t>
            </w:r>
          </w:p>
        </w:tc>
        <w:tc>
          <w:tcPr>
            <w:tcW w:w="3972" w:type="dxa"/>
            <w:tcBorders>
              <w:top w:val="single" w:sz="6" w:space="0" w:color="auto"/>
              <w:bottom w:val="single" w:sz="12" w:space="0" w:color="auto"/>
            </w:tcBorders>
          </w:tcPr>
          <w:p w14:paraId="4BA2BE5D" w14:textId="77777777" w:rsidR="00EE14C7" w:rsidRPr="008976BD" w:rsidRDefault="00EE14C7" w:rsidP="009D0F41">
            <w:pPr>
              <w:pStyle w:val="TableHeading"/>
            </w:pPr>
            <w:r w:rsidRPr="008976BD">
              <w:rPr>
                <w:highlight w:val="yellow"/>
              </w:rPr>
              <w:t>Column 2</w:t>
            </w:r>
          </w:p>
          <w:p w14:paraId="3D6DD6BE" w14:textId="77777777" w:rsidR="00EE14C7" w:rsidRPr="008976BD" w:rsidRDefault="00EE14C7" w:rsidP="009D0F41">
            <w:pPr>
              <w:pStyle w:val="TableHeading"/>
            </w:pPr>
            <w:r w:rsidRPr="008976BD">
              <w:rPr>
                <w:highlight w:val="yellow"/>
              </w:rPr>
              <w:t>Conditions</w:t>
            </w:r>
          </w:p>
        </w:tc>
      </w:tr>
      <w:tr w:rsidR="00EE14C7" w:rsidRPr="008976BD" w14:paraId="727776D5" w14:textId="77777777" w:rsidTr="00371B75">
        <w:tc>
          <w:tcPr>
            <w:tcW w:w="714" w:type="dxa"/>
            <w:tcBorders>
              <w:top w:val="single" w:sz="12" w:space="0" w:color="auto"/>
            </w:tcBorders>
          </w:tcPr>
          <w:p w14:paraId="17D6FD1D" w14:textId="77777777" w:rsidR="00EE14C7" w:rsidRPr="008976BD" w:rsidRDefault="00EE14C7" w:rsidP="009D0F41">
            <w:pPr>
              <w:pStyle w:val="Tabletext"/>
            </w:pPr>
            <w:r w:rsidRPr="008976BD">
              <w:rPr>
                <w:highlight w:val="yellow"/>
              </w:rPr>
              <w:t>1</w:t>
            </w:r>
          </w:p>
        </w:tc>
        <w:tc>
          <w:tcPr>
            <w:tcW w:w="2400" w:type="dxa"/>
            <w:tcBorders>
              <w:top w:val="single" w:sz="12" w:space="0" w:color="auto"/>
            </w:tcBorders>
          </w:tcPr>
          <w:p w14:paraId="2DB90CFD" w14:textId="77777777" w:rsidR="00EE14C7" w:rsidRPr="008976BD" w:rsidRDefault="00371B75" w:rsidP="009D0F41">
            <w:pPr>
              <w:pStyle w:val="Tabletext"/>
            </w:pPr>
            <w:r w:rsidRPr="008976BD">
              <w:rPr>
                <w:highlight w:val="yellow"/>
              </w:rPr>
              <w:t>item 2</w:t>
            </w:r>
            <w:r w:rsidR="00EE14C7" w:rsidRPr="008976BD">
              <w:rPr>
                <w:highlight w:val="yellow"/>
              </w:rPr>
              <w:t xml:space="preserve"> or 3 of table 1 in </w:t>
            </w:r>
            <w:r w:rsidRPr="008976BD">
              <w:rPr>
                <w:highlight w:val="yellow"/>
              </w:rPr>
              <w:t>section 6</w:t>
            </w:r>
          </w:p>
        </w:tc>
        <w:tc>
          <w:tcPr>
            <w:tcW w:w="3972" w:type="dxa"/>
            <w:tcBorders>
              <w:top w:val="single" w:sz="12" w:space="0" w:color="auto"/>
            </w:tcBorders>
          </w:tcPr>
          <w:p w14:paraId="2F341C61" w14:textId="77777777" w:rsidR="00EE14C7" w:rsidRPr="008976BD" w:rsidRDefault="00EE14C7" w:rsidP="009D0F41">
            <w:pPr>
              <w:pStyle w:val="Tablea"/>
            </w:pPr>
            <w:r w:rsidRPr="008976BD">
              <w:rPr>
                <w:highlight w:val="yellow"/>
              </w:rPr>
              <w:t>(a) the reporting entity providing the designated service is a financial institution; and</w:t>
            </w:r>
          </w:p>
          <w:p w14:paraId="7D31803D" w14:textId="77777777" w:rsidR="00EE14C7" w:rsidRPr="008976BD" w:rsidRDefault="00EE14C7" w:rsidP="009D0F41">
            <w:pPr>
              <w:pStyle w:val="Tablea"/>
            </w:pPr>
            <w:r w:rsidRPr="008976BD">
              <w:rPr>
                <w:highlight w:val="yellow"/>
              </w:rPr>
              <w:t>(b) the designated service:</w:t>
            </w:r>
          </w:p>
          <w:p w14:paraId="6F119D8B" w14:textId="77777777" w:rsidR="00EE14C7" w:rsidRPr="008976BD" w:rsidRDefault="00EE14C7" w:rsidP="009D0F41">
            <w:pPr>
              <w:pStyle w:val="Tablei"/>
            </w:pPr>
            <w:r w:rsidRPr="008976BD">
              <w:rPr>
                <w:highlight w:val="yellow"/>
              </w:rPr>
              <w:t>(i) relates to a correspondent banking relationship; and</w:t>
            </w:r>
          </w:p>
          <w:p w14:paraId="11D5C13B" w14:textId="77777777" w:rsidR="00EE14C7" w:rsidRPr="008976BD" w:rsidRDefault="00EE14C7" w:rsidP="009D0F41">
            <w:pPr>
              <w:pStyle w:val="Tablei"/>
            </w:pPr>
            <w:r w:rsidRPr="008976BD">
              <w:rPr>
                <w:highlight w:val="yellow"/>
              </w:rPr>
              <w:t xml:space="preserve">(ii) occurs in circumstances where there is a geographical link in accordance with </w:t>
            </w:r>
            <w:r w:rsidR="00371B75" w:rsidRPr="008976BD">
              <w:rPr>
                <w:highlight w:val="yellow"/>
              </w:rPr>
              <w:t>section 1</w:t>
            </w:r>
            <w:r w:rsidRPr="008976BD">
              <w:rPr>
                <w:highlight w:val="yellow"/>
              </w:rPr>
              <w:t>00; and</w:t>
            </w:r>
          </w:p>
          <w:p w14:paraId="50629EEB" w14:textId="77777777" w:rsidR="00EE14C7" w:rsidRPr="008976BD" w:rsidRDefault="00EE14C7" w:rsidP="009D0F41">
            <w:pPr>
              <w:pStyle w:val="Tablei"/>
            </w:pPr>
            <w:r w:rsidRPr="008976BD">
              <w:rPr>
                <w:highlight w:val="yellow"/>
              </w:rPr>
              <w:t>(iii) relates to signatories to the account who are employees of the other financial institution</w:t>
            </w:r>
          </w:p>
        </w:tc>
      </w:tr>
      <w:tr w:rsidR="00EE14C7" w:rsidRPr="008976BD" w14:paraId="343F587F" w14:textId="77777777" w:rsidTr="00371B75">
        <w:tc>
          <w:tcPr>
            <w:tcW w:w="714" w:type="dxa"/>
          </w:tcPr>
          <w:p w14:paraId="6C16C4EF" w14:textId="77777777" w:rsidR="00EE14C7" w:rsidRPr="008976BD" w:rsidRDefault="00EE14C7" w:rsidP="009D0F41">
            <w:pPr>
              <w:pStyle w:val="Tabletext"/>
            </w:pPr>
            <w:r w:rsidRPr="008976BD">
              <w:rPr>
                <w:highlight w:val="yellow"/>
              </w:rPr>
              <w:t>2</w:t>
            </w:r>
          </w:p>
        </w:tc>
        <w:tc>
          <w:tcPr>
            <w:tcW w:w="2400" w:type="dxa"/>
          </w:tcPr>
          <w:p w14:paraId="408DF2E5" w14:textId="77777777" w:rsidR="00EE14C7" w:rsidRPr="008976BD" w:rsidRDefault="00613BF8" w:rsidP="009D0F41">
            <w:pPr>
              <w:pStyle w:val="Tabletext"/>
            </w:pPr>
            <w:r w:rsidRPr="008976BD">
              <w:rPr>
                <w:highlight w:val="yellow"/>
              </w:rPr>
              <w:t>paragraph (</w:t>
            </w:r>
            <w:r w:rsidR="00EE14C7" w:rsidRPr="008976BD">
              <w:rPr>
                <w:highlight w:val="yellow"/>
              </w:rPr>
              <w:t xml:space="preserve">a) of </w:t>
            </w:r>
            <w:r w:rsidR="000E5411" w:rsidRPr="008976BD">
              <w:rPr>
                <w:highlight w:val="yellow"/>
              </w:rPr>
              <w:t>item 1</w:t>
            </w:r>
            <w:r w:rsidR="00EE14C7" w:rsidRPr="008976BD">
              <w:rPr>
                <w:highlight w:val="yellow"/>
              </w:rPr>
              <w:t xml:space="preserve">7 of table 1 in </w:t>
            </w:r>
            <w:r w:rsidR="00371B75" w:rsidRPr="008976BD">
              <w:rPr>
                <w:highlight w:val="yellow"/>
              </w:rPr>
              <w:t>section 6</w:t>
            </w:r>
          </w:p>
        </w:tc>
        <w:tc>
          <w:tcPr>
            <w:tcW w:w="3972" w:type="dxa"/>
          </w:tcPr>
          <w:p w14:paraId="20AC0E97" w14:textId="77777777" w:rsidR="00EE14C7" w:rsidRPr="008976BD" w:rsidRDefault="00EE14C7" w:rsidP="009D0F41">
            <w:pPr>
              <w:pStyle w:val="Tablea"/>
            </w:pPr>
            <w:r w:rsidRPr="008976BD">
              <w:rPr>
                <w:highlight w:val="yellow"/>
              </w:rPr>
              <w:t>(a) the reporting entity issues a cheque that the reporting entity draws on itself; and</w:t>
            </w:r>
          </w:p>
          <w:p w14:paraId="03B870B4" w14:textId="77777777" w:rsidR="00EE14C7" w:rsidRPr="008976BD" w:rsidRDefault="00EE14C7" w:rsidP="009D0F41">
            <w:pPr>
              <w:pStyle w:val="Tablea"/>
            </w:pPr>
            <w:r w:rsidRPr="008976BD">
              <w:rPr>
                <w:highlight w:val="yellow"/>
              </w:rPr>
              <w:t>(b) the cheque is drawn from an account held at the issuing ADI, building society, credit union or representative office of a foreign bank; and</w:t>
            </w:r>
          </w:p>
          <w:p w14:paraId="55C8658F" w14:textId="77777777" w:rsidR="00EE14C7" w:rsidRPr="008976BD" w:rsidRDefault="00EE14C7" w:rsidP="009D0F41">
            <w:pPr>
              <w:pStyle w:val="Tablea"/>
            </w:pPr>
            <w:r w:rsidRPr="008976BD">
              <w:rPr>
                <w:highlight w:val="yellow"/>
              </w:rPr>
              <w:t>(c) the cheque contains details of the payee; and</w:t>
            </w:r>
          </w:p>
          <w:p w14:paraId="03ECF353" w14:textId="77777777" w:rsidR="00EE14C7" w:rsidRPr="008976BD" w:rsidRDefault="00EE14C7" w:rsidP="009D0F41">
            <w:pPr>
              <w:pStyle w:val="Tablea"/>
            </w:pPr>
            <w:r w:rsidRPr="008976BD">
              <w:rPr>
                <w:highlight w:val="yellow"/>
              </w:rPr>
              <w:lastRenderedPageBreak/>
              <w:t>(d) the face value of the cheque is less than $5,000</w:t>
            </w:r>
          </w:p>
        </w:tc>
      </w:tr>
      <w:tr w:rsidR="00EE14C7" w:rsidRPr="008976BD" w14:paraId="27FAECCB" w14:textId="77777777" w:rsidTr="00371B75">
        <w:tc>
          <w:tcPr>
            <w:tcW w:w="714" w:type="dxa"/>
          </w:tcPr>
          <w:p w14:paraId="7D32D374" w14:textId="77777777" w:rsidR="00EE14C7" w:rsidRPr="008976BD" w:rsidRDefault="00EE14C7" w:rsidP="009D0F41">
            <w:pPr>
              <w:pStyle w:val="Tabletext"/>
            </w:pPr>
            <w:r w:rsidRPr="008976BD">
              <w:rPr>
                <w:highlight w:val="yellow"/>
              </w:rPr>
              <w:lastRenderedPageBreak/>
              <w:t>3</w:t>
            </w:r>
          </w:p>
        </w:tc>
        <w:tc>
          <w:tcPr>
            <w:tcW w:w="2400" w:type="dxa"/>
          </w:tcPr>
          <w:p w14:paraId="21E708BF" w14:textId="77777777" w:rsidR="00EE14C7" w:rsidRPr="008976BD" w:rsidRDefault="00613BF8" w:rsidP="009D0F41">
            <w:pPr>
              <w:pStyle w:val="Tabletext"/>
            </w:pPr>
            <w:r w:rsidRPr="008976BD">
              <w:rPr>
                <w:highlight w:val="yellow"/>
              </w:rPr>
              <w:t>paragraph (</w:t>
            </w:r>
            <w:r w:rsidR="00EE14C7" w:rsidRPr="008976BD">
              <w:rPr>
                <w:highlight w:val="yellow"/>
              </w:rPr>
              <w:t xml:space="preserve">a) of </w:t>
            </w:r>
            <w:r w:rsidR="000E5411" w:rsidRPr="008976BD">
              <w:rPr>
                <w:highlight w:val="yellow"/>
              </w:rPr>
              <w:t>item 1</w:t>
            </w:r>
            <w:r w:rsidR="00EE14C7" w:rsidRPr="008976BD">
              <w:rPr>
                <w:highlight w:val="yellow"/>
              </w:rPr>
              <w:t xml:space="preserve">7 of table 1 in </w:t>
            </w:r>
            <w:r w:rsidR="00371B75" w:rsidRPr="008976BD">
              <w:rPr>
                <w:highlight w:val="yellow"/>
              </w:rPr>
              <w:t>section 6</w:t>
            </w:r>
          </w:p>
        </w:tc>
        <w:tc>
          <w:tcPr>
            <w:tcW w:w="3972" w:type="dxa"/>
          </w:tcPr>
          <w:p w14:paraId="374747C0" w14:textId="77777777" w:rsidR="00EE14C7" w:rsidRPr="008976BD" w:rsidRDefault="00EE14C7" w:rsidP="009D0F41">
            <w:pPr>
              <w:pStyle w:val="Tablea"/>
            </w:pPr>
            <w:r w:rsidRPr="008976BD">
              <w:rPr>
                <w:highlight w:val="yellow"/>
              </w:rPr>
              <w:t>(a) the reporting entity issues a cheque that the reporting entity draws on itself; and</w:t>
            </w:r>
          </w:p>
          <w:p w14:paraId="44986BB7" w14:textId="77777777" w:rsidR="00EE14C7" w:rsidRPr="008976BD" w:rsidRDefault="00EE14C7" w:rsidP="009D0F41">
            <w:pPr>
              <w:pStyle w:val="Tablea"/>
            </w:pPr>
            <w:r w:rsidRPr="008976BD">
              <w:rPr>
                <w:highlight w:val="yellow"/>
              </w:rPr>
              <w:t>(b) the cheque is funded by physical currency; and</w:t>
            </w:r>
          </w:p>
          <w:p w14:paraId="26691297" w14:textId="77777777" w:rsidR="00EE14C7" w:rsidRPr="008976BD" w:rsidRDefault="00EE14C7" w:rsidP="009D0F41">
            <w:pPr>
              <w:pStyle w:val="Tablea"/>
            </w:pPr>
            <w:r w:rsidRPr="008976BD">
              <w:rPr>
                <w:highlight w:val="yellow"/>
              </w:rPr>
              <w:t>(c) the face value of the cheque is less than $1,000</w:t>
            </w:r>
          </w:p>
        </w:tc>
      </w:tr>
      <w:tr w:rsidR="00EE14C7" w:rsidRPr="008976BD" w14:paraId="1FFA6350" w14:textId="77777777" w:rsidTr="00371B75">
        <w:tc>
          <w:tcPr>
            <w:tcW w:w="714" w:type="dxa"/>
          </w:tcPr>
          <w:p w14:paraId="605AFB97" w14:textId="77777777" w:rsidR="00EE14C7" w:rsidRPr="008976BD" w:rsidRDefault="00EE14C7" w:rsidP="009D0F41">
            <w:pPr>
              <w:pStyle w:val="Tabletext"/>
            </w:pPr>
            <w:r w:rsidRPr="008976BD">
              <w:rPr>
                <w:highlight w:val="yellow"/>
              </w:rPr>
              <w:t>4</w:t>
            </w:r>
          </w:p>
        </w:tc>
        <w:tc>
          <w:tcPr>
            <w:tcW w:w="2400" w:type="dxa"/>
          </w:tcPr>
          <w:p w14:paraId="1D72B383" w14:textId="77777777" w:rsidR="00EE14C7" w:rsidRPr="008976BD" w:rsidRDefault="00371B75" w:rsidP="009D0F41">
            <w:pPr>
              <w:pStyle w:val="Tabletext"/>
            </w:pPr>
            <w:r w:rsidRPr="008976BD">
              <w:rPr>
                <w:highlight w:val="yellow"/>
              </w:rPr>
              <w:t>item 2</w:t>
            </w:r>
            <w:r w:rsidR="00EE14C7" w:rsidRPr="008976BD">
              <w:rPr>
                <w:highlight w:val="yellow"/>
              </w:rPr>
              <w:t xml:space="preserve">5 or 26 of table 1 in </w:t>
            </w:r>
            <w:r w:rsidRPr="008976BD">
              <w:rPr>
                <w:highlight w:val="yellow"/>
              </w:rPr>
              <w:t>section 6</w:t>
            </w:r>
          </w:p>
        </w:tc>
        <w:tc>
          <w:tcPr>
            <w:tcW w:w="3972" w:type="dxa"/>
          </w:tcPr>
          <w:p w14:paraId="545D7265" w14:textId="77777777" w:rsidR="00EE14C7" w:rsidRPr="008976BD" w:rsidRDefault="00EE14C7" w:rsidP="009D0F41">
            <w:pPr>
              <w:pStyle w:val="Tabletext"/>
            </w:pPr>
            <w:r w:rsidRPr="008976BD">
              <w:rPr>
                <w:highlight w:val="yellow"/>
              </w:rPr>
              <w:t>the sum of the face value of the traveller’s cheque or traveller’s cheques issued, cashed or redeemed in any one transaction is less than $1,000</w:t>
            </w:r>
          </w:p>
        </w:tc>
      </w:tr>
      <w:tr w:rsidR="00EE14C7" w:rsidRPr="008976BD" w14:paraId="6ABE63CD" w14:textId="77777777" w:rsidTr="00371B75">
        <w:tc>
          <w:tcPr>
            <w:tcW w:w="714" w:type="dxa"/>
          </w:tcPr>
          <w:p w14:paraId="63C0A6A3" w14:textId="77777777" w:rsidR="00EE14C7" w:rsidRPr="008976BD" w:rsidRDefault="00EE14C7" w:rsidP="009D0F41">
            <w:pPr>
              <w:pStyle w:val="Tabletext"/>
            </w:pPr>
            <w:r w:rsidRPr="008976BD">
              <w:rPr>
                <w:highlight w:val="yellow"/>
              </w:rPr>
              <w:t>5</w:t>
            </w:r>
          </w:p>
        </w:tc>
        <w:tc>
          <w:tcPr>
            <w:tcW w:w="2400" w:type="dxa"/>
          </w:tcPr>
          <w:p w14:paraId="70C5AC5B" w14:textId="77777777" w:rsidR="00EE14C7" w:rsidRPr="008976BD" w:rsidRDefault="00371B75" w:rsidP="009D0F41">
            <w:pPr>
              <w:pStyle w:val="Tabletext"/>
            </w:pPr>
            <w:r w:rsidRPr="008976BD">
              <w:rPr>
                <w:highlight w:val="yellow"/>
              </w:rPr>
              <w:t>item 2</w:t>
            </w:r>
            <w:r w:rsidR="00EE14C7" w:rsidRPr="008976BD">
              <w:rPr>
                <w:highlight w:val="yellow"/>
              </w:rPr>
              <w:t xml:space="preserve">5 or 26 of table 1 in </w:t>
            </w:r>
            <w:r w:rsidRPr="008976BD">
              <w:rPr>
                <w:highlight w:val="yellow"/>
              </w:rPr>
              <w:t>section 6</w:t>
            </w:r>
          </w:p>
        </w:tc>
        <w:tc>
          <w:tcPr>
            <w:tcW w:w="3972" w:type="dxa"/>
          </w:tcPr>
          <w:p w14:paraId="6A720389" w14:textId="77777777" w:rsidR="00EE14C7" w:rsidRPr="008976BD" w:rsidRDefault="00EE14C7" w:rsidP="009D0F41">
            <w:pPr>
              <w:pStyle w:val="Tablea"/>
            </w:pPr>
            <w:r w:rsidRPr="008976BD">
              <w:rPr>
                <w:highlight w:val="yellow"/>
              </w:rPr>
              <w:t>(a) the issuing, cashing or redeeming of the traveller’s cheque or traveller’s cheques is one of 2 or more transactions that the reporting entity reasonably believes to be linked; and</w:t>
            </w:r>
          </w:p>
          <w:p w14:paraId="32FE8EF0" w14:textId="77777777" w:rsidR="00EE14C7" w:rsidRPr="008976BD" w:rsidRDefault="00EE14C7" w:rsidP="009D0F41">
            <w:pPr>
              <w:pStyle w:val="Tablea"/>
            </w:pPr>
            <w:r w:rsidRPr="008976BD">
              <w:rPr>
                <w:highlight w:val="yellow"/>
              </w:rPr>
              <w:t>(b) the sum of the face value of the traveller’s cheque or traveller’s cheques issued, cashed or redeemed as part of the linked transactions is less than $1,000</w:t>
            </w:r>
          </w:p>
        </w:tc>
      </w:tr>
      <w:tr w:rsidR="00EE14C7" w:rsidRPr="008976BD" w14:paraId="15E472A7" w14:textId="77777777" w:rsidTr="00371B75">
        <w:tc>
          <w:tcPr>
            <w:tcW w:w="714" w:type="dxa"/>
          </w:tcPr>
          <w:p w14:paraId="2507AEC7" w14:textId="77777777" w:rsidR="00EE14C7" w:rsidRPr="008976BD" w:rsidRDefault="00EE14C7" w:rsidP="009D0F41">
            <w:pPr>
              <w:pStyle w:val="Tabletext"/>
            </w:pPr>
            <w:r w:rsidRPr="008976BD">
              <w:rPr>
                <w:highlight w:val="yellow"/>
              </w:rPr>
              <w:t>6</w:t>
            </w:r>
          </w:p>
        </w:tc>
        <w:tc>
          <w:tcPr>
            <w:tcW w:w="2400" w:type="dxa"/>
          </w:tcPr>
          <w:p w14:paraId="32C8D313" w14:textId="77777777" w:rsidR="00EE14C7" w:rsidRPr="008976BD" w:rsidRDefault="00EE14C7" w:rsidP="009D0F41">
            <w:pPr>
              <w:pStyle w:val="Tabletext"/>
            </w:pPr>
            <w:r w:rsidRPr="008976BD">
              <w:rPr>
                <w:highlight w:val="yellow"/>
              </w:rPr>
              <w:t xml:space="preserve">item 33 of table 1 in </w:t>
            </w:r>
            <w:r w:rsidR="00371B75" w:rsidRPr="008976BD">
              <w:rPr>
                <w:highlight w:val="yellow"/>
              </w:rPr>
              <w:t>section 6</w:t>
            </w:r>
          </w:p>
        </w:tc>
        <w:tc>
          <w:tcPr>
            <w:tcW w:w="3972" w:type="dxa"/>
          </w:tcPr>
          <w:p w14:paraId="5D563E04" w14:textId="77777777" w:rsidR="00EE14C7" w:rsidRPr="008976BD" w:rsidRDefault="00EE14C7" w:rsidP="009D0F41">
            <w:pPr>
              <w:pStyle w:val="Tablea"/>
            </w:pPr>
            <w:r w:rsidRPr="008976BD">
              <w:rPr>
                <w:highlight w:val="yellow"/>
              </w:rPr>
              <w:t>(a) the designated service is a disposal; and</w:t>
            </w:r>
          </w:p>
          <w:p w14:paraId="50960F8C" w14:textId="77777777" w:rsidR="00EE14C7" w:rsidRPr="008976BD" w:rsidRDefault="00EE14C7" w:rsidP="009D0F41">
            <w:pPr>
              <w:pStyle w:val="Tablea"/>
            </w:pPr>
            <w:r w:rsidRPr="008976BD">
              <w:rPr>
                <w:highlight w:val="yellow"/>
              </w:rPr>
              <w:t xml:space="preserve">(b) the disposal occurs on a prescribed financial market (within the meaning of the </w:t>
            </w:r>
            <w:r w:rsidRPr="008976BD">
              <w:rPr>
                <w:i/>
                <w:highlight w:val="yellow"/>
              </w:rPr>
              <w:t>Corporations Act 2001</w:t>
            </w:r>
            <w:r w:rsidRPr="008976BD">
              <w:rPr>
                <w:highlight w:val="yellow"/>
              </w:rPr>
              <w:t>); and</w:t>
            </w:r>
          </w:p>
          <w:p w14:paraId="27DF3D83" w14:textId="77777777" w:rsidR="00EE14C7" w:rsidRPr="008976BD" w:rsidRDefault="00EE14C7" w:rsidP="009D0F41">
            <w:pPr>
              <w:pStyle w:val="Tablea"/>
            </w:pPr>
            <w:r w:rsidRPr="008976BD">
              <w:rPr>
                <w:highlight w:val="yellow"/>
              </w:rPr>
              <w:t xml:space="preserve">(c) the agent gives the proceeds of the disposal directly to an ancillary fund (within the meaning of the </w:t>
            </w:r>
            <w:r w:rsidRPr="008976BD">
              <w:rPr>
                <w:i/>
                <w:highlight w:val="yellow"/>
              </w:rPr>
              <w:t>Income Tax Assessment Act 1997</w:t>
            </w:r>
            <w:r w:rsidRPr="008976BD">
              <w:rPr>
                <w:highlight w:val="yellow"/>
              </w:rPr>
              <w:t>) that provides an undertaking to:</w:t>
            </w:r>
          </w:p>
          <w:p w14:paraId="3A47814A" w14:textId="77777777" w:rsidR="00EE14C7" w:rsidRPr="008976BD" w:rsidRDefault="00EE14C7" w:rsidP="009D0F41">
            <w:pPr>
              <w:pStyle w:val="Tablei"/>
            </w:pPr>
            <w:r w:rsidRPr="008976BD">
              <w:rPr>
                <w:highlight w:val="yellow"/>
              </w:rPr>
              <w:t>(i) distribute, by cheque or electronic funds transfer, the proceeds of the disposal of the security to a deductible gift recipient; and</w:t>
            </w:r>
          </w:p>
          <w:p w14:paraId="6437BE49" w14:textId="77777777" w:rsidR="00EE14C7" w:rsidRPr="008976BD" w:rsidRDefault="00EE14C7" w:rsidP="009D0F41">
            <w:pPr>
              <w:pStyle w:val="Tablei"/>
            </w:pPr>
            <w:r w:rsidRPr="008976BD">
              <w:rPr>
                <w:highlight w:val="yellow"/>
              </w:rPr>
              <w:t xml:space="preserve">(ii) list on its public website within 14 business days, for a period of 12 months, the details of the </w:t>
            </w:r>
            <w:r w:rsidRPr="008976BD">
              <w:rPr>
                <w:highlight w:val="yellow"/>
              </w:rPr>
              <w:lastRenderedPageBreak/>
              <w:t>distribution of the proceeds of the disposal of the security to the deductible gift recipient; and</w:t>
            </w:r>
          </w:p>
          <w:p w14:paraId="498BDE85" w14:textId="77777777" w:rsidR="00EE14C7" w:rsidRPr="008976BD" w:rsidRDefault="00EE14C7" w:rsidP="009D0F41">
            <w:pPr>
              <w:pStyle w:val="Tablea"/>
            </w:pPr>
            <w:r w:rsidRPr="008976BD">
              <w:rPr>
                <w:highlight w:val="yellow"/>
              </w:rPr>
              <w:t>(d) the value of the security does not exceed $10,000</w:t>
            </w:r>
          </w:p>
        </w:tc>
      </w:tr>
      <w:tr w:rsidR="00EE14C7" w:rsidRPr="008976BD" w14:paraId="185AC1BA" w14:textId="77777777" w:rsidTr="00371B75">
        <w:tc>
          <w:tcPr>
            <w:tcW w:w="714" w:type="dxa"/>
          </w:tcPr>
          <w:p w14:paraId="780F3E71" w14:textId="77777777" w:rsidR="00EE14C7" w:rsidRPr="008976BD" w:rsidRDefault="00EE14C7" w:rsidP="009D0F41">
            <w:pPr>
              <w:pStyle w:val="Tabletext"/>
            </w:pPr>
            <w:r w:rsidRPr="008976BD">
              <w:rPr>
                <w:highlight w:val="yellow"/>
              </w:rPr>
              <w:lastRenderedPageBreak/>
              <w:t>7</w:t>
            </w:r>
          </w:p>
        </w:tc>
        <w:tc>
          <w:tcPr>
            <w:tcW w:w="2400" w:type="dxa"/>
          </w:tcPr>
          <w:p w14:paraId="7BDB63B7" w14:textId="77777777" w:rsidR="00EE14C7" w:rsidRPr="008976BD" w:rsidRDefault="00613BF8" w:rsidP="009D0F41">
            <w:pPr>
              <w:pStyle w:val="Tabletext"/>
            </w:pPr>
            <w:r w:rsidRPr="008976BD">
              <w:rPr>
                <w:highlight w:val="yellow"/>
              </w:rPr>
              <w:t>paragraph (</w:t>
            </w:r>
            <w:r w:rsidR="00EE14C7" w:rsidRPr="008976BD">
              <w:rPr>
                <w:highlight w:val="yellow"/>
              </w:rPr>
              <w:t xml:space="preserve">a) of </w:t>
            </w:r>
            <w:r w:rsidR="00526B1D">
              <w:rPr>
                <w:highlight w:val="yellow"/>
              </w:rPr>
              <w:t>item 4</w:t>
            </w:r>
            <w:r w:rsidR="00EE14C7" w:rsidRPr="008976BD">
              <w:rPr>
                <w:highlight w:val="yellow"/>
              </w:rPr>
              <w:t xml:space="preserve">3 of table 1 in </w:t>
            </w:r>
            <w:r w:rsidR="00371B75" w:rsidRPr="008976BD">
              <w:rPr>
                <w:highlight w:val="yellow"/>
              </w:rPr>
              <w:t>section 6</w:t>
            </w:r>
          </w:p>
        </w:tc>
        <w:tc>
          <w:tcPr>
            <w:tcW w:w="3972" w:type="dxa"/>
          </w:tcPr>
          <w:p w14:paraId="2A8D6EA0" w14:textId="77777777" w:rsidR="00EE14C7" w:rsidRPr="008976BD" w:rsidRDefault="00EE14C7" w:rsidP="009D0F41">
            <w:pPr>
              <w:pStyle w:val="Tablea"/>
            </w:pPr>
            <w:r w:rsidRPr="008976BD">
              <w:rPr>
                <w:highlight w:val="yellow"/>
              </w:rPr>
              <w:t>(a) no additional contributions from the customer are accepted in relation to the interest; and</w:t>
            </w:r>
          </w:p>
          <w:p w14:paraId="0ED9AF71" w14:textId="77777777" w:rsidR="00EE14C7" w:rsidRPr="008976BD" w:rsidRDefault="00EE14C7" w:rsidP="009D0F41">
            <w:pPr>
              <w:pStyle w:val="Tablea"/>
            </w:pPr>
            <w:r w:rsidRPr="008976BD">
              <w:rPr>
                <w:highlight w:val="yellow"/>
              </w:rPr>
              <w:t>(b) the whole of the interest of the customer in the superannuation fund is cashed out; and</w:t>
            </w:r>
          </w:p>
          <w:p w14:paraId="502C482F" w14:textId="77777777" w:rsidR="00EE14C7" w:rsidRPr="008976BD" w:rsidRDefault="00EE14C7" w:rsidP="009D0F41">
            <w:pPr>
              <w:pStyle w:val="Tablea"/>
            </w:pPr>
            <w:r w:rsidRPr="008976BD">
              <w:rPr>
                <w:highlight w:val="yellow"/>
              </w:rPr>
              <w:t>(c) the account in which the interest of the customer in the superannuation fund was held is closed as soon as practicable after the cashing out of that interest; and</w:t>
            </w:r>
          </w:p>
          <w:p w14:paraId="4DDA0D83" w14:textId="77777777" w:rsidR="00EE14C7" w:rsidRPr="008976BD" w:rsidRDefault="00EE14C7" w:rsidP="009D0F41">
            <w:pPr>
              <w:pStyle w:val="Tablea"/>
            </w:pPr>
            <w:r w:rsidRPr="008976BD">
              <w:rPr>
                <w:highlight w:val="yellow"/>
              </w:rPr>
              <w:t>(d) the application for the interest in the superannuation fund to be cashed out was not made online using the Departing Australia Superannuation Payment internet</w:t>
            </w:r>
            <w:r w:rsidR="009D0F41">
              <w:rPr>
                <w:highlight w:val="yellow"/>
              </w:rPr>
              <w:noBreakHyphen/>
            </w:r>
            <w:r w:rsidRPr="008976BD">
              <w:rPr>
                <w:highlight w:val="yellow"/>
              </w:rPr>
              <w:t>based application system administered by the Australian Taxation Office; and</w:t>
            </w:r>
          </w:p>
          <w:p w14:paraId="41453DA5" w14:textId="77777777" w:rsidR="00EE14C7" w:rsidRPr="008976BD" w:rsidRDefault="00EE14C7" w:rsidP="009D0F41">
            <w:pPr>
              <w:pStyle w:val="Tablea"/>
            </w:pPr>
            <w:r w:rsidRPr="008976BD">
              <w:rPr>
                <w:highlight w:val="yellow"/>
              </w:rPr>
              <w:t>(e) on the date the customer applies for the interest in the superannuation fund to be cashed out, the value of the interest does not exceed $1,000</w:t>
            </w:r>
          </w:p>
        </w:tc>
      </w:tr>
      <w:tr w:rsidR="00EE14C7" w:rsidRPr="008976BD" w14:paraId="5F2550AB" w14:textId="77777777" w:rsidTr="00371B75">
        <w:tc>
          <w:tcPr>
            <w:tcW w:w="714" w:type="dxa"/>
          </w:tcPr>
          <w:p w14:paraId="6CC6CDCA" w14:textId="77777777" w:rsidR="00EE14C7" w:rsidRPr="008976BD" w:rsidRDefault="00EE14C7" w:rsidP="009D0F41">
            <w:pPr>
              <w:pStyle w:val="Tabletext"/>
            </w:pPr>
            <w:r w:rsidRPr="008976BD">
              <w:rPr>
                <w:highlight w:val="yellow"/>
              </w:rPr>
              <w:t>8</w:t>
            </w:r>
          </w:p>
        </w:tc>
        <w:tc>
          <w:tcPr>
            <w:tcW w:w="2400" w:type="dxa"/>
          </w:tcPr>
          <w:p w14:paraId="21D1BAB1" w14:textId="77777777" w:rsidR="00EE14C7" w:rsidRPr="008976BD" w:rsidRDefault="00526B1D" w:rsidP="009D0F41">
            <w:pPr>
              <w:pStyle w:val="Tabletext"/>
            </w:pPr>
            <w:r>
              <w:rPr>
                <w:highlight w:val="yellow"/>
              </w:rPr>
              <w:t>item 4</w:t>
            </w:r>
            <w:r w:rsidR="00B35F79">
              <w:rPr>
                <w:highlight w:val="yellow"/>
              </w:rPr>
              <w:t>3 or</w:t>
            </w:r>
            <w:r w:rsidR="007F4B69">
              <w:rPr>
                <w:highlight w:val="yellow"/>
              </w:rPr>
              <w:t xml:space="preserve"> </w:t>
            </w:r>
            <w:r w:rsidR="000E5411" w:rsidRPr="008976BD">
              <w:rPr>
                <w:highlight w:val="yellow"/>
              </w:rPr>
              <w:t>4</w:t>
            </w:r>
            <w:r w:rsidR="00EE14C7" w:rsidRPr="008976BD">
              <w:rPr>
                <w:highlight w:val="yellow"/>
              </w:rPr>
              <w:t xml:space="preserve">5 of table 1 in </w:t>
            </w:r>
            <w:r w:rsidR="00371B75" w:rsidRPr="008976BD">
              <w:rPr>
                <w:highlight w:val="yellow"/>
              </w:rPr>
              <w:t>section 6</w:t>
            </w:r>
          </w:p>
        </w:tc>
        <w:tc>
          <w:tcPr>
            <w:tcW w:w="3972" w:type="dxa"/>
          </w:tcPr>
          <w:p w14:paraId="05F3D8F8" w14:textId="77777777" w:rsidR="00EE14C7" w:rsidRPr="008976BD" w:rsidRDefault="00EE14C7" w:rsidP="009D0F41">
            <w:pPr>
              <w:pStyle w:val="Tablea"/>
            </w:pPr>
            <w:r w:rsidRPr="008976BD">
              <w:rPr>
                <w:highlight w:val="yellow"/>
              </w:rPr>
              <w:t>(a) the application of the member relates to the cashing out of the interest held by the customer in:</w:t>
            </w:r>
          </w:p>
          <w:p w14:paraId="76D74C33" w14:textId="77777777" w:rsidR="00EE14C7" w:rsidRPr="008976BD" w:rsidRDefault="00EE14C7" w:rsidP="009D0F41">
            <w:pPr>
              <w:pStyle w:val="Tablei"/>
            </w:pPr>
            <w:r w:rsidRPr="008976BD">
              <w:rPr>
                <w:highlight w:val="yellow"/>
              </w:rPr>
              <w:t>(i) a superannuation fund; or</w:t>
            </w:r>
          </w:p>
          <w:p w14:paraId="3C9343E1" w14:textId="77777777" w:rsidR="00EE14C7" w:rsidRPr="008976BD" w:rsidRDefault="00EE14C7" w:rsidP="009D0F41">
            <w:pPr>
              <w:pStyle w:val="Tablei"/>
            </w:pPr>
            <w:r w:rsidRPr="008976BD">
              <w:rPr>
                <w:highlight w:val="yellow"/>
              </w:rPr>
              <w:t>(ii) an approved deposit fund; or</w:t>
            </w:r>
          </w:p>
          <w:p w14:paraId="789FD23F" w14:textId="77777777" w:rsidR="00EE14C7" w:rsidRPr="008976BD" w:rsidRDefault="00EE14C7" w:rsidP="009D0F41">
            <w:pPr>
              <w:pStyle w:val="Tablei"/>
            </w:pPr>
            <w:r w:rsidRPr="008976BD">
              <w:rPr>
                <w:highlight w:val="yellow"/>
              </w:rPr>
              <w:t xml:space="preserve">(iii) </w:t>
            </w:r>
            <w:r w:rsidRPr="008976BD">
              <w:rPr>
                <w:highlight w:val="yellow"/>
              </w:rPr>
              <w:tab/>
              <w:t>a RSA; and</w:t>
            </w:r>
          </w:p>
          <w:p w14:paraId="2651ADFA" w14:textId="77777777" w:rsidR="00EE14C7" w:rsidRPr="008976BD" w:rsidRDefault="00EE14C7" w:rsidP="009D0F41">
            <w:pPr>
              <w:pStyle w:val="Tablea"/>
            </w:pPr>
            <w:r w:rsidRPr="008976BD">
              <w:rPr>
                <w:highlight w:val="yellow"/>
              </w:rPr>
              <w:t>(b) the application was made online using the Departing Australia Superannuation Payment internet</w:t>
            </w:r>
            <w:r w:rsidR="009D0F41">
              <w:rPr>
                <w:highlight w:val="yellow"/>
              </w:rPr>
              <w:noBreakHyphen/>
            </w:r>
            <w:r w:rsidRPr="008976BD">
              <w:rPr>
                <w:highlight w:val="yellow"/>
              </w:rPr>
              <w:t>based application system administered by the Australian Taxation Office; and</w:t>
            </w:r>
          </w:p>
          <w:p w14:paraId="268C29A9" w14:textId="77777777" w:rsidR="00EE14C7" w:rsidRPr="008976BD" w:rsidRDefault="00EE14C7" w:rsidP="009D0F41">
            <w:pPr>
              <w:pStyle w:val="Tablea"/>
            </w:pPr>
            <w:r w:rsidRPr="008976BD">
              <w:rPr>
                <w:highlight w:val="yellow"/>
              </w:rPr>
              <w:lastRenderedPageBreak/>
              <w:t>(c) the whole of the interest of the member is cashed out; and</w:t>
            </w:r>
          </w:p>
          <w:p w14:paraId="6A270A10" w14:textId="77777777" w:rsidR="00EE14C7" w:rsidRPr="008976BD" w:rsidRDefault="00EE14C7" w:rsidP="009D0F41">
            <w:pPr>
              <w:pStyle w:val="Tablea"/>
            </w:pPr>
            <w:r w:rsidRPr="008976BD">
              <w:rPr>
                <w:highlight w:val="yellow"/>
              </w:rPr>
              <w:t>(d) no additional contributions from the customer are accepted in relation to the customer’s interest; and</w:t>
            </w:r>
          </w:p>
          <w:p w14:paraId="76BA0790" w14:textId="77777777" w:rsidR="00EE14C7" w:rsidRPr="008976BD" w:rsidRDefault="00EE14C7" w:rsidP="009D0F41">
            <w:pPr>
              <w:pStyle w:val="Tablea"/>
            </w:pPr>
            <w:r w:rsidRPr="008976BD">
              <w:rPr>
                <w:highlight w:val="yellow"/>
              </w:rPr>
              <w:t>(e) the account in which the interest of the customer was held is closed as soon as practicable after the cashing out of that interest; and</w:t>
            </w:r>
          </w:p>
          <w:p w14:paraId="59C113E6" w14:textId="77777777" w:rsidR="00EE14C7" w:rsidRPr="008976BD" w:rsidRDefault="00EE14C7" w:rsidP="009D0F41">
            <w:pPr>
              <w:pStyle w:val="Tablea"/>
            </w:pPr>
            <w:r w:rsidRPr="008976BD">
              <w:rPr>
                <w:highlight w:val="yellow"/>
              </w:rPr>
              <w:t>(f) the value of the interest in the customer’s superannuation fund, approved deposit fund or RSA does not exceed $5,000 on the date of the application</w:t>
            </w:r>
          </w:p>
        </w:tc>
      </w:tr>
      <w:tr w:rsidR="00EE14C7" w:rsidRPr="008976BD" w14:paraId="4303CC27" w14:textId="77777777" w:rsidTr="00371B75">
        <w:tc>
          <w:tcPr>
            <w:tcW w:w="714" w:type="dxa"/>
          </w:tcPr>
          <w:p w14:paraId="3594A276" w14:textId="77777777" w:rsidR="00EE14C7" w:rsidRPr="008976BD" w:rsidRDefault="00EE14C7" w:rsidP="009D0F41">
            <w:pPr>
              <w:pStyle w:val="Tabletext"/>
            </w:pPr>
            <w:r w:rsidRPr="008976BD">
              <w:rPr>
                <w:highlight w:val="yellow"/>
              </w:rPr>
              <w:lastRenderedPageBreak/>
              <w:t>9</w:t>
            </w:r>
          </w:p>
        </w:tc>
        <w:tc>
          <w:tcPr>
            <w:tcW w:w="2400" w:type="dxa"/>
          </w:tcPr>
          <w:p w14:paraId="222969C0" w14:textId="77777777" w:rsidR="00EE14C7" w:rsidRPr="008976BD" w:rsidRDefault="00371B75" w:rsidP="009D0F41">
            <w:pPr>
              <w:pStyle w:val="Tabletext"/>
            </w:pPr>
            <w:r w:rsidRPr="008976BD">
              <w:rPr>
                <w:highlight w:val="yellow"/>
              </w:rPr>
              <w:t>item 5</w:t>
            </w:r>
            <w:r w:rsidR="00EE14C7" w:rsidRPr="008976BD">
              <w:rPr>
                <w:highlight w:val="yellow"/>
              </w:rPr>
              <w:t xml:space="preserve">0 of table 1 or </w:t>
            </w:r>
            <w:r w:rsidR="000E5411" w:rsidRPr="008976BD">
              <w:rPr>
                <w:highlight w:val="yellow"/>
              </w:rPr>
              <w:t>item 1</w:t>
            </w:r>
            <w:r w:rsidR="00EE14C7" w:rsidRPr="008976BD">
              <w:rPr>
                <w:highlight w:val="yellow"/>
              </w:rPr>
              <w:t xml:space="preserve">4 of table 3 in </w:t>
            </w:r>
            <w:r w:rsidRPr="008976BD">
              <w:rPr>
                <w:highlight w:val="yellow"/>
              </w:rPr>
              <w:t>section 6</w:t>
            </w:r>
          </w:p>
        </w:tc>
        <w:tc>
          <w:tcPr>
            <w:tcW w:w="3972" w:type="dxa"/>
          </w:tcPr>
          <w:p w14:paraId="29CABF45" w14:textId="77777777" w:rsidR="00EE14C7" w:rsidRPr="008976BD" w:rsidRDefault="00EE14C7" w:rsidP="009D0F41">
            <w:pPr>
              <w:pStyle w:val="Tablea"/>
            </w:pPr>
            <w:r w:rsidRPr="008976BD">
              <w:rPr>
                <w:highlight w:val="yellow"/>
              </w:rPr>
              <w:t>(a) currency is moved into or out of an account; and</w:t>
            </w:r>
          </w:p>
          <w:p w14:paraId="62188FB5" w14:textId="77777777" w:rsidR="00EE14C7" w:rsidRPr="008976BD" w:rsidRDefault="00EE14C7" w:rsidP="009D0F41">
            <w:pPr>
              <w:pStyle w:val="Tablea"/>
            </w:pPr>
            <w:r w:rsidRPr="008976BD">
              <w:rPr>
                <w:highlight w:val="yellow"/>
              </w:rPr>
              <w:t>(b) the provider of the account is an ADI, a building society, a bank, a credit union or a representative office of a foreign bank; and</w:t>
            </w:r>
          </w:p>
          <w:p w14:paraId="634E0432" w14:textId="77777777" w:rsidR="00EE14C7" w:rsidRPr="008976BD" w:rsidRDefault="00EE14C7" w:rsidP="009D0F41">
            <w:pPr>
              <w:pStyle w:val="Tablea"/>
            </w:pPr>
            <w:r w:rsidRPr="008976BD">
              <w:rPr>
                <w:highlight w:val="yellow"/>
              </w:rPr>
              <w:t>(c) the value of the currency is less than $1,000</w:t>
            </w:r>
          </w:p>
        </w:tc>
      </w:tr>
      <w:tr w:rsidR="00EE14C7" w:rsidRPr="008976BD" w14:paraId="03A1B4A7" w14:textId="77777777" w:rsidTr="00371B75">
        <w:tc>
          <w:tcPr>
            <w:tcW w:w="714" w:type="dxa"/>
          </w:tcPr>
          <w:p w14:paraId="03BBD3C8" w14:textId="77777777" w:rsidR="00EE14C7" w:rsidRPr="008976BD" w:rsidRDefault="00EE14C7" w:rsidP="009D0F41">
            <w:pPr>
              <w:pStyle w:val="Tabletext"/>
            </w:pPr>
            <w:r w:rsidRPr="008976BD">
              <w:rPr>
                <w:highlight w:val="yellow"/>
              </w:rPr>
              <w:t>10</w:t>
            </w:r>
          </w:p>
        </w:tc>
        <w:tc>
          <w:tcPr>
            <w:tcW w:w="2400" w:type="dxa"/>
          </w:tcPr>
          <w:p w14:paraId="57B84A70" w14:textId="77777777" w:rsidR="00EE14C7" w:rsidRPr="008976BD" w:rsidRDefault="00371B75" w:rsidP="009D0F41">
            <w:pPr>
              <w:pStyle w:val="Tabletext"/>
            </w:pPr>
            <w:r w:rsidRPr="008976BD">
              <w:rPr>
                <w:highlight w:val="yellow"/>
              </w:rPr>
              <w:t>item 5</w:t>
            </w:r>
            <w:r w:rsidR="00EE14C7" w:rsidRPr="008976BD">
              <w:rPr>
                <w:highlight w:val="yellow"/>
              </w:rPr>
              <w:t xml:space="preserve">0 of table 1 or </w:t>
            </w:r>
            <w:r w:rsidR="000E5411" w:rsidRPr="008976BD">
              <w:rPr>
                <w:highlight w:val="yellow"/>
              </w:rPr>
              <w:t>item 1</w:t>
            </w:r>
            <w:r w:rsidR="00EE14C7" w:rsidRPr="008976BD">
              <w:rPr>
                <w:highlight w:val="yellow"/>
              </w:rPr>
              <w:t xml:space="preserve">4 of table 3 in </w:t>
            </w:r>
            <w:r w:rsidRPr="008976BD">
              <w:rPr>
                <w:highlight w:val="yellow"/>
              </w:rPr>
              <w:t>section 6</w:t>
            </w:r>
          </w:p>
        </w:tc>
        <w:tc>
          <w:tcPr>
            <w:tcW w:w="3972" w:type="dxa"/>
          </w:tcPr>
          <w:p w14:paraId="540CA006" w14:textId="77777777" w:rsidR="00EE14C7" w:rsidRPr="008976BD" w:rsidRDefault="00EE14C7" w:rsidP="009D0F41">
            <w:pPr>
              <w:pStyle w:val="Tablea"/>
            </w:pPr>
            <w:r w:rsidRPr="008976BD">
              <w:rPr>
                <w:highlight w:val="yellow"/>
              </w:rPr>
              <w:t>(a) currency is not moved into or out of an account where the account provider is an ADI, a building society, a bank, a credit union or a representative office of a foreign bank; and</w:t>
            </w:r>
          </w:p>
          <w:p w14:paraId="0363F142" w14:textId="77777777" w:rsidR="00EE14C7" w:rsidRPr="008976BD" w:rsidRDefault="00EE14C7" w:rsidP="009D0F41">
            <w:pPr>
              <w:pStyle w:val="Tablea"/>
            </w:pPr>
            <w:r w:rsidRPr="008976BD">
              <w:rPr>
                <w:highlight w:val="yellow"/>
              </w:rPr>
              <w:t>(b) either or both of the following apply:</w:t>
            </w:r>
          </w:p>
          <w:p w14:paraId="2C2B13BF" w14:textId="77777777" w:rsidR="00EE14C7" w:rsidRPr="008976BD" w:rsidRDefault="00EE14C7" w:rsidP="009D0F41">
            <w:pPr>
              <w:pStyle w:val="Tablei"/>
            </w:pPr>
            <w:r w:rsidRPr="008976BD">
              <w:rPr>
                <w:highlight w:val="yellow"/>
              </w:rPr>
              <w:t>(i) the proceeds are in the form of physical currency;</w:t>
            </w:r>
          </w:p>
          <w:p w14:paraId="0BA144A8" w14:textId="77777777" w:rsidR="00EE14C7" w:rsidRPr="008976BD" w:rsidRDefault="00EE14C7" w:rsidP="009D0F41">
            <w:pPr>
              <w:pStyle w:val="Tablei"/>
            </w:pPr>
            <w:r w:rsidRPr="008976BD">
              <w:rPr>
                <w:highlight w:val="yellow"/>
              </w:rPr>
              <w:t>(ii) the funding source is in the form of physical currency; and</w:t>
            </w:r>
          </w:p>
          <w:p w14:paraId="44D39256" w14:textId="77777777" w:rsidR="00EE14C7" w:rsidRPr="008976BD" w:rsidRDefault="00EE14C7" w:rsidP="009D0F41">
            <w:pPr>
              <w:pStyle w:val="Tablea"/>
            </w:pPr>
            <w:r w:rsidRPr="008976BD">
              <w:rPr>
                <w:highlight w:val="yellow"/>
              </w:rPr>
              <w:t>(c) the value of the currency is less than $1,000</w:t>
            </w:r>
          </w:p>
        </w:tc>
      </w:tr>
      <w:tr w:rsidR="00EE14C7" w:rsidRPr="008976BD" w14:paraId="351534F1" w14:textId="77777777" w:rsidTr="00371B75">
        <w:tc>
          <w:tcPr>
            <w:tcW w:w="714" w:type="dxa"/>
          </w:tcPr>
          <w:p w14:paraId="6D9C221D" w14:textId="77777777" w:rsidR="00EE14C7" w:rsidRPr="008976BD" w:rsidRDefault="00EE14C7" w:rsidP="009D0F41">
            <w:pPr>
              <w:pStyle w:val="Tabletext"/>
            </w:pPr>
            <w:r w:rsidRPr="008976BD">
              <w:rPr>
                <w:highlight w:val="yellow"/>
              </w:rPr>
              <w:t>11</w:t>
            </w:r>
          </w:p>
        </w:tc>
        <w:tc>
          <w:tcPr>
            <w:tcW w:w="2400" w:type="dxa"/>
          </w:tcPr>
          <w:p w14:paraId="19D59C43" w14:textId="77777777" w:rsidR="00EE14C7" w:rsidRPr="008976BD" w:rsidRDefault="000E5411" w:rsidP="009D0F41">
            <w:pPr>
              <w:pStyle w:val="Tabletext"/>
            </w:pPr>
            <w:r w:rsidRPr="008976BD">
              <w:rPr>
                <w:highlight w:val="yellow"/>
              </w:rPr>
              <w:t>item 1</w:t>
            </w:r>
            <w:r w:rsidR="00EE14C7" w:rsidRPr="008976BD">
              <w:rPr>
                <w:highlight w:val="yellow"/>
              </w:rPr>
              <w:t xml:space="preserve"> of table 2 in </w:t>
            </w:r>
            <w:r w:rsidR="00371B75" w:rsidRPr="008976BD">
              <w:rPr>
                <w:highlight w:val="yellow"/>
              </w:rPr>
              <w:t>section 6</w:t>
            </w:r>
          </w:p>
        </w:tc>
        <w:tc>
          <w:tcPr>
            <w:tcW w:w="3972" w:type="dxa"/>
          </w:tcPr>
          <w:p w14:paraId="32D87535" w14:textId="77777777" w:rsidR="00EE14C7" w:rsidRPr="008976BD" w:rsidRDefault="00EE14C7" w:rsidP="009D0F41">
            <w:pPr>
              <w:pStyle w:val="Tabletext"/>
            </w:pPr>
            <w:r w:rsidRPr="008976BD">
              <w:rPr>
                <w:highlight w:val="yellow"/>
              </w:rPr>
              <w:t>the retail value of the bullion is less than $5,000</w:t>
            </w:r>
          </w:p>
        </w:tc>
      </w:tr>
      <w:tr w:rsidR="00EE14C7" w:rsidRPr="008976BD" w14:paraId="412706DD" w14:textId="77777777" w:rsidTr="00371B75">
        <w:tc>
          <w:tcPr>
            <w:tcW w:w="714" w:type="dxa"/>
          </w:tcPr>
          <w:p w14:paraId="099CCE5B" w14:textId="77777777" w:rsidR="00EE14C7" w:rsidRPr="008976BD" w:rsidRDefault="00EE14C7" w:rsidP="009D0F41">
            <w:pPr>
              <w:pStyle w:val="Tabletext"/>
            </w:pPr>
            <w:r w:rsidRPr="008976BD">
              <w:rPr>
                <w:highlight w:val="yellow"/>
              </w:rPr>
              <w:t>12</w:t>
            </w:r>
          </w:p>
        </w:tc>
        <w:tc>
          <w:tcPr>
            <w:tcW w:w="2400" w:type="dxa"/>
          </w:tcPr>
          <w:p w14:paraId="5FA53380" w14:textId="77777777" w:rsidR="00EE14C7" w:rsidRPr="008976BD" w:rsidRDefault="000E5411" w:rsidP="009D0F41">
            <w:pPr>
              <w:pStyle w:val="Tabletext"/>
            </w:pPr>
            <w:r w:rsidRPr="008976BD">
              <w:rPr>
                <w:highlight w:val="yellow"/>
              </w:rPr>
              <w:t>item 1</w:t>
            </w:r>
            <w:r w:rsidR="00EE14C7" w:rsidRPr="008976BD">
              <w:rPr>
                <w:highlight w:val="yellow"/>
              </w:rPr>
              <w:t xml:space="preserve">, 2, 4, 6, 7, 8 or 9 of table 3 in </w:t>
            </w:r>
            <w:r w:rsidR="00371B75" w:rsidRPr="008976BD">
              <w:rPr>
                <w:highlight w:val="yellow"/>
              </w:rPr>
              <w:t>section 6</w:t>
            </w:r>
          </w:p>
        </w:tc>
        <w:tc>
          <w:tcPr>
            <w:tcW w:w="3972" w:type="dxa"/>
          </w:tcPr>
          <w:p w14:paraId="5FB5A96A" w14:textId="77777777" w:rsidR="00EE14C7" w:rsidRPr="008976BD" w:rsidRDefault="00EE14C7" w:rsidP="009D0F41">
            <w:pPr>
              <w:pStyle w:val="Tablea"/>
            </w:pPr>
            <w:r w:rsidRPr="008976BD">
              <w:rPr>
                <w:highlight w:val="yellow"/>
              </w:rPr>
              <w:t>(a) the reporting entity is a casino; and</w:t>
            </w:r>
          </w:p>
          <w:p w14:paraId="57312145" w14:textId="77777777" w:rsidR="00EE14C7" w:rsidRPr="008976BD" w:rsidRDefault="00EE14C7" w:rsidP="009D0F41">
            <w:pPr>
              <w:pStyle w:val="Tablea"/>
            </w:pPr>
            <w:r w:rsidRPr="008976BD">
              <w:rPr>
                <w:highlight w:val="yellow"/>
              </w:rPr>
              <w:lastRenderedPageBreak/>
              <w:t>(b) the designated service does not involve online gambling services; and</w:t>
            </w:r>
          </w:p>
          <w:p w14:paraId="12D64523" w14:textId="77777777" w:rsidR="00EE14C7" w:rsidRPr="008976BD" w:rsidRDefault="00EE14C7" w:rsidP="009D0F41">
            <w:pPr>
              <w:pStyle w:val="Tablea"/>
            </w:pPr>
            <w:r w:rsidRPr="008976BD">
              <w:rPr>
                <w:highlight w:val="yellow"/>
              </w:rPr>
              <w:t>(c) the designated service involves an amount of less than $5,000</w:t>
            </w:r>
          </w:p>
        </w:tc>
      </w:tr>
      <w:tr w:rsidR="00EE14C7" w:rsidRPr="008976BD" w14:paraId="0B9FA8A9" w14:textId="77777777" w:rsidTr="00371B75">
        <w:tc>
          <w:tcPr>
            <w:tcW w:w="714" w:type="dxa"/>
          </w:tcPr>
          <w:p w14:paraId="113F1A24" w14:textId="77777777" w:rsidR="00EE14C7" w:rsidRPr="008976BD" w:rsidRDefault="00EE14C7" w:rsidP="009D0F41">
            <w:pPr>
              <w:pStyle w:val="Tabletext"/>
            </w:pPr>
            <w:r w:rsidRPr="008976BD">
              <w:rPr>
                <w:highlight w:val="yellow"/>
              </w:rPr>
              <w:lastRenderedPageBreak/>
              <w:t>13</w:t>
            </w:r>
          </w:p>
        </w:tc>
        <w:tc>
          <w:tcPr>
            <w:tcW w:w="2400" w:type="dxa"/>
          </w:tcPr>
          <w:p w14:paraId="3CDA7FFD" w14:textId="77777777" w:rsidR="00EE14C7" w:rsidRPr="008976BD" w:rsidRDefault="000E5411" w:rsidP="009D0F41">
            <w:pPr>
              <w:pStyle w:val="Tabletext"/>
            </w:pPr>
            <w:r w:rsidRPr="008976BD">
              <w:rPr>
                <w:highlight w:val="yellow"/>
              </w:rPr>
              <w:t>item 1</w:t>
            </w:r>
            <w:r w:rsidR="00EE14C7" w:rsidRPr="008976BD">
              <w:rPr>
                <w:highlight w:val="yellow"/>
              </w:rPr>
              <w:t xml:space="preserve">, 2, 4, 6, 7, 8 or 9 of table 3 in </w:t>
            </w:r>
            <w:r w:rsidR="00371B75" w:rsidRPr="008976BD">
              <w:rPr>
                <w:highlight w:val="yellow"/>
              </w:rPr>
              <w:t>section 6</w:t>
            </w:r>
          </w:p>
        </w:tc>
        <w:tc>
          <w:tcPr>
            <w:tcW w:w="3972" w:type="dxa"/>
          </w:tcPr>
          <w:p w14:paraId="256CED7F" w14:textId="77777777" w:rsidR="00EE14C7" w:rsidRPr="008976BD" w:rsidRDefault="00EE14C7" w:rsidP="009D0F41">
            <w:pPr>
              <w:pStyle w:val="Tablea"/>
            </w:pPr>
            <w:r w:rsidRPr="008976BD">
              <w:rPr>
                <w:highlight w:val="yellow"/>
              </w:rPr>
              <w:t>(a) the reporting entity is a casino; and</w:t>
            </w:r>
          </w:p>
          <w:p w14:paraId="5EDFD9C8" w14:textId="77777777" w:rsidR="00EE14C7" w:rsidRPr="008976BD" w:rsidRDefault="00EE14C7" w:rsidP="009D0F41">
            <w:pPr>
              <w:pStyle w:val="Tablea"/>
            </w:pPr>
            <w:r w:rsidRPr="008976BD">
              <w:rPr>
                <w:highlight w:val="yellow"/>
              </w:rPr>
              <w:t>(b) the designated service does not involve online gambling services; and</w:t>
            </w:r>
          </w:p>
          <w:p w14:paraId="4CB2B3C8" w14:textId="77777777" w:rsidR="00EE14C7" w:rsidRPr="008976BD" w:rsidRDefault="00EE14C7" w:rsidP="009D0F41">
            <w:pPr>
              <w:pStyle w:val="Tablea"/>
            </w:pPr>
            <w:r w:rsidRPr="008976BD">
              <w:rPr>
                <w:highlight w:val="yellow"/>
              </w:rPr>
              <w:t>(c) the designated service involves the customer giving or receiving only gaming chips or tokens; and</w:t>
            </w:r>
          </w:p>
          <w:p w14:paraId="7EA7EF98" w14:textId="77777777" w:rsidR="00EE14C7" w:rsidRPr="008976BD" w:rsidRDefault="00EE14C7" w:rsidP="009D0F41">
            <w:pPr>
              <w:pStyle w:val="Tablea"/>
            </w:pPr>
            <w:r w:rsidRPr="008976BD">
              <w:rPr>
                <w:highlight w:val="yellow"/>
              </w:rPr>
              <w:t>(d) the designated service involves an amount of $5,000 or more</w:t>
            </w:r>
          </w:p>
        </w:tc>
      </w:tr>
      <w:tr w:rsidR="00EE14C7" w:rsidRPr="008976BD" w14:paraId="66EEFD41" w14:textId="77777777" w:rsidTr="00371B75">
        <w:tc>
          <w:tcPr>
            <w:tcW w:w="714" w:type="dxa"/>
          </w:tcPr>
          <w:p w14:paraId="07161A6A" w14:textId="77777777" w:rsidR="00EE14C7" w:rsidRPr="008976BD" w:rsidRDefault="00EE14C7" w:rsidP="009D0F41">
            <w:pPr>
              <w:pStyle w:val="Tabletext"/>
            </w:pPr>
            <w:r w:rsidRPr="008976BD">
              <w:rPr>
                <w:highlight w:val="yellow"/>
              </w:rPr>
              <w:t>14</w:t>
            </w:r>
          </w:p>
        </w:tc>
        <w:tc>
          <w:tcPr>
            <w:tcW w:w="2400" w:type="dxa"/>
          </w:tcPr>
          <w:p w14:paraId="75FFFEC4" w14:textId="77777777" w:rsidR="00EE14C7" w:rsidRPr="008976BD" w:rsidRDefault="000E5411" w:rsidP="009D0F41">
            <w:pPr>
              <w:pStyle w:val="Tabletext"/>
            </w:pPr>
            <w:r w:rsidRPr="008976BD">
              <w:rPr>
                <w:highlight w:val="yellow"/>
              </w:rPr>
              <w:t>item 1</w:t>
            </w:r>
            <w:r w:rsidR="00EE14C7" w:rsidRPr="008976BD">
              <w:rPr>
                <w:highlight w:val="yellow"/>
              </w:rPr>
              <w:t xml:space="preserve"> or 2 of table 3 in </w:t>
            </w:r>
            <w:r w:rsidR="00371B75" w:rsidRPr="008976BD">
              <w:rPr>
                <w:highlight w:val="yellow"/>
              </w:rPr>
              <w:t>section 6</w:t>
            </w:r>
          </w:p>
        </w:tc>
        <w:tc>
          <w:tcPr>
            <w:tcW w:w="3972" w:type="dxa"/>
          </w:tcPr>
          <w:p w14:paraId="78DD901F" w14:textId="77777777" w:rsidR="00EE14C7" w:rsidRPr="008976BD" w:rsidRDefault="00EE14C7" w:rsidP="009D0F41">
            <w:pPr>
              <w:pStyle w:val="Tabletext"/>
            </w:pPr>
            <w:r w:rsidRPr="008976BD">
              <w:rPr>
                <w:highlight w:val="yellow"/>
              </w:rPr>
              <w:t>the reporting entity providing the designated service is an on</w:t>
            </w:r>
            <w:r w:rsidR="009D0F41">
              <w:rPr>
                <w:highlight w:val="yellow"/>
              </w:rPr>
              <w:noBreakHyphen/>
            </w:r>
            <w:r w:rsidRPr="008976BD">
              <w:rPr>
                <w:highlight w:val="yellow"/>
              </w:rPr>
              <w:t>course bookmaker or a totalisator agency board</w:t>
            </w:r>
          </w:p>
        </w:tc>
      </w:tr>
      <w:tr w:rsidR="00EE14C7" w:rsidRPr="008976BD" w14:paraId="7F737197" w14:textId="77777777" w:rsidTr="00371B75">
        <w:tc>
          <w:tcPr>
            <w:tcW w:w="714" w:type="dxa"/>
          </w:tcPr>
          <w:p w14:paraId="79769A86" w14:textId="77777777" w:rsidR="00EE14C7" w:rsidRPr="008976BD" w:rsidRDefault="00EE14C7" w:rsidP="009D0F41">
            <w:pPr>
              <w:pStyle w:val="Tabletext"/>
            </w:pPr>
            <w:r w:rsidRPr="008976BD">
              <w:rPr>
                <w:highlight w:val="yellow"/>
              </w:rPr>
              <w:t>15</w:t>
            </w:r>
          </w:p>
        </w:tc>
        <w:tc>
          <w:tcPr>
            <w:tcW w:w="2400" w:type="dxa"/>
          </w:tcPr>
          <w:p w14:paraId="561306CE" w14:textId="77777777" w:rsidR="00EE14C7" w:rsidRPr="008976BD" w:rsidRDefault="00526B1D" w:rsidP="009D0F41">
            <w:pPr>
              <w:pStyle w:val="Tabletext"/>
            </w:pPr>
            <w:r>
              <w:rPr>
                <w:highlight w:val="yellow"/>
              </w:rPr>
              <w:t>item 4</w:t>
            </w:r>
            <w:r w:rsidR="00EE14C7" w:rsidRPr="008976BD">
              <w:rPr>
                <w:highlight w:val="yellow"/>
              </w:rPr>
              <w:t xml:space="preserve">, 7 or 8 of table 3 in </w:t>
            </w:r>
            <w:r w:rsidR="00371B75" w:rsidRPr="008976BD">
              <w:rPr>
                <w:highlight w:val="yellow"/>
              </w:rPr>
              <w:t>section 6</w:t>
            </w:r>
          </w:p>
        </w:tc>
        <w:tc>
          <w:tcPr>
            <w:tcW w:w="3972" w:type="dxa"/>
          </w:tcPr>
          <w:p w14:paraId="32F8FE0E" w14:textId="77777777" w:rsidR="00EE14C7" w:rsidRPr="008976BD" w:rsidRDefault="00EE14C7" w:rsidP="009D0F41">
            <w:pPr>
              <w:pStyle w:val="Tablea"/>
            </w:pPr>
            <w:r w:rsidRPr="008976BD">
              <w:rPr>
                <w:highlight w:val="yellow"/>
              </w:rPr>
              <w:t>(a) the reporting entity is an on</w:t>
            </w:r>
            <w:r w:rsidR="009D0F41">
              <w:rPr>
                <w:highlight w:val="yellow"/>
              </w:rPr>
              <w:noBreakHyphen/>
            </w:r>
            <w:r w:rsidRPr="008976BD">
              <w:rPr>
                <w:highlight w:val="yellow"/>
              </w:rPr>
              <w:t>course bookmaker or totalisator agency board; and</w:t>
            </w:r>
          </w:p>
          <w:p w14:paraId="1537242C" w14:textId="77777777" w:rsidR="00EE14C7" w:rsidRPr="008976BD" w:rsidRDefault="00EE14C7" w:rsidP="009D0F41">
            <w:pPr>
              <w:pStyle w:val="Tablea"/>
            </w:pPr>
            <w:r w:rsidRPr="008976BD">
              <w:rPr>
                <w:highlight w:val="yellow"/>
              </w:rPr>
              <w:t>(b) the designated service involves an amount of less than $5,000</w:t>
            </w:r>
          </w:p>
        </w:tc>
      </w:tr>
      <w:tr w:rsidR="00EE14C7" w:rsidRPr="008976BD" w14:paraId="5E253C9B" w14:textId="77777777" w:rsidTr="00371B75">
        <w:tc>
          <w:tcPr>
            <w:tcW w:w="714" w:type="dxa"/>
            <w:tcBorders>
              <w:bottom w:val="single" w:sz="2" w:space="0" w:color="auto"/>
            </w:tcBorders>
          </w:tcPr>
          <w:p w14:paraId="0AD9A43F" w14:textId="77777777" w:rsidR="00EE14C7" w:rsidRPr="008976BD" w:rsidRDefault="00EE14C7" w:rsidP="009D0F41">
            <w:pPr>
              <w:pStyle w:val="Tabletext"/>
            </w:pPr>
            <w:r w:rsidRPr="008976BD">
              <w:rPr>
                <w:highlight w:val="yellow"/>
              </w:rPr>
              <w:t>16</w:t>
            </w:r>
          </w:p>
        </w:tc>
        <w:tc>
          <w:tcPr>
            <w:tcW w:w="2400" w:type="dxa"/>
            <w:tcBorders>
              <w:bottom w:val="single" w:sz="2" w:space="0" w:color="auto"/>
            </w:tcBorders>
          </w:tcPr>
          <w:p w14:paraId="5A7EB810" w14:textId="77777777" w:rsidR="00EE14C7" w:rsidRPr="008976BD" w:rsidRDefault="00371B75" w:rsidP="009D0F41">
            <w:pPr>
              <w:pStyle w:val="Tabletext"/>
            </w:pPr>
            <w:r w:rsidRPr="008976BD">
              <w:rPr>
                <w:highlight w:val="yellow"/>
              </w:rPr>
              <w:t>item 5</w:t>
            </w:r>
            <w:r w:rsidR="00EE14C7" w:rsidRPr="008976BD">
              <w:rPr>
                <w:highlight w:val="yellow"/>
              </w:rPr>
              <w:t xml:space="preserve"> or 6 of table 3 in </w:t>
            </w:r>
            <w:r w:rsidRPr="008976BD">
              <w:rPr>
                <w:highlight w:val="yellow"/>
              </w:rPr>
              <w:t>section 6</w:t>
            </w:r>
          </w:p>
        </w:tc>
        <w:tc>
          <w:tcPr>
            <w:tcW w:w="3972" w:type="dxa"/>
            <w:tcBorders>
              <w:bottom w:val="single" w:sz="2" w:space="0" w:color="auto"/>
            </w:tcBorders>
          </w:tcPr>
          <w:p w14:paraId="4A6819F9" w14:textId="77777777" w:rsidR="00EE14C7" w:rsidRPr="008976BD" w:rsidRDefault="00EE14C7" w:rsidP="009D0F41">
            <w:pPr>
              <w:pStyle w:val="Tablea"/>
            </w:pPr>
            <w:r w:rsidRPr="008976BD">
              <w:rPr>
                <w:highlight w:val="yellow"/>
              </w:rPr>
              <w:t>(a) the designated service is provided by the reporting entity by way of a gaming machine; and</w:t>
            </w:r>
          </w:p>
          <w:p w14:paraId="16B94F55" w14:textId="77777777" w:rsidR="00EE14C7" w:rsidRPr="008976BD" w:rsidRDefault="00EE14C7" w:rsidP="009D0F41">
            <w:pPr>
              <w:pStyle w:val="Tablea"/>
            </w:pPr>
            <w:r w:rsidRPr="008976BD">
              <w:rPr>
                <w:highlight w:val="yellow"/>
              </w:rPr>
              <w:t>(b) the designated service is not provided at a casino</w:t>
            </w:r>
          </w:p>
        </w:tc>
      </w:tr>
      <w:tr w:rsidR="00EE14C7" w:rsidRPr="008976BD" w14:paraId="610EA9F2" w14:textId="77777777" w:rsidTr="00371B75">
        <w:tc>
          <w:tcPr>
            <w:tcW w:w="714" w:type="dxa"/>
            <w:tcBorders>
              <w:top w:val="single" w:sz="2" w:space="0" w:color="auto"/>
              <w:bottom w:val="single" w:sz="12" w:space="0" w:color="auto"/>
            </w:tcBorders>
          </w:tcPr>
          <w:p w14:paraId="5592E026" w14:textId="77777777" w:rsidR="00EE14C7" w:rsidRPr="008976BD" w:rsidRDefault="00EE14C7" w:rsidP="009D0F41">
            <w:pPr>
              <w:pStyle w:val="Tabletext"/>
            </w:pPr>
            <w:r w:rsidRPr="008976BD">
              <w:rPr>
                <w:highlight w:val="yellow"/>
              </w:rPr>
              <w:t>17</w:t>
            </w:r>
          </w:p>
        </w:tc>
        <w:tc>
          <w:tcPr>
            <w:tcW w:w="2400" w:type="dxa"/>
            <w:tcBorders>
              <w:top w:val="single" w:sz="2" w:space="0" w:color="auto"/>
              <w:bottom w:val="single" w:sz="12" w:space="0" w:color="auto"/>
            </w:tcBorders>
          </w:tcPr>
          <w:p w14:paraId="7EADE379" w14:textId="77777777" w:rsidR="00EE14C7" w:rsidRPr="008976BD" w:rsidRDefault="00EE14C7" w:rsidP="009D0F41">
            <w:pPr>
              <w:pStyle w:val="Tabletext"/>
            </w:pPr>
            <w:r w:rsidRPr="008976BD">
              <w:rPr>
                <w:highlight w:val="yellow"/>
              </w:rPr>
              <w:t xml:space="preserve">item 8, 9 or 10 of table 3 in </w:t>
            </w:r>
            <w:r w:rsidR="00371B75" w:rsidRPr="008976BD">
              <w:rPr>
                <w:highlight w:val="yellow"/>
              </w:rPr>
              <w:t>section 6</w:t>
            </w:r>
          </w:p>
        </w:tc>
        <w:tc>
          <w:tcPr>
            <w:tcW w:w="3972" w:type="dxa"/>
            <w:tcBorders>
              <w:top w:val="single" w:sz="2" w:space="0" w:color="auto"/>
              <w:bottom w:val="single" w:sz="12" w:space="0" w:color="auto"/>
            </w:tcBorders>
          </w:tcPr>
          <w:p w14:paraId="6FFC98B5" w14:textId="77777777" w:rsidR="00EE14C7" w:rsidRPr="008976BD" w:rsidRDefault="00EE14C7" w:rsidP="009D0F41">
            <w:pPr>
              <w:pStyle w:val="Tablea"/>
            </w:pPr>
            <w:r w:rsidRPr="008976BD">
              <w:rPr>
                <w:highlight w:val="yellow"/>
              </w:rPr>
              <w:t>(a) the designated service is provided by the reporting entity by way of a gaming machine; and</w:t>
            </w:r>
          </w:p>
          <w:p w14:paraId="487B4C6B" w14:textId="77777777" w:rsidR="00EE14C7" w:rsidRPr="008976BD" w:rsidRDefault="00EE14C7" w:rsidP="009D0F41">
            <w:pPr>
              <w:pStyle w:val="Tablea"/>
            </w:pPr>
            <w:r w:rsidRPr="008976BD">
              <w:rPr>
                <w:highlight w:val="yellow"/>
              </w:rPr>
              <w:t>(b) the designated service is not provided at a casino; and</w:t>
            </w:r>
          </w:p>
          <w:p w14:paraId="3D2F77AB" w14:textId="77777777" w:rsidR="00EE14C7" w:rsidRPr="008976BD" w:rsidRDefault="00EE14C7" w:rsidP="009D0F41">
            <w:pPr>
              <w:pStyle w:val="Tablea"/>
            </w:pPr>
            <w:r w:rsidRPr="008976BD">
              <w:rPr>
                <w:highlight w:val="yellow"/>
              </w:rPr>
              <w:t>(c) the designated service involves an amount of less than $5,000</w:t>
            </w:r>
          </w:p>
        </w:tc>
      </w:tr>
    </w:tbl>
    <w:p w14:paraId="0A9A860E" w14:textId="77777777" w:rsidR="00EE14C7" w:rsidRPr="008976BD" w:rsidRDefault="000E5411" w:rsidP="009D0F41">
      <w:pPr>
        <w:pStyle w:val="ActHead5"/>
      </w:pPr>
      <w:bookmarkStart w:id="152" w:name="_Toc184888589"/>
      <w:bookmarkStart w:id="153" w:name="_Toc225179623"/>
      <w:r w:rsidRPr="00AB0988">
        <w:rPr>
          <w:rStyle w:val="CharSectno"/>
          <w:highlight w:val="yellow"/>
        </w:rPr>
        <w:lastRenderedPageBreak/>
        <w:t>39F</w:t>
      </w:r>
      <w:r w:rsidR="00EE14C7" w:rsidRPr="008976BD">
        <w:rPr>
          <w:highlight w:val="yellow"/>
        </w:rPr>
        <w:t xml:space="preserve">  Exemption—intermediary institutions</w:t>
      </w:r>
      <w:bookmarkEnd w:id="152"/>
      <w:bookmarkEnd w:id="153"/>
    </w:p>
    <w:p w14:paraId="65157218" w14:textId="77777777" w:rsidR="00EE14C7" w:rsidRPr="008976BD" w:rsidRDefault="00EE14C7" w:rsidP="009D0F41">
      <w:pPr>
        <w:pStyle w:val="subsection"/>
      </w:pPr>
      <w:r w:rsidRPr="008976BD">
        <w:rPr>
          <w:highlight w:val="yellow"/>
        </w:rPr>
        <w:tab/>
        <w:t>(1)</w:t>
      </w:r>
      <w:r w:rsidRPr="008976BD">
        <w:rPr>
          <w:highlight w:val="yellow"/>
        </w:rPr>
        <w:tab/>
        <w:t xml:space="preserve">Divisions 1 to 6 do not apply to a designated service covered by item 31 of table 1 in </w:t>
      </w:r>
      <w:r w:rsidR="00371B75" w:rsidRPr="008976BD">
        <w:rPr>
          <w:highlight w:val="yellow"/>
        </w:rPr>
        <w:t>section 6</w:t>
      </w:r>
      <w:r w:rsidRPr="008976BD">
        <w:rPr>
          <w:highlight w:val="yellow"/>
        </w:rPr>
        <w:t>.</w:t>
      </w:r>
    </w:p>
    <w:p w14:paraId="02C6E69A" w14:textId="77777777" w:rsidR="00EE14C7" w:rsidRPr="008976BD" w:rsidRDefault="00EE14C7" w:rsidP="009D0F41">
      <w:pPr>
        <w:pStyle w:val="notetext"/>
      </w:pPr>
      <w:r w:rsidRPr="008976BD">
        <w:rPr>
          <w:highlight w:val="yellow"/>
        </w:rPr>
        <w:t>Note:</w:t>
      </w:r>
      <w:r w:rsidRPr="008976BD">
        <w:rPr>
          <w:highlight w:val="yellow"/>
        </w:rPr>
        <w:tab/>
        <w:t xml:space="preserve">Item 31 of table 1 in </w:t>
      </w:r>
      <w:r w:rsidR="00371B75" w:rsidRPr="008976BD">
        <w:rPr>
          <w:highlight w:val="yellow"/>
        </w:rPr>
        <w:t>section 6</w:t>
      </w:r>
      <w:r w:rsidRPr="008976BD">
        <w:rPr>
          <w:highlight w:val="yellow"/>
        </w:rPr>
        <w:t xml:space="preserve"> deals with an intermediary institution passing on a transfer message in a value transfer chain.</w:t>
      </w:r>
    </w:p>
    <w:p w14:paraId="23895A4B" w14:textId="77777777" w:rsidR="00EE14C7" w:rsidRPr="008976BD" w:rsidRDefault="00EE14C7" w:rsidP="009D0F41">
      <w:pPr>
        <w:pStyle w:val="subsection"/>
      </w:pPr>
      <w:r w:rsidRPr="008976BD">
        <w:rPr>
          <w:highlight w:val="yellow"/>
        </w:rPr>
        <w:tab/>
        <w:t>(2)</w:t>
      </w:r>
      <w:r w:rsidRPr="008976BD">
        <w:rPr>
          <w:highlight w:val="yellow"/>
        </w:rPr>
        <w:tab/>
        <w:t xml:space="preserve">A reporting entity must monitor its customers, in relation to the provision of a designated service covered by item 31 of table 1 in </w:t>
      </w:r>
      <w:r w:rsidR="00371B75" w:rsidRPr="008976BD">
        <w:rPr>
          <w:highlight w:val="yellow"/>
        </w:rPr>
        <w:t>section 6</w:t>
      </w:r>
      <w:r w:rsidRPr="008976BD">
        <w:rPr>
          <w:highlight w:val="yellow"/>
        </w:rPr>
        <w:t xml:space="preserve"> at or through a permanent establishment of the reporting entity in Australia, to identify unusual transactions and behaviours of the customers (within the meaning of section </w:t>
      </w:r>
      <w:r w:rsidR="000E5411" w:rsidRPr="008976BD">
        <w:rPr>
          <w:highlight w:val="yellow"/>
        </w:rPr>
        <w:t>30</w:t>
      </w:r>
      <w:r w:rsidRPr="008976BD">
        <w:rPr>
          <w:highlight w:val="yellow"/>
        </w:rPr>
        <w:t>) that may give rise to a suspicious matter reporting obligation.</w:t>
      </w:r>
    </w:p>
    <w:p w14:paraId="6759B980" w14:textId="77777777" w:rsidR="00EE14C7" w:rsidRPr="008976BD" w:rsidRDefault="00EE14C7" w:rsidP="009D0F41">
      <w:pPr>
        <w:pStyle w:val="notetext"/>
      </w:pPr>
      <w:r w:rsidRPr="008976BD">
        <w:rPr>
          <w:highlight w:val="yellow"/>
        </w:rPr>
        <w:t>Note:</w:t>
      </w:r>
      <w:r w:rsidRPr="008976BD">
        <w:rPr>
          <w:highlight w:val="yellow"/>
        </w:rPr>
        <w:tab/>
        <w:t xml:space="preserve">For </w:t>
      </w:r>
      <w:r w:rsidRPr="008976BD">
        <w:rPr>
          <w:b/>
          <w:i/>
          <w:highlight w:val="yellow"/>
        </w:rPr>
        <w:t>suspicious matter reporting obligation</w:t>
      </w:r>
      <w:r w:rsidRPr="008976BD">
        <w:rPr>
          <w:highlight w:val="yellow"/>
        </w:rPr>
        <w:t xml:space="preserve">, see </w:t>
      </w:r>
      <w:r w:rsidR="00371B75" w:rsidRPr="008976BD">
        <w:rPr>
          <w:highlight w:val="yellow"/>
        </w:rPr>
        <w:t>section 4</w:t>
      </w:r>
      <w:r w:rsidRPr="008976BD">
        <w:rPr>
          <w:highlight w:val="yellow"/>
        </w:rPr>
        <w:t>1.</w:t>
      </w:r>
    </w:p>
    <w:p w14:paraId="782E5490" w14:textId="77777777" w:rsidR="00EE14C7" w:rsidRPr="008976BD" w:rsidRDefault="00EE14C7" w:rsidP="009D0F41">
      <w:pPr>
        <w:pStyle w:val="subsection"/>
      </w:pPr>
      <w:r w:rsidRPr="008976BD">
        <w:rPr>
          <w:highlight w:val="yellow"/>
        </w:rPr>
        <w:tab/>
        <w:t>(3)</w:t>
      </w:r>
      <w:r w:rsidRPr="008976BD">
        <w:rPr>
          <w:highlight w:val="yellow"/>
        </w:rPr>
        <w:tab/>
        <w:t>Subsection (2) is a civil penalty provision.</w:t>
      </w:r>
    </w:p>
    <w:p w14:paraId="246F1C30" w14:textId="77777777" w:rsidR="00EE14C7" w:rsidRPr="008976BD" w:rsidRDefault="00EE14C7" w:rsidP="009D0F41">
      <w:pPr>
        <w:pStyle w:val="subsection"/>
      </w:pPr>
      <w:r w:rsidRPr="008976BD">
        <w:rPr>
          <w:highlight w:val="yellow"/>
        </w:rPr>
        <w:tab/>
        <w:t>(4)</w:t>
      </w:r>
      <w:r w:rsidRPr="008976BD">
        <w:rPr>
          <w:highlight w:val="yellow"/>
        </w:rPr>
        <w:tab/>
        <w:t xml:space="preserve">A reporting entity that contravenes </w:t>
      </w:r>
      <w:r w:rsidR="00613BF8" w:rsidRPr="008976BD">
        <w:rPr>
          <w:highlight w:val="yellow"/>
        </w:rPr>
        <w:t>subsection (</w:t>
      </w:r>
      <w:r w:rsidRPr="008976BD">
        <w:rPr>
          <w:highlight w:val="yellow"/>
        </w:rPr>
        <w:t>2) commits a separate contravention of that subsection in respect of each designated service that the reporting entity provides to a customer.</w:t>
      </w:r>
    </w:p>
    <w:p w14:paraId="55992B49" w14:textId="77777777" w:rsidR="00035544" w:rsidRPr="007139BD" w:rsidRDefault="00035544" w:rsidP="00AE2DA2">
      <w:pPr>
        <w:pStyle w:val="ActHead2"/>
        <w:pageBreakBefore/>
      </w:pPr>
      <w:bookmarkStart w:id="154" w:name="_Toc225179624"/>
      <w:r w:rsidRPr="006658F7">
        <w:rPr>
          <w:rStyle w:val="CharPartNo"/>
        </w:rPr>
        <w:lastRenderedPageBreak/>
        <w:t>Part</w:t>
      </w:r>
      <w:r w:rsidR="004F64A4" w:rsidRPr="006658F7">
        <w:rPr>
          <w:rStyle w:val="CharPartNo"/>
        </w:rPr>
        <w:t> </w:t>
      </w:r>
      <w:r w:rsidRPr="006658F7">
        <w:rPr>
          <w:rStyle w:val="CharPartNo"/>
        </w:rPr>
        <w:t>3</w:t>
      </w:r>
      <w:r w:rsidRPr="007139BD">
        <w:t>—</w:t>
      </w:r>
      <w:r w:rsidRPr="006658F7">
        <w:rPr>
          <w:rStyle w:val="CharPartText"/>
        </w:rPr>
        <w:t>Reporting obligations</w:t>
      </w:r>
      <w:bookmarkEnd w:id="154"/>
    </w:p>
    <w:p w14:paraId="701E8528" w14:textId="77777777" w:rsidR="00035544" w:rsidRPr="007139BD" w:rsidRDefault="00B94734" w:rsidP="00035544">
      <w:pPr>
        <w:pStyle w:val="ActHead3"/>
      </w:pPr>
      <w:bookmarkStart w:id="155" w:name="_Toc225179625"/>
      <w:r w:rsidRPr="006658F7">
        <w:rPr>
          <w:rStyle w:val="CharDivNo"/>
        </w:rPr>
        <w:t>Division 1</w:t>
      </w:r>
      <w:r w:rsidR="00035544" w:rsidRPr="007139BD">
        <w:t>—</w:t>
      </w:r>
      <w:r w:rsidR="00035544" w:rsidRPr="006658F7">
        <w:rPr>
          <w:rStyle w:val="CharDivText"/>
        </w:rPr>
        <w:t>Introduction</w:t>
      </w:r>
      <w:bookmarkEnd w:id="155"/>
    </w:p>
    <w:p w14:paraId="5DE7301D" w14:textId="77777777" w:rsidR="00035544" w:rsidRPr="007139BD" w:rsidRDefault="00035544" w:rsidP="00035544">
      <w:pPr>
        <w:pStyle w:val="ActHead5"/>
      </w:pPr>
      <w:bookmarkStart w:id="156" w:name="_Toc225179626"/>
      <w:r w:rsidRPr="006658F7">
        <w:rPr>
          <w:rStyle w:val="CharSectno"/>
        </w:rPr>
        <w:t>40</w:t>
      </w:r>
      <w:r w:rsidRPr="007139BD">
        <w:t xml:space="preserve">  Simplified outline</w:t>
      </w:r>
      <w:bookmarkEnd w:id="156"/>
    </w:p>
    <w:p w14:paraId="092DA79F" w14:textId="77777777" w:rsidR="00035544" w:rsidRPr="007139BD" w:rsidRDefault="00035544" w:rsidP="00035544">
      <w:pPr>
        <w:pStyle w:val="subsection"/>
      </w:pPr>
      <w:r w:rsidRPr="007139BD">
        <w:tab/>
      </w:r>
      <w:r w:rsidRPr="007139BD">
        <w:tab/>
        <w:t>The following is a simplified outline of this Part:</w:t>
      </w:r>
    </w:p>
    <w:p w14:paraId="3784457F" w14:textId="77777777" w:rsidR="00035544" w:rsidRPr="007139BD" w:rsidRDefault="00035544" w:rsidP="00035544">
      <w:pPr>
        <w:pStyle w:val="BoxList"/>
      </w:pPr>
      <w:r w:rsidRPr="007139BD">
        <w:t>•</w:t>
      </w:r>
      <w:r w:rsidRPr="007139BD">
        <w:tab/>
        <w:t>A reporting entity must give the AUSTRAC CEO reports about suspicious matters.</w:t>
      </w:r>
    </w:p>
    <w:p w14:paraId="686ADE98" w14:textId="77777777" w:rsidR="00035544" w:rsidRPr="007139BD" w:rsidRDefault="00035544" w:rsidP="00035544">
      <w:pPr>
        <w:pStyle w:val="BoxList"/>
      </w:pPr>
      <w:r w:rsidRPr="007139BD">
        <w:t>•</w:t>
      </w:r>
      <w:r w:rsidRPr="007139BD">
        <w:tab/>
        <w:t>If a reporting entity provides a designated service that involves a threshold transaction, the reporting entity must give the AUSTRAC CEO a report about the transaction.</w:t>
      </w:r>
    </w:p>
    <w:p w14:paraId="66EA55AB" w14:textId="77777777" w:rsidR="00035544" w:rsidRPr="007139BD" w:rsidRDefault="00035544" w:rsidP="00035544">
      <w:pPr>
        <w:pStyle w:val="BoxList"/>
      </w:pPr>
      <w:r w:rsidRPr="007139BD">
        <w:t>•</w:t>
      </w:r>
      <w:r w:rsidRPr="007139BD">
        <w:tab/>
        <w:t>If a person sends or receives an international funds transfer instruction, the person must give the AUSTRAC CEO a report about the instruction.</w:t>
      </w:r>
    </w:p>
    <w:p w14:paraId="46E562E7" w14:textId="77777777" w:rsidR="00035544" w:rsidRPr="007139BD" w:rsidRDefault="00035544" w:rsidP="00035544">
      <w:pPr>
        <w:pStyle w:val="BoxList"/>
      </w:pPr>
      <w:r w:rsidRPr="007139BD">
        <w:t>•</w:t>
      </w:r>
      <w:r w:rsidRPr="007139BD">
        <w:tab/>
        <w:t>A reporting entity may be required to give AML/CTF compliance reports to the AUSTRAC CEO.</w:t>
      </w:r>
    </w:p>
    <w:p w14:paraId="69101354" w14:textId="77777777" w:rsidR="00035544" w:rsidRPr="007139BD" w:rsidRDefault="00B94734" w:rsidP="00AE2DA2">
      <w:pPr>
        <w:pStyle w:val="ActHead3"/>
        <w:pageBreakBefore/>
      </w:pPr>
      <w:bookmarkStart w:id="157" w:name="_Toc225179627"/>
      <w:r w:rsidRPr="006658F7">
        <w:rPr>
          <w:rStyle w:val="CharDivNo"/>
        </w:rPr>
        <w:lastRenderedPageBreak/>
        <w:t>Division 2</w:t>
      </w:r>
      <w:r w:rsidR="00035544" w:rsidRPr="007139BD">
        <w:t>—</w:t>
      </w:r>
      <w:r w:rsidR="00035544" w:rsidRPr="006658F7">
        <w:rPr>
          <w:rStyle w:val="CharDivText"/>
        </w:rPr>
        <w:t>Suspicious matters</w:t>
      </w:r>
      <w:bookmarkEnd w:id="157"/>
    </w:p>
    <w:p w14:paraId="28C26E6F" w14:textId="77777777" w:rsidR="00035544" w:rsidRPr="007139BD" w:rsidRDefault="00035544" w:rsidP="00035544">
      <w:pPr>
        <w:pStyle w:val="ActHead5"/>
      </w:pPr>
      <w:bookmarkStart w:id="158" w:name="_Toc225179628"/>
      <w:r w:rsidRPr="006658F7">
        <w:rPr>
          <w:rStyle w:val="CharSectno"/>
        </w:rPr>
        <w:t>41</w:t>
      </w:r>
      <w:r w:rsidRPr="007139BD">
        <w:t xml:space="preserve">  Reports of suspicious matters</w:t>
      </w:r>
      <w:bookmarkEnd w:id="158"/>
    </w:p>
    <w:p w14:paraId="461367E6" w14:textId="77777777" w:rsidR="00035544" w:rsidRPr="007139BD" w:rsidRDefault="00035544" w:rsidP="00035544">
      <w:pPr>
        <w:pStyle w:val="SubsectionHead"/>
      </w:pPr>
      <w:r w:rsidRPr="007139BD">
        <w:t>Suspicious matter reporting obligation</w:t>
      </w:r>
    </w:p>
    <w:p w14:paraId="7185B8A5" w14:textId="77777777" w:rsidR="00035544" w:rsidRPr="007139BD" w:rsidRDefault="00035544" w:rsidP="00035544">
      <w:pPr>
        <w:pStyle w:val="subsection"/>
      </w:pPr>
      <w:r w:rsidRPr="007139BD">
        <w:tab/>
        <w:t>(1)</w:t>
      </w:r>
      <w:r w:rsidRPr="007139BD">
        <w:tab/>
        <w:t xml:space="preserve">A suspicious matter reporting obligation arises for a reporting entity in relation to a person (the </w:t>
      </w:r>
      <w:r w:rsidRPr="007139BD">
        <w:rPr>
          <w:b/>
          <w:i/>
        </w:rPr>
        <w:t>first person</w:t>
      </w:r>
      <w:r w:rsidRPr="007139BD">
        <w:t xml:space="preserve">) if, at a particular time (the </w:t>
      </w:r>
      <w:r w:rsidRPr="007139BD">
        <w:rPr>
          <w:b/>
          <w:i/>
        </w:rPr>
        <w:t>relevant time</w:t>
      </w:r>
      <w:r w:rsidRPr="007139BD">
        <w:t>):</w:t>
      </w:r>
    </w:p>
    <w:p w14:paraId="320986D5" w14:textId="77777777" w:rsidR="00035544" w:rsidRPr="007139BD" w:rsidRDefault="00035544" w:rsidP="00035544">
      <w:pPr>
        <w:pStyle w:val="paragraph"/>
      </w:pPr>
      <w:r w:rsidRPr="007139BD">
        <w:tab/>
        <w:t>(a)</w:t>
      </w:r>
      <w:r w:rsidRPr="007139BD">
        <w:tab/>
        <w:t>the reporting entity commences to provide, or proposes to provide, a designated service to the first person; or</w:t>
      </w:r>
    </w:p>
    <w:p w14:paraId="32865AA5" w14:textId="77777777" w:rsidR="00035544" w:rsidRPr="007139BD" w:rsidRDefault="00035544" w:rsidP="00035544">
      <w:pPr>
        <w:pStyle w:val="paragraph"/>
      </w:pPr>
      <w:r w:rsidRPr="007139BD">
        <w:tab/>
        <w:t>(b)</w:t>
      </w:r>
      <w:r w:rsidRPr="007139BD">
        <w:tab/>
        <w:t>both:</w:t>
      </w:r>
    </w:p>
    <w:p w14:paraId="6750276F" w14:textId="77777777" w:rsidR="00035544" w:rsidRPr="007139BD" w:rsidRDefault="00035544" w:rsidP="00035544">
      <w:pPr>
        <w:pStyle w:val="paragraphsub"/>
      </w:pPr>
      <w:r w:rsidRPr="007139BD">
        <w:tab/>
        <w:t>(i)</w:t>
      </w:r>
      <w:r w:rsidRPr="007139BD">
        <w:tab/>
        <w:t>the first person requests the reporting entity to provide a designated service to the first person; and</w:t>
      </w:r>
    </w:p>
    <w:p w14:paraId="0905AFB5" w14:textId="77777777" w:rsidR="00035544" w:rsidRPr="007139BD" w:rsidRDefault="00035544" w:rsidP="00035544">
      <w:pPr>
        <w:pStyle w:val="paragraphsub"/>
      </w:pPr>
      <w:r w:rsidRPr="007139BD">
        <w:tab/>
        <w:t>(ii)</w:t>
      </w:r>
      <w:r w:rsidRPr="007139BD">
        <w:tab/>
        <w:t>the designated service is of a kind ordinarily provided by the reporting entity; or</w:t>
      </w:r>
    </w:p>
    <w:p w14:paraId="3A327930" w14:textId="77777777" w:rsidR="00035544" w:rsidRPr="007139BD" w:rsidRDefault="00035544" w:rsidP="00035544">
      <w:pPr>
        <w:pStyle w:val="paragraph"/>
      </w:pPr>
      <w:r w:rsidRPr="007139BD">
        <w:tab/>
        <w:t>(c)</w:t>
      </w:r>
      <w:r w:rsidRPr="007139BD">
        <w:tab/>
        <w:t>both:</w:t>
      </w:r>
    </w:p>
    <w:p w14:paraId="3D5FF663" w14:textId="77777777" w:rsidR="00035544" w:rsidRPr="007139BD" w:rsidRDefault="00035544" w:rsidP="00035544">
      <w:pPr>
        <w:pStyle w:val="paragraphsub"/>
      </w:pPr>
      <w:r w:rsidRPr="007139BD">
        <w:tab/>
        <w:t>(i)</w:t>
      </w:r>
      <w:r w:rsidRPr="007139BD">
        <w:tab/>
        <w:t>the first person inquires of the reporting entity whether the reporting entity would be willing or prepared to provide a designated service to the first person; and</w:t>
      </w:r>
    </w:p>
    <w:p w14:paraId="257C068A" w14:textId="77777777" w:rsidR="00035544" w:rsidRPr="007139BD" w:rsidRDefault="00035544" w:rsidP="00035544">
      <w:pPr>
        <w:pStyle w:val="paragraphsub"/>
      </w:pPr>
      <w:r w:rsidRPr="007139BD">
        <w:tab/>
        <w:t>(ii)</w:t>
      </w:r>
      <w:r w:rsidRPr="007139BD">
        <w:tab/>
        <w:t>the designated service is of a kind ordinarily provided by the reporting entity;</w:t>
      </w:r>
    </w:p>
    <w:p w14:paraId="2213960E" w14:textId="77777777" w:rsidR="00035544" w:rsidRPr="007139BD" w:rsidRDefault="00035544" w:rsidP="00035544">
      <w:pPr>
        <w:pStyle w:val="subsection2"/>
      </w:pPr>
      <w:r w:rsidRPr="007139BD">
        <w:t>and any of the following conditions is satisfied:</w:t>
      </w:r>
    </w:p>
    <w:p w14:paraId="64705A38" w14:textId="77777777" w:rsidR="00035544" w:rsidRPr="007139BD" w:rsidRDefault="00035544" w:rsidP="00035544">
      <w:pPr>
        <w:pStyle w:val="paragraph"/>
      </w:pPr>
      <w:r w:rsidRPr="007139BD">
        <w:tab/>
        <w:t>(d)</w:t>
      </w:r>
      <w:r w:rsidRPr="007139BD">
        <w:tab/>
        <w:t>at the relevant time or a later time, the reporting entity suspects on reasonable grounds that the first person is not the person the first person claims to be;</w:t>
      </w:r>
    </w:p>
    <w:p w14:paraId="45420CF5" w14:textId="77777777" w:rsidR="00035544" w:rsidRPr="007139BD" w:rsidRDefault="00035544" w:rsidP="00035544">
      <w:pPr>
        <w:pStyle w:val="paragraph"/>
      </w:pPr>
      <w:r w:rsidRPr="007139BD">
        <w:tab/>
        <w:t>(e)</w:t>
      </w:r>
      <w:r w:rsidRPr="007139BD">
        <w:tab/>
        <w:t>at the relevant time or a later time, the reporting entity suspects on reasonable grounds that an agent of the first person who deals with the reporting entity in relation to the provision or prospective provision of the designated service is not the person the agent claims to be;</w:t>
      </w:r>
    </w:p>
    <w:p w14:paraId="11F7DB17" w14:textId="77777777" w:rsidR="00035544" w:rsidRPr="007139BD" w:rsidRDefault="00035544" w:rsidP="00035544">
      <w:pPr>
        <w:pStyle w:val="paragraph"/>
      </w:pPr>
      <w:r w:rsidRPr="007139BD">
        <w:tab/>
        <w:t>(f)</w:t>
      </w:r>
      <w:r w:rsidRPr="007139BD">
        <w:tab/>
        <w:t>at the relevant time or a later time, the reporting entity suspects on reasonable grounds that information that the reporting entity has concerning the provision, or prospective provision, of the service:</w:t>
      </w:r>
    </w:p>
    <w:p w14:paraId="6C9CAACA" w14:textId="77777777" w:rsidR="00035544" w:rsidRPr="007139BD" w:rsidRDefault="00035544" w:rsidP="00035544">
      <w:pPr>
        <w:pStyle w:val="paragraphsub"/>
      </w:pPr>
      <w:r w:rsidRPr="007139BD">
        <w:tab/>
        <w:t>(i)</w:t>
      </w:r>
      <w:r w:rsidRPr="007139BD">
        <w:tab/>
        <w:t>may be relevant to investigation of, or prosecution of a person for, an evasion, or an attempted evasion, of a taxation law; or</w:t>
      </w:r>
    </w:p>
    <w:p w14:paraId="5150F261" w14:textId="77777777" w:rsidR="00035544" w:rsidRPr="007139BD" w:rsidRDefault="00035544" w:rsidP="00035544">
      <w:pPr>
        <w:pStyle w:val="paragraphsub"/>
      </w:pPr>
      <w:r w:rsidRPr="007139BD">
        <w:lastRenderedPageBreak/>
        <w:tab/>
        <w:t>(ii)</w:t>
      </w:r>
      <w:r w:rsidRPr="007139BD">
        <w:tab/>
        <w:t>may be relevant to investigation of, or prosecution of a person for, an evasion, or an attempted evasion, of a law of a State or Territory that deals with taxation; or</w:t>
      </w:r>
    </w:p>
    <w:p w14:paraId="296F5BC4" w14:textId="77777777" w:rsidR="00035544" w:rsidRPr="007139BD" w:rsidRDefault="00035544" w:rsidP="00035544">
      <w:pPr>
        <w:pStyle w:val="paragraphsub"/>
      </w:pPr>
      <w:r w:rsidRPr="007139BD">
        <w:tab/>
        <w:t>(iii)</w:t>
      </w:r>
      <w:r w:rsidRPr="007139BD">
        <w:tab/>
        <w:t>may be relevant to investigation of, or prosecution of a person for, an offence against a law of the Commonwealth or of a State or Territory; or</w:t>
      </w:r>
    </w:p>
    <w:p w14:paraId="30203097" w14:textId="77777777" w:rsidR="00035544" w:rsidRPr="007139BD" w:rsidRDefault="00035544" w:rsidP="00035544">
      <w:pPr>
        <w:pStyle w:val="paragraphsub"/>
      </w:pPr>
      <w:r w:rsidRPr="007139BD">
        <w:tab/>
        <w:t>(iv)</w:t>
      </w:r>
      <w:r w:rsidRPr="007139BD">
        <w:tab/>
        <w:t xml:space="preserve">may be of assistance in the enforcement of the </w:t>
      </w:r>
      <w:r w:rsidRPr="007139BD">
        <w:rPr>
          <w:i/>
        </w:rPr>
        <w:t xml:space="preserve">Proceeds of Crime Act 2002 </w:t>
      </w:r>
      <w:r w:rsidRPr="007139BD">
        <w:t>or regulations under that Act; or</w:t>
      </w:r>
    </w:p>
    <w:p w14:paraId="5DF4E825" w14:textId="77777777" w:rsidR="00035544" w:rsidRPr="007139BD" w:rsidRDefault="00035544" w:rsidP="00035544">
      <w:pPr>
        <w:pStyle w:val="paragraphsub"/>
      </w:pPr>
      <w:r w:rsidRPr="007139BD">
        <w:tab/>
        <w:t>(v)</w:t>
      </w:r>
      <w:r w:rsidRPr="007139BD">
        <w:tab/>
        <w:t xml:space="preserve">may be of assistance in the enforcement of a law of a State or Territory that corresponds to the </w:t>
      </w:r>
      <w:r w:rsidRPr="007139BD">
        <w:rPr>
          <w:i/>
        </w:rPr>
        <w:t xml:space="preserve">Proceeds of Crime Act 2002 </w:t>
      </w:r>
      <w:r w:rsidRPr="007139BD">
        <w:t>or regulations under that Act;</w:t>
      </w:r>
    </w:p>
    <w:p w14:paraId="177AC4BC" w14:textId="77777777" w:rsidR="00035544" w:rsidRPr="007139BD" w:rsidRDefault="00035544" w:rsidP="00035544">
      <w:pPr>
        <w:pStyle w:val="paragraph"/>
      </w:pPr>
      <w:r w:rsidRPr="007139BD">
        <w:tab/>
        <w:t>(g)</w:t>
      </w:r>
      <w:r w:rsidRPr="007139BD">
        <w:tab/>
        <w:t xml:space="preserve">at the relevant time or a later time, the reporting entity suspects on reasonable grounds that the provision, or prospective provision, of the service is preparatory to the commission of an offence covered by </w:t>
      </w:r>
      <w:r>
        <w:rPr>
          <w:highlight w:val="yellow"/>
        </w:rPr>
        <w:t>paragraph (a), (b), (ba), (bb) or (c)</w:t>
      </w:r>
      <w:r w:rsidRPr="007139BD">
        <w:t xml:space="preserve"> of the definition of </w:t>
      </w:r>
      <w:r w:rsidRPr="007139BD">
        <w:rPr>
          <w:b/>
          <w:i/>
        </w:rPr>
        <w:t>financing of terrorism</w:t>
      </w:r>
      <w:r w:rsidRPr="007139BD">
        <w:t xml:space="preserve"> in section</w:t>
      </w:r>
      <w:r w:rsidR="004F64A4" w:rsidRPr="007139BD">
        <w:t> </w:t>
      </w:r>
      <w:r w:rsidRPr="007139BD">
        <w:t>5;</w:t>
      </w:r>
    </w:p>
    <w:p w14:paraId="5BDA2C59" w14:textId="77777777" w:rsidR="00035544" w:rsidRPr="007139BD" w:rsidRDefault="00035544" w:rsidP="00035544">
      <w:pPr>
        <w:pStyle w:val="paragraph"/>
      </w:pPr>
      <w:r w:rsidRPr="007139BD">
        <w:tab/>
        <w:t>(h)</w:t>
      </w:r>
      <w:r w:rsidRPr="007139BD">
        <w:tab/>
        <w:t xml:space="preserve">at the relevant time or a later time, the reporting entity suspects on reasonable grounds that information that the reporting entity has concerning the provision, or prospective provision, of the service may be relevant to the investigation of, or prosecution of a person for, an offence covered by </w:t>
      </w:r>
      <w:r w:rsidR="004F64A4" w:rsidRPr="007139BD">
        <w:t>paragraph (</w:t>
      </w:r>
      <w:r w:rsidRPr="007139BD">
        <w:t xml:space="preserve">a), (b) or (c) of the definition of </w:t>
      </w:r>
      <w:r w:rsidRPr="007139BD">
        <w:rPr>
          <w:b/>
          <w:i/>
        </w:rPr>
        <w:t>financing of terrorism</w:t>
      </w:r>
      <w:r w:rsidRPr="007139BD">
        <w:t xml:space="preserve"> in section</w:t>
      </w:r>
      <w:r w:rsidR="004F64A4" w:rsidRPr="007139BD">
        <w:t> </w:t>
      </w:r>
      <w:r w:rsidRPr="007139BD">
        <w:t>5;</w:t>
      </w:r>
    </w:p>
    <w:p w14:paraId="5BE43A2E" w14:textId="77777777" w:rsidR="00035544" w:rsidRPr="007139BD" w:rsidRDefault="00035544" w:rsidP="00035544">
      <w:pPr>
        <w:pStyle w:val="paragraph"/>
      </w:pPr>
      <w:r w:rsidRPr="007139BD">
        <w:tab/>
        <w:t>(i)</w:t>
      </w:r>
      <w:r w:rsidRPr="007139BD">
        <w:tab/>
        <w:t xml:space="preserve">at the relevant time or a later time, the reporting entity suspects on reasonable grounds that the provision, or prospective provision, of the service is preparatory to the commission of an offence covered by </w:t>
      </w:r>
      <w:r w:rsidR="004F64A4" w:rsidRPr="007139BD">
        <w:t>paragraph (</w:t>
      </w:r>
      <w:r w:rsidRPr="007139BD">
        <w:t xml:space="preserve">a) or (b) of the definition of </w:t>
      </w:r>
      <w:r w:rsidRPr="007139BD">
        <w:rPr>
          <w:b/>
          <w:i/>
        </w:rPr>
        <w:t>money laundering</w:t>
      </w:r>
      <w:r w:rsidRPr="007139BD">
        <w:t xml:space="preserve"> in section</w:t>
      </w:r>
      <w:r w:rsidR="004F64A4" w:rsidRPr="007139BD">
        <w:t> </w:t>
      </w:r>
      <w:r w:rsidRPr="007139BD">
        <w:t>5;</w:t>
      </w:r>
    </w:p>
    <w:p w14:paraId="5D98ED79" w14:textId="77777777" w:rsidR="00035544" w:rsidRPr="007139BD" w:rsidRDefault="00035544" w:rsidP="00035544">
      <w:pPr>
        <w:pStyle w:val="paragraph"/>
      </w:pPr>
      <w:r w:rsidRPr="007139BD">
        <w:tab/>
        <w:t>(j)</w:t>
      </w:r>
      <w:r w:rsidRPr="007139BD">
        <w:tab/>
        <w:t xml:space="preserve">at the relevant time or a later time, the reporting entity suspects on reasonable grounds that information that the reporting entity has concerning the provision, or prospective provision, of the service may be relevant to the investigation of, or prosecution of a person for, an offence covered by </w:t>
      </w:r>
      <w:r w:rsidR="004F64A4" w:rsidRPr="007139BD">
        <w:t>paragraph (</w:t>
      </w:r>
      <w:r w:rsidRPr="007139BD">
        <w:t xml:space="preserve">a) or (b) of the definition of </w:t>
      </w:r>
      <w:r w:rsidRPr="007139BD">
        <w:rPr>
          <w:b/>
          <w:i/>
        </w:rPr>
        <w:t>money laundering</w:t>
      </w:r>
      <w:r w:rsidRPr="007139BD">
        <w:t xml:space="preserve"> in section</w:t>
      </w:r>
      <w:r w:rsidR="004F64A4" w:rsidRPr="007139BD">
        <w:t> </w:t>
      </w:r>
      <w:r w:rsidRPr="007139BD">
        <w:t>5.</w:t>
      </w:r>
    </w:p>
    <w:p w14:paraId="4EDB10F9" w14:textId="77777777" w:rsidR="00035544" w:rsidRPr="007139BD" w:rsidRDefault="00035544" w:rsidP="00035544">
      <w:pPr>
        <w:pStyle w:val="SubsectionHead"/>
      </w:pPr>
      <w:r w:rsidRPr="007139BD">
        <w:lastRenderedPageBreak/>
        <w:t>Report</w:t>
      </w:r>
    </w:p>
    <w:p w14:paraId="45270E60" w14:textId="77777777" w:rsidR="00035544" w:rsidRPr="007139BD" w:rsidRDefault="00035544" w:rsidP="00035544">
      <w:pPr>
        <w:pStyle w:val="subsection"/>
      </w:pPr>
      <w:r w:rsidRPr="007139BD">
        <w:tab/>
        <w:t>(2)</w:t>
      </w:r>
      <w:r w:rsidRPr="007139BD">
        <w:tab/>
        <w:t>If a suspicious matter reporting obligation arises for a reporting entity in relation to a person, the reporting entity must give the AUSTRAC CEO a report about the matter within:</w:t>
      </w:r>
    </w:p>
    <w:p w14:paraId="065F64A0" w14:textId="77777777" w:rsidR="00035544" w:rsidRPr="007139BD" w:rsidRDefault="00035544" w:rsidP="00035544">
      <w:pPr>
        <w:pStyle w:val="paragraph"/>
      </w:pPr>
      <w:r w:rsidRPr="007139BD">
        <w:tab/>
        <w:t>(a)</w:t>
      </w:r>
      <w:r w:rsidRPr="007139BD">
        <w:tab/>
        <w:t xml:space="preserve">if </w:t>
      </w:r>
      <w:r w:rsidR="004F64A4" w:rsidRPr="007139BD">
        <w:t>paragraph (</w:t>
      </w:r>
      <w:r w:rsidRPr="007139BD">
        <w:t>1)(d), (e), (f), (i) or (j) applies</w:t>
      </w:r>
      <w:r>
        <w:rPr>
          <w:highlight w:val="yellow"/>
        </w:rPr>
        <w:t xml:space="preserve"> and paragraph (aa) of this subsection does not apply</w:t>
      </w:r>
      <w:r w:rsidRPr="007139BD">
        <w:t>—3 business days after the day on which the reporting entity forms the relevant suspicion; or</w:t>
      </w:r>
    </w:p>
    <w:p w14:paraId="14A4093F" w14:textId="77777777" w:rsidR="00633CD8" w:rsidRPr="008976BD" w:rsidRDefault="00633CD8" w:rsidP="009D0F41">
      <w:pPr>
        <w:pStyle w:val="paragraph"/>
      </w:pPr>
      <w:r w:rsidRPr="008976BD">
        <w:rPr>
          <w:highlight w:val="yellow"/>
        </w:rPr>
        <w:tab/>
        <w:t>(aa)</w:t>
      </w:r>
      <w:r w:rsidRPr="008976BD">
        <w:rPr>
          <w:highlight w:val="yellow"/>
        </w:rPr>
        <w:tab/>
        <w:t>if:</w:t>
      </w:r>
    </w:p>
    <w:p w14:paraId="7403756C" w14:textId="77777777" w:rsidR="00633CD8" w:rsidRPr="008976BD" w:rsidRDefault="00633CD8" w:rsidP="009D0F41">
      <w:pPr>
        <w:pStyle w:val="paragraphsub"/>
      </w:pPr>
      <w:r w:rsidRPr="008976BD">
        <w:rPr>
          <w:highlight w:val="yellow"/>
        </w:rPr>
        <w:tab/>
        <w:t>(i)</w:t>
      </w:r>
      <w:r w:rsidRPr="008976BD">
        <w:rPr>
          <w:highlight w:val="yellow"/>
        </w:rPr>
        <w:tab/>
      </w:r>
      <w:r w:rsidR="00613BF8" w:rsidRPr="008976BD">
        <w:rPr>
          <w:highlight w:val="yellow"/>
        </w:rPr>
        <w:t>paragraph (</w:t>
      </w:r>
      <w:r w:rsidRPr="008976BD">
        <w:rPr>
          <w:highlight w:val="yellow"/>
        </w:rPr>
        <w:t>1)(d), (e), (f), (i) or (j) applies; and</w:t>
      </w:r>
    </w:p>
    <w:p w14:paraId="43BCB1A3" w14:textId="77777777" w:rsidR="00633CD8" w:rsidRPr="008976BD" w:rsidRDefault="00633CD8" w:rsidP="009D0F41">
      <w:pPr>
        <w:pStyle w:val="paragraphsub"/>
      </w:pPr>
      <w:r w:rsidRPr="008976BD">
        <w:rPr>
          <w:highlight w:val="yellow"/>
        </w:rPr>
        <w:tab/>
        <w:t>(ii)</w:t>
      </w:r>
      <w:r w:rsidRPr="008976BD">
        <w:rPr>
          <w:highlight w:val="yellow"/>
        </w:rPr>
        <w:tab/>
        <w:t>the reporting entity reasonably believes that some (but not all) of the information required to be contained in the report may be privileged from being given on the ground of legal professional privilege; and</w:t>
      </w:r>
    </w:p>
    <w:p w14:paraId="38F7885E" w14:textId="77777777" w:rsidR="00633CD8" w:rsidRPr="008976BD" w:rsidRDefault="00633CD8" w:rsidP="009D0F41">
      <w:pPr>
        <w:pStyle w:val="paragraphsub"/>
      </w:pPr>
      <w:r w:rsidRPr="008976BD">
        <w:rPr>
          <w:highlight w:val="yellow"/>
        </w:rPr>
        <w:tab/>
        <w:t>(iii)</w:t>
      </w:r>
      <w:r w:rsidRPr="008976BD">
        <w:rPr>
          <w:highlight w:val="yellow"/>
        </w:rPr>
        <w:tab/>
        <w:t>the privilege, if it exists, belongs to a person other than the reporting entity;</w:t>
      </w:r>
    </w:p>
    <w:p w14:paraId="0B3742F0" w14:textId="77777777" w:rsidR="00633CD8" w:rsidRPr="008976BD" w:rsidRDefault="00633CD8" w:rsidP="009D0F41">
      <w:pPr>
        <w:pStyle w:val="paragraph"/>
      </w:pPr>
      <w:r w:rsidRPr="008976BD">
        <w:rPr>
          <w:highlight w:val="yellow"/>
        </w:rPr>
        <w:tab/>
      </w:r>
      <w:r w:rsidRPr="008976BD">
        <w:rPr>
          <w:highlight w:val="yellow"/>
        </w:rPr>
        <w:tab/>
        <w:t>5 business days after the day on which the reporting entity forms the relevant suspicion; or</w:t>
      </w:r>
    </w:p>
    <w:p w14:paraId="620F9AEC" w14:textId="77777777" w:rsidR="00035544" w:rsidRPr="007139BD" w:rsidRDefault="00035544" w:rsidP="00035544">
      <w:pPr>
        <w:pStyle w:val="paragraph"/>
      </w:pPr>
      <w:r w:rsidRPr="007139BD">
        <w:tab/>
        <w:t>(b)</w:t>
      </w:r>
      <w:r w:rsidRPr="007139BD">
        <w:tab/>
        <w:t xml:space="preserve">if </w:t>
      </w:r>
      <w:r w:rsidR="004F64A4" w:rsidRPr="007139BD">
        <w:t>paragraph (</w:t>
      </w:r>
      <w:r w:rsidRPr="007139BD">
        <w:t>1)(g) or (h) applies—24 hours after the time when the reporting entity forms the relevant suspicion.</w:t>
      </w:r>
    </w:p>
    <w:p w14:paraId="0BB7303F" w14:textId="77777777" w:rsidR="00633CD8" w:rsidRPr="008976BD" w:rsidRDefault="00633CD8" w:rsidP="009D0F41">
      <w:pPr>
        <w:pStyle w:val="subsection"/>
      </w:pPr>
      <w:r w:rsidRPr="008976BD">
        <w:rPr>
          <w:highlight w:val="yellow"/>
        </w:rPr>
        <w:tab/>
        <w:t>(2A)</w:t>
      </w:r>
      <w:r w:rsidRPr="008976BD">
        <w:rPr>
          <w:highlight w:val="yellow"/>
        </w:rPr>
        <w:tab/>
        <w:t xml:space="preserve">Despite </w:t>
      </w:r>
      <w:r w:rsidR="00613BF8" w:rsidRPr="008976BD">
        <w:rPr>
          <w:highlight w:val="yellow"/>
        </w:rPr>
        <w:t>subsection (</w:t>
      </w:r>
      <w:r w:rsidRPr="008976BD">
        <w:rPr>
          <w:highlight w:val="yellow"/>
        </w:rPr>
        <w:t>2), the reporting entity may refuse to give the AUSTRAC CEO a report about the matter if the reporting entity reasonably believes that all of the information comprising the grounds on which the reporting entity holds the relevant suspicion is privileged from being given on the ground of legal professional privilege.</w:t>
      </w:r>
    </w:p>
    <w:p w14:paraId="0DC29291"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7C7D888F" w14:textId="77777777" w:rsidR="00035544" w:rsidRPr="007139BD" w:rsidRDefault="00035544" w:rsidP="00035544">
      <w:pPr>
        <w:pStyle w:val="subsection"/>
      </w:pPr>
      <w:r w:rsidRPr="007139BD">
        <w:tab/>
        <w:t>(3)</w:t>
      </w:r>
      <w:r w:rsidRPr="007139BD">
        <w:tab/>
        <w:t xml:space="preserve">A report under </w:t>
      </w:r>
      <w:r w:rsidR="004F64A4" w:rsidRPr="007139BD">
        <w:t>subsection (</w:t>
      </w:r>
      <w:r w:rsidRPr="007139BD">
        <w:t>2) must:</w:t>
      </w:r>
    </w:p>
    <w:p w14:paraId="76ECC584" w14:textId="77777777" w:rsidR="00035544" w:rsidRPr="007139BD" w:rsidRDefault="00035544" w:rsidP="00035544">
      <w:pPr>
        <w:pStyle w:val="paragraph"/>
      </w:pPr>
      <w:r w:rsidRPr="007139BD">
        <w:tab/>
        <w:t>(a)</w:t>
      </w:r>
      <w:r w:rsidRPr="007139BD">
        <w:tab/>
        <w:t>be in the approved form; and</w:t>
      </w:r>
    </w:p>
    <w:p w14:paraId="7462449F" w14:textId="77777777" w:rsidR="00633CD8" w:rsidRPr="008976BD" w:rsidRDefault="00633CD8" w:rsidP="009D0F41">
      <w:pPr>
        <w:pStyle w:val="paragraph"/>
      </w:pPr>
      <w:r w:rsidRPr="008976BD">
        <w:rPr>
          <w:highlight w:val="yellow"/>
        </w:rPr>
        <w:tab/>
        <w:t>(aa)</w:t>
      </w:r>
      <w:r w:rsidRPr="008976BD">
        <w:rPr>
          <w:highlight w:val="yellow"/>
        </w:rPr>
        <w:tab/>
        <w:t>if the reporting entity reasonably believes that some (but not all) of the information required to be contained in the report about the matter is privileged from being given on the ground of legal professional privilege—be accompanied by an LPP form in relation to the information; and</w:t>
      </w:r>
    </w:p>
    <w:p w14:paraId="78EF88B6" w14:textId="77777777" w:rsidR="00035544" w:rsidRPr="007139BD" w:rsidRDefault="00035544" w:rsidP="00035544">
      <w:pPr>
        <w:pStyle w:val="paragraph"/>
      </w:pPr>
      <w:r w:rsidRPr="007139BD">
        <w:lastRenderedPageBreak/>
        <w:tab/>
        <w:t>(b)</w:t>
      </w:r>
      <w:r w:rsidRPr="007139BD">
        <w:tab/>
        <w:t>contain such information relating to the matter as is specified in the AML/CTF Rules; and</w:t>
      </w:r>
    </w:p>
    <w:p w14:paraId="185C9F30" w14:textId="77777777" w:rsidR="00035544" w:rsidRPr="007139BD" w:rsidRDefault="00035544" w:rsidP="00035544">
      <w:pPr>
        <w:pStyle w:val="paragraph"/>
      </w:pPr>
      <w:r w:rsidRPr="007139BD">
        <w:tab/>
        <w:t>(c)</w:t>
      </w:r>
      <w:r w:rsidRPr="007139BD">
        <w:tab/>
        <w:t>contain a statement of the grounds on which the reporting entity holds the relevant suspicion.</w:t>
      </w:r>
    </w:p>
    <w:p w14:paraId="3453ABA9" w14:textId="77777777" w:rsidR="00035544" w:rsidRPr="007139BD" w:rsidRDefault="00035544" w:rsidP="00035544">
      <w:pPr>
        <w:pStyle w:val="notetext"/>
      </w:pPr>
      <w:r w:rsidRPr="007139BD">
        <w:t>Note 1:</w:t>
      </w:r>
      <w:r w:rsidRPr="007139BD">
        <w:tab/>
        <w:t>For additional rules about reports, see section</w:t>
      </w:r>
      <w:r w:rsidR="004F64A4" w:rsidRPr="007139BD">
        <w:t> </w:t>
      </w:r>
      <w:r w:rsidRPr="007139BD">
        <w:t>244.</w:t>
      </w:r>
    </w:p>
    <w:p w14:paraId="08ED4738" w14:textId="77777777" w:rsidR="00035544" w:rsidRPr="007139BD" w:rsidRDefault="00035544" w:rsidP="00035544">
      <w:pPr>
        <w:pStyle w:val="notetext"/>
      </w:pPr>
      <w:r w:rsidRPr="007139BD">
        <w:t>Note 2:</w:t>
      </w:r>
      <w:r w:rsidRPr="007139BD">
        <w:tab/>
        <w:t>Section</w:t>
      </w:r>
      <w:r w:rsidR="004F64A4" w:rsidRPr="007139BD">
        <w:t> </w:t>
      </w:r>
      <w:r w:rsidRPr="007139BD">
        <w:t>49 deals with the provision of further information, and the production of documents, by the reporting entity.</w:t>
      </w:r>
    </w:p>
    <w:p w14:paraId="11D1D423" w14:textId="77777777" w:rsidR="00633CD8" w:rsidRPr="008976BD" w:rsidRDefault="00633CD8" w:rsidP="009D0F41">
      <w:pPr>
        <w:pStyle w:val="notetext"/>
      </w:pPr>
      <w:r w:rsidRPr="008976BD">
        <w:rPr>
          <w:highlight w:val="yellow"/>
        </w:rPr>
        <w:t>Note 3:</w:t>
      </w:r>
      <w:r w:rsidRPr="008976BD">
        <w:rPr>
          <w:highlight w:val="yellow"/>
        </w:rPr>
        <w:tab/>
        <w:t>For other provisions dealing with legal professional privilege, see sections 242 and 242A.</w:t>
      </w:r>
    </w:p>
    <w:p w14:paraId="39C3FD4F" w14:textId="77777777" w:rsidR="00035544" w:rsidRPr="007139BD" w:rsidRDefault="00035544" w:rsidP="00035544">
      <w:pPr>
        <w:pStyle w:val="SubsectionHead"/>
      </w:pPr>
      <w:r w:rsidRPr="007139BD">
        <w:t>Civil penalty</w:t>
      </w:r>
    </w:p>
    <w:p w14:paraId="2ED99B30" w14:textId="77777777" w:rsidR="00035544" w:rsidRPr="007139BD" w:rsidRDefault="00035544" w:rsidP="00035544">
      <w:pPr>
        <w:pStyle w:val="subsection"/>
      </w:pPr>
      <w:r w:rsidRPr="007139BD">
        <w:tab/>
        <w:t>(4)</w:t>
      </w:r>
      <w:r w:rsidRPr="007139BD">
        <w:tab/>
      </w:r>
      <w:r w:rsidR="004F64A4" w:rsidRPr="007139BD">
        <w:t>Subsection (</w:t>
      </w:r>
      <w:r w:rsidRPr="007139BD">
        <w:t>2) is a civil penalty provision.</w:t>
      </w:r>
    </w:p>
    <w:p w14:paraId="6D2351F5" w14:textId="77777777" w:rsidR="00035544" w:rsidRPr="007139BD" w:rsidRDefault="00035544" w:rsidP="00035544">
      <w:pPr>
        <w:pStyle w:val="SubsectionHead"/>
      </w:pPr>
      <w:r w:rsidRPr="007139BD">
        <w:t>Reasonable grounds for suspicion</w:t>
      </w:r>
    </w:p>
    <w:p w14:paraId="7F0C15D1" w14:textId="77777777" w:rsidR="00035544" w:rsidRPr="007139BD" w:rsidRDefault="00035544" w:rsidP="00035544">
      <w:pPr>
        <w:pStyle w:val="subsection"/>
      </w:pPr>
      <w:r w:rsidRPr="007139BD">
        <w:tab/>
        <w:t>(5)</w:t>
      </w:r>
      <w:r w:rsidRPr="007139BD">
        <w:tab/>
        <w:t xml:space="preserve">The AML/CTF Rules may specify matters that are to be taken into account in determining whether there are reasonable grounds for a reporting entity to form a suspicion of a kind mentioned in </w:t>
      </w:r>
      <w:r w:rsidR="004F64A4" w:rsidRPr="007139BD">
        <w:t>paragraph (</w:t>
      </w:r>
      <w:r w:rsidRPr="007139BD">
        <w:t>1)(d), (e), (f), (g), (h), (i) or (j).</w:t>
      </w:r>
    </w:p>
    <w:p w14:paraId="0DADEFD6" w14:textId="77777777" w:rsidR="00035544" w:rsidRPr="007139BD" w:rsidRDefault="00035544" w:rsidP="00035544">
      <w:pPr>
        <w:pStyle w:val="notetext"/>
      </w:pPr>
      <w:r w:rsidRPr="007139BD">
        <w:t>Note:</w:t>
      </w:r>
      <w:r w:rsidRPr="007139BD">
        <w:tab/>
        <w:t xml:space="preserve">For specification by class, see </w:t>
      </w:r>
      <w:r w:rsidR="00B94734">
        <w:t>sub</w:t>
      </w:r>
      <w:r w:rsidR="006658F7">
        <w:t>section 1</w:t>
      </w:r>
      <w:r w:rsidRPr="007139BD">
        <w:t xml:space="preserve">3(3) of the </w:t>
      </w:r>
      <w:r w:rsidR="00503747" w:rsidRPr="007139BD">
        <w:rPr>
          <w:i/>
        </w:rPr>
        <w:t>Legislation Act 2003</w:t>
      </w:r>
      <w:r w:rsidRPr="007139BD">
        <w:t>.</w:t>
      </w:r>
    </w:p>
    <w:p w14:paraId="64D6906C" w14:textId="77777777" w:rsidR="00035544" w:rsidRPr="007139BD" w:rsidRDefault="00035544" w:rsidP="00035544">
      <w:pPr>
        <w:pStyle w:val="ActHead5"/>
      </w:pPr>
      <w:bookmarkStart w:id="159" w:name="_Toc225179629"/>
      <w:r w:rsidRPr="006658F7">
        <w:rPr>
          <w:rStyle w:val="CharSectno"/>
        </w:rPr>
        <w:t>42</w:t>
      </w:r>
      <w:r w:rsidRPr="007139BD">
        <w:t xml:space="preserve">  Exemptions</w:t>
      </w:r>
      <w:bookmarkEnd w:id="159"/>
    </w:p>
    <w:p w14:paraId="166F7B78" w14:textId="77777777" w:rsidR="00035544" w:rsidRPr="007139BD" w:rsidRDefault="00035544" w:rsidP="00035544">
      <w:pPr>
        <w:pStyle w:val="subsection"/>
      </w:pPr>
      <w:r w:rsidRPr="007139BD">
        <w:tab/>
        <w:t>(1)</w:t>
      </w:r>
      <w:r w:rsidRPr="007139BD">
        <w:tab/>
        <w:t>This Division does not apply to a designated service that is of a kind specified in the AML/CTF Rules.</w:t>
      </w:r>
    </w:p>
    <w:p w14:paraId="4DE06437" w14:textId="77777777" w:rsidR="00035544" w:rsidRPr="007139BD" w:rsidRDefault="00035544" w:rsidP="00035544">
      <w:pPr>
        <w:pStyle w:val="subsection"/>
      </w:pPr>
      <w:r w:rsidRPr="007139BD">
        <w:tab/>
        <w:t>(2)</w:t>
      </w:r>
      <w:r w:rsidRPr="007139BD">
        <w:tab/>
        <w:t>The AML/CTF Rules may provide that a specified provision of this Division does not apply to a designated service that is of a kind specified in the AML/CTF Rules.</w:t>
      </w:r>
    </w:p>
    <w:p w14:paraId="34715F9B" w14:textId="77777777" w:rsidR="00035544" w:rsidRPr="007139BD" w:rsidRDefault="00035544" w:rsidP="00035544">
      <w:pPr>
        <w:pStyle w:val="subsection"/>
      </w:pPr>
      <w:r w:rsidRPr="007139BD">
        <w:tab/>
        <w:t>(3)</w:t>
      </w:r>
      <w:r w:rsidRPr="007139BD">
        <w:tab/>
        <w:t>This Division does not apply to a designated service that is provided in circumstances specified in the AML/CTF Rules.</w:t>
      </w:r>
    </w:p>
    <w:p w14:paraId="7C6D9E0A" w14:textId="77777777" w:rsidR="00035544" w:rsidRPr="007139BD" w:rsidRDefault="00035544" w:rsidP="00035544">
      <w:pPr>
        <w:pStyle w:val="subsection"/>
      </w:pPr>
      <w:r w:rsidRPr="007139BD">
        <w:tab/>
        <w:t>(4)</w:t>
      </w:r>
      <w:r w:rsidRPr="007139BD">
        <w:tab/>
        <w:t>The AML/CTF Rules may provide that a specified provision of this Division does not apply to a designated service that is provided in circumstances specified in the AML/CTF Rules.</w:t>
      </w:r>
    </w:p>
    <w:p w14:paraId="1454D295" w14:textId="77777777" w:rsidR="00035544" w:rsidRPr="007139BD" w:rsidRDefault="00035544" w:rsidP="00035544">
      <w:pPr>
        <w:pStyle w:val="subsection"/>
      </w:pPr>
      <w:r w:rsidRPr="007139BD">
        <w:tab/>
        <w:t>(5)</w:t>
      </w:r>
      <w:r w:rsidRPr="007139BD">
        <w:tab/>
        <w:t xml:space="preserve">This Division does not apply to a designated service that is provided by a reporting entity at or through a permanent </w:t>
      </w:r>
      <w:r w:rsidRPr="007139BD">
        <w:lastRenderedPageBreak/>
        <w:t>establishment of the entity in a foreign country</w:t>
      </w:r>
      <w:r w:rsidR="00082190" w:rsidRPr="007139BD">
        <w:t xml:space="preserve">, other than a service covered by </w:t>
      </w:r>
      <w:r w:rsidR="00B94734">
        <w:t>item 3</w:t>
      </w:r>
      <w:r w:rsidR="00082190" w:rsidRPr="007139BD">
        <w:t>2A of table 1 in section</w:t>
      </w:r>
      <w:r w:rsidR="004F64A4" w:rsidRPr="007139BD">
        <w:t> </w:t>
      </w:r>
      <w:r w:rsidR="00082190" w:rsidRPr="007139BD">
        <w:t>6</w:t>
      </w:r>
      <w:r w:rsidRPr="007139BD">
        <w:t>.</w:t>
      </w:r>
    </w:p>
    <w:p w14:paraId="151F55CE" w14:textId="77777777" w:rsidR="00035544" w:rsidRPr="007139BD" w:rsidRDefault="00B94734" w:rsidP="00AE2DA2">
      <w:pPr>
        <w:pStyle w:val="ActHead3"/>
        <w:pageBreakBefore/>
      </w:pPr>
      <w:bookmarkStart w:id="160" w:name="_Toc225179630"/>
      <w:r w:rsidRPr="006658F7">
        <w:rPr>
          <w:rStyle w:val="CharDivNo"/>
        </w:rPr>
        <w:lastRenderedPageBreak/>
        <w:t>Division 3</w:t>
      </w:r>
      <w:r w:rsidR="00035544" w:rsidRPr="007139BD">
        <w:t>—</w:t>
      </w:r>
      <w:r w:rsidR="00035544" w:rsidRPr="006658F7">
        <w:rPr>
          <w:rStyle w:val="CharDivText"/>
        </w:rPr>
        <w:t>Threshold transactions</w:t>
      </w:r>
      <w:bookmarkEnd w:id="160"/>
    </w:p>
    <w:p w14:paraId="6E2B71BC" w14:textId="77777777" w:rsidR="00035544" w:rsidRPr="007139BD" w:rsidRDefault="00035544" w:rsidP="00035544">
      <w:pPr>
        <w:pStyle w:val="ActHead5"/>
      </w:pPr>
      <w:bookmarkStart w:id="161" w:name="_Toc225179631"/>
      <w:r w:rsidRPr="006658F7">
        <w:rPr>
          <w:rStyle w:val="CharSectno"/>
        </w:rPr>
        <w:t>43</w:t>
      </w:r>
      <w:r w:rsidRPr="007139BD">
        <w:t xml:space="preserve">  Reports of threshold transactions</w:t>
      </w:r>
      <w:bookmarkEnd w:id="161"/>
    </w:p>
    <w:p w14:paraId="13B73874" w14:textId="77777777" w:rsidR="00035544" w:rsidRPr="007139BD" w:rsidRDefault="00035544" w:rsidP="00035544">
      <w:pPr>
        <w:pStyle w:val="SubsectionHead"/>
      </w:pPr>
      <w:r w:rsidRPr="007139BD">
        <w:t>Scope</w:t>
      </w:r>
    </w:p>
    <w:p w14:paraId="76FD770E" w14:textId="77777777" w:rsidR="00035544" w:rsidRPr="007139BD" w:rsidRDefault="00035544" w:rsidP="00035544">
      <w:pPr>
        <w:pStyle w:val="subsection"/>
      </w:pPr>
      <w:r w:rsidRPr="007139BD">
        <w:tab/>
        <w:t>(1)</w:t>
      </w:r>
      <w:r w:rsidRPr="007139BD">
        <w:tab/>
        <w:t>This section applies to a reporting entity if:</w:t>
      </w:r>
    </w:p>
    <w:p w14:paraId="74CD47C6" w14:textId="77777777" w:rsidR="00035544" w:rsidRPr="007139BD" w:rsidRDefault="00035544" w:rsidP="00035544">
      <w:pPr>
        <w:pStyle w:val="paragraph"/>
      </w:pPr>
      <w:r w:rsidRPr="007139BD">
        <w:tab/>
        <w:t>(a)</w:t>
      </w:r>
      <w:r w:rsidRPr="007139BD">
        <w:tab/>
        <w:t>the reporting entity commences to provide, or provides, a designated service to a customer; and</w:t>
      </w:r>
    </w:p>
    <w:p w14:paraId="02476228" w14:textId="77777777" w:rsidR="00035544" w:rsidRPr="007139BD" w:rsidRDefault="00035544" w:rsidP="00035544">
      <w:pPr>
        <w:pStyle w:val="paragraph"/>
      </w:pPr>
      <w:r w:rsidRPr="007139BD">
        <w:tab/>
        <w:t>(b)</w:t>
      </w:r>
      <w:r w:rsidRPr="007139BD">
        <w:tab/>
        <w:t>the provision of the service involves a threshold transaction.</w:t>
      </w:r>
    </w:p>
    <w:p w14:paraId="078D4950" w14:textId="77777777" w:rsidR="00035544" w:rsidRPr="007139BD" w:rsidRDefault="00035544" w:rsidP="00035544">
      <w:pPr>
        <w:pStyle w:val="SubsectionHead"/>
      </w:pPr>
      <w:r w:rsidRPr="007139BD">
        <w:t>Report</w:t>
      </w:r>
    </w:p>
    <w:p w14:paraId="52423F0E" w14:textId="77777777" w:rsidR="00035544" w:rsidRPr="007139BD" w:rsidRDefault="00035544" w:rsidP="00035544">
      <w:pPr>
        <w:pStyle w:val="subsection"/>
      </w:pPr>
      <w:r w:rsidRPr="007139BD">
        <w:tab/>
        <w:t>(2)</w:t>
      </w:r>
      <w:r w:rsidRPr="007139BD">
        <w:tab/>
        <w:t>The reporting entity must, within 10 business days after the day on which the transaction takes place, give the AUSTRAC CEO a report of the transaction.</w:t>
      </w:r>
    </w:p>
    <w:p w14:paraId="5279E760" w14:textId="77777777" w:rsidR="00035544" w:rsidRPr="007139BD" w:rsidRDefault="00035544" w:rsidP="00035544">
      <w:pPr>
        <w:pStyle w:val="subsection"/>
      </w:pPr>
      <w:r w:rsidRPr="007139BD">
        <w:tab/>
        <w:t>(3)</w:t>
      </w:r>
      <w:r w:rsidRPr="007139BD">
        <w:tab/>
        <w:t xml:space="preserve">A report under </w:t>
      </w:r>
      <w:r w:rsidR="004F64A4" w:rsidRPr="007139BD">
        <w:t>subsection (</w:t>
      </w:r>
      <w:r w:rsidRPr="007139BD">
        <w:t>2) must:</w:t>
      </w:r>
    </w:p>
    <w:p w14:paraId="29AE1CA0" w14:textId="77777777" w:rsidR="00035544" w:rsidRPr="007139BD" w:rsidRDefault="00035544" w:rsidP="00035544">
      <w:pPr>
        <w:pStyle w:val="paragraph"/>
      </w:pPr>
      <w:r w:rsidRPr="007139BD">
        <w:tab/>
        <w:t>(a)</w:t>
      </w:r>
      <w:r w:rsidRPr="007139BD">
        <w:tab/>
        <w:t>be in the approved form; and</w:t>
      </w:r>
    </w:p>
    <w:p w14:paraId="178CFC4C" w14:textId="77777777" w:rsidR="00633CD8" w:rsidRPr="008976BD" w:rsidRDefault="00633CD8" w:rsidP="009D0F41">
      <w:pPr>
        <w:pStyle w:val="paragraph"/>
      </w:pPr>
      <w:r w:rsidRPr="008976BD">
        <w:rPr>
          <w:highlight w:val="yellow"/>
        </w:rPr>
        <w:tab/>
        <w:t>(aa)</w:t>
      </w:r>
      <w:r w:rsidRPr="008976BD">
        <w:rPr>
          <w:highlight w:val="yellow"/>
        </w:rPr>
        <w:tab/>
        <w:t>if the reporting entity reasonably believes that information required to be contained in the report about the transaction is privileged from being given on the ground of legal professional privilege—be accompanied by an LPP form in relation to the information; and</w:t>
      </w:r>
    </w:p>
    <w:p w14:paraId="16B79EBE" w14:textId="77777777" w:rsidR="00035544" w:rsidRPr="007139BD" w:rsidRDefault="00035544" w:rsidP="00035544">
      <w:pPr>
        <w:pStyle w:val="paragraph"/>
      </w:pPr>
      <w:r w:rsidRPr="007139BD">
        <w:tab/>
        <w:t>(b)</w:t>
      </w:r>
      <w:r w:rsidRPr="007139BD">
        <w:tab/>
        <w:t>contain such information relating to the transaction as is specified in the AML/CTF Rules.</w:t>
      </w:r>
    </w:p>
    <w:p w14:paraId="1D519C2B" w14:textId="77777777" w:rsidR="00035544" w:rsidRPr="007139BD" w:rsidRDefault="00035544" w:rsidP="00035544">
      <w:pPr>
        <w:pStyle w:val="notetext"/>
      </w:pPr>
      <w:r w:rsidRPr="007139BD">
        <w:t>Note 1:</w:t>
      </w:r>
      <w:r w:rsidRPr="007139BD">
        <w:tab/>
        <w:t>For additional rules about reports, see section</w:t>
      </w:r>
      <w:r w:rsidR="004F64A4" w:rsidRPr="007139BD">
        <w:t> </w:t>
      </w:r>
      <w:r w:rsidRPr="007139BD">
        <w:t>244.</w:t>
      </w:r>
    </w:p>
    <w:p w14:paraId="5EE0D97D" w14:textId="77777777" w:rsidR="00035544" w:rsidRPr="007139BD" w:rsidRDefault="00035544" w:rsidP="00035544">
      <w:pPr>
        <w:pStyle w:val="notetext"/>
      </w:pPr>
      <w:r w:rsidRPr="007139BD">
        <w:t>Note 2:</w:t>
      </w:r>
      <w:r w:rsidRPr="007139BD">
        <w:tab/>
        <w:t>Section</w:t>
      </w:r>
      <w:r w:rsidR="004F64A4" w:rsidRPr="007139BD">
        <w:t> </w:t>
      </w:r>
      <w:r w:rsidRPr="007139BD">
        <w:t>49 deals with the provision of further information, and the production of documents, by the reporting entity.</w:t>
      </w:r>
    </w:p>
    <w:p w14:paraId="73046F44" w14:textId="77777777" w:rsidR="00633CD8" w:rsidRPr="008976BD" w:rsidRDefault="00633CD8" w:rsidP="009D0F41">
      <w:pPr>
        <w:pStyle w:val="notetext"/>
      </w:pPr>
      <w:r w:rsidRPr="008976BD">
        <w:rPr>
          <w:highlight w:val="yellow"/>
        </w:rPr>
        <w:t>Note 3:</w:t>
      </w:r>
      <w:r w:rsidRPr="008976BD">
        <w:rPr>
          <w:highlight w:val="yellow"/>
        </w:rPr>
        <w:tab/>
        <w:t>For other provisions dealing with legal professional privilege, see sections 242 and 242A.</w:t>
      </w:r>
    </w:p>
    <w:p w14:paraId="0C2D8243" w14:textId="77777777" w:rsidR="00035544" w:rsidRPr="007139BD" w:rsidRDefault="00035544" w:rsidP="00035544">
      <w:pPr>
        <w:pStyle w:val="SubsectionHead"/>
      </w:pPr>
      <w:r w:rsidRPr="007139BD">
        <w:t>Civil penalty</w:t>
      </w:r>
    </w:p>
    <w:p w14:paraId="48EAEFDF" w14:textId="77777777" w:rsidR="00035544" w:rsidRPr="007139BD" w:rsidRDefault="00035544" w:rsidP="00035544">
      <w:pPr>
        <w:pStyle w:val="subsection"/>
      </w:pPr>
      <w:r w:rsidRPr="007139BD">
        <w:tab/>
        <w:t>(4)</w:t>
      </w:r>
      <w:r w:rsidRPr="007139BD">
        <w:tab/>
      </w:r>
      <w:r w:rsidR="004F64A4" w:rsidRPr="007139BD">
        <w:t>Subsection (</w:t>
      </w:r>
      <w:r w:rsidRPr="007139BD">
        <w:t>2) is a civil penalty provision.</w:t>
      </w:r>
    </w:p>
    <w:p w14:paraId="78012C4E" w14:textId="77777777" w:rsidR="00035544" w:rsidRPr="007139BD" w:rsidRDefault="00035544" w:rsidP="00035544">
      <w:pPr>
        <w:pStyle w:val="ActHead5"/>
      </w:pPr>
      <w:bookmarkStart w:id="162" w:name="_Toc225179632"/>
      <w:r w:rsidRPr="006658F7">
        <w:rPr>
          <w:rStyle w:val="CharSectno"/>
        </w:rPr>
        <w:lastRenderedPageBreak/>
        <w:t>44</w:t>
      </w:r>
      <w:r w:rsidRPr="007139BD">
        <w:t xml:space="preserve">  Exemptions</w:t>
      </w:r>
      <w:bookmarkEnd w:id="162"/>
    </w:p>
    <w:p w14:paraId="600D948F" w14:textId="77777777" w:rsidR="00035544" w:rsidRPr="007139BD" w:rsidRDefault="00035544" w:rsidP="00035544">
      <w:pPr>
        <w:pStyle w:val="subsection"/>
      </w:pPr>
      <w:r w:rsidRPr="007139BD">
        <w:tab/>
        <w:t>(1)</w:t>
      </w:r>
      <w:r w:rsidRPr="007139BD">
        <w:tab/>
        <w:t>This Division does not apply to a designated service that is of a kind specified in the AML/CTF Rules.</w:t>
      </w:r>
    </w:p>
    <w:p w14:paraId="04092545" w14:textId="77777777" w:rsidR="00035544" w:rsidRPr="007139BD" w:rsidRDefault="00035544" w:rsidP="00035544">
      <w:pPr>
        <w:pStyle w:val="subsection"/>
      </w:pPr>
      <w:r w:rsidRPr="007139BD">
        <w:tab/>
        <w:t>(2)</w:t>
      </w:r>
      <w:r w:rsidRPr="007139BD">
        <w:tab/>
        <w:t>The AML/CTF Rules may provide that a specified provision of this Division does not apply to a designated service that is of a kind specified in the AML/CTF Rules.</w:t>
      </w:r>
    </w:p>
    <w:p w14:paraId="6DE76A15" w14:textId="77777777" w:rsidR="00035544" w:rsidRPr="007139BD" w:rsidRDefault="00035544" w:rsidP="00035544">
      <w:pPr>
        <w:pStyle w:val="subsection"/>
      </w:pPr>
      <w:r w:rsidRPr="007139BD">
        <w:tab/>
        <w:t>(3)</w:t>
      </w:r>
      <w:r w:rsidRPr="007139BD">
        <w:tab/>
        <w:t>This Division does not apply to a designated service that is provided in circumstances specified in the AML/CTF Rules.</w:t>
      </w:r>
    </w:p>
    <w:p w14:paraId="61DD934D" w14:textId="77777777" w:rsidR="00035544" w:rsidRPr="007139BD" w:rsidRDefault="00035544" w:rsidP="00035544">
      <w:pPr>
        <w:pStyle w:val="subsection"/>
      </w:pPr>
      <w:r w:rsidRPr="007139BD">
        <w:tab/>
        <w:t>(4)</w:t>
      </w:r>
      <w:r w:rsidRPr="007139BD">
        <w:tab/>
        <w:t>The AML/CTF Rules may provide that a specified provision of this Division does not apply to a designated service that is provided in circumstances specified in the AML/CTF Rules.</w:t>
      </w:r>
    </w:p>
    <w:p w14:paraId="0C68CB90" w14:textId="77777777" w:rsidR="00035544" w:rsidRPr="007139BD" w:rsidRDefault="00035544" w:rsidP="00035544">
      <w:pPr>
        <w:pStyle w:val="subsection"/>
      </w:pPr>
      <w:r w:rsidRPr="007139BD">
        <w:tab/>
        <w:t>(5)</w:t>
      </w:r>
      <w:r w:rsidRPr="007139BD">
        <w:tab/>
        <w:t>This Division does not apply to a designated service that is provided by a reporting entity at or through a permanent establishment of the entity in a foreign country</w:t>
      </w:r>
      <w:r w:rsidR="00082190" w:rsidRPr="007139BD">
        <w:t xml:space="preserve">, other than a service covered by </w:t>
      </w:r>
      <w:r w:rsidR="00B94734">
        <w:t>item 3</w:t>
      </w:r>
      <w:r w:rsidR="00082190" w:rsidRPr="007139BD">
        <w:t>2A of table 1 in section</w:t>
      </w:r>
      <w:r w:rsidR="004F64A4" w:rsidRPr="007139BD">
        <w:t> </w:t>
      </w:r>
      <w:r w:rsidR="00082190" w:rsidRPr="007139BD">
        <w:t>6</w:t>
      </w:r>
      <w:r w:rsidRPr="007139BD">
        <w:t>.</w:t>
      </w:r>
    </w:p>
    <w:p w14:paraId="2B561DF1" w14:textId="77777777" w:rsidR="00035544" w:rsidRPr="007139BD" w:rsidRDefault="00035544" w:rsidP="00035544">
      <w:pPr>
        <w:pStyle w:val="subsection"/>
      </w:pPr>
      <w:r w:rsidRPr="007139BD">
        <w:tab/>
        <w:t>(6)</w:t>
      </w:r>
      <w:r w:rsidRPr="007139BD">
        <w:tab/>
        <w:t xml:space="preserve">This Division does not apply to a designated service covered by </w:t>
      </w:r>
      <w:r w:rsidR="00B94734">
        <w:t>item 5</w:t>
      </w:r>
      <w:r w:rsidRPr="007139BD">
        <w:t>4 of table 1 in section</w:t>
      </w:r>
      <w:r w:rsidR="004F64A4" w:rsidRPr="007139BD">
        <w:t> </w:t>
      </w:r>
      <w:r w:rsidRPr="007139BD">
        <w:t>6.</w:t>
      </w:r>
    </w:p>
    <w:p w14:paraId="21C77D18" w14:textId="77777777" w:rsidR="00035544" w:rsidRPr="007139BD" w:rsidRDefault="00035544" w:rsidP="00035544">
      <w:pPr>
        <w:pStyle w:val="notetext"/>
      </w:pPr>
      <w:r w:rsidRPr="007139BD">
        <w:t>Note:</w:t>
      </w:r>
      <w:r w:rsidRPr="007139BD">
        <w:tab/>
        <w:t>Item</w:t>
      </w:r>
      <w:r w:rsidR="004F64A4" w:rsidRPr="007139BD">
        <w:t> </w:t>
      </w:r>
      <w:r w:rsidRPr="007139BD">
        <w:t>54 of table 1 in section</w:t>
      </w:r>
      <w:r w:rsidR="004F64A4" w:rsidRPr="007139BD">
        <w:t> </w:t>
      </w:r>
      <w:r w:rsidRPr="007139BD">
        <w:t>6 covers a holder of an Australian financial services licence who arranges for a person to receive a designated service.</w:t>
      </w:r>
    </w:p>
    <w:p w14:paraId="7D16D3B0" w14:textId="77777777" w:rsidR="00EE14C7" w:rsidRPr="008976BD" w:rsidRDefault="00EE14C7" w:rsidP="009D0F41">
      <w:pPr>
        <w:pStyle w:val="subsection"/>
      </w:pPr>
      <w:r w:rsidRPr="008976BD">
        <w:rPr>
          <w:highlight w:val="yellow"/>
        </w:rPr>
        <w:tab/>
        <w:t>(7)</w:t>
      </w:r>
      <w:r w:rsidRPr="008976BD">
        <w:rPr>
          <w:highlight w:val="yellow"/>
        </w:rPr>
        <w:tab/>
        <w:t>Section 43 does not apply to a designated service that is:</w:t>
      </w:r>
    </w:p>
    <w:p w14:paraId="6FC3FC33" w14:textId="77777777" w:rsidR="00EE14C7" w:rsidRPr="008976BD" w:rsidRDefault="00EE14C7" w:rsidP="009D0F41">
      <w:pPr>
        <w:pStyle w:val="paragraph"/>
      </w:pPr>
      <w:r w:rsidRPr="008976BD">
        <w:rPr>
          <w:highlight w:val="yellow"/>
        </w:rPr>
        <w:tab/>
        <w:t>(a)</w:t>
      </w:r>
      <w:r w:rsidRPr="008976BD">
        <w:rPr>
          <w:highlight w:val="yellow"/>
        </w:rPr>
        <w:tab/>
        <w:t>provided by a reporting entity that is an ADI; and</w:t>
      </w:r>
    </w:p>
    <w:p w14:paraId="4CAF14B5" w14:textId="77777777" w:rsidR="00EE14C7" w:rsidRPr="008976BD" w:rsidRDefault="00EE14C7" w:rsidP="009D0F41">
      <w:pPr>
        <w:pStyle w:val="paragraph"/>
      </w:pPr>
      <w:r w:rsidRPr="008976BD">
        <w:rPr>
          <w:highlight w:val="yellow"/>
        </w:rPr>
        <w:tab/>
        <w:t>(b)</w:t>
      </w:r>
      <w:r w:rsidRPr="008976BD">
        <w:rPr>
          <w:highlight w:val="yellow"/>
        </w:rPr>
        <w:tab/>
        <w:t>provided to a customer that is an ADI.</w:t>
      </w:r>
    </w:p>
    <w:p w14:paraId="73BA380C" w14:textId="77777777" w:rsidR="00EE14C7" w:rsidRPr="008976BD" w:rsidRDefault="00EE14C7" w:rsidP="009D0F41">
      <w:pPr>
        <w:pStyle w:val="subsection"/>
      </w:pPr>
      <w:r w:rsidRPr="008976BD">
        <w:rPr>
          <w:highlight w:val="yellow"/>
        </w:rPr>
        <w:tab/>
        <w:t>(8)</w:t>
      </w:r>
      <w:r w:rsidRPr="008976BD">
        <w:rPr>
          <w:highlight w:val="yellow"/>
        </w:rPr>
        <w:tab/>
        <w:t>Section 43 does not apply to a designated service that is:</w:t>
      </w:r>
    </w:p>
    <w:p w14:paraId="4A050B76" w14:textId="77777777" w:rsidR="00EE14C7" w:rsidRPr="008976BD" w:rsidRDefault="00EE14C7" w:rsidP="009D0F41">
      <w:pPr>
        <w:pStyle w:val="paragraph"/>
      </w:pPr>
      <w:r w:rsidRPr="008976BD">
        <w:rPr>
          <w:highlight w:val="yellow"/>
        </w:rPr>
        <w:tab/>
        <w:t>(a)</w:t>
      </w:r>
      <w:r w:rsidRPr="008976BD">
        <w:rPr>
          <w:highlight w:val="yellow"/>
        </w:rPr>
        <w:tab/>
        <w:t>provided by a reporting entity that is the holder of an exchange settlement account; and</w:t>
      </w:r>
    </w:p>
    <w:p w14:paraId="3E95854F" w14:textId="77777777" w:rsidR="00EE14C7" w:rsidRPr="008976BD" w:rsidRDefault="00EE14C7" w:rsidP="009D0F41">
      <w:pPr>
        <w:pStyle w:val="paragraph"/>
      </w:pPr>
      <w:r w:rsidRPr="008976BD">
        <w:rPr>
          <w:highlight w:val="yellow"/>
        </w:rPr>
        <w:tab/>
        <w:t>(b)</w:t>
      </w:r>
      <w:r w:rsidRPr="008976BD">
        <w:rPr>
          <w:highlight w:val="yellow"/>
        </w:rPr>
        <w:tab/>
        <w:t>provided to a customer that is the holder of an exchange settlement account; and</w:t>
      </w:r>
    </w:p>
    <w:p w14:paraId="09280091" w14:textId="77777777" w:rsidR="00EE14C7" w:rsidRPr="008976BD" w:rsidRDefault="00EE14C7" w:rsidP="009D0F41">
      <w:pPr>
        <w:pStyle w:val="paragraph"/>
      </w:pPr>
      <w:r w:rsidRPr="008976BD">
        <w:rPr>
          <w:highlight w:val="yellow"/>
        </w:rPr>
        <w:tab/>
        <w:t>(c)</w:t>
      </w:r>
      <w:r w:rsidRPr="008976BD">
        <w:rPr>
          <w:highlight w:val="yellow"/>
        </w:rPr>
        <w:tab/>
        <w:t>provided using the exchange settlement accounts held by the reporting entity and the customer.</w:t>
      </w:r>
    </w:p>
    <w:p w14:paraId="5EAA7E7C" w14:textId="77777777" w:rsidR="00505564" w:rsidRPr="008976BD" w:rsidRDefault="00505564" w:rsidP="009D0F41">
      <w:pPr>
        <w:pStyle w:val="ActHead3"/>
      </w:pPr>
      <w:bookmarkStart w:id="163" w:name="_Toc184888539"/>
      <w:bookmarkStart w:id="164" w:name="_Toc225179633"/>
      <w:r w:rsidRPr="00AB0988">
        <w:rPr>
          <w:rStyle w:val="CharDivNo"/>
          <w:highlight w:val="yellow"/>
        </w:rPr>
        <w:lastRenderedPageBreak/>
        <w:t>Division 4</w:t>
      </w:r>
      <w:r w:rsidRPr="008976BD">
        <w:rPr>
          <w:highlight w:val="yellow"/>
        </w:rPr>
        <w:t>—</w:t>
      </w:r>
      <w:r w:rsidRPr="00AB0988">
        <w:rPr>
          <w:rStyle w:val="CharDivText"/>
          <w:highlight w:val="yellow"/>
        </w:rPr>
        <w:t>International value transfer services and transfers of value involving unverified self</w:t>
      </w:r>
      <w:r w:rsidR="009D0F41" w:rsidRPr="00AB0988">
        <w:rPr>
          <w:rStyle w:val="CharDivText"/>
          <w:highlight w:val="yellow"/>
        </w:rPr>
        <w:noBreakHyphen/>
      </w:r>
      <w:r w:rsidRPr="00AB0988">
        <w:rPr>
          <w:rStyle w:val="CharDivText"/>
          <w:highlight w:val="yellow"/>
        </w:rPr>
        <w:t>hosted virtual asset wallets</w:t>
      </w:r>
      <w:bookmarkEnd w:id="163"/>
      <w:bookmarkEnd w:id="164"/>
    </w:p>
    <w:p w14:paraId="4DC343A5" w14:textId="77777777" w:rsidR="00505564" w:rsidRPr="008976BD" w:rsidRDefault="00505564" w:rsidP="009D0F41">
      <w:pPr>
        <w:pStyle w:val="ActHead5"/>
      </w:pPr>
      <w:bookmarkStart w:id="165" w:name="_Toc184888540"/>
      <w:bookmarkStart w:id="166" w:name="_Toc225179634"/>
      <w:r w:rsidRPr="00AB0988">
        <w:rPr>
          <w:rStyle w:val="CharSectno"/>
          <w:highlight w:val="yellow"/>
        </w:rPr>
        <w:t>45</w:t>
      </w:r>
      <w:r w:rsidRPr="008976BD">
        <w:rPr>
          <w:highlight w:val="yellow"/>
        </w:rPr>
        <w:t xml:space="preserve">  International value transfer services</w:t>
      </w:r>
      <w:bookmarkEnd w:id="165"/>
      <w:bookmarkEnd w:id="166"/>
    </w:p>
    <w:p w14:paraId="570700A9" w14:textId="77777777" w:rsidR="00505564" w:rsidRPr="008976BD" w:rsidRDefault="00505564" w:rsidP="009D0F41">
      <w:pPr>
        <w:pStyle w:val="subsection"/>
      </w:pPr>
      <w:r w:rsidRPr="008976BD">
        <w:rPr>
          <w:highlight w:val="yellow"/>
        </w:rPr>
        <w:tab/>
        <w:t>(1)</w:t>
      </w:r>
      <w:r w:rsidRPr="008976BD">
        <w:rPr>
          <w:highlight w:val="yellow"/>
        </w:rPr>
        <w:tab/>
        <w:t xml:space="preserve">A service is an </w:t>
      </w:r>
      <w:r w:rsidRPr="008976BD">
        <w:rPr>
          <w:b/>
          <w:i/>
          <w:highlight w:val="yellow"/>
        </w:rPr>
        <w:t>international value transfer service</w:t>
      </w:r>
      <w:r w:rsidRPr="008976BD">
        <w:rPr>
          <w:highlight w:val="yellow"/>
        </w:rPr>
        <w:t xml:space="preserve"> if:</w:t>
      </w:r>
    </w:p>
    <w:p w14:paraId="42B12691" w14:textId="77777777" w:rsidR="00505564" w:rsidRPr="008976BD" w:rsidRDefault="00505564" w:rsidP="009D0F41">
      <w:pPr>
        <w:pStyle w:val="paragraph"/>
      </w:pPr>
      <w:r w:rsidRPr="008976BD">
        <w:rPr>
          <w:highlight w:val="yellow"/>
        </w:rPr>
        <w:tab/>
        <w:t>(a)</w:t>
      </w:r>
      <w:r w:rsidRPr="008976BD">
        <w:rPr>
          <w:highlight w:val="yellow"/>
        </w:rPr>
        <w:tab/>
        <w:t xml:space="preserve">the service is covered by </w:t>
      </w:r>
      <w:r w:rsidR="00371B75" w:rsidRPr="008976BD">
        <w:rPr>
          <w:highlight w:val="yellow"/>
        </w:rPr>
        <w:t>item 2</w:t>
      </w:r>
      <w:r w:rsidRPr="008976BD">
        <w:rPr>
          <w:highlight w:val="yellow"/>
        </w:rPr>
        <w:t xml:space="preserve">9 or 30 of table 1 in </w:t>
      </w:r>
      <w:r w:rsidR="00371B75" w:rsidRPr="008976BD">
        <w:rPr>
          <w:highlight w:val="yellow"/>
        </w:rPr>
        <w:t>section 6</w:t>
      </w:r>
      <w:r w:rsidRPr="008976BD">
        <w:rPr>
          <w:highlight w:val="yellow"/>
        </w:rPr>
        <w:t>; and</w:t>
      </w:r>
    </w:p>
    <w:p w14:paraId="212153FB" w14:textId="77777777" w:rsidR="00505564" w:rsidRPr="008976BD" w:rsidRDefault="00505564" w:rsidP="009D0F41">
      <w:pPr>
        <w:pStyle w:val="paragraph"/>
      </w:pPr>
      <w:r w:rsidRPr="008976BD">
        <w:rPr>
          <w:highlight w:val="yellow"/>
        </w:rPr>
        <w:tab/>
        <w:t>(b)</w:t>
      </w:r>
      <w:r w:rsidRPr="008976BD">
        <w:rPr>
          <w:highlight w:val="yellow"/>
        </w:rPr>
        <w:tab/>
        <w:t>either:</w:t>
      </w:r>
    </w:p>
    <w:p w14:paraId="169F8CB8" w14:textId="77777777" w:rsidR="00505564" w:rsidRPr="008976BD" w:rsidRDefault="00505564" w:rsidP="009D0F41">
      <w:pPr>
        <w:pStyle w:val="paragraphsub"/>
      </w:pPr>
      <w:r w:rsidRPr="008976BD">
        <w:rPr>
          <w:highlight w:val="yellow"/>
        </w:rPr>
        <w:tab/>
        <w:t>(i)</w:t>
      </w:r>
      <w:r w:rsidRPr="008976BD">
        <w:rPr>
          <w:highlight w:val="yellow"/>
        </w:rPr>
        <w:tab/>
        <w:t>the value to be transferred is in Australia and, as a result of the provision of the service, the value will be in a foreign country; or</w:t>
      </w:r>
    </w:p>
    <w:p w14:paraId="01E61BBB" w14:textId="77777777" w:rsidR="00505564" w:rsidRPr="008976BD" w:rsidRDefault="00505564" w:rsidP="009D0F41">
      <w:pPr>
        <w:pStyle w:val="paragraphsub"/>
      </w:pPr>
      <w:r w:rsidRPr="008976BD">
        <w:rPr>
          <w:highlight w:val="yellow"/>
        </w:rPr>
        <w:tab/>
        <w:t>(ii)</w:t>
      </w:r>
      <w:r w:rsidRPr="008976BD">
        <w:rPr>
          <w:highlight w:val="yellow"/>
        </w:rPr>
        <w:tab/>
        <w:t>the value to be transferred is in a foreign country and, as a result of the provision of the service, the value will be in Australia.</w:t>
      </w:r>
    </w:p>
    <w:p w14:paraId="73C280D7" w14:textId="77777777" w:rsidR="003258A7" w:rsidRPr="00806882" w:rsidRDefault="003258A7" w:rsidP="00596FA4">
      <w:pPr>
        <w:pStyle w:val="subsection"/>
      </w:pPr>
      <w:r w:rsidRPr="00806882">
        <w:rPr>
          <w:highlight w:val="yellow"/>
        </w:rPr>
        <w:tab/>
        <w:t>(2)</w:t>
      </w:r>
      <w:r w:rsidRPr="00806882">
        <w:rPr>
          <w:highlight w:val="yellow"/>
        </w:rPr>
        <w:tab/>
        <w:t xml:space="preserve">Without limiting </w:t>
      </w:r>
      <w:r w:rsidR="00C6214E" w:rsidRPr="00806882">
        <w:rPr>
          <w:highlight w:val="yellow"/>
        </w:rPr>
        <w:t>sub</w:t>
      </w:r>
      <w:r w:rsidR="005E65D8" w:rsidRPr="00806882">
        <w:rPr>
          <w:highlight w:val="yellow"/>
        </w:rPr>
        <w:t>paragraph (</w:t>
      </w:r>
      <w:r w:rsidRPr="00806882">
        <w:rPr>
          <w:highlight w:val="yellow"/>
        </w:rPr>
        <w:t>1)(b)(</w:t>
      </w:r>
      <w:r w:rsidR="00C0423E" w:rsidRPr="00806882">
        <w:rPr>
          <w:highlight w:val="yellow"/>
        </w:rPr>
        <w:t>i</w:t>
      </w:r>
      <w:r w:rsidRPr="00806882">
        <w:rPr>
          <w:highlight w:val="yellow"/>
        </w:rPr>
        <w:t xml:space="preserve">) or (ii), the AML/CTF Rules may specify circumstances in which value is </w:t>
      </w:r>
      <w:r w:rsidRPr="00806882">
        <w:rPr>
          <w:b/>
          <w:bCs/>
          <w:i/>
          <w:iCs/>
          <w:highlight w:val="yellow"/>
        </w:rPr>
        <w:t>in</w:t>
      </w:r>
      <w:r w:rsidRPr="00806882">
        <w:rPr>
          <w:highlight w:val="yellow"/>
        </w:rPr>
        <w:t xml:space="preserve"> </w:t>
      </w:r>
      <w:r w:rsidR="00C0423E" w:rsidRPr="00806882">
        <w:rPr>
          <w:highlight w:val="yellow"/>
        </w:rPr>
        <w:t>A</w:t>
      </w:r>
      <w:r w:rsidRPr="00806882">
        <w:rPr>
          <w:highlight w:val="yellow"/>
        </w:rPr>
        <w:t xml:space="preserve">ustralia or </w:t>
      </w:r>
      <w:r w:rsidR="00DB3F8F" w:rsidRPr="00806882">
        <w:rPr>
          <w:highlight w:val="yellow"/>
        </w:rPr>
        <w:t xml:space="preserve">is </w:t>
      </w:r>
      <w:r w:rsidR="00852D7A" w:rsidRPr="00806882">
        <w:rPr>
          <w:b/>
          <w:bCs/>
          <w:i/>
          <w:iCs/>
          <w:highlight w:val="yellow"/>
        </w:rPr>
        <w:t xml:space="preserve">in </w:t>
      </w:r>
      <w:r w:rsidRPr="00806882">
        <w:rPr>
          <w:highlight w:val="yellow"/>
        </w:rPr>
        <w:t>a foreign country.</w:t>
      </w:r>
    </w:p>
    <w:p w14:paraId="07D5A2E2" w14:textId="77777777" w:rsidR="00505564" w:rsidRPr="008976BD" w:rsidRDefault="00505564" w:rsidP="009D0F41">
      <w:pPr>
        <w:pStyle w:val="ActHead5"/>
      </w:pPr>
      <w:bookmarkStart w:id="167" w:name="_Toc184888541"/>
      <w:bookmarkStart w:id="168" w:name="_Toc225179635"/>
      <w:r w:rsidRPr="00AB0988">
        <w:rPr>
          <w:rStyle w:val="CharSectno"/>
          <w:highlight w:val="yellow"/>
        </w:rPr>
        <w:t>46</w:t>
      </w:r>
      <w:r w:rsidRPr="008976BD">
        <w:rPr>
          <w:highlight w:val="yellow"/>
        </w:rPr>
        <w:t xml:space="preserve">  Reports of international value transfer services</w:t>
      </w:r>
      <w:bookmarkEnd w:id="167"/>
      <w:bookmarkEnd w:id="168"/>
    </w:p>
    <w:p w14:paraId="29D67C5D" w14:textId="77777777" w:rsidR="00505564" w:rsidRPr="008976BD" w:rsidRDefault="00505564" w:rsidP="009D0F41">
      <w:pPr>
        <w:pStyle w:val="SubsectionHead"/>
      </w:pPr>
      <w:r w:rsidRPr="008976BD">
        <w:rPr>
          <w:highlight w:val="yellow"/>
        </w:rPr>
        <w:t>Scope</w:t>
      </w:r>
    </w:p>
    <w:p w14:paraId="246DC178" w14:textId="77777777" w:rsidR="00505564" w:rsidRPr="008976BD" w:rsidRDefault="00505564" w:rsidP="009D0F41">
      <w:pPr>
        <w:pStyle w:val="subsection"/>
      </w:pPr>
      <w:r w:rsidRPr="008976BD">
        <w:rPr>
          <w:highlight w:val="yellow"/>
        </w:rPr>
        <w:tab/>
        <w:t>(1)</w:t>
      </w:r>
      <w:r w:rsidRPr="008976BD">
        <w:rPr>
          <w:highlight w:val="yellow"/>
        </w:rPr>
        <w:tab/>
        <w:t>This section applies to a reporting entity if:</w:t>
      </w:r>
    </w:p>
    <w:p w14:paraId="21A3EF96" w14:textId="77777777" w:rsidR="00505564" w:rsidRPr="008976BD" w:rsidRDefault="00505564" w:rsidP="009D0F41">
      <w:pPr>
        <w:pStyle w:val="paragraph"/>
      </w:pPr>
      <w:r w:rsidRPr="008976BD">
        <w:rPr>
          <w:highlight w:val="yellow"/>
        </w:rPr>
        <w:tab/>
        <w:t>(a)</w:t>
      </w:r>
      <w:r w:rsidRPr="008976BD">
        <w:rPr>
          <w:highlight w:val="yellow"/>
        </w:rPr>
        <w:tab/>
        <w:t>the reporting entity commences to provide an international value transfer service at or through a permanent establishment of the reporting entity in Australia; and</w:t>
      </w:r>
    </w:p>
    <w:p w14:paraId="292B22EA" w14:textId="77777777" w:rsidR="00505564" w:rsidRPr="008976BD" w:rsidRDefault="00505564" w:rsidP="009D0F41">
      <w:pPr>
        <w:pStyle w:val="paragraph"/>
      </w:pPr>
      <w:r w:rsidRPr="008976BD">
        <w:rPr>
          <w:highlight w:val="yellow"/>
        </w:rPr>
        <w:tab/>
        <w:t>(b)</w:t>
      </w:r>
      <w:r w:rsidRPr="008976BD">
        <w:rPr>
          <w:highlight w:val="yellow"/>
        </w:rPr>
        <w:tab/>
        <w:t>such other conditions (if any) as are set out in the AML/CTF Rules are satisfied.</w:t>
      </w:r>
    </w:p>
    <w:p w14:paraId="76E7212E" w14:textId="77777777" w:rsidR="00505564" w:rsidRPr="008976BD" w:rsidRDefault="00505564" w:rsidP="009D0F41">
      <w:pPr>
        <w:pStyle w:val="SubsectionHead"/>
      </w:pPr>
      <w:r w:rsidRPr="008976BD">
        <w:rPr>
          <w:highlight w:val="yellow"/>
        </w:rPr>
        <w:t>Report</w:t>
      </w:r>
    </w:p>
    <w:p w14:paraId="1BF0C811" w14:textId="77777777" w:rsidR="00505564" w:rsidRPr="008976BD" w:rsidRDefault="00505564" w:rsidP="009D0F41">
      <w:pPr>
        <w:pStyle w:val="subsection"/>
      </w:pPr>
      <w:r w:rsidRPr="008976BD">
        <w:rPr>
          <w:highlight w:val="yellow"/>
        </w:rPr>
        <w:tab/>
        <w:t>(2)</w:t>
      </w:r>
      <w:r w:rsidRPr="008976BD">
        <w:rPr>
          <w:highlight w:val="yellow"/>
        </w:rPr>
        <w:tab/>
        <w:t>The reporting entity must give the AUSTRAC CEO a report about the provision of the international value transfer service within 10 business days after the reporting entity passes on or receives the transfer message for the transfer of value.</w:t>
      </w:r>
    </w:p>
    <w:p w14:paraId="7F37EC72" w14:textId="77777777" w:rsidR="00505564" w:rsidRPr="008976BD" w:rsidRDefault="00505564" w:rsidP="009D0F41">
      <w:pPr>
        <w:pStyle w:val="subsection"/>
      </w:pPr>
      <w:r w:rsidRPr="008976BD">
        <w:rPr>
          <w:highlight w:val="yellow"/>
        </w:rPr>
        <w:lastRenderedPageBreak/>
        <w:tab/>
        <w:t>(3)</w:t>
      </w:r>
      <w:r w:rsidRPr="008976BD">
        <w:rPr>
          <w:highlight w:val="yellow"/>
        </w:rPr>
        <w:tab/>
        <w:t>Subsection (2) does not apply if, within the 10 business day period mentioned in that subsection, the reporting entity:</w:t>
      </w:r>
    </w:p>
    <w:p w14:paraId="1F76BB11" w14:textId="77777777" w:rsidR="00505564" w:rsidRPr="008976BD" w:rsidRDefault="00505564" w:rsidP="009D0F41">
      <w:pPr>
        <w:pStyle w:val="paragraph"/>
      </w:pPr>
      <w:r w:rsidRPr="008976BD">
        <w:rPr>
          <w:highlight w:val="yellow"/>
        </w:rPr>
        <w:tab/>
        <w:t>(a)</w:t>
      </w:r>
      <w:r w:rsidRPr="008976BD">
        <w:rPr>
          <w:highlight w:val="yellow"/>
        </w:rPr>
        <w:tab/>
        <w:t>reasonably determines that the transfer of value will not occur; and</w:t>
      </w:r>
    </w:p>
    <w:p w14:paraId="28F33326" w14:textId="77777777" w:rsidR="00505564" w:rsidRPr="008976BD" w:rsidRDefault="00505564" w:rsidP="009D0F41">
      <w:pPr>
        <w:pStyle w:val="paragraph"/>
      </w:pPr>
      <w:r w:rsidRPr="008976BD">
        <w:rPr>
          <w:highlight w:val="yellow"/>
        </w:rPr>
        <w:tab/>
        <w:t>(b)</w:t>
      </w:r>
      <w:r w:rsidRPr="008976BD">
        <w:rPr>
          <w:highlight w:val="yellow"/>
        </w:rPr>
        <w:tab/>
        <w:t>takes reasonable steps to ensure that the transfer of value will not occur.</w:t>
      </w:r>
    </w:p>
    <w:p w14:paraId="14FE0695" w14:textId="77777777" w:rsidR="00505564" w:rsidRPr="008976BD" w:rsidRDefault="00505564" w:rsidP="009D0F41">
      <w:pPr>
        <w:pStyle w:val="subsection"/>
      </w:pPr>
      <w:r w:rsidRPr="008976BD">
        <w:rPr>
          <w:highlight w:val="yellow"/>
        </w:rPr>
        <w:tab/>
        <w:t>(4)</w:t>
      </w:r>
      <w:r w:rsidRPr="008976BD">
        <w:rPr>
          <w:highlight w:val="yellow"/>
        </w:rPr>
        <w:tab/>
        <w:t xml:space="preserve">A report under </w:t>
      </w:r>
      <w:r w:rsidR="00613BF8" w:rsidRPr="008976BD">
        <w:rPr>
          <w:highlight w:val="yellow"/>
        </w:rPr>
        <w:t>subsection (</w:t>
      </w:r>
      <w:r w:rsidRPr="008976BD">
        <w:rPr>
          <w:highlight w:val="yellow"/>
        </w:rPr>
        <w:t>2) must:</w:t>
      </w:r>
    </w:p>
    <w:p w14:paraId="704F4A6F" w14:textId="77777777" w:rsidR="00505564" w:rsidRPr="008976BD" w:rsidRDefault="00505564" w:rsidP="009D0F41">
      <w:pPr>
        <w:pStyle w:val="paragraph"/>
      </w:pPr>
      <w:r w:rsidRPr="008976BD">
        <w:rPr>
          <w:highlight w:val="yellow"/>
        </w:rPr>
        <w:tab/>
        <w:t>(a)</w:t>
      </w:r>
      <w:r w:rsidRPr="008976BD">
        <w:rPr>
          <w:highlight w:val="yellow"/>
        </w:rPr>
        <w:tab/>
        <w:t>be in accordance with the approved form, or in a manner specified in the AML/CTF Rules; and</w:t>
      </w:r>
    </w:p>
    <w:p w14:paraId="2CE76908" w14:textId="77777777" w:rsidR="00505564" w:rsidRPr="008976BD" w:rsidRDefault="00505564" w:rsidP="009D0F41">
      <w:pPr>
        <w:pStyle w:val="paragraph"/>
      </w:pPr>
      <w:r w:rsidRPr="008976BD">
        <w:rPr>
          <w:highlight w:val="yellow"/>
        </w:rPr>
        <w:tab/>
        <w:t>(b)</w:t>
      </w:r>
      <w:r w:rsidRPr="008976BD">
        <w:rPr>
          <w:highlight w:val="yellow"/>
        </w:rPr>
        <w:tab/>
        <w:t>contain the information required by the AML/CTF Rules.</w:t>
      </w:r>
    </w:p>
    <w:p w14:paraId="44B5102D" w14:textId="77777777" w:rsidR="00505564" w:rsidRPr="008976BD" w:rsidRDefault="00505564" w:rsidP="009D0F41">
      <w:pPr>
        <w:pStyle w:val="notetext"/>
      </w:pPr>
      <w:r w:rsidRPr="008976BD">
        <w:rPr>
          <w:highlight w:val="yellow"/>
        </w:rPr>
        <w:t>Note:</w:t>
      </w:r>
      <w:r w:rsidRPr="008976BD">
        <w:rPr>
          <w:highlight w:val="yellow"/>
        </w:rPr>
        <w:tab/>
        <w:t>For additional rules about reports, see section 244.</w:t>
      </w:r>
    </w:p>
    <w:p w14:paraId="713A77FE" w14:textId="77777777" w:rsidR="00505564" w:rsidRPr="008976BD" w:rsidRDefault="00505564" w:rsidP="009D0F41">
      <w:pPr>
        <w:pStyle w:val="SubsectionHead"/>
      </w:pPr>
      <w:r w:rsidRPr="008976BD">
        <w:rPr>
          <w:highlight w:val="yellow"/>
        </w:rPr>
        <w:t>Obligation must be discharged by intermediary institution in certain circumstances</w:t>
      </w:r>
    </w:p>
    <w:p w14:paraId="6B1A4FD2" w14:textId="77777777" w:rsidR="00505564" w:rsidRPr="008976BD" w:rsidRDefault="00505564" w:rsidP="009D0F41">
      <w:pPr>
        <w:pStyle w:val="subsection"/>
      </w:pPr>
      <w:r w:rsidRPr="008976BD">
        <w:rPr>
          <w:highlight w:val="yellow"/>
        </w:rPr>
        <w:tab/>
        <w:t>(5)</w:t>
      </w:r>
      <w:r w:rsidRPr="008976BD">
        <w:rPr>
          <w:highlight w:val="yellow"/>
        </w:rPr>
        <w:tab/>
        <w:t xml:space="preserve">The AML/CTF Rules may specify circumstances in which the obligation imposed on a reporting entity by </w:t>
      </w:r>
      <w:r w:rsidR="00613BF8" w:rsidRPr="008976BD">
        <w:rPr>
          <w:highlight w:val="yellow"/>
        </w:rPr>
        <w:t>subsection (</w:t>
      </w:r>
      <w:r w:rsidRPr="008976BD">
        <w:rPr>
          <w:highlight w:val="yellow"/>
        </w:rPr>
        <w:t xml:space="preserve">2) must be discharged by an intermediary institution in the value transfer chain. If the AML/CTF Rules specify such circumstances, the obligation imposed by </w:t>
      </w:r>
      <w:r w:rsidR="00613BF8" w:rsidRPr="008976BD">
        <w:rPr>
          <w:highlight w:val="yellow"/>
        </w:rPr>
        <w:t>subsection (</w:t>
      </w:r>
      <w:r w:rsidRPr="008976BD">
        <w:rPr>
          <w:highlight w:val="yellow"/>
        </w:rPr>
        <w:t>2) must be discharged by the intermediary institution in accordance with the AML/CTF Rules.</w:t>
      </w:r>
    </w:p>
    <w:p w14:paraId="6B751190" w14:textId="77777777" w:rsidR="00505564" w:rsidRPr="008976BD" w:rsidRDefault="00505564" w:rsidP="009D0F41">
      <w:pPr>
        <w:pStyle w:val="SubsectionHead"/>
      </w:pPr>
      <w:r w:rsidRPr="008976BD">
        <w:rPr>
          <w:highlight w:val="yellow"/>
        </w:rPr>
        <w:t>Obligation may be discharged by intermediary institution in certain circumstances</w:t>
      </w:r>
    </w:p>
    <w:p w14:paraId="052FBF45" w14:textId="77777777" w:rsidR="00505564" w:rsidRPr="008976BD" w:rsidRDefault="00505564" w:rsidP="009D0F41">
      <w:pPr>
        <w:pStyle w:val="subsection"/>
      </w:pPr>
      <w:r w:rsidRPr="008976BD">
        <w:rPr>
          <w:highlight w:val="yellow"/>
        </w:rPr>
        <w:tab/>
        <w:t>(6)</w:t>
      </w:r>
      <w:r w:rsidRPr="008976BD">
        <w:rPr>
          <w:highlight w:val="yellow"/>
        </w:rPr>
        <w:tab/>
        <w:t xml:space="preserve">The obligation imposed on a reporting entity by </w:t>
      </w:r>
      <w:r w:rsidR="00613BF8" w:rsidRPr="008976BD">
        <w:rPr>
          <w:highlight w:val="yellow"/>
        </w:rPr>
        <w:t>subsection (</w:t>
      </w:r>
      <w:r w:rsidRPr="008976BD">
        <w:rPr>
          <w:highlight w:val="yellow"/>
        </w:rPr>
        <w:t>2) may be discharged by an intermediary institution in the value transfer chain if:</w:t>
      </w:r>
    </w:p>
    <w:p w14:paraId="13C97A95" w14:textId="77777777" w:rsidR="00505564" w:rsidRPr="008976BD" w:rsidRDefault="00505564" w:rsidP="009D0F41">
      <w:pPr>
        <w:pStyle w:val="paragraph"/>
      </w:pPr>
      <w:r w:rsidRPr="008976BD">
        <w:rPr>
          <w:highlight w:val="yellow"/>
        </w:rPr>
        <w:tab/>
        <w:t>(a)</w:t>
      </w:r>
      <w:r w:rsidRPr="008976BD">
        <w:rPr>
          <w:highlight w:val="yellow"/>
        </w:rPr>
        <w:tab/>
        <w:t xml:space="preserve">the intermediary institution is an intermediary institution that provides, or will provide, the designated service covered by item 31 of table 1 in </w:t>
      </w:r>
      <w:r w:rsidR="00371B75" w:rsidRPr="008976BD">
        <w:rPr>
          <w:highlight w:val="yellow"/>
        </w:rPr>
        <w:t>section 6</w:t>
      </w:r>
      <w:r w:rsidRPr="008976BD">
        <w:rPr>
          <w:highlight w:val="yellow"/>
        </w:rPr>
        <w:t>; and</w:t>
      </w:r>
    </w:p>
    <w:p w14:paraId="337068AB" w14:textId="77777777" w:rsidR="00505564" w:rsidRPr="008976BD" w:rsidRDefault="00505564" w:rsidP="009D0F41">
      <w:pPr>
        <w:pStyle w:val="paragraph"/>
      </w:pPr>
      <w:r w:rsidRPr="008976BD">
        <w:rPr>
          <w:highlight w:val="yellow"/>
        </w:rPr>
        <w:tab/>
        <w:t>(b)</w:t>
      </w:r>
      <w:r w:rsidRPr="008976BD">
        <w:rPr>
          <w:highlight w:val="yellow"/>
        </w:rPr>
        <w:tab/>
        <w:t>the reporting entity has entered into a written agreement or arrangement with the intermediary institution; and</w:t>
      </w:r>
    </w:p>
    <w:p w14:paraId="7A6C26FC" w14:textId="77777777" w:rsidR="00505564" w:rsidRPr="008976BD" w:rsidRDefault="00505564" w:rsidP="009D0F41">
      <w:pPr>
        <w:pStyle w:val="paragraph"/>
      </w:pPr>
      <w:r w:rsidRPr="008976BD">
        <w:rPr>
          <w:highlight w:val="yellow"/>
        </w:rPr>
        <w:tab/>
        <w:t>(c)</w:t>
      </w:r>
      <w:r w:rsidRPr="008976BD">
        <w:rPr>
          <w:highlight w:val="yellow"/>
        </w:rPr>
        <w:tab/>
        <w:t>the written agreement or arrangement enables the intermediary institution to comply with the obligation.</w:t>
      </w:r>
    </w:p>
    <w:p w14:paraId="22207A99" w14:textId="77777777" w:rsidR="00505564" w:rsidRPr="008976BD" w:rsidRDefault="00505564" w:rsidP="009D0F41">
      <w:pPr>
        <w:pStyle w:val="SubsectionHead"/>
      </w:pPr>
      <w:r w:rsidRPr="008976BD">
        <w:rPr>
          <w:highlight w:val="yellow"/>
        </w:rPr>
        <w:lastRenderedPageBreak/>
        <w:t>Civil penalty</w:t>
      </w:r>
    </w:p>
    <w:p w14:paraId="530C0C88" w14:textId="77777777" w:rsidR="00505564" w:rsidRPr="008976BD" w:rsidRDefault="00505564" w:rsidP="009D0F41">
      <w:pPr>
        <w:pStyle w:val="subsection"/>
      </w:pPr>
      <w:r w:rsidRPr="008976BD">
        <w:rPr>
          <w:highlight w:val="yellow"/>
        </w:rPr>
        <w:tab/>
        <w:t>(7)</w:t>
      </w:r>
      <w:r w:rsidRPr="008976BD">
        <w:rPr>
          <w:highlight w:val="yellow"/>
        </w:rPr>
        <w:tab/>
        <w:t>Subsections (2) and (5) are civil penalty provisions.</w:t>
      </w:r>
    </w:p>
    <w:p w14:paraId="1049AC27" w14:textId="77777777" w:rsidR="00505564" w:rsidRPr="008976BD" w:rsidRDefault="00505564" w:rsidP="009D0F41">
      <w:pPr>
        <w:pStyle w:val="SubsectionHead"/>
      </w:pPr>
      <w:r w:rsidRPr="008976BD">
        <w:rPr>
          <w:highlight w:val="yellow"/>
        </w:rPr>
        <w:t>Exemptions</w:t>
      </w:r>
    </w:p>
    <w:p w14:paraId="755E1979" w14:textId="77777777" w:rsidR="00505564" w:rsidRPr="008976BD" w:rsidRDefault="00505564" w:rsidP="009D0F41">
      <w:pPr>
        <w:pStyle w:val="subsection"/>
      </w:pPr>
      <w:r w:rsidRPr="008976BD">
        <w:rPr>
          <w:highlight w:val="yellow"/>
        </w:rPr>
        <w:tab/>
        <w:t>(8)</w:t>
      </w:r>
      <w:r w:rsidRPr="008976BD">
        <w:rPr>
          <w:highlight w:val="yellow"/>
        </w:rPr>
        <w:tab/>
        <w:t>This section does not apply to an international value transfer service of a kind specified in the AML/CTF Rules.</w:t>
      </w:r>
    </w:p>
    <w:p w14:paraId="360437D6" w14:textId="77777777" w:rsidR="00505564" w:rsidRPr="008976BD" w:rsidRDefault="00505564" w:rsidP="009D0F41">
      <w:pPr>
        <w:pStyle w:val="subsection"/>
      </w:pPr>
      <w:r w:rsidRPr="008976BD">
        <w:rPr>
          <w:highlight w:val="yellow"/>
        </w:rPr>
        <w:tab/>
        <w:t>(9)</w:t>
      </w:r>
      <w:r w:rsidRPr="008976BD">
        <w:rPr>
          <w:highlight w:val="yellow"/>
        </w:rPr>
        <w:tab/>
        <w:t>This section does not apply to a transfer of value that occurs in circumstances specified in the AML/CTF Rules.</w:t>
      </w:r>
    </w:p>
    <w:p w14:paraId="5ADED067" w14:textId="77777777" w:rsidR="00505564" w:rsidRPr="008976BD" w:rsidRDefault="00505564" w:rsidP="009D0F41">
      <w:pPr>
        <w:pStyle w:val="ActHead5"/>
      </w:pPr>
      <w:bookmarkStart w:id="169" w:name="_Toc184888542"/>
      <w:bookmarkStart w:id="170" w:name="_Toc225179636"/>
      <w:r w:rsidRPr="00AB0988">
        <w:rPr>
          <w:rStyle w:val="CharSectno"/>
          <w:highlight w:val="yellow"/>
        </w:rPr>
        <w:t>46A</w:t>
      </w:r>
      <w:r w:rsidRPr="008976BD">
        <w:rPr>
          <w:highlight w:val="yellow"/>
        </w:rPr>
        <w:t xml:space="preserve">  Reports of transfers of value involving unverified self</w:t>
      </w:r>
      <w:r w:rsidR="009D0F41">
        <w:rPr>
          <w:highlight w:val="yellow"/>
        </w:rPr>
        <w:noBreakHyphen/>
      </w:r>
      <w:r w:rsidRPr="008976BD">
        <w:rPr>
          <w:highlight w:val="yellow"/>
        </w:rPr>
        <w:t>hosted virtual asset wallets</w:t>
      </w:r>
      <w:bookmarkEnd w:id="169"/>
      <w:bookmarkEnd w:id="170"/>
    </w:p>
    <w:p w14:paraId="30EDDA15" w14:textId="77777777" w:rsidR="00505564" w:rsidRPr="008976BD" w:rsidRDefault="00505564" w:rsidP="009D0F41">
      <w:pPr>
        <w:pStyle w:val="SubsectionHead"/>
      </w:pPr>
      <w:r w:rsidRPr="008976BD">
        <w:rPr>
          <w:highlight w:val="yellow"/>
        </w:rPr>
        <w:t>Scope</w:t>
      </w:r>
    </w:p>
    <w:p w14:paraId="2FD4293A" w14:textId="77777777" w:rsidR="00505564" w:rsidRPr="008976BD" w:rsidRDefault="00505564" w:rsidP="009D0F41">
      <w:pPr>
        <w:pStyle w:val="subsection"/>
      </w:pPr>
      <w:r w:rsidRPr="008976BD">
        <w:rPr>
          <w:highlight w:val="yellow"/>
        </w:rPr>
        <w:tab/>
        <w:t>(1)</w:t>
      </w:r>
      <w:r w:rsidRPr="008976BD">
        <w:rPr>
          <w:highlight w:val="yellow"/>
        </w:rPr>
        <w:tab/>
        <w:t>This section applies to a reporting entity if:</w:t>
      </w:r>
    </w:p>
    <w:p w14:paraId="793E687D" w14:textId="77777777" w:rsidR="00505564" w:rsidRPr="008976BD" w:rsidRDefault="00505564" w:rsidP="009D0F41">
      <w:pPr>
        <w:pStyle w:val="paragraph"/>
      </w:pPr>
      <w:r w:rsidRPr="008976BD">
        <w:rPr>
          <w:highlight w:val="yellow"/>
        </w:rPr>
        <w:tab/>
        <w:t>(a)</w:t>
      </w:r>
      <w:r w:rsidRPr="008976BD">
        <w:rPr>
          <w:highlight w:val="yellow"/>
        </w:rPr>
        <w:tab/>
        <w:t xml:space="preserve">the reporting entity commences to provide a designated service covered by </w:t>
      </w:r>
      <w:r w:rsidR="00371B75" w:rsidRPr="008976BD">
        <w:rPr>
          <w:highlight w:val="yellow"/>
        </w:rPr>
        <w:t>item 2</w:t>
      </w:r>
      <w:r w:rsidRPr="008976BD">
        <w:rPr>
          <w:highlight w:val="yellow"/>
        </w:rPr>
        <w:t xml:space="preserve">9 or 30 of table 1 in </w:t>
      </w:r>
      <w:r w:rsidR="00371B75" w:rsidRPr="008976BD">
        <w:rPr>
          <w:highlight w:val="yellow"/>
        </w:rPr>
        <w:t>section 6</w:t>
      </w:r>
      <w:r w:rsidRPr="008976BD">
        <w:rPr>
          <w:highlight w:val="yellow"/>
        </w:rPr>
        <w:t xml:space="preserve"> at or through a permanent establishment of the reporting entity in Australia; and</w:t>
      </w:r>
    </w:p>
    <w:p w14:paraId="6A3B7C1E" w14:textId="77777777" w:rsidR="00505564" w:rsidRPr="008976BD" w:rsidRDefault="00505564" w:rsidP="009D0F41">
      <w:pPr>
        <w:pStyle w:val="paragraph"/>
      </w:pPr>
      <w:r w:rsidRPr="008976BD">
        <w:rPr>
          <w:highlight w:val="yellow"/>
        </w:rPr>
        <w:tab/>
        <w:t>(b)</w:t>
      </w:r>
      <w:r w:rsidRPr="008976BD">
        <w:rPr>
          <w:highlight w:val="yellow"/>
        </w:rPr>
        <w:tab/>
        <w:t>the service involves:</w:t>
      </w:r>
    </w:p>
    <w:p w14:paraId="07157CB8" w14:textId="77777777" w:rsidR="00505564" w:rsidRPr="008976BD" w:rsidRDefault="00505564" w:rsidP="009D0F41">
      <w:pPr>
        <w:pStyle w:val="paragraphsub"/>
      </w:pPr>
      <w:r w:rsidRPr="008976BD">
        <w:rPr>
          <w:highlight w:val="yellow"/>
        </w:rPr>
        <w:tab/>
        <w:t>(i)</w:t>
      </w:r>
      <w:r w:rsidRPr="008976BD">
        <w:rPr>
          <w:highlight w:val="yellow"/>
        </w:rPr>
        <w:tab/>
        <w:t>receiving virtual assets transferred from a self</w:t>
      </w:r>
      <w:r w:rsidR="009D0F41">
        <w:rPr>
          <w:highlight w:val="yellow"/>
        </w:rPr>
        <w:noBreakHyphen/>
      </w:r>
      <w:r w:rsidRPr="008976BD">
        <w:rPr>
          <w:highlight w:val="yellow"/>
        </w:rPr>
        <w:t>hosted virtual asset wallet; or</w:t>
      </w:r>
    </w:p>
    <w:p w14:paraId="5E5E4EF2" w14:textId="77777777" w:rsidR="00505564" w:rsidRPr="008976BD" w:rsidRDefault="00505564" w:rsidP="009D0F41">
      <w:pPr>
        <w:pStyle w:val="paragraphsub"/>
      </w:pPr>
      <w:r w:rsidRPr="008976BD">
        <w:rPr>
          <w:highlight w:val="yellow"/>
        </w:rPr>
        <w:tab/>
        <w:t>(ii)</w:t>
      </w:r>
      <w:r w:rsidRPr="008976BD">
        <w:rPr>
          <w:highlight w:val="yellow"/>
        </w:rPr>
        <w:tab/>
        <w:t>transferring virtual assets to a self</w:t>
      </w:r>
      <w:r w:rsidR="009D0F41">
        <w:rPr>
          <w:highlight w:val="yellow"/>
        </w:rPr>
        <w:noBreakHyphen/>
      </w:r>
      <w:r w:rsidRPr="008976BD">
        <w:rPr>
          <w:highlight w:val="yellow"/>
        </w:rPr>
        <w:t>hosted virtual asset wallet; and</w:t>
      </w:r>
    </w:p>
    <w:p w14:paraId="63078B47" w14:textId="77777777" w:rsidR="00505564" w:rsidRPr="008976BD" w:rsidRDefault="00505564" w:rsidP="009D0F41">
      <w:pPr>
        <w:pStyle w:val="paragraph"/>
      </w:pPr>
      <w:r w:rsidRPr="008976BD">
        <w:rPr>
          <w:highlight w:val="yellow"/>
        </w:rPr>
        <w:tab/>
        <w:t>(c)</w:t>
      </w:r>
      <w:r w:rsidRPr="008976BD">
        <w:rPr>
          <w:highlight w:val="yellow"/>
        </w:rPr>
        <w:tab/>
        <w:t xml:space="preserve">the </w:t>
      </w:r>
      <w:r w:rsidR="00004CA5" w:rsidRPr="003E3FEE">
        <w:rPr>
          <w:highlight w:val="yellow"/>
        </w:rPr>
        <w:t>person who controls</w:t>
      </w:r>
      <w:r w:rsidR="00004CA5" w:rsidRPr="008976BD">
        <w:rPr>
          <w:highlight w:val="yellow"/>
        </w:rPr>
        <w:t xml:space="preserve"> </w:t>
      </w:r>
      <w:r w:rsidRPr="008976BD">
        <w:rPr>
          <w:highlight w:val="yellow"/>
        </w:rPr>
        <w:t>the self</w:t>
      </w:r>
      <w:r w:rsidR="009D0F41">
        <w:rPr>
          <w:highlight w:val="yellow"/>
        </w:rPr>
        <w:noBreakHyphen/>
      </w:r>
      <w:r w:rsidRPr="008976BD">
        <w:rPr>
          <w:highlight w:val="yellow"/>
        </w:rPr>
        <w:t>hosted virtual asset wallet has not been verified by the reporting entity in accordance with the reporting entity’s AML/CTF program.</w:t>
      </w:r>
    </w:p>
    <w:p w14:paraId="33771C2E" w14:textId="77777777" w:rsidR="00505564" w:rsidRPr="008976BD" w:rsidRDefault="00505564" w:rsidP="009D0F41">
      <w:pPr>
        <w:pStyle w:val="SubsectionHead"/>
      </w:pPr>
      <w:r w:rsidRPr="008976BD">
        <w:rPr>
          <w:highlight w:val="yellow"/>
        </w:rPr>
        <w:t>Report</w:t>
      </w:r>
    </w:p>
    <w:p w14:paraId="7B80CE13" w14:textId="77777777" w:rsidR="00505564" w:rsidRPr="008976BD" w:rsidRDefault="00505564" w:rsidP="009D0F41">
      <w:pPr>
        <w:pStyle w:val="subsection"/>
      </w:pPr>
      <w:r w:rsidRPr="008976BD">
        <w:rPr>
          <w:highlight w:val="yellow"/>
        </w:rPr>
        <w:tab/>
        <w:t>(2)</w:t>
      </w:r>
      <w:r w:rsidRPr="008976BD">
        <w:rPr>
          <w:highlight w:val="yellow"/>
        </w:rPr>
        <w:tab/>
        <w:t>The reporting entity must give the AUSTRAC CEO a report about the provision of the designated service within 10 business days after commencing to provide the service.</w:t>
      </w:r>
    </w:p>
    <w:p w14:paraId="176EA60B" w14:textId="77777777" w:rsidR="00505564" w:rsidRPr="008976BD" w:rsidRDefault="00505564" w:rsidP="009D0F41">
      <w:pPr>
        <w:pStyle w:val="subsection"/>
      </w:pPr>
      <w:r w:rsidRPr="008976BD">
        <w:rPr>
          <w:highlight w:val="yellow"/>
        </w:rPr>
        <w:tab/>
        <w:t>(3)</w:t>
      </w:r>
      <w:r w:rsidRPr="008976BD">
        <w:rPr>
          <w:highlight w:val="yellow"/>
        </w:rPr>
        <w:tab/>
        <w:t xml:space="preserve">A report under </w:t>
      </w:r>
      <w:r w:rsidR="00613BF8" w:rsidRPr="008976BD">
        <w:rPr>
          <w:highlight w:val="yellow"/>
        </w:rPr>
        <w:t>subsection (</w:t>
      </w:r>
      <w:r w:rsidRPr="008976BD">
        <w:rPr>
          <w:highlight w:val="yellow"/>
        </w:rPr>
        <w:t>2) must:</w:t>
      </w:r>
    </w:p>
    <w:p w14:paraId="0AE4A048" w14:textId="77777777" w:rsidR="00505564" w:rsidRPr="008976BD" w:rsidRDefault="00505564" w:rsidP="009D0F41">
      <w:pPr>
        <w:pStyle w:val="paragraph"/>
      </w:pPr>
      <w:r w:rsidRPr="008976BD">
        <w:rPr>
          <w:highlight w:val="yellow"/>
        </w:rPr>
        <w:tab/>
        <w:t>(a)</w:t>
      </w:r>
      <w:r w:rsidRPr="008976BD">
        <w:rPr>
          <w:highlight w:val="yellow"/>
        </w:rPr>
        <w:tab/>
        <w:t>be in accordance with the approved form, or in a manner specified in the AML/CTF Rules; and</w:t>
      </w:r>
    </w:p>
    <w:p w14:paraId="7FE5AB0A" w14:textId="77777777" w:rsidR="00505564" w:rsidRPr="008976BD" w:rsidRDefault="00505564" w:rsidP="009D0F41">
      <w:pPr>
        <w:pStyle w:val="paragraph"/>
      </w:pPr>
      <w:r w:rsidRPr="008976BD">
        <w:rPr>
          <w:highlight w:val="yellow"/>
        </w:rPr>
        <w:lastRenderedPageBreak/>
        <w:tab/>
        <w:t>(b)</w:t>
      </w:r>
      <w:r w:rsidRPr="008976BD">
        <w:rPr>
          <w:highlight w:val="yellow"/>
        </w:rPr>
        <w:tab/>
        <w:t>contain the information required by the AML/CTF Rules.</w:t>
      </w:r>
    </w:p>
    <w:p w14:paraId="28DFAA60" w14:textId="77777777" w:rsidR="00505564" w:rsidRPr="008976BD" w:rsidRDefault="00505564" w:rsidP="009D0F41">
      <w:pPr>
        <w:pStyle w:val="notetext"/>
      </w:pPr>
      <w:r w:rsidRPr="008976BD">
        <w:rPr>
          <w:highlight w:val="yellow"/>
        </w:rPr>
        <w:t>Note:</w:t>
      </w:r>
      <w:r w:rsidRPr="008976BD">
        <w:rPr>
          <w:highlight w:val="yellow"/>
        </w:rPr>
        <w:tab/>
        <w:t>For additional rules about reports, see section 244.</w:t>
      </w:r>
    </w:p>
    <w:p w14:paraId="2797F593" w14:textId="77777777" w:rsidR="00505564" w:rsidRPr="008976BD" w:rsidRDefault="00505564" w:rsidP="009D0F41">
      <w:pPr>
        <w:pStyle w:val="SubsectionHead"/>
      </w:pPr>
      <w:r w:rsidRPr="008976BD">
        <w:rPr>
          <w:highlight w:val="yellow"/>
        </w:rPr>
        <w:t>Civil penalty</w:t>
      </w:r>
    </w:p>
    <w:p w14:paraId="0BB4D3EF" w14:textId="77777777" w:rsidR="00505564" w:rsidRPr="008976BD" w:rsidRDefault="00505564" w:rsidP="009D0F41">
      <w:pPr>
        <w:pStyle w:val="subsection"/>
      </w:pPr>
      <w:r w:rsidRPr="008976BD">
        <w:rPr>
          <w:highlight w:val="yellow"/>
        </w:rPr>
        <w:tab/>
        <w:t>(4)</w:t>
      </w:r>
      <w:r w:rsidRPr="008976BD">
        <w:rPr>
          <w:highlight w:val="yellow"/>
        </w:rPr>
        <w:tab/>
        <w:t>Subsection (2) is a civil penalty provision.</w:t>
      </w:r>
    </w:p>
    <w:p w14:paraId="33332EE6" w14:textId="77777777" w:rsidR="00505564" w:rsidRPr="008976BD" w:rsidRDefault="00505564" w:rsidP="009D0F41">
      <w:pPr>
        <w:pStyle w:val="SubsectionHead"/>
      </w:pPr>
      <w:r w:rsidRPr="008976BD">
        <w:rPr>
          <w:highlight w:val="yellow"/>
        </w:rPr>
        <w:t>Exemptions</w:t>
      </w:r>
    </w:p>
    <w:p w14:paraId="4D9AF470" w14:textId="77777777" w:rsidR="00505564" w:rsidRPr="008976BD" w:rsidRDefault="00505564" w:rsidP="009D0F41">
      <w:pPr>
        <w:pStyle w:val="subsection"/>
      </w:pPr>
      <w:r w:rsidRPr="008976BD">
        <w:rPr>
          <w:highlight w:val="yellow"/>
        </w:rPr>
        <w:tab/>
        <w:t>(5)</w:t>
      </w:r>
      <w:r w:rsidRPr="008976BD">
        <w:rPr>
          <w:highlight w:val="yellow"/>
        </w:rPr>
        <w:tab/>
        <w:t>This section does not apply to transfer of value of a kind specified in the AML/CTF Rules.</w:t>
      </w:r>
    </w:p>
    <w:p w14:paraId="4CA04015" w14:textId="77777777" w:rsidR="00505564" w:rsidRPr="008976BD" w:rsidRDefault="00505564" w:rsidP="009D0F41">
      <w:pPr>
        <w:pStyle w:val="subsection"/>
      </w:pPr>
      <w:r w:rsidRPr="008976BD">
        <w:rPr>
          <w:highlight w:val="yellow"/>
        </w:rPr>
        <w:tab/>
        <w:t>(6)</w:t>
      </w:r>
      <w:r w:rsidRPr="008976BD">
        <w:rPr>
          <w:highlight w:val="yellow"/>
        </w:rPr>
        <w:tab/>
        <w:t>This section does not apply to a transfer of value that occurs in circumstances specified in the AML/CTF Rules.</w:t>
      </w: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7139BD" w14:paraId="09CF0547" w14:textId="77777777" w:rsidTr="00C72BA2">
        <w:trPr>
          <w:tblHeader/>
        </w:trPr>
        <w:tc>
          <w:tcPr>
            <w:tcW w:w="7086" w:type="dxa"/>
            <w:gridSpan w:val="3"/>
            <w:tcBorders>
              <w:top w:val="single" w:sz="12" w:space="0" w:color="auto"/>
              <w:bottom w:val="single" w:sz="6" w:space="0" w:color="auto"/>
            </w:tcBorders>
          </w:tcPr>
          <w:p w14:paraId="3AC745D6" w14:textId="77777777" w:rsidR="00035544" w:rsidRPr="007139BD" w:rsidRDefault="00035544" w:rsidP="00C72BA2">
            <w:pPr>
              <w:pStyle w:val="TableHeading"/>
            </w:pPr>
            <w:r w:rsidRPr="007139BD">
              <w:t>International funds transfer instruction</w:t>
            </w:r>
          </w:p>
        </w:tc>
      </w:tr>
      <w:tr w:rsidR="00035544" w:rsidRPr="007139BD" w14:paraId="3FF20E25" w14:textId="77777777" w:rsidTr="00C72BA2">
        <w:trPr>
          <w:tblHeader/>
        </w:trPr>
        <w:tc>
          <w:tcPr>
            <w:tcW w:w="714" w:type="dxa"/>
            <w:tcBorders>
              <w:top w:val="single" w:sz="6" w:space="0" w:color="auto"/>
              <w:bottom w:val="single" w:sz="12" w:space="0" w:color="auto"/>
            </w:tcBorders>
          </w:tcPr>
          <w:p w14:paraId="660A22CC" w14:textId="77777777" w:rsidR="00035544" w:rsidRPr="007139BD" w:rsidRDefault="00035544" w:rsidP="00035544">
            <w:pPr>
              <w:pStyle w:val="Tabletext"/>
              <w:keepNext/>
              <w:rPr>
                <w:b/>
              </w:rPr>
            </w:pPr>
            <w:r w:rsidRPr="007139BD">
              <w:rPr>
                <w:b/>
              </w:rPr>
              <w:t>Item</w:t>
            </w:r>
          </w:p>
        </w:tc>
        <w:tc>
          <w:tcPr>
            <w:tcW w:w="3186" w:type="dxa"/>
            <w:tcBorders>
              <w:top w:val="single" w:sz="6" w:space="0" w:color="auto"/>
              <w:bottom w:val="single" w:sz="12" w:space="0" w:color="auto"/>
            </w:tcBorders>
          </w:tcPr>
          <w:p w14:paraId="2DE5DA2E" w14:textId="77777777" w:rsidR="00035544" w:rsidRPr="007139BD" w:rsidRDefault="00035544" w:rsidP="00035544">
            <w:pPr>
              <w:pStyle w:val="Tabletext"/>
              <w:keepNext/>
              <w:rPr>
                <w:b/>
              </w:rPr>
            </w:pPr>
            <w:r w:rsidRPr="007139BD">
              <w:rPr>
                <w:b/>
              </w:rPr>
              <w:t>Type of instruction</w:t>
            </w:r>
          </w:p>
        </w:tc>
        <w:tc>
          <w:tcPr>
            <w:tcW w:w="3186" w:type="dxa"/>
            <w:tcBorders>
              <w:top w:val="single" w:sz="6" w:space="0" w:color="auto"/>
              <w:bottom w:val="single" w:sz="12" w:space="0" w:color="auto"/>
            </w:tcBorders>
          </w:tcPr>
          <w:p w14:paraId="65EFEA07" w14:textId="77777777" w:rsidR="00035544" w:rsidRPr="007139BD" w:rsidRDefault="00035544" w:rsidP="00035544">
            <w:pPr>
              <w:pStyle w:val="Tabletext"/>
              <w:keepNext/>
              <w:rPr>
                <w:b/>
              </w:rPr>
            </w:pPr>
            <w:r w:rsidRPr="007139BD">
              <w:rPr>
                <w:b/>
              </w:rPr>
              <w:t xml:space="preserve">The instruction is an </w:t>
            </w:r>
            <w:r w:rsidRPr="007139BD">
              <w:rPr>
                <w:b/>
                <w:i/>
              </w:rPr>
              <w:t>international funds transfer instruction</w:t>
            </w:r>
            <w:r w:rsidRPr="007139BD">
              <w:rPr>
                <w:b/>
              </w:rPr>
              <w:t xml:space="preserve"> if ...</w:t>
            </w:r>
          </w:p>
        </w:tc>
      </w:tr>
      <w:tr w:rsidR="00035544" w:rsidRPr="007139BD" w14:paraId="14E7C895" w14:textId="77777777" w:rsidTr="00C72BA2">
        <w:tc>
          <w:tcPr>
            <w:tcW w:w="714" w:type="dxa"/>
            <w:tcBorders>
              <w:top w:val="single" w:sz="12" w:space="0" w:color="auto"/>
            </w:tcBorders>
          </w:tcPr>
          <w:p w14:paraId="44158818" w14:textId="77777777" w:rsidR="00035544" w:rsidRPr="007139BD" w:rsidRDefault="00035544" w:rsidP="00035544">
            <w:pPr>
              <w:pStyle w:val="Tabletext"/>
            </w:pPr>
            <w:r w:rsidRPr="007139BD">
              <w:t>1</w:t>
            </w:r>
          </w:p>
        </w:tc>
        <w:tc>
          <w:tcPr>
            <w:tcW w:w="3186" w:type="dxa"/>
            <w:tcBorders>
              <w:top w:val="single" w:sz="12" w:space="0" w:color="auto"/>
            </w:tcBorders>
          </w:tcPr>
          <w:p w14:paraId="0912D4B8" w14:textId="77777777" w:rsidR="00035544" w:rsidRPr="007139BD" w:rsidRDefault="00035544" w:rsidP="00035544">
            <w:pPr>
              <w:pStyle w:val="Tabletext"/>
            </w:pPr>
            <w:r w:rsidRPr="007139BD">
              <w:t>electronic funds transfer instruction</w:t>
            </w:r>
          </w:p>
        </w:tc>
        <w:tc>
          <w:tcPr>
            <w:tcW w:w="3186" w:type="dxa"/>
            <w:tcBorders>
              <w:top w:val="single" w:sz="12" w:space="0" w:color="auto"/>
            </w:tcBorders>
          </w:tcPr>
          <w:p w14:paraId="32773BB6" w14:textId="77777777" w:rsidR="00035544" w:rsidRPr="007139BD" w:rsidRDefault="00035544" w:rsidP="00035544">
            <w:pPr>
              <w:pStyle w:val="Tablea"/>
            </w:pPr>
            <w:r w:rsidRPr="007139BD">
              <w:t xml:space="preserve">(a) the instruction is accepted at or through a permanent establishment of the ordering institution in </w:t>
            </w:r>
            <w:smartTag w:uri="urn:schemas-microsoft-com:office:smarttags" w:element="country-region">
              <w:smartTag w:uri="urn:schemas-microsoft-com:office:smarttags" w:element="place">
                <w:r w:rsidRPr="007139BD">
                  <w:t>Australia</w:t>
                </w:r>
              </w:smartTag>
            </w:smartTag>
            <w:r w:rsidRPr="007139BD">
              <w:t>; and</w:t>
            </w:r>
          </w:p>
          <w:p w14:paraId="233A76AE" w14:textId="77777777" w:rsidR="00035544" w:rsidRPr="007139BD" w:rsidRDefault="00035544" w:rsidP="00035544">
            <w:pPr>
              <w:pStyle w:val="Tablea"/>
            </w:pPr>
            <w:r w:rsidRPr="007139BD">
              <w:t>(b) the transferred money is to be, or is, made available to the payee at or through a permanent establishment of the beneficiary institution in a foreign country</w:t>
            </w:r>
          </w:p>
        </w:tc>
      </w:tr>
      <w:tr w:rsidR="00035544" w:rsidRPr="007139BD" w14:paraId="6BB7DC20" w14:textId="77777777" w:rsidTr="00CF42E3">
        <w:trPr>
          <w:cantSplit/>
        </w:trPr>
        <w:tc>
          <w:tcPr>
            <w:tcW w:w="714" w:type="dxa"/>
          </w:tcPr>
          <w:p w14:paraId="1B06A7AA" w14:textId="77777777" w:rsidR="00035544" w:rsidRPr="007139BD" w:rsidRDefault="00035544" w:rsidP="00035544">
            <w:pPr>
              <w:pStyle w:val="Tabletext"/>
            </w:pPr>
            <w:r w:rsidRPr="007139BD">
              <w:t>2</w:t>
            </w:r>
          </w:p>
        </w:tc>
        <w:tc>
          <w:tcPr>
            <w:tcW w:w="3186" w:type="dxa"/>
          </w:tcPr>
          <w:p w14:paraId="695AECB0" w14:textId="77777777" w:rsidR="00035544" w:rsidRPr="007139BD" w:rsidRDefault="00035544" w:rsidP="00035544">
            <w:pPr>
              <w:pStyle w:val="Tabletext"/>
            </w:pPr>
            <w:r w:rsidRPr="007139BD">
              <w:t>electronic funds transfer instruction</w:t>
            </w:r>
          </w:p>
        </w:tc>
        <w:tc>
          <w:tcPr>
            <w:tcW w:w="3186" w:type="dxa"/>
          </w:tcPr>
          <w:p w14:paraId="60370429" w14:textId="77777777" w:rsidR="00035544" w:rsidRPr="007139BD" w:rsidRDefault="00035544" w:rsidP="00035544">
            <w:pPr>
              <w:pStyle w:val="Tablea"/>
            </w:pPr>
            <w:r w:rsidRPr="007139BD">
              <w:t>(a) the instruction is accepted at or through a permanent establishment of the ordering institution in a foreign country; and</w:t>
            </w:r>
          </w:p>
          <w:p w14:paraId="39A78C23" w14:textId="77777777" w:rsidR="00035544" w:rsidRPr="007139BD" w:rsidRDefault="00035544" w:rsidP="00035544">
            <w:pPr>
              <w:pStyle w:val="Tablea"/>
            </w:pPr>
            <w:r w:rsidRPr="007139BD">
              <w:t xml:space="preserve">(b) the transferred money is to be, or is, made available to the payee at or through a permanent establishment of the beneficiary institution in </w:t>
            </w:r>
            <w:smartTag w:uri="urn:schemas-microsoft-com:office:smarttags" w:element="country-region">
              <w:smartTag w:uri="urn:schemas-microsoft-com:office:smarttags" w:element="place">
                <w:r w:rsidRPr="007139BD">
                  <w:t>Australia</w:t>
                </w:r>
              </w:smartTag>
            </w:smartTag>
          </w:p>
        </w:tc>
      </w:tr>
      <w:tr w:rsidR="00035544" w:rsidRPr="007139BD" w14:paraId="428C70F7" w14:textId="77777777" w:rsidTr="00C72BA2">
        <w:tc>
          <w:tcPr>
            <w:tcW w:w="714" w:type="dxa"/>
            <w:tcBorders>
              <w:bottom w:val="single" w:sz="4" w:space="0" w:color="auto"/>
            </w:tcBorders>
          </w:tcPr>
          <w:p w14:paraId="0784A76C" w14:textId="77777777" w:rsidR="00035544" w:rsidRPr="007139BD" w:rsidRDefault="00035544" w:rsidP="007A28A1">
            <w:pPr>
              <w:pStyle w:val="Tabletext"/>
              <w:keepNext/>
            </w:pPr>
            <w:r w:rsidRPr="007139BD">
              <w:lastRenderedPageBreak/>
              <w:t>3</w:t>
            </w:r>
          </w:p>
        </w:tc>
        <w:tc>
          <w:tcPr>
            <w:tcW w:w="3186" w:type="dxa"/>
            <w:tcBorders>
              <w:bottom w:val="single" w:sz="4" w:space="0" w:color="auto"/>
            </w:tcBorders>
          </w:tcPr>
          <w:p w14:paraId="07178E03" w14:textId="77777777" w:rsidR="00035544" w:rsidRPr="007139BD" w:rsidRDefault="00035544" w:rsidP="007A28A1">
            <w:pPr>
              <w:pStyle w:val="Tabletext"/>
              <w:keepNext/>
            </w:pPr>
            <w:r w:rsidRPr="007139BD">
              <w:t>instruction given by a transferor entity for the transfer of money or property under a designated remittance arrangement</w:t>
            </w:r>
          </w:p>
        </w:tc>
        <w:tc>
          <w:tcPr>
            <w:tcW w:w="3186" w:type="dxa"/>
            <w:tcBorders>
              <w:bottom w:val="single" w:sz="4" w:space="0" w:color="auto"/>
            </w:tcBorders>
          </w:tcPr>
          <w:p w14:paraId="2DAFD046" w14:textId="77777777" w:rsidR="00035544" w:rsidRPr="007139BD" w:rsidRDefault="00035544" w:rsidP="007A28A1">
            <w:pPr>
              <w:pStyle w:val="Tablea"/>
              <w:keepNext/>
            </w:pPr>
            <w:r w:rsidRPr="007139BD">
              <w:t xml:space="preserve">(a) the instruction is accepted at or through a permanent establishment of a </w:t>
            </w:r>
            <w:r w:rsidR="00D5494F" w:rsidRPr="007139BD">
              <w:t>non</w:t>
            </w:r>
            <w:r w:rsidR="006658F7">
              <w:noBreakHyphen/>
            </w:r>
            <w:r w:rsidR="00D5494F" w:rsidRPr="007139BD">
              <w:t>financier in Australia</w:t>
            </w:r>
            <w:r w:rsidRPr="007139BD">
              <w:t>; and</w:t>
            </w:r>
          </w:p>
          <w:p w14:paraId="4CD5D656" w14:textId="77777777" w:rsidR="00035544" w:rsidRPr="007139BD" w:rsidRDefault="00035544" w:rsidP="007A28A1">
            <w:pPr>
              <w:pStyle w:val="Tablea"/>
              <w:keepNext/>
            </w:pPr>
            <w:r w:rsidRPr="007139BD">
              <w:t>(b) the money or property is to be, or is, made available to the ultimate transferee entity at or through a permanent establishment of a person in a foreign country</w:t>
            </w:r>
          </w:p>
        </w:tc>
      </w:tr>
      <w:tr w:rsidR="00035544" w:rsidRPr="007139BD" w14:paraId="73260B13" w14:textId="77777777" w:rsidTr="00C72BA2">
        <w:tc>
          <w:tcPr>
            <w:tcW w:w="714" w:type="dxa"/>
            <w:tcBorders>
              <w:bottom w:val="single" w:sz="12" w:space="0" w:color="auto"/>
            </w:tcBorders>
          </w:tcPr>
          <w:p w14:paraId="20D697C3" w14:textId="77777777" w:rsidR="00035544" w:rsidRPr="007139BD" w:rsidRDefault="00035544" w:rsidP="00035544">
            <w:pPr>
              <w:pStyle w:val="Tabletext"/>
            </w:pPr>
            <w:r w:rsidRPr="007139BD">
              <w:t>4</w:t>
            </w:r>
          </w:p>
        </w:tc>
        <w:tc>
          <w:tcPr>
            <w:tcW w:w="3186" w:type="dxa"/>
            <w:tcBorders>
              <w:bottom w:val="single" w:sz="12" w:space="0" w:color="auto"/>
            </w:tcBorders>
          </w:tcPr>
          <w:p w14:paraId="6388DA1F" w14:textId="77777777" w:rsidR="00035544" w:rsidRPr="007139BD" w:rsidRDefault="00035544" w:rsidP="00035544">
            <w:pPr>
              <w:pStyle w:val="Tabletext"/>
            </w:pPr>
            <w:r w:rsidRPr="007139BD">
              <w:t>instruction given by a transferor entity for the transfer of money or property under a designated remittance arrangement</w:t>
            </w:r>
          </w:p>
        </w:tc>
        <w:tc>
          <w:tcPr>
            <w:tcW w:w="3186" w:type="dxa"/>
            <w:tcBorders>
              <w:bottom w:val="single" w:sz="12" w:space="0" w:color="auto"/>
            </w:tcBorders>
          </w:tcPr>
          <w:p w14:paraId="1424BFA4" w14:textId="77777777" w:rsidR="00035544" w:rsidRPr="007139BD" w:rsidRDefault="00035544" w:rsidP="00035544">
            <w:pPr>
              <w:pStyle w:val="Tablea"/>
            </w:pPr>
            <w:r w:rsidRPr="007139BD">
              <w:t>(a) the instruction is accepted at or through a permanent establishment of a person in a foreign country; and</w:t>
            </w:r>
          </w:p>
          <w:p w14:paraId="60D8AB07" w14:textId="77777777" w:rsidR="00035544" w:rsidRPr="007139BD" w:rsidRDefault="00035544" w:rsidP="00035544">
            <w:pPr>
              <w:pStyle w:val="Tablea"/>
            </w:pPr>
            <w:r w:rsidRPr="007139BD">
              <w:t xml:space="preserve">(b) the money or property is to be, or is, made available to the ultimate transferee entity at or through a permanent establishment of a </w:t>
            </w:r>
            <w:r w:rsidR="00D5494F" w:rsidRPr="007139BD">
              <w:t>non</w:t>
            </w:r>
            <w:r w:rsidR="006658F7">
              <w:noBreakHyphen/>
            </w:r>
            <w:r w:rsidR="00D5494F" w:rsidRPr="007139BD">
              <w:t>financier in Australia</w:t>
            </w:r>
          </w:p>
        </w:tc>
      </w:tr>
    </w:tbl>
    <w:p w14:paraId="1583C873" w14:textId="77777777" w:rsidR="00035544" w:rsidRPr="007139BD" w:rsidRDefault="00B94734" w:rsidP="00AE2DA2">
      <w:pPr>
        <w:pStyle w:val="ActHead3"/>
        <w:pageBreakBefore/>
      </w:pPr>
      <w:bookmarkStart w:id="171" w:name="_Toc225179637"/>
      <w:r w:rsidRPr="006658F7">
        <w:rPr>
          <w:rStyle w:val="CharDivNo"/>
        </w:rPr>
        <w:lastRenderedPageBreak/>
        <w:t>Division 5</w:t>
      </w:r>
      <w:r w:rsidR="00035544" w:rsidRPr="007139BD">
        <w:t>—</w:t>
      </w:r>
      <w:r w:rsidR="00035544" w:rsidRPr="006658F7">
        <w:rPr>
          <w:rStyle w:val="CharDivText"/>
        </w:rPr>
        <w:t>AML/CTF compliance reports</w:t>
      </w:r>
      <w:bookmarkEnd w:id="171"/>
    </w:p>
    <w:p w14:paraId="7BAD90A8" w14:textId="77777777" w:rsidR="00035544" w:rsidRPr="007139BD" w:rsidRDefault="00035544" w:rsidP="00035544">
      <w:pPr>
        <w:pStyle w:val="ActHead5"/>
      </w:pPr>
      <w:bookmarkStart w:id="172" w:name="_Toc225179638"/>
      <w:r w:rsidRPr="006658F7">
        <w:rPr>
          <w:rStyle w:val="CharSectno"/>
        </w:rPr>
        <w:t>47</w:t>
      </w:r>
      <w:r w:rsidRPr="007139BD">
        <w:t xml:space="preserve">  AML/CTF compliance reports</w:t>
      </w:r>
      <w:bookmarkEnd w:id="172"/>
    </w:p>
    <w:p w14:paraId="4C9375AA" w14:textId="77777777" w:rsidR="00035544" w:rsidRPr="007139BD" w:rsidRDefault="00035544" w:rsidP="00035544">
      <w:pPr>
        <w:pStyle w:val="SubsectionHead"/>
      </w:pPr>
      <w:r w:rsidRPr="007139BD">
        <w:t>Scope</w:t>
      </w:r>
    </w:p>
    <w:p w14:paraId="5015E5AE" w14:textId="77777777" w:rsidR="00035544" w:rsidRPr="007139BD" w:rsidRDefault="00035544" w:rsidP="00035544">
      <w:pPr>
        <w:pStyle w:val="subsection"/>
      </w:pPr>
      <w:r w:rsidRPr="007139BD">
        <w:tab/>
        <w:t>(1)</w:t>
      </w:r>
      <w:r w:rsidRPr="007139BD">
        <w:tab/>
        <w:t>This section applies if the AML/CTF Rules provide that, for the purposes of this section:</w:t>
      </w:r>
    </w:p>
    <w:p w14:paraId="731925C4" w14:textId="77777777" w:rsidR="00035544" w:rsidRPr="007139BD" w:rsidRDefault="00035544" w:rsidP="00035544">
      <w:pPr>
        <w:pStyle w:val="paragraph"/>
      </w:pPr>
      <w:r w:rsidRPr="007139BD">
        <w:tab/>
        <w:t>(a)</w:t>
      </w:r>
      <w:r w:rsidRPr="007139BD">
        <w:tab/>
        <w:t>a specified period is a reporting period; and</w:t>
      </w:r>
    </w:p>
    <w:p w14:paraId="26CABD13" w14:textId="77777777" w:rsidR="00035544" w:rsidRPr="007139BD" w:rsidRDefault="00035544" w:rsidP="00035544">
      <w:pPr>
        <w:pStyle w:val="paragraph"/>
      </w:pPr>
      <w:r w:rsidRPr="007139BD">
        <w:tab/>
        <w:t>(b)</w:t>
      </w:r>
      <w:r w:rsidRPr="007139BD">
        <w:tab/>
        <w:t>a specified period beginning at the end of a reporting period is the lodgment period for that reporting period.</w:t>
      </w:r>
    </w:p>
    <w:p w14:paraId="4AC458E5" w14:textId="77777777" w:rsidR="00035544" w:rsidRPr="007139BD" w:rsidRDefault="00035544" w:rsidP="00035544">
      <w:pPr>
        <w:pStyle w:val="subsection2"/>
      </w:pPr>
      <w:r w:rsidRPr="007139BD">
        <w:t xml:space="preserve">A period specified under </w:t>
      </w:r>
      <w:r w:rsidR="004F64A4" w:rsidRPr="007139BD">
        <w:t>paragraph (</w:t>
      </w:r>
      <w:r w:rsidRPr="007139BD">
        <w:t>a) or (b) may be a recurring period.</w:t>
      </w:r>
    </w:p>
    <w:p w14:paraId="69931E9C" w14:textId="77777777" w:rsidR="00035544" w:rsidRPr="007139BD" w:rsidRDefault="00035544" w:rsidP="00035544">
      <w:pPr>
        <w:pStyle w:val="SubsectionHead"/>
      </w:pPr>
      <w:r w:rsidRPr="007139BD">
        <w:t>Report</w:t>
      </w:r>
    </w:p>
    <w:p w14:paraId="4C0A2335" w14:textId="77777777" w:rsidR="00035544" w:rsidRPr="007139BD" w:rsidRDefault="00035544" w:rsidP="00035544">
      <w:pPr>
        <w:pStyle w:val="subsection"/>
      </w:pPr>
      <w:r w:rsidRPr="007139BD">
        <w:tab/>
        <w:t>(2)</w:t>
      </w:r>
      <w:r w:rsidRPr="007139BD">
        <w:tab/>
        <w:t>A reporting entity must, within the lodgment period for a reporting period, give the AUSTRAC CEO a report relating to the reporting entity’s compliance with this Act, the regulations and the AML/CTF Rules during the reporting period.</w:t>
      </w:r>
    </w:p>
    <w:p w14:paraId="3BF58E9B" w14:textId="77777777" w:rsidR="00035544" w:rsidRPr="007139BD" w:rsidRDefault="00035544" w:rsidP="00035544">
      <w:pPr>
        <w:pStyle w:val="subsection"/>
      </w:pPr>
      <w:r w:rsidRPr="007139BD">
        <w:tab/>
        <w:t>(3)</w:t>
      </w:r>
      <w:r w:rsidRPr="007139BD">
        <w:tab/>
        <w:t xml:space="preserve">A report under </w:t>
      </w:r>
      <w:r w:rsidR="004F64A4" w:rsidRPr="007139BD">
        <w:t>subsection (</w:t>
      </w:r>
      <w:r w:rsidRPr="007139BD">
        <w:t>2) must:</w:t>
      </w:r>
    </w:p>
    <w:p w14:paraId="566CAECB" w14:textId="77777777" w:rsidR="00035544" w:rsidRPr="007139BD" w:rsidRDefault="00035544" w:rsidP="00035544">
      <w:pPr>
        <w:pStyle w:val="paragraph"/>
      </w:pPr>
      <w:r w:rsidRPr="007139BD">
        <w:tab/>
        <w:t>(a)</w:t>
      </w:r>
      <w:r w:rsidRPr="007139BD">
        <w:tab/>
        <w:t>be in the approved form; and</w:t>
      </w:r>
    </w:p>
    <w:p w14:paraId="227A7D76" w14:textId="77777777" w:rsidR="00035544" w:rsidRPr="007139BD" w:rsidRDefault="00035544" w:rsidP="00035544">
      <w:pPr>
        <w:pStyle w:val="paragraph"/>
      </w:pPr>
      <w:r w:rsidRPr="007139BD">
        <w:tab/>
        <w:t>(b)</w:t>
      </w:r>
      <w:r w:rsidRPr="007139BD">
        <w:tab/>
        <w:t>contain such information as is required by the approved form.</w:t>
      </w:r>
    </w:p>
    <w:p w14:paraId="502BD7EE" w14:textId="77777777" w:rsidR="00035544" w:rsidRPr="007139BD" w:rsidRDefault="00035544" w:rsidP="00035544">
      <w:pPr>
        <w:pStyle w:val="notetext"/>
      </w:pPr>
      <w:r w:rsidRPr="007139BD">
        <w:t>Note:</w:t>
      </w:r>
      <w:r w:rsidRPr="007139BD">
        <w:tab/>
        <w:t>For additional rules about reports, see section</w:t>
      </w:r>
      <w:r w:rsidR="004F64A4" w:rsidRPr="007139BD">
        <w:t> </w:t>
      </w:r>
      <w:r w:rsidRPr="007139BD">
        <w:t>244.</w:t>
      </w:r>
    </w:p>
    <w:p w14:paraId="3D07AAEA" w14:textId="77777777" w:rsidR="00035544" w:rsidRPr="007139BD" w:rsidRDefault="00035544" w:rsidP="00035544">
      <w:pPr>
        <w:pStyle w:val="SubsectionHead"/>
      </w:pPr>
      <w:r w:rsidRPr="007139BD">
        <w:t>Civil penalty</w:t>
      </w:r>
    </w:p>
    <w:p w14:paraId="6A34AA99" w14:textId="77777777" w:rsidR="00035544" w:rsidRPr="007139BD" w:rsidRDefault="00035544" w:rsidP="00035544">
      <w:pPr>
        <w:pStyle w:val="subsection"/>
      </w:pPr>
      <w:r w:rsidRPr="007139BD">
        <w:tab/>
        <w:t>(4)</w:t>
      </w:r>
      <w:r w:rsidRPr="007139BD">
        <w:tab/>
      </w:r>
      <w:r w:rsidR="004F64A4" w:rsidRPr="007139BD">
        <w:t>Subsection (</w:t>
      </w:r>
      <w:r w:rsidRPr="007139BD">
        <w:t>2) is a civil penalty provision.</w:t>
      </w:r>
    </w:p>
    <w:p w14:paraId="01819663" w14:textId="77777777" w:rsidR="00035544" w:rsidRPr="007139BD" w:rsidRDefault="00035544" w:rsidP="00035544">
      <w:pPr>
        <w:pStyle w:val="SubsectionHead"/>
      </w:pPr>
      <w:r w:rsidRPr="007139BD">
        <w:t>Exemption</w:t>
      </w:r>
    </w:p>
    <w:p w14:paraId="63730F88" w14:textId="77777777" w:rsidR="00035544" w:rsidRPr="007139BD" w:rsidRDefault="00035544" w:rsidP="00035544">
      <w:pPr>
        <w:pStyle w:val="subsection"/>
      </w:pPr>
      <w:r w:rsidRPr="007139BD">
        <w:tab/>
        <w:t>(5)</w:t>
      </w:r>
      <w:r w:rsidRPr="007139BD">
        <w:tab/>
        <w:t xml:space="preserve">This section does not apply to a reporting entity if all of the designated services provided by the reporting entity are covered by </w:t>
      </w:r>
      <w:r w:rsidR="00B94734">
        <w:t>item 5</w:t>
      </w:r>
      <w:r w:rsidRPr="007139BD">
        <w:t>4 of table 1 in section</w:t>
      </w:r>
      <w:r w:rsidR="004F64A4" w:rsidRPr="007139BD">
        <w:t> </w:t>
      </w:r>
      <w:r w:rsidRPr="007139BD">
        <w:t>6.</w:t>
      </w:r>
    </w:p>
    <w:p w14:paraId="5027BDC2" w14:textId="77777777" w:rsidR="00035544" w:rsidRPr="007139BD" w:rsidRDefault="00035544" w:rsidP="00035544">
      <w:pPr>
        <w:pStyle w:val="notetext"/>
      </w:pPr>
      <w:r w:rsidRPr="007139BD">
        <w:t>Note:</w:t>
      </w:r>
      <w:r w:rsidRPr="007139BD">
        <w:tab/>
        <w:t>Item</w:t>
      </w:r>
      <w:r w:rsidR="004F64A4" w:rsidRPr="007139BD">
        <w:t> </w:t>
      </w:r>
      <w:r w:rsidRPr="007139BD">
        <w:t>54 of table 1 in section</w:t>
      </w:r>
      <w:r w:rsidR="004F64A4" w:rsidRPr="007139BD">
        <w:t> </w:t>
      </w:r>
      <w:r w:rsidRPr="007139BD">
        <w:t>6 covers a holder of an Australian financial services licence who arranges for a person to receive a designated service.</w:t>
      </w:r>
    </w:p>
    <w:p w14:paraId="1FA78941" w14:textId="77777777" w:rsidR="00035544" w:rsidRPr="007139BD" w:rsidRDefault="00035544" w:rsidP="00035544">
      <w:pPr>
        <w:pStyle w:val="SubsectionHead"/>
      </w:pPr>
      <w:r w:rsidRPr="007139BD">
        <w:lastRenderedPageBreak/>
        <w:t>Different reporting entities</w:t>
      </w:r>
    </w:p>
    <w:p w14:paraId="79494AEA" w14:textId="77777777" w:rsidR="00035544" w:rsidRPr="007139BD" w:rsidRDefault="00035544" w:rsidP="00035544">
      <w:pPr>
        <w:pStyle w:val="subsection"/>
      </w:pPr>
      <w:r w:rsidRPr="007139BD">
        <w:tab/>
        <w:t>(8)</w:t>
      </w:r>
      <w:r w:rsidRPr="007139BD">
        <w:tab/>
        <w:t>AML/CTF Rules made for the purposes of this section may make different provision with respect to different reporting entities. This does not limit subsection</w:t>
      </w:r>
      <w:r w:rsidR="004F64A4" w:rsidRPr="007139BD">
        <w:t> </w:t>
      </w:r>
      <w:r w:rsidRPr="007139BD">
        <w:t xml:space="preserve">33(3A) of the </w:t>
      </w:r>
      <w:r w:rsidRPr="007139BD">
        <w:rPr>
          <w:i/>
        </w:rPr>
        <w:t>Acts Interpretation Act 1901</w:t>
      </w:r>
      <w:r w:rsidRPr="007139BD">
        <w:t>.</w:t>
      </w:r>
    </w:p>
    <w:p w14:paraId="0BCBFE14" w14:textId="77777777" w:rsidR="00035544" w:rsidRPr="007139BD" w:rsidRDefault="00035544" w:rsidP="00035544">
      <w:pPr>
        <w:pStyle w:val="ActHead5"/>
      </w:pPr>
      <w:bookmarkStart w:id="173" w:name="_Toc225179639"/>
      <w:r w:rsidRPr="006658F7">
        <w:rPr>
          <w:rStyle w:val="CharSectno"/>
        </w:rPr>
        <w:t>48</w:t>
      </w:r>
      <w:r w:rsidRPr="007139BD">
        <w:t xml:space="preserve">  Self</w:t>
      </w:r>
      <w:r w:rsidR="006658F7">
        <w:noBreakHyphen/>
      </w:r>
      <w:r w:rsidRPr="007139BD">
        <w:t>incrimination</w:t>
      </w:r>
      <w:bookmarkEnd w:id="173"/>
    </w:p>
    <w:p w14:paraId="2BDEFD8A" w14:textId="77777777" w:rsidR="00035544" w:rsidRPr="007139BD" w:rsidRDefault="00035544" w:rsidP="00035544">
      <w:pPr>
        <w:pStyle w:val="subsection"/>
      </w:pPr>
      <w:r w:rsidRPr="007139BD">
        <w:tab/>
        <w:t>(1)</w:t>
      </w:r>
      <w:r w:rsidRPr="007139BD">
        <w:tab/>
        <w:t>A person is not excused from giving a report under section</w:t>
      </w:r>
      <w:r w:rsidR="004F64A4" w:rsidRPr="007139BD">
        <w:t> </w:t>
      </w:r>
      <w:r w:rsidRPr="007139BD">
        <w:t>47 on the ground that the report might tend to incriminate the person or expose the person to a penalty.</w:t>
      </w:r>
    </w:p>
    <w:p w14:paraId="24B15A6C" w14:textId="77777777" w:rsidR="00035544" w:rsidRPr="007139BD" w:rsidRDefault="00035544" w:rsidP="00035544">
      <w:pPr>
        <w:pStyle w:val="subsection"/>
      </w:pPr>
      <w:r w:rsidRPr="007139BD">
        <w:tab/>
        <w:t>(2)</w:t>
      </w:r>
      <w:r w:rsidRPr="007139BD">
        <w:tab/>
        <w:t>However:</w:t>
      </w:r>
    </w:p>
    <w:p w14:paraId="42E6990E" w14:textId="77777777" w:rsidR="00035544" w:rsidRPr="007139BD" w:rsidRDefault="00035544" w:rsidP="00035544">
      <w:pPr>
        <w:pStyle w:val="paragraph"/>
      </w:pPr>
      <w:r w:rsidRPr="007139BD">
        <w:tab/>
        <w:t>(a)</w:t>
      </w:r>
      <w:r w:rsidRPr="007139BD">
        <w:tab/>
        <w:t>the report given; or</w:t>
      </w:r>
    </w:p>
    <w:p w14:paraId="238A944A" w14:textId="77777777" w:rsidR="00035544" w:rsidRPr="007139BD" w:rsidRDefault="00035544" w:rsidP="00035544">
      <w:pPr>
        <w:pStyle w:val="paragraph"/>
      </w:pPr>
      <w:r w:rsidRPr="007139BD">
        <w:tab/>
        <w:t>(b)</w:t>
      </w:r>
      <w:r w:rsidRPr="007139BD">
        <w:tab/>
        <w:t>giving the report;</w:t>
      </w:r>
    </w:p>
    <w:p w14:paraId="1667AB6F" w14:textId="77777777" w:rsidR="00035544" w:rsidRPr="007139BD" w:rsidRDefault="00035544" w:rsidP="00035544">
      <w:pPr>
        <w:pStyle w:val="subsection2"/>
      </w:pPr>
      <w:r w:rsidRPr="007139BD">
        <w:t>is not admissible in evidence against the person:</w:t>
      </w:r>
    </w:p>
    <w:p w14:paraId="22287EEB" w14:textId="77777777" w:rsidR="00035544" w:rsidRPr="007139BD" w:rsidRDefault="00035544" w:rsidP="00035544">
      <w:pPr>
        <w:pStyle w:val="paragraph"/>
      </w:pPr>
      <w:r w:rsidRPr="007139BD">
        <w:tab/>
        <w:t>(c)</w:t>
      </w:r>
      <w:r w:rsidRPr="007139BD">
        <w:tab/>
        <w:t>in civil proceedings other than:</w:t>
      </w:r>
    </w:p>
    <w:p w14:paraId="0699BCB0" w14:textId="77777777" w:rsidR="00035544" w:rsidRPr="007139BD" w:rsidRDefault="00035544" w:rsidP="00035544">
      <w:pPr>
        <w:pStyle w:val="paragraphsub"/>
      </w:pPr>
      <w:r w:rsidRPr="007139BD">
        <w:tab/>
        <w:t>(i)</w:t>
      </w:r>
      <w:r w:rsidRPr="007139BD">
        <w:tab/>
        <w:t xml:space="preserve">proceedings under </w:t>
      </w:r>
      <w:r w:rsidR="006658F7">
        <w:t>section 1</w:t>
      </w:r>
      <w:r w:rsidRPr="007139BD">
        <w:t>75 for a contravention of subsection</w:t>
      </w:r>
      <w:r w:rsidR="004F64A4" w:rsidRPr="007139BD">
        <w:t> </w:t>
      </w:r>
      <w:r w:rsidRPr="007139BD">
        <w:t>47(2); or</w:t>
      </w:r>
    </w:p>
    <w:p w14:paraId="52E87212" w14:textId="77777777" w:rsidR="00035544" w:rsidRPr="007139BD" w:rsidRDefault="00035544" w:rsidP="00035544">
      <w:pPr>
        <w:pStyle w:val="paragraphsub"/>
      </w:pPr>
      <w:r w:rsidRPr="007139BD">
        <w:tab/>
        <w:t>(ii)</w:t>
      </w:r>
      <w:r w:rsidRPr="007139BD">
        <w:tab/>
        <w:t xml:space="preserve">proceedings under the </w:t>
      </w:r>
      <w:r w:rsidRPr="007139BD">
        <w:rPr>
          <w:i/>
        </w:rPr>
        <w:t>Proceeds of Crime Act 2002</w:t>
      </w:r>
      <w:r w:rsidRPr="007139BD">
        <w:t xml:space="preserve"> that relate to this Act; or</w:t>
      </w:r>
    </w:p>
    <w:p w14:paraId="3A6CF6FA" w14:textId="77777777" w:rsidR="00035544" w:rsidRPr="007139BD" w:rsidRDefault="00035544" w:rsidP="00035544">
      <w:pPr>
        <w:pStyle w:val="paragraph"/>
      </w:pPr>
      <w:r w:rsidRPr="007139BD">
        <w:tab/>
        <w:t>(d)</w:t>
      </w:r>
      <w:r w:rsidRPr="007139BD">
        <w:tab/>
        <w:t>in criminal proceedings other than:</w:t>
      </w:r>
    </w:p>
    <w:p w14:paraId="014BB7E1" w14:textId="77777777" w:rsidR="00035544" w:rsidRPr="007139BD" w:rsidRDefault="00035544" w:rsidP="00035544">
      <w:pPr>
        <w:pStyle w:val="paragraphsub"/>
      </w:pPr>
      <w:r w:rsidRPr="007139BD">
        <w:tab/>
        <w:t>(i)</w:t>
      </w:r>
      <w:r w:rsidRPr="007139BD">
        <w:tab/>
        <w:t xml:space="preserve">proceedings for an offence against </w:t>
      </w:r>
      <w:r w:rsidR="006658F7">
        <w:t>section 1</w:t>
      </w:r>
      <w:r w:rsidRPr="007139BD">
        <w:t>36 that relates to section</w:t>
      </w:r>
      <w:r w:rsidR="004F64A4" w:rsidRPr="007139BD">
        <w:t> </w:t>
      </w:r>
      <w:r w:rsidRPr="007139BD">
        <w:t>47; or</w:t>
      </w:r>
    </w:p>
    <w:p w14:paraId="50D9EB29" w14:textId="77777777" w:rsidR="00035544" w:rsidRPr="007139BD" w:rsidRDefault="00035544" w:rsidP="00035544">
      <w:pPr>
        <w:pStyle w:val="paragraphsub"/>
      </w:pPr>
      <w:r w:rsidRPr="007139BD">
        <w:tab/>
        <w:t>(ii)</w:t>
      </w:r>
      <w:r w:rsidRPr="007139BD">
        <w:tab/>
        <w:t xml:space="preserve">proceedings for an offence against </w:t>
      </w:r>
      <w:r w:rsidR="006658F7">
        <w:t>section 1</w:t>
      </w:r>
      <w:r w:rsidRPr="007139BD">
        <w:t xml:space="preserve">37.1 of the </w:t>
      </w:r>
      <w:r w:rsidRPr="007139BD">
        <w:rPr>
          <w:i/>
        </w:rPr>
        <w:t>Criminal Code</w:t>
      </w:r>
      <w:r w:rsidRPr="007139BD">
        <w:t xml:space="preserve"> that relates to section</w:t>
      </w:r>
      <w:r w:rsidR="004F64A4" w:rsidRPr="007139BD">
        <w:t> </w:t>
      </w:r>
      <w:r w:rsidRPr="007139BD">
        <w:t>47 of this Act.</w:t>
      </w:r>
    </w:p>
    <w:p w14:paraId="531F551E" w14:textId="77777777" w:rsidR="00035544" w:rsidRPr="007139BD" w:rsidRDefault="00B94734" w:rsidP="00AE2DA2">
      <w:pPr>
        <w:pStyle w:val="ActHead3"/>
        <w:pageBreakBefore/>
      </w:pPr>
      <w:bookmarkStart w:id="174" w:name="_Toc225179640"/>
      <w:r w:rsidRPr="006658F7">
        <w:rPr>
          <w:rStyle w:val="CharDivNo"/>
        </w:rPr>
        <w:lastRenderedPageBreak/>
        <w:t>Division 6</w:t>
      </w:r>
      <w:r w:rsidR="00035544" w:rsidRPr="007139BD">
        <w:t>—</w:t>
      </w:r>
      <w:r w:rsidR="00035544" w:rsidRPr="006658F7">
        <w:rPr>
          <w:rStyle w:val="CharDivText"/>
        </w:rPr>
        <w:t>General provisions</w:t>
      </w:r>
      <w:bookmarkEnd w:id="174"/>
    </w:p>
    <w:p w14:paraId="7411414D" w14:textId="77777777" w:rsidR="00505564" w:rsidRPr="008976BD" w:rsidRDefault="00505564" w:rsidP="009D0F41">
      <w:pPr>
        <w:pStyle w:val="ActHead5"/>
      </w:pPr>
      <w:bookmarkStart w:id="175" w:name="_Toc184888543"/>
      <w:bookmarkStart w:id="176" w:name="_Toc225179641"/>
      <w:r w:rsidRPr="00AB0988">
        <w:rPr>
          <w:rStyle w:val="CharSectno"/>
          <w:highlight w:val="yellow"/>
        </w:rPr>
        <w:t>48A</w:t>
      </w:r>
      <w:r w:rsidRPr="008976BD">
        <w:rPr>
          <w:highlight w:val="yellow"/>
        </w:rPr>
        <w:t xml:space="preserve">  Amending or withdrawing reports</w:t>
      </w:r>
      <w:bookmarkEnd w:id="175"/>
      <w:bookmarkEnd w:id="176"/>
    </w:p>
    <w:p w14:paraId="55032C45" w14:textId="77777777" w:rsidR="00505564" w:rsidRPr="008976BD" w:rsidRDefault="00505564" w:rsidP="009D0F41">
      <w:pPr>
        <w:pStyle w:val="subsection"/>
      </w:pPr>
      <w:r w:rsidRPr="008976BD">
        <w:rPr>
          <w:highlight w:val="yellow"/>
        </w:rPr>
        <w:tab/>
        <w:t>(1)</w:t>
      </w:r>
      <w:r w:rsidRPr="008976BD">
        <w:rPr>
          <w:highlight w:val="yellow"/>
        </w:rPr>
        <w:tab/>
        <w:t xml:space="preserve">The AML/CTF Rules may make provision in relation to the amendment or withdrawal of a report given under </w:t>
      </w:r>
      <w:r w:rsidR="00371B75" w:rsidRPr="008976BD">
        <w:rPr>
          <w:highlight w:val="yellow"/>
        </w:rPr>
        <w:t>section 4</w:t>
      </w:r>
      <w:r w:rsidRPr="008976BD">
        <w:rPr>
          <w:highlight w:val="yellow"/>
        </w:rPr>
        <w:t>1, 43, 46 or 46A.</w:t>
      </w:r>
    </w:p>
    <w:p w14:paraId="75C6324C" w14:textId="77777777" w:rsidR="00505564" w:rsidRPr="008976BD" w:rsidRDefault="00505564" w:rsidP="009D0F41">
      <w:pPr>
        <w:pStyle w:val="subsection"/>
      </w:pPr>
      <w:r w:rsidRPr="008976BD">
        <w:rPr>
          <w:highlight w:val="yellow"/>
        </w:rPr>
        <w:tab/>
        <w:t>(2)</w:t>
      </w:r>
      <w:r w:rsidRPr="008976BD">
        <w:rPr>
          <w:highlight w:val="yellow"/>
        </w:rPr>
        <w:tab/>
        <w:t xml:space="preserve">Without limiting </w:t>
      </w:r>
      <w:r w:rsidR="00613BF8" w:rsidRPr="008976BD">
        <w:rPr>
          <w:highlight w:val="yellow"/>
        </w:rPr>
        <w:t>subsection (</w:t>
      </w:r>
      <w:r w:rsidRPr="008976BD">
        <w:rPr>
          <w:highlight w:val="yellow"/>
        </w:rPr>
        <w:t>1), the AML/CTF Rules may deal with the following:</w:t>
      </w:r>
    </w:p>
    <w:p w14:paraId="4F8488A4" w14:textId="77777777" w:rsidR="00505564" w:rsidRPr="008976BD" w:rsidRDefault="00505564" w:rsidP="009D0F41">
      <w:pPr>
        <w:pStyle w:val="paragraph"/>
      </w:pPr>
      <w:r w:rsidRPr="008976BD">
        <w:rPr>
          <w:highlight w:val="yellow"/>
        </w:rPr>
        <w:tab/>
        <w:t>(a)</w:t>
      </w:r>
      <w:r w:rsidRPr="008976BD">
        <w:rPr>
          <w:highlight w:val="yellow"/>
        </w:rPr>
        <w:tab/>
        <w:t>timeframes within which requests to amend or withdraw a report may or must be made;</w:t>
      </w:r>
    </w:p>
    <w:p w14:paraId="2A7ADF4F" w14:textId="77777777" w:rsidR="00505564" w:rsidRPr="008976BD" w:rsidRDefault="00505564" w:rsidP="009D0F41">
      <w:pPr>
        <w:pStyle w:val="paragraph"/>
      </w:pPr>
      <w:r w:rsidRPr="008976BD">
        <w:rPr>
          <w:highlight w:val="yellow"/>
        </w:rPr>
        <w:tab/>
        <w:t>(b)</w:t>
      </w:r>
      <w:r w:rsidRPr="008976BD">
        <w:rPr>
          <w:highlight w:val="yellow"/>
        </w:rPr>
        <w:tab/>
        <w:t>timeframes within which a report must be amended or withdrawn if a request is accepted;</w:t>
      </w:r>
    </w:p>
    <w:p w14:paraId="46D5AA79" w14:textId="77777777" w:rsidR="00505564" w:rsidRPr="008976BD" w:rsidRDefault="00505564" w:rsidP="009D0F41">
      <w:pPr>
        <w:pStyle w:val="paragraph"/>
      </w:pPr>
      <w:r w:rsidRPr="008976BD">
        <w:rPr>
          <w:highlight w:val="yellow"/>
        </w:rPr>
        <w:tab/>
        <w:t>(c)</w:t>
      </w:r>
      <w:r w:rsidRPr="008976BD">
        <w:rPr>
          <w:highlight w:val="yellow"/>
        </w:rPr>
        <w:tab/>
        <w:t>the process for making and deciding requests to amend or withdraw a report;</w:t>
      </w:r>
    </w:p>
    <w:p w14:paraId="0DF9B675" w14:textId="77777777" w:rsidR="00505564" w:rsidRPr="008976BD" w:rsidRDefault="00505564" w:rsidP="009D0F41">
      <w:pPr>
        <w:pStyle w:val="paragraph"/>
      </w:pPr>
      <w:r w:rsidRPr="008976BD">
        <w:rPr>
          <w:highlight w:val="yellow"/>
        </w:rPr>
        <w:tab/>
        <w:t>(d)</w:t>
      </w:r>
      <w:r w:rsidRPr="008976BD">
        <w:rPr>
          <w:highlight w:val="yellow"/>
        </w:rPr>
        <w:tab/>
        <w:t>the consequences for amending or withdrawing a report.</w:t>
      </w:r>
    </w:p>
    <w:p w14:paraId="3FD95975" w14:textId="77777777" w:rsidR="00035544" w:rsidRPr="007139BD" w:rsidRDefault="00035544" w:rsidP="00035544">
      <w:pPr>
        <w:pStyle w:val="ActHead5"/>
      </w:pPr>
      <w:bookmarkStart w:id="177" w:name="_Toc225179642"/>
      <w:r w:rsidRPr="006658F7">
        <w:rPr>
          <w:rStyle w:val="CharSectno"/>
        </w:rPr>
        <w:t>49</w:t>
      </w:r>
      <w:r w:rsidRPr="007139BD">
        <w:t xml:space="preserve">  Further information to be given to the AUSTRAC CEO etc.</w:t>
      </w:r>
      <w:bookmarkEnd w:id="177"/>
    </w:p>
    <w:p w14:paraId="1049A4C4" w14:textId="77777777" w:rsidR="00035544" w:rsidRPr="007139BD" w:rsidRDefault="00035544" w:rsidP="00035544">
      <w:pPr>
        <w:pStyle w:val="subsection"/>
      </w:pPr>
      <w:r w:rsidRPr="007139BD">
        <w:tab/>
        <w:t>(1)</w:t>
      </w:r>
      <w:r w:rsidRPr="007139BD">
        <w:tab/>
        <w:t>If a reporting entity communicates information to the AUSTRAC CEO under section</w:t>
      </w:r>
      <w:r w:rsidR="004F64A4" w:rsidRPr="007139BD">
        <w:t> </w:t>
      </w:r>
      <w:r w:rsidRPr="007139BD">
        <w:t>41, 43</w:t>
      </w:r>
      <w:r>
        <w:rPr>
          <w:highlight w:val="yellow"/>
        </w:rPr>
        <w:t>, 46 or 46A</w:t>
      </w:r>
      <w:r w:rsidR="00165492">
        <w:t xml:space="preserve"> </w:t>
      </w:r>
      <w:r w:rsidR="00165492" w:rsidRPr="008976BD">
        <w:t xml:space="preserve">of this Act, or a reporting entity communicated information to the AUSTRAC CEO under </w:t>
      </w:r>
      <w:r w:rsidR="00B94734">
        <w:t>sub</w:t>
      </w:r>
      <w:r w:rsidR="006658F7">
        <w:t>section 1</w:t>
      </w:r>
      <w:r w:rsidR="00165492" w:rsidRPr="008976BD">
        <w:t xml:space="preserve">6(1) or (1A) of the repealed </w:t>
      </w:r>
      <w:r w:rsidR="00165492" w:rsidRPr="008976BD">
        <w:rPr>
          <w:i/>
        </w:rPr>
        <w:t>Financial Transaction Reports Act 1988</w:t>
      </w:r>
      <w:r w:rsidRPr="007139BD">
        <w:t>, then:</w:t>
      </w:r>
    </w:p>
    <w:p w14:paraId="74429CB6" w14:textId="77777777" w:rsidR="00035544" w:rsidRPr="007139BD" w:rsidRDefault="00035544" w:rsidP="00035544">
      <w:pPr>
        <w:pStyle w:val="paragraph"/>
      </w:pPr>
      <w:r w:rsidRPr="007139BD">
        <w:tab/>
        <w:t>(a)</w:t>
      </w:r>
      <w:r w:rsidRPr="007139BD">
        <w:tab/>
        <w:t>the AUSTRAC CEO; or</w:t>
      </w:r>
    </w:p>
    <w:p w14:paraId="3A82E415" w14:textId="77777777" w:rsidR="00035544" w:rsidRPr="007139BD" w:rsidRDefault="00035544" w:rsidP="00035544">
      <w:pPr>
        <w:pStyle w:val="paragraph"/>
      </w:pPr>
      <w:r w:rsidRPr="007139BD">
        <w:tab/>
        <w:t>(b)</w:t>
      </w:r>
      <w:r w:rsidRPr="007139BD">
        <w:tab/>
        <w:t>the Commissioner of the Australian Federal Police; or</w:t>
      </w:r>
    </w:p>
    <w:p w14:paraId="4A74DE1C" w14:textId="77777777" w:rsidR="00035544" w:rsidRPr="007139BD" w:rsidRDefault="00035544" w:rsidP="00035544">
      <w:pPr>
        <w:pStyle w:val="paragraph"/>
      </w:pPr>
      <w:r w:rsidRPr="007139BD">
        <w:tab/>
        <w:t>(c)</w:t>
      </w:r>
      <w:r w:rsidRPr="007139BD">
        <w:tab/>
        <w:t>the Chief Executive Officer of the Australian Crime Commission; or</w:t>
      </w:r>
    </w:p>
    <w:p w14:paraId="0079A1E8" w14:textId="77777777" w:rsidR="00035544" w:rsidRPr="007139BD" w:rsidRDefault="00035544" w:rsidP="00035544">
      <w:pPr>
        <w:pStyle w:val="paragraph"/>
      </w:pPr>
      <w:r w:rsidRPr="007139BD">
        <w:tab/>
        <w:t>(d)</w:t>
      </w:r>
      <w:r w:rsidRPr="007139BD">
        <w:tab/>
        <w:t>the Commissioner of Taxation; or</w:t>
      </w:r>
    </w:p>
    <w:p w14:paraId="5544EA91" w14:textId="77777777" w:rsidR="00035544" w:rsidRPr="007139BD" w:rsidRDefault="00035544" w:rsidP="00035544">
      <w:pPr>
        <w:pStyle w:val="paragraph"/>
      </w:pPr>
      <w:r w:rsidRPr="007139BD">
        <w:tab/>
        <w:t>(e)</w:t>
      </w:r>
      <w:r w:rsidRPr="007139BD">
        <w:tab/>
        <w:t xml:space="preserve">the </w:t>
      </w:r>
      <w:r w:rsidR="00147F95" w:rsidRPr="007139BD">
        <w:t>Comptroller</w:t>
      </w:r>
      <w:r w:rsidR="006658F7">
        <w:noBreakHyphen/>
      </w:r>
      <w:r w:rsidR="00147F95" w:rsidRPr="007139BD">
        <w:t>General of Customs</w:t>
      </w:r>
      <w:r w:rsidRPr="007139BD">
        <w:t>; or</w:t>
      </w:r>
    </w:p>
    <w:p w14:paraId="4FE799BD" w14:textId="77777777" w:rsidR="00EC3B77" w:rsidRPr="007139BD" w:rsidRDefault="00EC3B77" w:rsidP="00EC3B77">
      <w:pPr>
        <w:pStyle w:val="paragraph"/>
      </w:pPr>
      <w:r w:rsidRPr="007139BD">
        <w:tab/>
        <w:t>(f)</w:t>
      </w:r>
      <w:r w:rsidRPr="007139BD">
        <w:tab/>
        <w:t>the National Anti</w:t>
      </w:r>
      <w:r w:rsidR="006658F7">
        <w:noBreakHyphen/>
      </w:r>
      <w:r w:rsidRPr="007139BD">
        <w:t>Corruption Commissioner; or</w:t>
      </w:r>
    </w:p>
    <w:p w14:paraId="0301BD88" w14:textId="77777777" w:rsidR="00035544" w:rsidRPr="007139BD" w:rsidRDefault="00035544" w:rsidP="00035544">
      <w:pPr>
        <w:pStyle w:val="paragraph"/>
      </w:pPr>
      <w:r w:rsidRPr="007139BD">
        <w:tab/>
        <w:t>(g)</w:t>
      </w:r>
      <w:r w:rsidRPr="007139BD">
        <w:tab/>
        <w:t>an investigating officer who is carrying out an investigation arising from, or relating to the matters mentioned in, the information;</w:t>
      </w:r>
    </w:p>
    <w:p w14:paraId="74D0C406" w14:textId="77777777" w:rsidR="00035544" w:rsidRPr="007139BD" w:rsidRDefault="00035544" w:rsidP="00035544">
      <w:pPr>
        <w:pStyle w:val="subsection2"/>
      </w:pPr>
      <w:r w:rsidRPr="007139BD">
        <w:t xml:space="preserve">may, by written notice given to the </w:t>
      </w:r>
      <w:r w:rsidR="00F84E53" w:rsidRPr="007139BD">
        <w:t>reporting entity or any other person, require the reporting entity or other person</w:t>
      </w:r>
      <w:r w:rsidRPr="007139BD">
        <w:t>:</w:t>
      </w:r>
    </w:p>
    <w:p w14:paraId="07FD0E2D" w14:textId="77777777" w:rsidR="00035544" w:rsidRPr="007139BD" w:rsidRDefault="00035544" w:rsidP="00035544">
      <w:pPr>
        <w:pStyle w:val="paragraph"/>
      </w:pPr>
      <w:r w:rsidRPr="007139BD">
        <w:lastRenderedPageBreak/>
        <w:tab/>
        <w:t>(h)</w:t>
      </w:r>
      <w:r w:rsidRPr="007139BD">
        <w:tab/>
        <w:t>to give such further information as is specified in the notice, within the period and in the manner specified in the notice, to the extent to which the reporting entity</w:t>
      </w:r>
      <w:r w:rsidR="00F84E53" w:rsidRPr="007139BD">
        <w:t xml:space="preserve"> or other person</w:t>
      </w:r>
      <w:r w:rsidRPr="007139BD">
        <w:t xml:space="preserve"> has that information; or</w:t>
      </w:r>
    </w:p>
    <w:p w14:paraId="12157F6F" w14:textId="77777777" w:rsidR="00035544" w:rsidRPr="007139BD" w:rsidRDefault="00035544" w:rsidP="00035544">
      <w:pPr>
        <w:pStyle w:val="paragraph"/>
      </w:pPr>
      <w:r w:rsidRPr="007139BD">
        <w:tab/>
        <w:t>(i)</w:t>
      </w:r>
      <w:r w:rsidRPr="007139BD">
        <w:tab/>
        <w:t>to produce, within the period and in the manner specified in the notice, such documents as are:</w:t>
      </w:r>
    </w:p>
    <w:p w14:paraId="5DC689CF" w14:textId="77777777" w:rsidR="00035544" w:rsidRPr="007139BD" w:rsidRDefault="00035544" w:rsidP="00035544">
      <w:pPr>
        <w:pStyle w:val="paragraphsub"/>
      </w:pPr>
      <w:r w:rsidRPr="007139BD">
        <w:tab/>
        <w:t>(i)</w:t>
      </w:r>
      <w:r w:rsidRPr="007139BD">
        <w:tab/>
        <w:t>specified in the notice; and</w:t>
      </w:r>
    </w:p>
    <w:p w14:paraId="24A1A4CA" w14:textId="77777777" w:rsidR="00931B55" w:rsidRPr="007139BD" w:rsidRDefault="00035544" w:rsidP="00035544">
      <w:pPr>
        <w:pStyle w:val="paragraphsub"/>
        <w:rPr>
          <w:lang w:eastAsia="en-US"/>
        </w:rPr>
      </w:pPr>
      <w:r w:rsidRPr="007139BD">
        <w:tab/>
        <w:t>(ii)</w:t>
      </w:r>
      <w:r w:rsidRPr="007139BD">
        <w:tab/>
        <w:t>relevant to the matter to which the communication under section</w:t>
      </w:r>
      <w:r w:rsidR="004F64A4" w:rsidRPr="007139BD">
        <w:t> </w:t>
      </w:r>
      <w:r w:rsidRPr="007139BD">
        <w:t>41, 43</w:t>
      </w:r>
      <w:r>
        <w:rPr>
          <w:highlight w:val="yellow"/>
        </w:rPr>
        <w:t>, 46 or 46A</w:t>
      </w:r>
      <w:r w:rsidR="00165492">
        <w:t xml:space="preserve"> </w:t>
      </w:r>
      <w:r w:rsidR="00165492" w:rsidRPr="008976BD">
        <w:t xml:space="preserve">of this Act, or </w:t>
      </w:r>
      <w:r w:rsidR="00B94734">
        <w:t>sub</w:t>
      </w:r>
      <w:r w:rsidR="006658F7">
        <w:t>section 1</w:t>
      </w:r>
      <w:r w:rsidR="00165492" w:rsidRPr="008976BD">
        <w:t xml:space="preserve">6(1) or (1A) of the repealed </w:t>
      </w:r>
      <w:r w:rsidR="00165492" w:rsidRPr="008976BD">
        <w:rPr>
          <w:i/>
        </w:rPr>
        <w:t>Financial Transaction Reports Act 1988</w:t>
      </w:r>
      <w:r w:rsidR="00165492" w:rsidRPr="008976BD">
        <w:t>,</w:t>
      </w:r>
      <w:r w:rsidRPr="007139BD">
        <w:t xml:space="preserve"> relates</w:t>
      </w:r>
      <w:r w:rsidR="00931B55" w:rsidRPr="007139BD">
        <w:rPr>
          <w:lang w:eastAsia="en-US"/>
        </w:rPr>
        <w:t>; and</w:t>
      </w:r>
    </w:p>
    <w:p w14:paraId="683BA402" w14:textId="77777777" w:rsidR="00035544" w:rsidRPr="007139BD" w:rsidRDefault="00931B55" w:rsidP="00035544">
      <w:pPr>
        <w:pStyle w:val="paragraphsub"/>
      </w:pPr>
      <w:r w:rsidRPr="007139BD">
        <w:rPr>
          <w:lang w:eastAsia="en-US"/>
        </w:rPr>
        <w:tab/>
        <w:t>(iii)</w:t>
      </w:r>
      <w:r w:rsidRPr="007139BD">
        <w:rPr>
          <w:lang w:eastAsia="en-US"/>
        </w:rPr>
        <w:tab/>
      </w:r>
      <w:r w:rsidRPr="007139BD">
        <w:t>in the possession or control of the reporting entity or other person.</w:t>
      </w:r>
    </w:p>
    <w:p w14:paraId="530FDDA2" w14:textId="77777777" w:rsidR="001674C5" w:rsidRPr="007139BD" w:rsidRDefault="001674C5" w:rsidP="001674C5">
      <w:pPr>
        <w:pStyle w:val="subsection"/>
      </w:pPr>
      <w:r w:rsidRPr="007139BD">
        <w:tab/>
        <w:t>(1A)</w:t>
      </w:r>
      <w:r w:rsidRPr="007139BD">
        <w:tab/>
        <w:t>A person (the</w:t>
      </w:r>
      <w:r w:rsidRPr="007139BD">
        <w:rPr>
          <w:b/>
          <w:i/>
        </w:rPr>
        <w:t xml:space="preserve"> issuer</w:t>
      </w:r>
      <w:r w:rsidRPr="007139BD">
        <w:t xml:space="preserve">) must not give a notice under </w:t>
      </w:r>
      <w:r w:rsidR="004F64A4" w:rsidRPr="007139BD">
        <w:t>subsection (</w:t>
      </w:r>
      <w:r w:rsidRPr="007139BD">
        <w:t xml:space="preserve">1) to another person (the </w:t>
      </w:r>
      <w:r w:rsidRPr="007139BD">
        <w:rPr>
          <w:b/>
          <w:i/>
        </w:rPr>
        <w:t>recipient</w:t>
      </w:r>
      <w:r w:rsidRPr="007139BD">
        <w:t>) unless the issuer reasonably believes that the recipient has knowledge of the information, or possession or control of the document, that is specified in the notice.</w:t>
      </w:r>
    </w:p>
    <w:p w14:paraId="22B661D3" w14:textId="77777777" w:rsidR="001674C5" w:rsidRPr="007139BD" w:rsidRDefault="001674C5" w:rsidP="001674C5">
      <w:pPr>
        <w:pStyle w:val="subsection"/>
      </w:pPr>
      <w:r w:rsidRPr="007139BD">
        <w:tab/>
        <w:t>(1B)</w:t>
      </w:r>
      <w:r w:rsidRPr="007139BD">
        <w:tab/>
        <w:t>The period specified in the notice for giving the information or document must be at least 14 days after the notice is given unless:</w:t>
      </w:r>
    </w:p>
    <w:p w14:paraId="49D3AA8D" w14:textId="77777777" w:rsidR="001674C5" w:rsidRPr="007139BD" w:rsidRDefault="001674C5" w:rsidP="001674C5">
      <w:pPr>
        <w:pStyle w:val="paragraph"/>
      </w:pPr>
      <w:r w:rsidRPr="007139BD">
        <w:tab/>
        <w:t>(a)</w:t>
      </w:r>
      <w:r w:rsidRPr="007139BD">
        <w:tab/>
        <w:t>the recipient is the reporting entity who communicated information to the AUSTRAC CEO under section</w:t>
      </w:r>
      <w:r w:rsidR="004F64A4" w:rsidRPr="007139BD">
        <w:t> </w:t>
      </w:r>
      <w:r w:rsidRPr="007139BD">
        <w:t>41, 43</w:t>
      </w:r>
      <w:r>
        <w:rPr>
          <w:highlight w:val="yellow"/>
        </w:rPr>
        <w:t>, 46 or 46A</w:t>
      </w:r>
      <w:r w:rsidRPr="007139BD">
        <w:t>; or</w:t>
      </w:r>
    </w:p>
    <w:p w14:paraId="5842C753" w14:textId="77777777" w:rsidR="001674C5" w:rsidRPr="007139BD" w:rsidRDefault="001674C5" w:rsidP="001674C5">
      <w:pPr>
        <w:pStyle w:val="paragraph"/>
      </w:pPr>
      <w:r w:rsidRPr="007139BD">
        <w:tab/>
        <w:t>(b)</w:t>
      </w:r>
      <w:r w:rsidRPr="007139BD">
        <w:tab/>
        <w:t>both of the following apply:</w:t>
      </w:r>
    </w:p>
    <w:p w14:paraId="14E5AEC5" w14:textId="77777777" w:rsidR="001674C5" w:rsidRPr="007139BD" w:rsidRDefault="001674C5" w:rsidP="001674C5">
      <w:pPr>
        <w:pStyle w:val="paragraphsub"/>
      </w:pPr>
      <w:r w:rsidRPr="007139BD">
        <w:tab/>
        <w:t>(i)</w:t>
      </w:r>
      <w:r w:rsidRPr="007139BD">
        <w:tab/>
        <w:t>the issuer considers that specifying a shorter period is necessary;</w:t>
      </w:r>
    </w:p>
    <w:p w14:paraId="4A6E7975" w14:textId="77777777" w:rsidR="001674C5" w:rsidRPr="007139BD" w:rsidRDefault="001674C5" w:rsidP="001674C5">
      <w:pPr>
        <w:pStyle w:val="paragraphsub"/>
      </w:pPr>
      <w:r w:rsidRPr="007139BD">
        <w:tab/>
        <w:t>(ii)</w:t>
      </w:r>
      <w:r w:rsidRPr="007139BD">
        <w:tab/>
        <w:t>the shorter period specified is reasonable in the circumstances.</w:t>
      </w:r>
    </w:p>
    <w:p w14:paraId="0B3658B2" w14:textId="77777777" w:rsidR="00035544" w:rsidRPr="007139BD" w:rsidRDefault="00035544" w:rsidP="00035544">
      <w:pPr>
        <w:pStyle w:val="SubsectionHead"/>
      </w:pPr>
      <w:r w:rsidRPr="007139BD">
        <w:t>Compliance</w:t>
      </w:r>
    </w:p>
    <w:p w14:paraId="3EF55A50" w14:textId="77777777" w:rsidR="00035544" w:rsidRPr="007139BD" w:rsidRDefault="00035544" w:rsidP="00035544">
      <w:pPr>
        <w:pStyle w:val="subsection"/>
      </w:pPr>
      <w:r w:rsidRPr="007139BD">
        <w:tab/>
        <w:t>(2)</w:t>
      </w:r>
      <w:r w:rsidRPr="007139BD">
        <w:tab/>
        <w:t xml:space="preserve">A </w:t>
      </w:r>
      <w:r w:rsidR="001674C5" w:rsidRPr="007139BD">
        <w:t>person</w:t>
      </w:r>
      <w:r w:rsidRPr="007139BD">
        <w:t xml:space="preserve"> must comply with a notice under </w:t>
      </w:r>
      <w:r w:rsidR="004F64A4" w:rsidRPr="007139BD">
        <w:t>subsection (</w:t>
      </w:r>
      <w:r w:rsidRPr="007139BD">
        <w:t>1).</w:t>
      </w:r>
    </w:p>
    <w:p w14:paraId="65968AFF" w14:textId="77777777" w:rsidR="00633CD8" w:rsidRPr="008976BD" w:rsidRDefault="00633CD8" w:rsidP="009D0F41">
      <w:pPr>
        <w:pStyle w:val="subsection"/>
      </w:pPr>
      <w:r w:rsidRPr="008976BD">
        <w:rPr>
          <w:highlight w:val="yellow"/>
        </w:rPr>
        <w:tab/>
        <w:t>(3)</w:t>
      </w:r>
      <w:r w:rsidRPr="008976BD">
        <w:rPr>
          <w:highlight w:val="yellow"/>
        </w:rPr>
        <w:tab/>
        <w:t>Subsections (2) and (4) are civil penalty provisions.</w:t>
      </w:r>
    </w:p>
    <w:p w14:paraId="5B5F53F8" w14:textId="77777777" w:rsidR="00633CD8" w:rsidRPr="008976BD" w:rsidRDefault="00633CD8" w:rsidP="009D0F41">
      <w:pPr>
        <w:pStyle w:val="SubsectionHead"/>
      </w:pPr>
      <w:r w:rsidRPr="008976BD">
        <w:rPr>
          <w:highlight w:val="yellow"/>
        </w:rPr>
        <w:t>Legal professional privilege</w:t>
      </w:r>
    </w:p>
    <w:p w14:paraId="73252A2E" w14:textId="77777777" w:rsidR="00633CD8" w:rsidRPr="008976BD" w:rsidRDefault="00633CD8" w:rsidP="009D0F41">
      <w:pPr>
        <w:pStyle w:val="subsection"/>
      </w:pPr>
      <w:r w:rsidRPr="008976BD">
        <w:rPr>
          <w:highlight w:val="yellow"/>
        </w:rPr>
        <w:tab/>
        <w:t>(4)</w:t>
      </w:r>
      <w:r w:rsidRPr="008976BD">
        <w:rPr>
          <w:highlight w:val="yellow"/>
        </w:rPr>
        <w:tab/>
        <w:t>If:</w:t>
      </w:r>
    </w:p>
    <w:p w14:paraId="73D025C9" w14:textId="77777777" w:rsidR="00633CD8" w:rsidRPr="008976BD" w:rsidRDefault="00633CD8" w:rsidP="009D0F41">
      <w:pPr>
        <w:pStyle w:val="paragraph"/>
      </w:pPr>
      <w:r w:rsidRPr="008976BD">
        <w:rPr>
          <w:highlight w:val="yellow"/>
        </w:rPr>
        <w:lastRenderedPageBreak/>
        <w:tab/>
        <w:t>(a)</w:t>
      </w:r>
      <w:r w:rsidRPr="008976BD">
        <w:rPr>
          <w:highlight w:val="yellow"/>
        </w:rPr>
        <w:tab/>
      </w:r>
      <w:r>
        <w:rPr>
          <w:highlight w:val="yellow"/>
        </w:rPr>
        <w:t>a person (the issuer) gives a notice under subsection (1) to another person (the recipient)</w:t>
      </w:r>
      <w:r w:rsidRPr="008976BD">
        <w:rPr>
          <w:highlight w:val="yellow"/>
        </w:rPr>
        <w:t xml:space="preserve"> in relation to information or a document; and</w:t>
      </w:r>
    </w:p>
    <w:p w14:paraId="1346929F" w14:textId="77777777" w:rsidR="00633CD8" w:rsidRPr="008976BD" w:rsidRDefault="00633CD8" w:rsidP="009D0F41">
      <w:pPr>
        <w:pStyle w:val="paragraph"/>
      </w:pPr>
      <w:r w:rsidRPr="008976BD">
        <w:rPr>
          <w:highlight w:val="yellow"/>
        </w:rPr>
        <w:tab/>
        <w:t>(b)</w:t>
      </w:r>
      <w:r w:rsidRPr="008976BD">
        <w:rPr>
          <w:highlight w:val="yellow"/>
        </w:rPr>
        <w:tab/>
        <w:t xml:space="preserve">the </w:t>
      </w:r>
      <w:r>
        <w:rPr>
          <w:highlight w:val="yellow"/>
        </w:rPr>
        <w:t>recipient</w:t>
      </w:r>
      <w:r w:rsidRPr="008976BD">
        <w:rPr>
          <w:highlight w:val="yellow"/>
        </w:rPr>
        <w:t xml:space="preserve"> reasonably believes that the information or document is privileged from being given or produced on the ground of legal professional privilege;</w:t>
      </w:r>
    </w:p>
    <w:p w14:paraId="1573A851" w14:textId="77777777" w:rsidR="00633CD8" w:rsidRPr="008976BD" w:rsidRDefault="00633CD8" w:rsidP="009D0F41">
      <w:pPr>
        <w:pStyle w:val="subsection2"/>
      </w:pPr>
      <w:r>
        <w:rPr>
          <w:highlight w:val="yellow"/>
        </w:rPr>
        <w:t>the recipient must give the issuer</w:t>
      </w:r>
      <w:r w:rsidRPr="008976BD">
        <w:rPr>
          <w:highlight w:val="yellow"/>
        </w:rPr>
        <w:t xml:space="preserve"> an LPP form in relation to the information or document within the period specified in the notice.</w:t>
      </w:r>
    </w:p>
    <w:p w14:paraId="110CFB01"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3A060518" w14:textId="77777777" w:rsidR="00BD5FA3" w:rsidRPr="007139BD" w:rsidRDefault="00BD5FA3" w:rsidP="00BD5FA3">
      <w:pPr>
        <w:pStyle w:val="ActHead5"/>
      </w:pPr>
      <w:bookmarkStart w:id="178" w:name="_Toc225179643"/>
      <w:r w:rsidRPr="006658F7">
        <w:rPr>
          <w:rStyle w:val="CharSectno"/>
        </w:rPr>
        <w:t>49A</w:t>
      </w:r>
      <w:r w:rsidRPr="007139BD">
        <w:t xml:space="preserve">  AML/CTF Rules may make provision in relation to reports by registered remittance affiliates</w:t>
      </w:r>
      <w:bookmarkEnd w:id="178"/>
    </w:p>
    <w:p w14:paraId="13FE383F" w14:textId="77777777" w:rsidR="00BD5FA3" w:rsidRPr="007139BD" w:rsidRDefault="00BD5FA3" w:rsidP="00BD5FA3">
      <w:pPr>
        <w:pStyle w:val="subsection"/>
      </w:pPr>
      <w:r w:rsidRPr="007139BD">
        <w:tab/>
        <w:t>(1)</w:t>
      </w:r>
      <w:r w:rsidRPr="007139BD">
        <w:tab/>
        <w:t>The AML/CTF Rules may make provision for and in relation to reports required by this Part to be given by a reporting entity that is a registered remittance affiliate of a registered remittance network provider.</w:t>
      </w:r>
    </w:p>
    <w:p w14:paraId="1AC08A27" w14:textId="77777777" w:rsidR="00BD5FA3" w:rsidRPr="007139BD" w:rsidRDefault="00BD5FA3" w:rsidP="00BD5FA3">
      <w:pPr>
        <w:pStyle w:val="subsection"/>
      </w:pPr>
      <w:r w:rsidRPr="007139BD">
        <w:tab/>
        <w:t>(2)</w:t>
      </w:r>
      <w:r w:rsidRPr="007139BD">
        <w:tab/>
        <w:t xml:space="preserve">Without limiting </w:t>
      </w:r>
      <w:r w:rsidR="004F64A4" w:rsidRPr="007139BD">
        <w:t>subsection (</w:t>
      </w:r>
      <w:r w:rsidRPr="007139BD">
        <w:t>1), the AML/CTF Rules may provide:</w:t>
      </w:r>
    </w:p>
    <w:p w14:paraId="6780B5A9" w14:textId="77777777" w:rsidR="00BD5FA3" w:rsidRPr="007139BD" w:rsidRDefault="00BD5FA3" w:rsidP="00BD5FA3">
      <w:pPr>
        <w:pStyle w:val="paragraph"/>
      </w:pPr>
      <w:r w:rsidRPr="007139BD">
        <w:tab/>
        <w:t>(a)</w:t>
      </w:r>
      <w:r w:rsidRPr="007139BD">
        <w:tab/>
        <w:t>that an obligation imposed by this Part upon a registered remittance affiliate of a registered remittance network provider to provide a report is taken instead, or in addition, to be an obligation imposed upon the registered remittance network provider; and</w:t>
      </w:r>
    </w:p>
    <w:p w14:paraId="4FC5F6C6" w14:textId="77777777" w:rsidR="00BD5FA3" w:rsidRPr="007139BD" w:rsidRDefault="00BD5FA3" w:rsidP="00BD5FA3">
      <w:pPr>
        <w:pStyle w:val="paragraph"/>
      </w:pPr>
      <w:r w:rsidRPr="007139BD">
        <w:tab/>
        <w:t>(b)</w:t>
      </w:r>
      <w:r w:rsidRPr="007139BD">
        <w:tab/>
        <w:t>that an obligation imposed by this Part on a registered remittance affiliate of a registered remittance network provider may be discharged by the registered remittance network provider; and</w:t>
      </w:r>
    </w:p>
    <w:p w14:paraId="7898F6B9" w14:textId="77777777" w:rsidR="00BD5FA3" w:rsidRPr="007139BD" w:rsidRDefault="00BD5FA3" w:rsidP="00BD5FA3">
      <w:pPr>
        <w:pStyle w:val="paragraph"/>
      </w:pPr>
      <w:r w:rsidRPr="007139BD">
        <w:tab/>
        <w:t>(c)</w:t>
      </w:r>
      <w:r w:rsidRPr="007139BD">
        <w:tab/>
        <w:t xml:space="preserve">that a report required to be provided as mentioned in </w:t>
      </w:r>
      <w:r w:rsidR="004F64A4" w:rsidRPr="007139BD">
        <w:t>paragraph (</w:t>
      </w:r>
      <w:r w:rsidRPr="007139BD">
        <w:t>a) must, or may, be given by the registered remittance network provider in the manner specified in the AML/CTF Rules.</w:t>
      </w:r>
    </w:p>
    <w:p w14:paraId="1F3E0D85" w14:textId="77777777" w:rsidR="00165492" w:rsidRPr="008976BD" w:rsidRDefault="00165492" w:rsidP="00165492">
      <w:pPr>
        <w:pStyle w:val="ActHead5"/>
      </w:pPr>
      <w:bookmarkStart w:id="179" w:name="_Toc225179644"/>
      <w:r w:rsidRPr="006658F7">
        <w:rPr>
          <w:rStyle w:val="CharSectno"/>
        </w:rPr>
        <w:lastRenderedPageBreak/>
        <w:t>49B</w:t>
      </w:r>
      <w:r w:rsidRPr="008976BD">
        <w:t xml:space="preserve">  </w:t>
      </w:r>
      <w:bookmarkStart w:id="180" w:name="_Hlk175160195"/>
      <w:r w:rsidRPr="008976BD">
        <w:t>Notice to obtain information or documents in certain circumstances</w:t>
      </w:r>
      <w:bookmarkEnd w:id="179"/>
      <w:bookmarkEnd w:id="180"/>
    </w:p>
    <w:p w14:paraId="2A9979F7" w14:textId="77777777" w:rsidR="00165492" w:rsidRPr="008976BD" w:rsidRDefault="00165492" w:rsidP="00165492">
      <w:pPr>
        <w:pStyle w:val="SubsectionHead"/>
      </w:pPr>
      <w:r w:rsidRPr="008976BD">
        <w:t>Scope</w:t>
      </w:r>
    </w:p>
    <w:p w14:paraId="5CE8B99E" w14:textId="77777777" w:rsidR="00165492" w:rsidRPr="008976BD" w:rsidRDefault="00165492" w:rsidP="00165492">
      <w:pPr>
        <w:pStyle w:val="subsection"/>
      </w:pPr>
      <w:r w:rsidRPr="008976BD">
        <w:tab/>
        <w:t>(1)</w:t>
      </w:r>
      <w:r w:rsidRPr="008976BD">
        <w:tab/>
        <w:t>This section applies if a person has information or a document that may assist the AUSTRAC CEO with:</w:t>
      </w:r>
    </w:p>
    <w:p w14:paraId="6725C7C6" w14:textId="77777777" w:rsidR="00165492" w:rsidRPr="008976BD" w:rsidRDefault="00165492" w:rsidP="00165492">
      <w:pPr>
        <w:pStyle w:val="paragraph"/>
      </w:pPr>
      <w:r w:rsidRPr="008976BD">
        <w:tab/>
        <w:t>(a)</w:t>
      </w:r>
      <w:r w:rsidRPr="008976BD">
        <w:tab/>
        <w:t>obtaining or analysing information to support efforts to combat money laundering, terrorism financing, proliferation financing or other serious crimes; or</w:t>
      </w:r>
    </w:p>
    <w:p w14:paraId="2F6DEDEB" w14:textId="77777777" w:rsidR="00165492" w:rsidRPr="008976BD" w:rsidRDefault="00165492" w:rsidP="00165492">
      <w:pPr>
        <w:pStyle w:val="paragraph"/>
      </w:pPr>
      <w:r w:rsidRPr="008976BD">
        <w:tab/>
        <w:t>(b)</w:t>
      </w:r>
      <w:r w:rsidRPr="008976BD">
        <w:tab/>
        <w:t>identifying trends, patterns, threats or vulnerabilities associated with money laundering, terrorism financing, proliferation financing or other serious crimes;</w:t>
      </w:r>
    </w:p>
    <w:p w14:paraId="274D14EF" w14:textId="77777777" w:rsidR="00165492" w:rsidRPr="008976BD" w:rsidRDefault="00165492" w:rsidP="00165492">
      <w:pPr>
        <w:pStyle w:val="subsection2"/>
      </w:pPr>
      <w:r w:rsidRPr="008976BD">
        <w:t>for the purposes of the performance of functions of the AUSTRAC CEO.</w:t>
      </w:r>
    </w:p>
    <w:p w14:paraId="5328D004" w14:textId="77777777" w:rsidR="00165492" w:rsidRPr="008976BD" w:rsidRDefault="00165492" w:rsidP="00165492">
      <w:pPr>
        <w:pStyle w:val="SubsectionHead"/>
      </w:pPr>
      <w:r w:rsidRPr="008976BD">
        <w:t>Requirements</w:t>
      </w:r>
    </w:p>
    <w:p w14:paraId="5FC11653" w14:textId="77777777" w:rsidR="00165492" w:rsidRPr="008976BD" w:rsidRDefault="00165492" w:rsidP="00165492">
      <w:pPr>
        <w:pStyle w:val="subsection"/>
      </w:pPr>
      <w:r w:rsidRPr="008976BD">
        <w:tab/>
        <w:t>(2)</w:t>
      </w:r>
      <w:r w:rsidRPr="008976BD">
        <w:tab/>
        <w:t>The AUSTRAC CEO may, by written notice given to the person, require the person:</w:t>
      </w:r>
    </w:p>
    <w:p w14:paraId="0D824513" w14:textId="77777777" w:rsidR="00165492" w:rsidRPr="008976BD" w:rsidRDefault="00165492" w:rsidP="00165492">
      <w:pPr>
        <w:pStyle w:val="paragraph"/>
      </w:pPr>
      <w:r w:rsidRPr="008976BD">
        <w:tab/>
        <w:t>(a)</w:t>
      </w:r>
      <w:r w:rsidRPr="008976BD">
        <w:tab/>
        <w:t>to give to the AUSTRAC CEO, within the period and in the manner specified in the notice, any such information; or</w:t>
      </w:r>
    </w:p>
    <w:p w14:paraId="59A091FD" w14:textId="77777777" w:rsidR="00165492" w:rsidRPr="008976BD" w:rsidRDefault="00165492" w:rsidP="00165492">
      <w:pPr>
        <w:pStyle w:val="paragraph"/>
      </w:pPr>
      <w:r w:rsidRPr="008976BD">
        <w:tab/>
        <w:t>(b)</w:t>
      </w:r>
      <w:r w:rsidRPr="008976BD">
        <w:tab/>
        <w:t>to produce to the AUSTRAC CEO, within the period and in the manner specified in the notice, any such documents.</w:t>
      </w:r>
    </w:p>
    <w:p w14:paraId="000D7792" w14:textId="77777777" w:rsidR="00165492" w:rsidRPr="008976BD" w:rsidRDefault="00165492" w:rsidP="00165492">
      <w:pPr>
        <w:pStyle w:val="subsection"/>
      </w:pPr>
      <w:r w:rsidRPr="008976BD">
        <w:tab/>
        <w:t>(3)</w:t>
      </w:r>
      <w:r w:rsidRPr="008976BD">
        <w:tab/>
        <w:t>The AUSTRAC CEO must not give a notice under subsection (2) to a person unless the AUSTRAC CEO reasonably believes that the person has knowledge of the information, or possession or control of the document, that is specified in the notice.</w:t>
      </w:r>
    </w:p>
    <w:p w14:paraId="1FB0DBA8" w14:textId="77777777" w:rsidR="00165492" w:rsidRPr="008976BD" w:rsidRDefault="00165492" w:rsidP="00165492">
      <w:pPr>
        <w:pStyle w:val="SubsectionHead"/>
      </w:pPr>
      <w:r w:rsidRPr="008976BD">
        <w:t>Content of notice</w:t>
      </w:r>
    </w:p>
    <w:p w14:paraId="5EE777AD" w14:textId="77777777" w:rsidR="00165492" w:rsidRPr="008976BD" w:rsidRDefault="00165492" w:rsidP="00165492">
      <w:pPr>
        <w:pStyle w:val="subsection"/>
      </w:pPr>
      <w:r w:rsidRPr="008976BD">
        <w:tab/>
        <w:t>(4)</w:t>
      </w:r>
      <w:r w:rsidRPr="008976BD">
        <w:tab/>
        <w:t>The period specified in the notice in accordance with paragraph (2)(a) or (b) must be at least 14 days after the notice is given unless:</w:t>
      </w:r>
    </w:p>
    <w:p w14:paraId="70E6FF70" w14:textId="77777777" w:rsidR="00165492" w:rsidRPr="008976BD" w:rsidRDefault="00165492" w:rsidP="00165492">
      <w:pPr>
        <w:pStyle w:val="paragraph"/>
      </w:pPr>
      <w:r w:rsidRPr="008976BD">
        <w:tab/>
        <w:t>(a)</w:t>
      </w:r>
      <w:r w:rsidRPr="008976BD">
        <w:tab/>
        <w:t>the AUSTRAC CEO considers that specifying a shorter period is necessary; and</w:t>
      </w:r>
    </w:p>
    <w:p w14:paraId="68E2527D" w14:textId="77777777" w:rsidR="00165492" w:rsidRPr="008976BD" w:rsidRDefault="00165492" w:rsidP="00165492">
      <w:pPr>
        <w:pStyle w:val="paragraph"/>
      </w:pPr>
      <w:r w:rsidRPr="008976BD">
        <w:tab/>
        <w:t>(b)</w:t>
      </w:r>
      <w:r w:rsidRPr="008976BD">
        <w:tab/>
        <w:t>the shorter period specified is reasonable in the circumstances.</w:t>
      </w:r>
    </w:p>
    <w:p w14:paraId="4D836757" w14:textId="77777777" w:rsidR="00165492" w:rsidRPr="008976BD" w:rsidRDefault="00165492" w:rsidP="00165492">
      <w:pPr>
        <w:pStyle w:val="subsection"/>
      </w:pPr>
      <w:r w:rsidRPr="008976BD">
        <w:lastRenderedPageBreak/>
        <w:tab/>
        <w:t>(5)</w:t>
      </w:r>
      <w:r w:rsidRPr="008976BD">
        <w:tab/>
        <w:t>A notice under subsection (2) must set out the effect of the following provisions:</w:t>
      </w:r>
    </w:p>
    <w:p w14:paraId="45205DF4" w14:textId="77777777" w:rsidR="00633CD8" w:rsidRPr="008976BD" w:rsidRDefault="00633CD8" w:rsidP="009D0F41">
      <w:pPr>
        <w:pStyle w:val="paragraph"/>
      </w:pPr>
      <w:r w:rsidRPr="008976BD">
        <w:rPr>
          <w:highlight w:val="yellow"/>
        </w:rPr>
        <w:tab/>
        <w:t>(aa)</w:t>
      </w:r>
      <w:r w:rsidRPr="008976BD">
        <w:rPr>
          <w:highlight w:val="yellow"/>
        </w:rPr>
        <w:tab/>
      </w:r>
      <w:r w:rsidR="00613BF8" w:rsidRPr="008976BD">
        <w:rPr>
          <w:highlight w:val="yellow"/>
        </w:rPr>
        <w:t>subsection (</w:t>
      </w:r>
      <w:r w:rsidRPr="008976BD">
        <w:rPr>
          <w:highlight w:val="yellow"/>
        </w:rPr>
        <w:t>6A);</w:t>
      </w:r>
    </w:p>
    <w:p w14:paraId="05C14252" w14:textId="77777777" w:rsidR="00165492" w:rsidRPr="008976BD" w:rsidRDefault="00165492" w:rsidP="00165492">
      <w:pPr>
        <w:pStyle w:val="paragraph"/>
      </w:pPr>
      <w:r w:rsidRPr="008976BD">
        <w:tab/>
        <w:t>(a)</w:t>
      </w:r>
      <w:r w:rsidRPr="008976BD">
        <w:tab/>
        <w:t>subsection (7);</w:t>
      </w:r>
    </w:p>
    <w:p w14:paraId="6219EDBF" w14:textId="77777777" w:rsidR="00165492" w:rsidRPr="008976BD" w:rsidRDefault="00165492" w:rsidP="00165492">
      <w:pPr>
        <w:pStyle w:val="paragraph"/>
      </w:pPr>
      <w:r w:rsidRPr="008976BD">
        <w:tab/>
        <w:t>(b)</w:t>
      </w:r>
      <w:r w:rsidRPr="008976BD">
        <w:tab/>
      </w:r>
      <w:r w:rsidR="006658F7">
        <w:t>section 1</w:t>
      </w:r>
      <w:r w:rsidRPr="008976BD">
        <w:t>36;</w:t>
      </w:r>
    </w:p>
    <w:p w14:paraId="17C2ADCD" w14:textId="77777777" w:rsidR="00165492" w:rsidRPr="008976BD" w:rsidRDefault="00165492" w:rsidP="00165492">
      <w:pPr>
        <w:pStyle w:val="paragraph"/>
      </w:pPr>
      <w:r w:rsidRPr="008976BD">
        <w:tab/>
        <w:t>(c)</w:t>
      </w:r>
      <w:r w:rsidRPr="008976BD">
        <w:tab/>
      </w:r>
      <w:r w:rsidR="006658F7">
        <w:t>section 1</w:t>
      </w:r>
      <w:r w:rsidRPr="008976BD">
        <w:t>37.</w:t>
      </w:r>
    </w:p>
    <w:p w14:paraId="22925D27" w14:textId="77777777" w:rsidR="00165492" w:rsidRPr="008976BD" w:rsidRDefault="00165492" w:rsidP="00165492">
      <w:pPr>
        <w:pStyle w:val="notetext"/>
      </w:pPr>
      <w:r w:rsidRPr="008976BD">
        <w:t>Note 1:</w:t>
      </w:r>
      <w:r w:rsidRPr="008976BD">
        <w:tab/>
        <w:t>Section 136 is about giving false or misleading information.</w:t>
      </w:r>
    </w:p>
    <w:p w14:paraId="640C662D" w14:textId="77777777" w:rsidR="00165492" w:rsidRPr="008976BD" w:rsidRDefault="00165492" w:rsidP="00165492">
      <w:pPr>
        <w:pStyle w:val="notetext"/>
      </w:pPr>
      <w:r w:rsidRPr="008976BD">
        <w:t>Note 2:</w:t>
      </w:r>
      <w:r w:rsidRPr="008976BD">
        <w:tab/>
        <w:t>Section 137 is about producing false or misleading documents.</w:t>
      </w:r>
    </w:p>
    <w:p w14:paraId="4AB8B15A" w14:textId="77777777" w:rsidR="00165492" w:rsidRPr="008976BD" w:rsidRDefault="00165492" w:rsidP="00165492">
      <w:pPr>
        <w:pStyle w:val="SubsectionHead"/>
      </w:pPr>
      <w:r w:rsidRPr="008976BD">
        <w:t>Compliance</w:t>
      </w:r>
    </w:p>
    <w:p w14:paraId="2A789DD7" w14:textId="77777777" w:rsidR="00165492" w:rsidRPr="008976BD" w:rsidRDefault="00165492" w:rsidP="00165492">
      <w:pPr>
        <w:pStyle w:val="subsection"/>
      </w:pPr>
      <w:r w:rsidRPr="008976BD">
        <w:tab/>
        <w:t>(6)</w:t>
      </w:r>
      <w:r w:rsidRPr="008976BD">
        <w:tab/>
        <w:t>A person must comply with a notice under subsection (2).</w:t>
      </w:r>
    </w:p>
    <w:p w14:paraId="704C1A44" w14:textId="77777777" w:rsidR="00633CD8" w:rsidRPr="008976BD" w:rsidRDefault="00633CD8" w:rsidP="009D0F41">
      <w:pPr>
        <w:pStyle w:val="SubsectionHead"/>
      </w:pPr>
      <w:r w:rsidRPr="008976BD">
        <w:rPr>
          <w:highlight w:val="yellow"/>
        </w:rPr>
        <w:t>Legal professional privilege</w:t>
      </w:r>
    </w:p>
    <w:p w14:paraId="3298A8C0" w14:textId="77777777" w:rsidR="00633CD8" w:rsidRPr="008976BD" w:rsidRDefault="00633CD8" w:rsidP="009D0F41">
      <w:pPr>
        <w:pStyle w:val="subsection"/>
      </w:pPr>
      <w:r w:rsidRPr="008976BD">
        <w:rPr>
          <w:highlight w:val="yellow"/>
        </w:rPr>
        <w:tab/>
        <w:t>(6A)</w:t>
      </w:r>
      <w:r w:rsidRPr="008976BD">
        <w:rPr>
          <w:highlight w:val="yellow"/>
        </w:rPr>
        <w:tab/>
        <w:t>If:</w:t>
      </w:r>
    </w:p>
    <w:p w14:paraId="258EA5F1" w14:textId="77777777" w:rsidR="00633CD8" w:rsidRPr="008976BD" w:rsidRDefault="00633CD8" w:rsidP="009D0F41">
      <w:pPr>
        <w:pStyle w:val="paragraph"/>
      </w:pPr>
      <w:r w:rsidRPr="008976BD">
        <w:rPr>
          <w:highlight w:val="yellow"/>
        </w:rPr>
        <w:tab/>
        <w:t>(a)</w:t>
      </w:r>
      <w:r w:rsidRPr="008976BD">
        <w:rPr>
          <w:highlight w:val="yellow"/>
        </w:rPr>
        <w:tab/>
        <w:t xml:space="preserve">a person is given a notice under </w:t>
      </w:r>
      <w:r w:rsidR="00613BF8" w:rsidRPr="008976BD">
        <w:rPr>
          <w:highlight w:val="yellow"/>
        </w:rPr>
        <w:t>subsection (</w:t>
      </w:r>
      <w:r w:rsidRPr="008976BD">
        <w:rPr>
          <w:highlight w:val="yellow"/>
        </w:rPr>
        <w:t>2) in relation to information or a document; and</w:t>
      </w:r>
    </w:p>
    <w:p w14:paraId="6C80E05F" w14:textId="77777777" w:rsidR="00633CD8" w:rsidRPr="008976BD" w:rsidRDefault="00633CD8" w:rsidP="009D0F41">
      <w:pPr>
        <w:pStyle w:val="paragraph"/>
      </w:pPr>
      <w:r w:rsidRPr="008976BD">
        <w:rPr>
          <w:highlight w:val="yellow"/>
        </w:rPr>
        <w:tab/>
        <w:t>(b)</w:t>
      </w:r>
      <w:r w:rsidRPr="008976BD">
        <w:rPr>
          <w:highlight w:val="yellow"/>
        </w:rPr>
        <w:tab/>
        <w:t>the person reasonably believes that the information or document is privileged from being given or produced on the ground of legal professional privilege;</w:t>
      </w:r>
    </w:p>
    <w:p w14:paraId="272C83D7" w14:textId="77777777" w:rsidR="00633CD8" w:rsidRPr="008976BD" w:rsidRDefault="00633CD8" w:rsidP="009D0F41">
      <w:pPr>
        <w:pStyle w:val="subsection2"/>
      </w:pPr>
      <w:r w:rsidRPr="008976BD">
        <w:rPr>
          <w:highlight w:val="yellow"/>
        </w:rPr>
        <w:t>the person must give the AUSTRAC CEO an LPP form in relation to the information or document within the period specified in the notice.</w:t>
      </w:r>
    </w:p>
    <w:p w14:paraId="71CA9529"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03C93FBB" w14:textId="77777777" w:rsidR="00633CD8" w:rsidRPr="008976BD" w:rsidRDefault="00633CD8" w:rsidP="009D0F41">
      <w:pPr>
        <w:pStyle w:val="subsection"/>
      </w:pPr>
      <w:r w:rsidRPr="008976BD">
        <w:rPr>
          <w:highlight w:val="yellow"/>
        </w:rPr>
        <w:tab/>
        <w:t>(7)</w:t>
      </w:r>
      <w:r w:rsidRPr="008976BD">
        <w:rPr>
          <w:highlight w:val="yellow"/>
        </w:rPr>
        <w:tab/>
        <w:t>Subsections (6) and (6A) are civil penalty provisions.</w:t>
      </w:r>
    </w:p>
    <w:p w14:paraId="5A9EA9E5" w14:textId="77777777" w:rsidR="00165492" w:rsidRPr="008976BD" w:rsidRDefault="00165492" w:rsidP="00165492">
      <w:pPr>
        <w:pStyle w:val="ActHead5"/>
      </w:pPr>
      <w:bookmarkStart w:id="181" w:name="_Toc225179645"/>
      <w:r w:rsidRPr="006658F7">
        <w:rPr>
          <w:rStyle w:val="CharSectno"/>
        </w:rPr>
        <w:t>49C</w:t>
      </w:r>
      <w:r w:rsidRPr="008976BD">
        <w:t xml:space="preserve">  Authorisation to obtain information or documents in certain circumstances</w:t>
      </w:r>
      <w:bookmarkEnd w:id="181"/>
    </w:p>
    <w:p w14:paraId="13E8A28A" w14:textId="77777777" w:rsidR="00165492" w:rsidRPr="008976BD" w:rsidRDefault="00165492" w:rsidP="00165492">
      <w:pPr>
        <w:pStyle w:val="SubsectionHead"/>
      </w:pPr>
      <w:r w:rsidRPr="008976BD">
        <w:t>Scope</w:t>
      </w:r>
    </w:p>
    <w:p w14:paraId="5EB054A2" w14:textId="77777777" w:rsidR="00165492" w:rsidRPr="008976BD" w:rsidRDefault="00165492" w:rsidP="00165492">
      <w:pPr>
        <w:pStyle w:val="subsection"/>
      </w:pPr>
      <w:r w:rsidRPr="008976BD">
        <w:tab/>
        <w:t>(1)</w:t>
      </w:r>
      <w:r w:rsidRPr="008976BD">
        <w:tab/>
        <w:t>This section applies if a person has information or a document that may assist the AUSTRAC CEO with:</w:t>
      </w:r>
    </w:p>
    <w:p w14:paraId="2DABB626" w14:textId="77777777" w:rsidR="00165492" w:rsidRPr="008976BD" w:rsidRDefault="00165492" w:rsidP="00165492">
      <w:pPr>
        <w:pStyle w:val="paragraph"/>
      </w:pPr>
      <w:r w:rsidRPr="008976BD">
        <w:tab/>
        <w:t>(a)</w:t>
      </w:r>
      <w:r w:rsidRPr="008976BD">
        <w:tab/>
        <w:t>obtaining or analysing information to support efforts to combat money laundering, terrorism financing, proliferation financing or other serious crimes; or</w:t>
      </w:r>
    </w:p>
    <w:p w14:paraId="2F77ADD7" w14:textId="77777777" w:rsidR="00165492" w:rsidRPr="008976BD" w:rsidRDefault="00165492" w:rsidP="00165492">
      <w:pPr>
        <w:pStyle w:val="paragraph"/>
      </w:pPr>
      <w:r w:rsidRPr="008976BD">
        <w:lastRenderedPageBreak/>
        <w:tab/>
        <w:t>(b)</w:t>
      </w:r>
      <w:r w:rsidRPr="008976BD">
        <w:tab/>
        <w:t>identifying trends, patterns, threats or vulnerabilities associated with money laundering, terrorism financing, proliferation financing or other serious crimes;</w:t>
      </w:r>
    </w:p>
    <w:p w14:paraId="1D54E960" w14:textId="77777777" w:rsidR="00165492" w:rsidRPr="008976BD" w:rsidRDefault="00165492" w:rsidP="00165492">
      <w:pPr>
        <w:pStyle w:val="subsection2"/>
      </w:pPr>
      <w:r w:rsidRPr="008976BD">
        <w:t>for the purposes of the performance of functions of the AUSTRAC CEO.</w:t>
      </w:r>
    </w:p>
    <w:p w14:paraId="5D89BA4D" w14:textId="77777777" w:rsidR="00165492" w:rsidRPr="008976BD" w:rsidRDefault="00165492" w:rsidP="00165492">
      <w:pPr>
        <w:pStyle w:val="SubsectionHead"/>
      </w:pPr>
      <w:r w:rsidRPr="008976BD">
        <w:t>Authorisation</w:t>
      </w:r>
    </w:p>
    <w:p w14:paraId="07BCFF2E" w14:textId="77777777" w:rsidR="00165492" w:rsidRPr="008976BD" w:rsidRDefault="00165492" w:rsidP="00165492">
      <w:pPr>
        <w:pStyle w:val="subsection"/>
      </w:pPr>
      <w:r w:rsidRPr="008976BD">
        <w:tab/>
        <w:t>(2)</w:t>
      </w:r>
      <w:r w:rsidRPr="008976BD">
        <w:tab/>
        <w:t>The AUSTRAC CEO may, by written notice given to the person, authorise the person:</w:t>
      </w:r>
    </w:p>
    <w:p w14:paraId="78964E11" w14:textId="77777777" w:rsidR="00165492" w:rsidRPr="008976BD" w:rsidRDefault="00165492" w:rsidP="00165492">
      <w:pPr>
        <w:pStyle w:val="paragraph"/>
      </w:pPr>
      <w:r w:rsidRPr="008976BD">
        <w:tab/>
        <w:t>(a)</w:t>
      </w:r>
      <w:r w:rsidRPr="008976BD">
        <w:tab/>
        <w:t>to give to the AUSTRAC CEO any such information; or</w:t>
      </w:r>
    </w:p>
    <w:p w14:paraId="393DD185" w14:textId="77777777" w:rsidR="00165492" w:rsidRPr="008976BD" w:rsidRDefault="00165492" w:rsidP="00165492">
      <w:pPr>
        <w:pStyle w:val="paragraph"/>
      </w:pPr>
      <w:r w:rsidRPr="008976BD">
        <w:tab/>
        <w:t>(b)</w:t>
      </w:r>
      <w:r w:rsidRPr="008976BD">
        <w:tab/>
        <w:t>to produce to the AUSTRAC CEO any such documents.</w:t>
      </w:r>
    </w:p>
    <w:p w14:paraId="139BB229" w14:textId="77777777" w:rsidR="00165492" w:rsidRPr="008976BD" w:rsidRDefault="00165492" w:rsidP="00165492">
      <w:pPr>
        <w:pStyle w:val="SubsectionHead"/>
      </w:pPr>
      <w:r w:rsidRPr="008976BD">
        <w:t>Content of notice</w:t>
      </w:r>
    </w:p>
    <w:p w14:paraId="570E9660" w14:textId="77777777" w:rsidR="00165492" w:rsidRPr="008976BD" w:rsidRDefault="00165492" w:rsidP="00165492">
      <w:pPr>
        <w:pStyle w:val="subsection"/>
      </w:pPr>
      <w:r w:rsidRPr="008976BD">
        <w:tab/>
        <w:t>(3)</w:t>
      </w:r>
      <w:r w:rsidRPr="008976BD">
        <w:tab/>
        <w:t>A notice under subsection (2) must set out the effect of the following provisions:</w:t>
      </w:r>
    </w:p>
    <w:p w14:paraId="65ABC5A7" w14:textId="77777777" w:rsidR="00165492" w:rsidRPr="008976BD" w:rsidRDefault="00165492" w:rsidP="00165492">
      <w:pPr>
        <w:pStyle w:val="paragraph"/>
      </w:pPr>
      <w:r w:rsidRPr="008976BD">
        <w:tab/>
        <w:t>(a)</w:t>
      </w:r>
      <w:r w:rsidRPr="008976BD">
        <w:tab/>
        <w:t>subsection (5);</w:t>
      </w:r>
    </w:p>
    <w:p w14:paraId="09CA7D46" w14:textId="77777777" w:rsidR="00165492" w:rsidRPr="008976BD" w:rsidRDefault="00165492" w:rsidP="00165492">
      <w:pPr>
        <w:pStyle w:val="paragraph"/>
      </w:pPr>
      <w:r w:rsidRPr="008976BD">
        <w:tab/>
        <w:t>(b)</w:t>
      </w:r>
      <w:r w:rsidRPr="008976BD">
        <w:tab/>
      </w:r>
      <w:r w:rsidR="006658F7">
        <w:t>section 1</w:t>
      </w:r>
      <w:r w:rsidRPr="008976BD">
        <w:t>36;</w:t>
      </w:r>
    </w:p>
    <w:p w14:paraId="3834A598" w14:textId="77777777" w:rsidR="00165492" w:rsidRPr="008976BD" w:rsidRDefault="00165492" w:rsidP="00165492">
      <w:pPr>
        <w:pStyle w:val="paragraph"/>
      </w:pPr>
      <w:r w:rsidRPr="008976BD">
        <w:tab/>
        <w:t>(c)</w:t>
      </w:r>
      <w:r w:rsidRPr="008976BD">
        <w:tab/>
      </w:r>
      <w:r w:rsidR="006658F7">
        <w:t>section 1</w:t>
      </w:r>
      <w:r w:rsidRPr="008976BD">
        <w:t>37.</w:t>
      </w:r>
    </w:p>
    <w:p w14:paraId="56C196C7" w14:textId="77777777" w:rsidR="00165492" w:rsidRPr="008976BD" w:rsidRDefault="00165492" w:rsidP="00165492">
      <w:pPr>
        <w:pStyle w:val="notetext"/>
      </w:pPr>
      <w:r w:rsidRPr="008976BD">
        <w:t>Note 1:</w:t>
      </w:r>
      <w:r w:rsidRPr="008976BD">
        <w:tab/>
        <w:t>Section 136 is about giving false or misleading information.</w:t>
      </w:r>
    </w:p>
    <w:p w14:paraId="5BC232F9" w14:textId="77777777" w:rsidR="00165492" w:rsidRPr="008976BD" w:rsidRDefault="00165492" w:rsidP="00165492">
      <w:pPr>
        <w:pStyle w:val="notetext"/>
      </w:pPr>
      <w:r w:rsidRPr="008976BD">
        <w:t>Note 2:</w:t>
      </w:r>
      <w:r w:rsidRPr="008976BD">
        <w:tab/>
        <w:t>Section 137 is about producing false or misleading documents.</w:t>
      </w:r>
    </w:p>
    <w:p w14:paraId="442A5CC3" w14:textId="77777777" w:rsidR="00165492" w:rsidRPr="008976BD" w:rsidRDefault="00165492" w:rsidP="00165492">
      <w:pPr>
        <w:pStyle w:val="SubsectionHead"/>
      </w:pPr>
      <w:r w:rsidRPr="008976BD">
        <w:t>Information disclosure etc.</w:t>
      </w:r>
    </w:p>
    <w:p w14:paraId="28358AAB" w14:textId="77777777" w:rsidR="00165492" w:rsidRPr="008976BD" w:rsidRDefault="00165492" w:rsidP="00165492">
      <w:pPr>
        <w:pStyle w:val="subsection"/>
      </w:pPr>
      <w:r w:rsidRPr="008976BD">
        <w:tab/>
        <w:t>(4)</w:t>
      </w:r>
      <w:r w:rsidRPr="008976BD">
        <w:tab/>
        <w:t>A person may give information or produce a document to the AUSTRAC CEO in accordance with a notice under subsection (2).</w:t>
      </w:r>
    </w:p>
    <w:p w14:paraId="29159631" w14:textId="77777777" w:rsidR="00165492" w:rsidRPr="008976BD" w:rsidRDefault="00165492" w:rsidP="00165492">
      <w:pPr>
        <w:pStyle w:val="notetext"/>
      </w:pPr>
      <w:r w:rsidRPr="008976BD">
        <w:t>Note:</w:t>
      </w:r>
      <w:r w:rsidRPr="008976BD">
        <w:tab/>
        <w:t xml:space="preserve">This subsection constitutes an authorisation for the purposes of the </w:t>
      </w:r>
      <w:r w:rsidRPr="008976BD">
        <w:rPr>
          <w:i/>
        </w:rPr>
        <w:t>Privacy Act 1988</w:t>
      </w:r>
      <w:r w:rsidRPr="008976BD">
        <w:t xml:space="preserve"> and other laws.</w:t>
      </w:r>
    </w:p>
    <w:p w14:paraId="3C2FA7FF" w14:textId="77777777" w:rsidR="00165492" w:rsidRPr="008976BD" w:rsidRDefault="00165492" w:rsidP="00165492">
      <w:pPr>
        <w:pStyle w:val="subsection"/>
      </w:pPr>
      <w:r w:rsidRPr="008976BD">
        <w:tab/>
        <w:t>(5)</w:t>
      </w:r>
      <w:r w:rsidRPr="008976BD">
        <w:tab/>
        <w:t>This section applies despite any general law obligation of confidence.</w:t>
      </w:r>
    </w:p>
    <w:p w14:paraId="0B4CC572" w14:textId="77777777" w:rsidR="00035544" w:rsidRPr="007139BD" w:rsidRDefault="00035544" w:rsidP="00035544">
      <w:pPr>
        <w:pStyle w:val="ActHead5"/>
      </w:pPr>
      <w:bookmarkStart w:id="182" w:name="_Toc225179646"/>
      <w:r w:rsidRPr="006658F7">
        <w:rPr>
          <w:rStyle w:val="CharSectno"/>
        </w:rPr>
        <w:t>50</w:t>
      </w:r>
      <w:r w:rsidRPr="007139BD">
        <w:t xml:space="preserve">  Request to obtain information about the identity of holders of foreign credit cards and foreign debit cards</w:t>
      </w:r>
      <w:bookmarkEnd w:id="182"/>
    </w:p>
    <w:p w14:paraId="1B3F57CB" w14:textId="77777777" w:rsidR="00035544" w:rsidRPr="007139BD" w:rsidRDefault="00035544" w:rsidP="00035544">
      <w:pPr>
        <w:pStyle w:val="SubsectionHead"/>
      </w:pPr>
      <w:r w:rsidRPr="007139BD">
        <w:t>Scope</w:t>
      </w:r>
    </w:p>
    <w:p w14:paraId="6817D51E" w14:textId="77777777" w:rsidR="00035544" w:rsidRPr="007139BD" w:rsidRDefault="00035544" w:rsidP="00035544">
      <w:pPr>
        <w:pStyle w:val="subsection"/>
      </w:pPr>
      <w:r w:rsidRPr="007139BD">
        <w:tab/>
        <w:t>(1)</w:t>
      </w:r>
      <w:r w:rsidRPr="007139BD">
        <w:tab/>
        <w:t>This section applies to a reporting entity if:</w:t>
      </w:r>
    </w:p>
    <w:p w14:paraId="7557DFF3" w14:textId="77777777" w:rsidR="00035544" w:rsidRPr="007139BD" w:rsidRDefault="00035544" w:rsidP="00035544">
      <w:pPr>
        <w:pStyle w:val="paragraph"/>
      </w:pPr>
      <w:r w:rsidRPr="007139BD">
        <w:lastRenderedPageBreak/>
        <w:tab/>
        <w:t>(a)</w:t>
      </w:r>
      <w:r w:rsidRPr="007139BD">
        <w:tab/>
        <w:t>under section</w:t>
      </w:r>
      <w:r w:rsidR="004F64A4" w:rsidRPr="007139BD">
        <w:t> </w:t>
      </w:r>
      <w:r w:rsidRPr="007139BD">
        <w:t>49, the AUSTRAC CEO or the Commissioner of Taxation has required the reporting entity to give information about the identity of:</w:t>
      </w:r>
    </w:p>
    <w:p w14:paraId="47375760" w14:textId="77777777" w:rsidR="00035544" w:rsidRPr="007139BD" w:rsidRDefault="00035544" w:rsidP="00035544">
      <w:pPr>
        <w:pStyle w:val="paragraphsub"/>
      </w:pPr>
      <w:r w:rsidRPr="007139BD">
        <w:tab/>
        <w:t>(i)</w:t>
      </w:r>
      <w:r w:rsidRPr="007139BD">
        <w:tab/>
        <w:t>the holder of, or a signatory to, a particular credit card account; or</w:t>
      </w:r>
    </w:p>
    <w:p w14:paraId="311FDF82" w14:textId="77777777" w:rsidR="00035544" w:rsidRPr="007139BD" w:rsidRDefault="00035544" w:rsidP="00035544">
      <w:pPr>
        <w:pStyle w:val="paragraphsub"/>
      </w:pPr>
      <w:r w:rsidRPr="007139BD">
        <w:tab/>
        <w:t>(ii)</w:t>
      </w:r>
      <w:r w:rsidRPr="007139BD">
        <w:tab/>
        <w:t>the holder of, or a signatory to, a particular debit card account; and</w:t>
      </w:r>
    </w:p>
    <w:p w14:paraId="2ECE4BB4" w14:textId="77777777" w:rsidR="00035544" w:rsidRPr="007139BD" w:rsidRDefault="00035544" w:rsidP="00035544">
      <w:pPr>
        <w:pStyle w:val="paragraph"/>
      </w:pPr>
      <w:r w:rsidRPr="007139BD">
        <w:tab/>
        <w:t>(b)</w:t>
      </w:r>
      <w:r w:rsidRPr="007139BD">
        <w:tab/>
        <w:t xml:space="preserve">the account relates to a credit card, or a debit card, that was issued by a person (the </w:t>
      </w:r>
      <w:r w:rsidRPr="007139BD">
        <w:rPr>
          <w:b/>
          <w:i/>
        </w:rPr>
        <w:t>card issuer</w:t>
      </w:r>
      <w:r w:rsidRPr="007139BD">
        <w:t xml:space="preserve">) outside </w:t>
      </w:r>
      <w:smartTag w:uri="urn:schemas-microsoft-com:office:smarttags" w:element="country-region">
        <w:smartTag w:uri="urn:schemas-microsoft-com:office:smarttags" w:element="place">
          <w:r w:rsidRPr="007139BD">
            <w:t>Australia</w:t>
          </w:r>
        </w:smartTag>
      </w:smartTag>
      <w:r w:rsidRPr="007139BD">
        <w:t>; and</w:t>
      </w:r>
    </w:p>
    <w:p w14:paraId="3B3B0B30" w14:textId="77777777" w:rsidR="00035544" w:rsidRPr="007139BD" w:rsidRDefault="00035544" w:rsidP="00035544">
      <w:pPr>
        <w:pStyle w:val="paragraph"/>
      </w:pPr>
      <w:r w:rsidRPr="007139BD">
        <w:tab/>
        <w:t>(c)</w:t>
      </w:r>
      <w:r w:rsidRPr="007139BD">
        <w:tab/>
        <w:t>the reporting entity does not have that information.</w:t>
      </w:r>
    </w:p>
    <w:p w14:paraId="6328FF43" w14:textId="77777777" w:rsidR="00035544" w:rsidRPr="007139BD" w:rsidRDefault="00035544" w:rsidP="00035544">
      <w:pPr>
        <w:pStyle w:val="SubsectionHead"/>
      </w:pPr>
      <w:r w:rsidRPr="007139BD">
        <w:t>Direction to reporting entity</w:t>
      </w:r>
    </w:p>
    <w:p w14:paraId="36D58A7A" w14:textId="77777777" w:rsidR="00035544" w:rsidRPr="007139BD" w:rsidRDefault="00035544" w:rsidP="00035544">
      <w:pPr>
        <w:pStyle w:val="subsection"/>
      </w:pPr>
      <w:r w:rsidRPr="007139BD">
        <w:tab/>
        <w:t>(2)</w:t>
      </w:r>
      <w:r w:rsidRPr="007139BD">
        <w:tab/>
        <w:t>The AUSTRAC CEO or the Commissioner of Taxation may, by written notice given to the reporting entity, direct the reporting entity to give the card issuer a request, in a form specified in the notice, to give the information to the reporting entity.</w:t>
      </w:r>
    </w:p>
    <w:p w14:paraId="392E3BB1" w14:textId="77777777" w:rsidR="00035544" w:rsidRPr="007139BD" w:rsidRDefault="00035544" w:rsidP="00035544">
      <w:pPr>
        <w:pStyle w:val="subsection"/>
      </w:pPr>
      <w:r w:rsidRPr="007139BD">
        <w:tab/>
        <w:t>(3)</w:t>
      </w:r>
      <w:r w:rsidRPr="007139BD">
        <w:tab/>
        <w:t>The reporting entity must comply with the direction within 10 business days after the day on which the direction is given.</w:t>
      </w:r>
    </w:p>
    <w:p w14:paraId="3DB4D92E" w14:textId="77777777" w:rsidR="00035544" w:rsidRPr="007139BD" w:rsidRDefault="00035544" w:rsidP="00035544">
      <w:pPr>
        <w:pStyle w:val="SubsectionHead"/>
      </w:pPr>
      <w:r w:rsidRPr="007139BD">
        <w:t>Report by reporting entity</w:t>
      </w:r>
    </w:p>
    <w:p w14:paraId="5DFC986B" w14:textId="77777777" w:rsidR="00035544" w:rsidRPr="007139BD" w:rsidRDefault="00035544" w:rsidP="00035544">
      <w:pPr>
        <w:pStyle w:val="subsection"/>
      </w:pPr>
      <w:r w:rsidRPr="007139BD">
        <w:tab/>
        <w:t>(4)</w:t>
      </w:r>
      <w:r w:rsidRPr="007139BD">
        <w:tab/>
        <w:t xml:space="preserve">If the reporting entity gives the card issuer a request under </w:t>
      </w:r>
      <w:r w:rsidR="004F64A4" w:rsidRPr="007139BD">
        <w:t>subsection (</w:t>
      </w:r>
      <w:r w:rsidRPr="007139BD">
        <w:t>2) that was directed by the AUSTRAC CEO, the reporting entity must, within:</w:t>
      </w:r>
    </w:p>
    <w:p w14:paraId="3E70317D" w14:textId="77777777" w:rsidR="00035544" w:rsidRPr="007139BD" w:rsidRDefault="00035544" w:rsidP="00035544">
      <w:pPr>
        <w:pStyle w:val="paragraph"/>
      </w:pPr>
      <w:r w:rsidRPr="007139BD">
        <w:tab/>
        <w:t>(a)</w:t>
      </w:r>
      <w:r w:rsidRPr="007139BD">
        <w:tab/>
        <w:t xml:space="preserve">20 business days after the day on which the </w:t>
      </w:r>
      <w:r w:rsidR="004F64A4" w:rsidRPr="007139BD">
        <w:t>subsection (</w:t>
      </w:r>
      <w:r w:rsidRPr="007139BD">
        <w:t>2) direction was given; or</w:t>
      </w:r>
    </w:p>
    <w:p w14:paraId="71276279" w14:textId="77777777" w:rsidR="00035544" w:rsidRPr="007139BD" w:rsidRDefault="00035544" w:rsidP="00035544">
      <w:pPr>
        <w:pStyle w:val="paragraph"/>
      </w:pPr>
      <w:r w:rsidRPr="007139BD">
        <w:tab/>
        <w:t>(b)</w:t>
      </w:r>
      <w:r w:rsidRPr="007139BD">
        <w:tab/>
        <w:t>if the AUSTRAC CEO, by written notice given to the reporting entity, allows a longer period—that longer period;</w:t>
      </w:r>
    </w:p>
    <w:p w14:paraId="0EF9A28A" w14:textId="77777777" w:rsidR="00035544" w:rsidRPr="007139BD" w:rsidRDefault="00035544" w:rsidP="00035544">
      <w:pPr>
        <w:pStyle w:val="subsection2"/>
      </w:pPr>
      <w:r w:rsidRPr="007139BD">
        <w:t>give the AUSTRAC CEO a report about the card issuer’s response, or lack of response, to the request.</w:t>
      </w:r>
    </w:p>
    <w:p w14:paraId="19DD2EE0" w14:textId="77777777" w:rsidR="00035544" w:rsidRPr="007139BD" w:rsidRDefault="00035544" w:rsidP="00D61204">
      <w:pPr>
        <w:pStyle w:val="subsection"/>
        <w:keepNext/>
      </w:pPr>
      <w:r w:rsidRPr="007139BD">
        <w:tab/>
        <w:t>(5)</w:t>
      </w:r>
      <w:r w:rsidRPr="007139BD">
        <w:tab/>
        <w:t xml:space="preserve">If the reporting entity gives the card issuer a request under </w:t>
      </w:r>
      <w:r w:rsidR="004F64A4" w:rsidRPr="007139BD">
        <w:t>subsection (</w:t>
      </w:r>
      <w:r w:rsidRPr="007139BD">
        <w:t>2) that was directed by the Commissioner of Taxation, the reporting entity must, within:</w:t>
      </w:r>
    </w:p>
    <w:p w14:paraId="555BF754" w14:textId="77777777" w:rsidR="00035544" w:rsidRPr="007139BD" w:rsidRDefault="00035544" w:rsidP="00035544">
      <w:pPr>
        <w:pStyle w:val="paragraph"/>
      </w:pPr>
      <w:r w:rsidRPr="007139BD">
        <w:tab/>
        <w:t>(a)</w:t>
      </w:r>
      <w:r w:rsidRPr="007139BD">
        <w:tab/>
        <w:t xml:space="preserve">20 business days after the day on which the </w:t>
      </w:r>
      <w:r w:rsidR="004F64A4" w:rsidRPr="007139BD">
        <w:t>subsection (</w:t>
      </w:r>
      <w:r w:rsidRPr="007139BD">
        <w:t>2) direction was given; or</w:t>
      </w:r>
    </w:p>
    <w:p w14:paraId="442C34F2" w14:textId="77777777" w:rsidR="00035544" w:rsidRPr="007139BD" w:rsidRDefault="00035544" w:rsidP="00035544">
      <w:pPr>
        <w:pStyle w:val="paragraph"/>
      </w:pPr>
      <w:r w:rsidRPr="007139BD">
        <w:lastRenderedPageBreak/>
        <w:tab/>
        <w:t>(b)</w:t>
      </w:r>
      <w:r w:rsidRPr="007139BD">
        <w:tab/>
        <w:t>if the Commissioner of Taxation, by written notice given to the reporting entity, allows a longer period—that longer period;</w:t>
      </w:r>
    </w:p>
    <w:p w14:paraId="6EF8032D" w14:textId="77777777" w:rsidR="00035544" w:rsidRPr="007139BD" w:rsidRDefault="00035544" w:rsidP="00035544">
      <w:pPr>
        <w:pStyle w:val="subsection2"/>
      </w:pPr>
      <w:r w:rsidRPr="007139BD">
        <w:t>give the Commissioner of Taxation a report about the card issuer’s response, or lack of response, to the request.</w:t>
      </w:r>
    </w:p>
    <w:p w14:paraId="3B9EB854" w14:textId="77777777" w:rsidR="00035544" w:rsidRPr="007139BD" w:rsidRDefault="00035544" w:rsidP="00035544">
      <w:pPr>
        <w:pStyle w:val="subsection"/>
      </w:pPr>
      <w:r w:rsidRPr="007139BD">
        <w:tab/>
        <w:t>(6)</w:t>
      </w:r>
      <w:r w:rsidRPr="007139BD">
        <w:tab/>
        <w:t xml:space="preserve">A report under </w:t>
      </w:r>
      <w:r w:rsidR="004F64A4" w:rsidRPr="007139BD">
        <w:t>subsection (</w:t>
      </w:r>
      <w:r w:rsidRPr="007139BD">
        <w:t>4) or (5) must:</w:t>
      </w:r>
    </w:p>
    <w:p w14:paraId="53124668" w14:textId="77777777" w:rsidR="00035544" w:rsidRPr="007139BD" w:rsidRDefault="00035544" w:rsidP="00035544">
      <w:pPr>
        <w:pStyle w:val="paragraph"/>
      </w:pPr>
      <w:r w:rsidRPr="007139BD">
        <w:tab/>
        <w:t>(a)</w:t>
      </w:r>
      <w:r w:rsidRPr="007139BD">
        <w:tab/>
        <w:t>be in the approved form; and</w:t>
      </w:r>
    </w:p>
    <w:p w14:paraId="7F23E017" w14:textId="77777777" w:rsidR="00633CD8" w:rsidRPr="008976BD" w:rsidRDefault="00633CD8" w:rsidP="009D0F41">
      <w:pPr>
        <w:pStyle w:val="paragraph"/>
      </w:pPr>
      <w:r w:rsidRPr="008976BD">
        <w:rPr>
          <w:highlight w:val="yellow"/>
        </w:rPr>
        <w:tab/>
        <w:t>(aa)</w:t>
      </w:r>
      <w:r w:rsidRPr="008976BD">
        <w:rPr>
          <w:highlight w:val="yellow"/>
        </w:rPr>
        <w:tab/>
        <w:t>if the reporting entity reasonably believes that information relating to the matter is privileged from being given on the ground of legal professional privilege—be accompanied by an LPP form in relation to the information; and</w:t>
      </w:r>
    </w:p>
    <w:p w14:paraId="1E58CA2B" w14:textId="77777777" w:rsidR="00035544" w:rsidRPr="007139BD" w:rsidRDefault="00035544" w:rsidP="00035544">
      <w:pPr>
        <w:pStyle w:val="paragraph"/>
      </w:pPr>
      <w:r w:rsidRPr="007139BD">
        <w:tab/>
        <w:t>(b)</w:t>
      </w:r>
      <w:r w:rsidRPr="007139BD">
        <w:tab/>
        <w:t>in a case where the card issuer has given the information to the reporting entity—contain the information; and</w:t>
      </w:r>
    </w:p>
    <w:p w14:paraId="4F50982E" w14:textId="77777777" w:rsidR="00035544" w:rsidRPr="007139BD" w:rsidRDefault="00035544" w:rsidP="00035544">
      <w:pPr>
        <w:pStyle w:val="paragraph"/>
      </w:pPr>
      <w:r w:rsidRPr="007139BD">
        <w:tab/>
        <w:t>(c)</w:t>
      </w:r>
      <w:r w:rsidRPr="007139BD">
        <w:tab/>
        <w:t>contain such other information (if any) relating to the matter as is required by the approved form.</w:t>
      </w:r>
    </w:p>
    <w:p w14:paraId="61EAFE44" w14:textId="77777777" w:rsidR="00035544" w:rsidRPr="007139BD" w:rsidRDefault="00035544" w:rsidP="00035544">
      <w:pPr>
        <w:pStyle w:val="notetext"/>
      </w:pPr>
      <w:r>
        <w:rPr>
          <w:highlight w:val="yellow"/>
        </w:rPr>
        <w:t>Note 1</w:t>
      </w:r>
      <w:r w:rsidRPr="007139BD">
        <w:t>:</w:t>
      </w:r>
      <w:r w:rsidRPr="007139BD">
        <w:tab/>
        <w:t>For additional rules about reports given to the AUSTRAC CEO, see section</w:t>
      </w:r>
      <w:r w:rsidR="004F64A4" w:rsidRPr="007139BD">
        <w:t> </w:t>
      </w:r>
      <w:r w:rsidRPr="007139BD">
        <w:t>244.</w:t>
      </w:r>
    </w:p>
    <w:p w14:paraId="0F296394" w14:textId="77777777" w:rsidR="00633CD8" w:rsidRPr="008976BD" w:rsidRDefault="00633CD8" w:rsidP="009D0F41">
      <w:pPr>
        <w:pStyle w:val="notetext"/>
      </w:pPr>
      <w:r w:rsidRPr="008976BD">
        <w:rPr>
          <w:highlight w:val="yellow"/>
        </w:rPr>
        <w:t>Note 2:</w:t>
      </w:r>
      <w:r w:rsidRPr="008976BD">
        <w:rPr>
          <w:highlight w:val="yellow"/>
        </w:rPr>
        <w:tab/>
        <w:t>For other provisions dealing with legal professional privilege, see sections 242 and 242A.</w:t>
      </w:r>
    </w:p>
    <w:p w14:paraId="41DDD552" w14:textId="77777777" w:rsidR="00035544" w:rsidRPr="007139BD" w:rsidRDefault="00035544" w:rsidP="00035544">
      <w:pPr>
        <w:pStyle w:val="SubsectionHead"/>
      </w:pPr>
      <w:r w:rsidRPr="007139BD">
        <w:t>Civil penalty</w:t>
      </w:r>
    </w:p>
    <w:p w14:paraId="764D793C" w14:textId="77777777" w:rsidR="00035544" w:rsidRPr="007139BD" w:rsidRDefault="00035544" w:rsidP="00035544">
      <w:pPr>
        <w:pStyle w:val="subsection"/>
        <w:tabs>
          <w:tab w:val="left" w:pos="2420"/>
        </w:tabs>
      </w:pPr>
      <w:r w:rsidRPr="007139BD">
        <w:tab/>
        <w:t>(7)</w:t>
      </w:r>
      <w:r w:rsidRPr="007139BD">
        <w:tab/>
      </w:r>
      <w:r w:rsidR="004F64A4" w:rsidRPr="007139BD">
        <w:t>Subsections (</w:t>
      </w:r>
      <w:r w:rsidRPr="007139BD">
        <w:t>3), (4) and (5) are civil penalty provisions.</w:t>
      </w:r>
    </w:p>
    <w:p w14:paraId="1530F9D2" w14:textId="77777777" w:rsidR="00400673" w:rsidRPr="007139BD" w:rsidRDefault="00400673" w:rsidP="00400673">
      <w:pPr>
        <w:pStyle w:val="ActHead5"/>
      </w:pPr>
      <w:bookmarkStart w:id="183" w:name="_Hlk75781494"/>
      <w:bookmarkStart w:id="184" w:name="_Toc225179647"/>
      <w:r w:rsidRPr="006658F7">
        <w:rPr>
          <w:rStyle w:val="CharSectno"/>
        </w:rPr>
        <w:t>50A</w:t>
      </w:r>
      <w:r w:rsidRPr="007139BD">
        <w:t xml:space="preserve">  Secrecy—information obtained under section 49</w:t>
      </w:r>
      <w:r w:rsidR="00165492" w:rsidRPr="008976BD">
        <w:t>, 49B or 49C</w:t>
      </w:r>
      <w:bookmarkEnd w:id="184"/>
    </w:p>
    <w:p w14:paraId="12ECAD0E" w14:textId="77777777" w:rsidR="00400673" w:rsidRPr="007139BD" w:rsidRDefault="00400673" w:rsidP="00400673">
      <w:pPr>
        <w:pStyle w:val="subsection"/>
      </w:pPr>
      <w:r w:rsidRPr="007139BD">
        <w:tab/>
        <w:t>(1)</w:t>
      </w:r>
      <w:r w:rsidRPr="007139BD">
        <w:tab/>
        <w:t>A person commits an offence if:</w:t>
      </w:r>
    </w:p>
    <w:p w14:paraId="1CB7BBAB" w14:textId="77777777" w:rsidR="00400673" w:rsidRPr="007139BD" w:rsidRDefault="00400673" w:rsidP="00400673">
      <w:pPr>
        <w:pStyle w:val="paragraph"/>
      </w:pPr>
      <w:r w:rsidRPr="007139BD">
        <w:tab/>
        <w:t>(a)</w:t>
      </w:r>
      <w:r w:rsidRPr="007139BD">
        <w:tab/>
        <w:t>the person is, or has been, an entrusted investigating official; and</w:t>
      </w:r>
    </w:p>
    <w:p w14:paraId="4FA750D5" w14:textId="77777777" w:rsidR="00400673" w:rsidRPr="007139BD" w:rsidRDefault="00400673" w:rsidP="00400673">
      <w:pPr>
        <w:pStyle w:val="paragraph"/>
      </w:pPr>
      <w:r w:rsidRPr="007139BD">
        <w:tab/>
        <w:t>(b)</w:t>
      </w:r>
      <w:r w:rsidRPr="007139BD">
        <w:tab/>
        <w:t>the person has obtained information under section 49</w:t>
      </w:r>
      <w:r w:rsidR="00165492" w:rsidRPr="008976BD">
        <w:t>, 49B or 49C</w:t>
      </w:r>
      <w:r w:rsidRPr="007139BD">
        <w:t>; and</w:t>
      </w:r>
    </w:p>
    <w:p w14:paraId="60D4E0AE" w14:textId="77777777" w:rsidR="00400673" w:rsidRPr="007139BD" w:rsidRDefault="00400673" w:rsidP="00400673">
      <w:pPr>
        <w:pStyle w:val="paragraph"/>
      </w:pPr>
      <w:r w:rsidRPr="007139BD">
        <w:tab/>
        <w:t>(c)</w:t>
      </w:r>
      <w:r w:rsidRPr="007139BD">
        <w:tab/>
        <w:t>the person makes a record of, discloses or otherwise uses the information.</w:t>
      </w:r>
    </w:p>
    <w:p w14:paraId="61BC633A" w14:textId="77777777" w:rsidR="00400673" w:rsidRPr="007139BD" w:rsidRDefault="00400673" w:rsidP="00400673">
      <w:pPr>
        <w:pStyle w:val="Penalty"/>
      </w:pPr>
      <w:r w:rsidRPr="007139BD">
        <w:t>Penalty:</w:t>
      </w:r>
      <w:r w:rsidRPr="007139BD">
        <w:tab/>
        <w:t>Imprisonment for 2 years or 120 penalty units, or both.</w:t>
      </w:r>
    </w:p>
    <w:p w14:paraId="1337971E" w14:textId="77777777" w:rsidR="00400673" w:rsidRPr="007139BD" w:rsidRDefault="00400673" w:rsidP="00400673">
      <w:pPr>
        <w:pStyle w:val="SubsectionHead"/>
      </w:pPr>
      <w:r w:rsidRPr="007139BD">
        <w:t>Exception</w:t>
      </w:r>
    </w:p>
    <w:p w14:paraId="56AD14B7" w14:textId="77777777" w:rsidR="00400673" w:rsidRPr="007139BD" w:rsidRDefault="00400673" w:rsidP="00400673">
      <w:pPr>
        <w:pStyle w:val="subsection"/>
      </w:pPr>
      <w:r w:rsidRPr="007139BD">
        <w:tab/>
        <w:t>(2)</w:t>
      </w:r>
      <w:r w:rsidRPr="007139BD">
        <w:tab/>
        <w:t>Subsection (1) does not apply if:</w:t>
      </w:r>
    </w:p>
    <w:p w14:paraId="4900A0DF" w14:textId="77777777" w:rsidR="00400673" w:rsidRPr="007139BD" w:rsidRDefault="00400673" w:rsidP="00400673">
      <w:pPr>
        <w:pStyle w:val="paragraph"/>
      </w:pPr>
      <w:r w:rsidRPr="007139BD">
        <w:lastRenderedPageBreak/>
        <w:tab/>
        <w:t>(a)</w:t>
      </w:r>
      <w:r w:rsidRPr="007139BD">
        <w:tab/>
        <w:t>the making of the record, disclosure or use is for the purposes of, or in connection with, the performance or exercise of the person’s functions, duties or powers as an entrusted investigating official; or</w:t>
      </w:r>
    </w:p>
    <w:p w14:paraId="38287689" w14:textId="77777777" w:rsidR="00400673" w:rsidRPr="007139BD" w:rsidRDefault="00400673" w:rsidP="00400673">
      <w:pPr>
        <w:pStyle w:val="paragraph"/>
      </w:pPr>
      <w:r w:rsidRPr="007139BD">
        <w:tab/>
        <w:t>(b)</w:t>
      </w:r>
      <w:r w:rsidRPr="007139BD">
        <w:tab/>
        <w:t>the disclosure is to an AUSTRAC entrusted person or to another entrusted investigating official for the purposes of, or in connection with, the performance or exercise of the AUSTRAC entrusted person’s or other official’s functions, duties or powers.</w:t>
      </w:r>
    </w:p>
    <w:p w14:paraId="0358325A" w14:textId="77777777" w:rsidR="00400673" w:rsidRPr="007139BD" w:rsidRDefault="00400673" w:rsidP="00400673">
      <w:pPr>
        <w:pStyle w:val="notetext"/>
      </w:pPr>
      <w:r w:rsidRPr="007139BD">
        <w:t>Note:</w:t>
      </w:r>
      <w:r w:rsidRPr="007139BD">
        <w:tab/>
        <w:t xml:space="preserve">A defendant bears an evidential burden in relation to a matter in subsection (2) (see </w:t>
      </w:r>
      <w:r w:rsidR="00B94734">
        <w:t>sub</w:t>
      </w:r>
      <w:r w:rsidR="006658F7">
        <w:t>section 1</w:t>
      </w:r>
      <w:r w:rsidRPr="007139BD">
        <w:t xml:space="preserve">3.3(3) of the </w:t>
      </w:r>
      <w:r w:rsidRPr="007139BD">
        <w:rPr>
          <w:i/>
        </w:rPr>
        <w:t>Criminal Code</w:t>
      </w:r>
      <w:r w:rsidRPr="007139BD">
        <w:t>).</w:t>
      </w:r>
    </w:p>
    <w:p w14:paraId="69904C3B" w14:textId="77777777" w:rsidR="00400673" w:rsidRPr="007139BD" w:rsidRDefault="00400673" w:rsidP="00400673">
      <w:pPr>
        <w:pStyle w:val="SubsectionHead"/>
      </w:pPr>
      <w:r w:rsidRPr="007139BD">
        <w:t>Courts or tribunals</w:t>
      </w:r>
    </w:p>
    <w:p w14:paraId="5FC973B6" w14:textId="77777777" w:rsidR="00400673" w:rsidRPr="007139BD" w:rsidRDefault="00400673" w:rsidP="00400673">
      <w:pPr>
        <w:pStyle w:val="subsection"/>
      </w:pPr>
      <w:r w:rsidRPr="007139BD">
        <w:tab/>
        <w:t>(3)</w:t>
      </w:r>
      <w:r w:rsidRPr="007139BD">
        <w:tab/>
        <w:t>Except where it is necessary to do so for the purposes of giving effect to this Act or the</w:t>
      </w:r>
      <w:r w:rsidR="00165492" w:rsidRPr="00165492">
        <w:t xml:space="preserve"> </w:t>
      </w:r>
      <w:r w:rsidR="00165492" w:rsidRPr="008976BD">
        <w:t>repealed</w:t>
      </w:r>
      <w:r w:rsidRPr="007139BD">
        <w:t xml:space="preserve"> </w:t>
      </w:r>
      <w:r w:rsidRPr="007139BD">
        <w:rPr>
          <w:i/>
        </w:rPr>
        <w:t>Financial Transaction Reports Act 1988</w:t>
      </w:r>
      <w:r w:rsidRPr="007139BD">
        <w:t>, a person who is, or has been, an entrusted investigating official is not to be required:</w:t>
      </w:r>
    </w:p>
    <w:p w14:paraId="4E68E5C2" w14:textId="77777777" w:rsidR="00400673" w:rsidRPr="007139BD" w:rsidRDefault="00400673" w:rsidP="00400673">
      <w:pPr>
        <w:pStyle w:val="paragraph"/>
      </w:pPr>
      <w:r w:rsidRPr="007139BD">
        <w:tab/>
        <w:t>(a)</w:t>
      </w:r>
      <w:r w:rsidRPr="007139BD">
        <w:tab/>
        <w:t>to produce a document containing information obtained by the person under section 49</w:t>
      </w:r>
      <w:r w:rsidR="00165492" w:rsidRPr="008976BD">
        <w:t>, 49B or 49C</w:t>
      </w:r>
      <w:r w:rsidRPr="007139BD">
        <w:t xml:space="preserve"> to a court or tribunal; or</w:t>
      </w:r>
    </w:p>
    <w:p w14:paraId="294318BF" w14:textId="77777777" w:rsidR="00400673" w:rsidRPr="007139BD" w:rsidRDefault="00400673" w:rsidP="00400673">
      <w:pPr>
        <w:pStyle w:val="paragraph"/>
      </w:pPr>
      <w:r w:rsidRPr="007139BD">
        <w:tab/>
        <w:t>(b)</w:t>
      </w:r>
      <w:r w:rsidRPr="007139BD">
        <w:tab/>
        <w:t>to disclose information obtained by the person under section 49</w:t>
      </w:r>
      <w:r w:rsidR="00165492" w:rsidRPr="008976BD">
        <w:t>, 49B or 49C</w:t>
      </w:r>
      <w:r w:rsidR="00165492" w:rsidRPr="007139BD" w:rsidDel="00165492">
        <w:t xml:space="preserve"> </w:t>
      </w:r>
      <w:r w:rsidRPr="007139BD">
        <w:t>to a court or tribunal.</w:t>
      </w:r>
    </w:p>
    <w:p w14:paraId="0E1925FD" w14:textId="77777777" w:rsidR="00035544" w:rsidRPr="007139BD" w:rsidRDefault="00035544" w:rsidP="00035544">
      <w:pPr>
        <w:pStyle w:val="ActHead5"/>
      </w:pPr>
      <w:bookmarkStart w:id="185" w:name="_Toc225179648"/>
      <w:bookmarkEnd w:id="183"/>
      <w:r w:rsidRPr="006658F7">
        <w:rPr>
          <w:rStyle w:val="CharSectno"/>
        </w:rPr>
        <w:t>51</w:t>
      </w:r>
      <w:r w:rsidRPr="007139BD">
        <w:t xml:space="preserve">  </w:t>
      </w:r>
      <w:r w:rsidR="00B94734">
        <w:t>Division 4</w:t>
      </w:r>
      <w:r w:rsidRPr="007139BD">
        <w:t>00 and Chapter</w:t>
      </w:r>
      <w:r w:rsidR="004F64A4" w:rsidRPr="007139BD">
        <w:t> </w:t>
      </w:r>
      <w:r w:rsidRPr="007139BD">
        <w:t xml:space="preserve">5 of the </w:t>
      </w:r>
      <w:r w:rsidRPr="007139BD">
        <w:rPr>
          <w:i/>
        </w:rPr>
        <w:t>Criminal Code</w:t>
      </w:r>
      <w:bookmarkEnd w:id="185"/>
    </w:p>
    <w:p w14:paraId="75D32323" w14:textId="77777777" w:rsidR="00035544" w:rsidRPr="007139BD" w:rsidRDefault="00035544" w:rsidP="00035544">
      <w:pPr>
        <w:pStyle w:val="subsection"/>
      </w:pPr>
      <w:r w:rsidRPr="007139BD">
        <w:tab/>
      </w:r>
      <w:r w:rsidRPr="007139BD">
        <w:tab/>
        <w:t>If a person, or an officer, employee or agent of a person, communicates or gives information under section</w:t>
      </w:r>
      <w:r w:rsidR="004F64A4" w:rsidRPr="007139BD">
        <w:t> </w:t>
      </w:r>
      <w:r w:rsidRPr="007139BD">
        <w:t xml:space="preserve">41, 43, </w:t>
      </w:r>
      <w:r>
        <w:rPr>
          <w:highlight w:val="yellow"/>
        </w:rPr>
        <w:t>46, 46A</w:t>
      </w:r>
      <w:r w:rsidR="00165492" w:rsidRPr="008976BD">
        <w:t>, 49, 49B or 49C</w:t>
      </w:r>
      <w:r w:rsidRPr="007139BD">
        <w:t xml:space="preserve">, the person, officer, employee or agent is taken, for the purposes of </w:t>
      </w:r>
      <w:r w:rsidR="00B94734">
        <w:t>Division 4</w:t>
      </w:r>
      <w:r w:rsidRPr="007139BD">
        <w:t>00 and Chapter</w:t>
      </w:r>
      <w:r w:rsidR="004F64A4" w:rsidRPr="007139BD">
        <w:t> </w:t>
      </w:r>
      <w:r w:rsidRPr="007139BD">
        <w:t xml:space="preserve">5 of the </w:t>
      </w:r>
      <w:r w:rsidRPr="007139BD">
        <w:rPr>
          <w:i/>
        </w:rPr>
        <w:t>Criminal Code</w:t>
      </w:r>
      <w:r w:rsidRPr="007139BD">
        <w:t>, not to have been in possession of that information at any time.</w:t>
      </w:r>
    </w:p>
    <w:p w14:paraId="3FF7F9D0" w14:textId="77777777" w:rsidR="004C2DD1" w:rsidRPr="007139BD" w:rsidRDefault="004C2DD1" w:rsidP="00AE2DA2">
      <w:pPr>
        <w:pStyle w:val="ActHead2"/>
        <w:pageBreakBefore/>
      </w:pPr>
      <w:bookmarkStart w:id="186" w:name="_Toc225179649"/>
      <w:r w:rsidRPr="006658F7">
        <w:rPr>
          <w:rStyle w:val="CharPartNo"/>
        </w:rPr>
        <w:lastRenderedPageBreak/>
        <w:t>Part</w:t>
      </w:r>
      <w:r w:rsidR="004F64A4" w:rsidRPr="006658F7">
        <w:rPr>
          <w:rStyle w:val="CharPartNo"/>
        </w:rPr>
        <w:t> </w:t>
      </w:r>
      <w:r w:rsidRPr="006658F7">
        <w:rPr>
          <w:rStyle w:val="CharPartNo"/>
        </w:rPr>
        <w:t>3A</w:t>
      </w:r>
      <w:r w:rsidRPr="007139BD">
        <w:t>—</w:t>
      </w:r>
      <w:r w:rsidRPr="006658F7">
        <w:rPr>
          <w:rStyle w:val="CharPartText"/>
        </w:rPr>
        <w:t>Reporting Entities Roll</w:t>
      </w:r>
      <w:bookmarkEnd w:id="186"/>
    </w:p>
    <w:p w14:paraId="27378365" w14:textId="77777777" w:rsidR="004C2DD1" w:rsidRPr="007139BD" w:rsidRDefault="00C72BA2" w:rsidP="004C2DD1">
      <w:pPr>
        <w:pStyle w:val="Header"/>
      </w:pPr>
      <w:r w:rsidRPr="006658F7">
        <w:rPr>
          <w:rStyle w:val="CharDivNo"/>
        </w:rPr>
        <w:t xml:space="preserve"> </w:t>
      </w:r>
      <w:r w:rsidRPr="006658F7">
        <w:rPr>
          <w:rStyle w:val="CharDivText"/>
        </w:rPr>
        <w:t xml:space="preserve"> </w:t>
      </w:r>
    </w:p>
    <w:p w14:paraId="17B88393" w14:textId="77777777" w:rsidR="004C2DD1" w:rsidRPr="007139BD" w:rsidRDefault="004C2DD1" w:rsidP="004C2DD1">
      <w:pPr>
        <w:pStyle w:val="ActHead5"/>
      </w:pPr>
      <w:bookmarkStart w:id="187" w:name="_Toc225179650"/>
      <w:r w:rsidRPr="006658F7">
        <w:rPr>
          <w:rStyle w:val="CharSectno"/>
        </w:rPr>
        <w:t>51A</w:t>
      </w:r>
      <w:r w:rsidRPr="007139BD">
        <w:t xml:space="preserve">  Simplified outline</w:t>
      </w:r>
      <w:bookmarkEnd w:id="187"/>
    </w:p>
    <w:p w14:paraId="1C9C55A1" w14:textId="77777777" w:rsidR="004C2DD1" w:rsidRPr="007139BD" w:rsidRDefault="004C2DD1" w:rsidP="004C2DD1">
      <w:pPr>
        <w:pStyle w:val="subsection"/>
      </w:pPr>
      <w:r w:rsidRPr="007139BD">
        <w:tab/>
      </w:r>
      <w:r w:rsidRPr="007139BD">
        <w:tab/>
        <w:t>The following is a simplified outline of this Part:</w:t>
      </w:r>
    </w:p>
    <w:p w14:paraId="348DAFF2" w14:textId="77777777" w:rsidR="004C2DD1" w:rsidRPr="007139BD" w:rsidRDefault="004C2DD1" w:rsidP="004C2DD1">
      <w:pPr>
        <w:pStyle w:val="BoxList"/>
      </w:pPr>
      <w:r w:rsidRPr="007139BD">
        <w:t>•</w:t>
      </w:r>
      <w:r w:rsidRPr="007139BD">
        <w:tab/>
        <w:t>Providers of designated services must be entered on the Reporting Entities Roll.</w:t>
      </w:r>
    </w:p>
    <w:p w14:paraId="3AA3A211" w14:textId="77777777" w:rsidR="004C2DD1" w:rsidRPr="007139BD" w:rsidRDefault="004C2DD1" w:rsidP="004C2DD1">
      <w:pPr>
        <w:pStyle w:val="ActHead5"/>
      </w:pPr>
      <w:bookmarkStart w:id="188" w:name="_Toc225179651"/>
      <w:r w:rsidRPr="006658F7">
        <w:rPr>
          <w:rStyle w:val="CharSectno"/>
        </w:rPr>
        <w:t>51B</w:t>
      </w:r>
      <w:r w:rsidRPr="007139BD">
        <w:t xml:space="preserve">  Reporting entities must enrol</w:t>
      </w:r>
      <w:bookmarkEnd w:id="188"/>
    </w:p>
    <w:p w14:paraId="328D4722" w14:textId="77777777" w:rsidR="001D37BD" w:rsidRPr="007139BD" w:rsidRDefault="001D37BD" w:rsidP="001D37BD">
      <w:pPr>
        <w:pStyle w:val="subsection"/>
      </w:pPr>
      <w:r w:rsidRPr="007139BD">
        <w:tab/>
        <w:t>(1)</w:t>
      </w:r>
      <w:r w:rsidRPr="007139BD">
        <w:tab/>
        <w:t>If:</w:t>
      </w:r>
    </w:p>
    <w:p w14:paraId="70EEBED6" w14:textId="77777777" w:rsidR="001D37BD" w:rsidRPr="007139BD" w:rsidRDefault="001D37BD" w:rsidP="001D37BD">
      <w:pPr>
        <w:pStyle w:val="paragraph"/>
      </w:pPr>
      <w:r w:rsidRPr="007139BD">
        <w:tab/>
        <w:t>(a)</w:t>
      </w:r>
      <w:r w:rsidRPr="007139BD">
        <w:tab/>
        <w:t>a person commences to provide a designated service; and</w:t>
      </w:r>
    </w:p>
    <w:p w14:paraId="121C0FA1" w14:textId="77777777" w:rsidR="001D37BD" w:rsidRPr="007139BD" w:rsidRDefault="001D37BD" w:rsidP="001D37BD">
      <w:pPr>
        <w:pStyle w:val="paragraph"/>
      </w:pPr>
      <w:r w:rsidRPr="007139BD">
        <w:tab/>
        <w:t>(b)</w:t>
      </w:r>
      <w:r w:rsidRPr="007139BD">
        <w:tab/>
        <w:t>the person’s name is not entered on the Reporting Entities Roll;</w:t>
      </w:r>
    </w:p>
    <w:p w14:paraId="59905EF1" w14:textId="77777777" w:rsidR="001D37BD" w:rsidRPr="007139BD" w:rsidRDefault="001D37BD" w:rsidP="001D37BD">
      <w:pPr>
        <w:pStyle w:val="subsection2"/>
      </w:pPr>
      <w:r w:rsidRPr="007139BD">
        <w:t>the person must, no later than 28 days after the day on which the person commences to provide the designated service, apply under subsection 51E(1) for enrolment as a reporting entity.</w:t>
      </w:r>
    </w:p>
    <w:p w14:paraId="12971A05" w14:textId="77777777" w:rsidR="004C2DD1" w:rsidRPr="007139BD" w:rsidRDefault="004C2DD1" w:rsidP="004C2DD1">
      <w:pPr>
        <w:pStyle w:val="subsection"/>
      </w:pPr>
      <w:r w:rsidRPr="007139BD">
        <w:tab/>
        <w:t>(2)</w:t>
      </w:r>
      <w:r w:rsidRPr="007139BD">
        <w:tab/>
      </w:r>
      <w:r w:rsidR="004F64A4" w:rsidRPr="007139BD">
        <w:t>Subsection (</w:t>
      </w:r>
      <w:r w:rsidRPr="007139BD">
        <w:t>1) does not apply if the person:</w:t>
      </w:r>
    </w:p>
    <w:p w14:paraId="49CDFCD2" w14:textId="77777777" w:rsidR="004C2DD1" w:rsidRPr="007139BD" w:rsidRDefault="004C2DD1" w:rsidP="004C2DD1">
      <w:pPr>
        <w:pStyle w:val="paragraph"/>
      </w:pPr>
      <w:r w:rsidRPr="007139BD">
        <w:tab/>
        <w:t>(a)</w:t>
      </w:r>
      <w:r w:rsidRPr="007139BD">
        <w:tab/>
        <w:t>has applied under subsection</w:t>
      </w:r>
      <w:r w:rsidR="004F64A4" w:rsidRPr="007139BD">
        <w:t> </w:t>
      </w:r>
      <w:r w:rsidRPr="007139BD">
        <w:t>51E(1) in relation to the provision of another designated service; and</w:t>
      </w:r>
    </w:p>
    <w:p w14:paraId="7E68D74E" w14:textId="77777777" w:rsidR="004C2DD1" w:rsidRPr="007139BD" w:rsidRDefault="004C2DD1" w:rsidP="004C2DD1">
      <w:pPr>
        <w:pStyle w:val="paragraph"/>
      </w:pPr>
      <w:r w:rsidRPr="007139BD">
        <w:tab/>
        <w:t>(b)</w:t>
      </w:r>
      <w:r w:rsidRPr="007139BD">
        <w:tab/>
        <w:t>has not since requested under section</w:t>
      </w:r>
      <w:r w:rsidR="004F64A4" w:rsidRPr="007139BD">
        <w:t> </w:t>
      </w:r>
      <w:r w:rsidRPr="007139BD">
        <w:t>51G that the AUSTRAC CEO remove the person’s name and enrolment details from the Reporting Entities Roll.</w:t>
      </w:r>
    </w:p>
    <w:p w14:paraId="1718D56E" w14:textId="77777777" w:rsidR="001D37BD" w:rsidRPr="007139BD" w:rsidRDefault="001D37BD" w:rsidP="001D37BD">
      <w:pPr>
        <w:pStyle w:val="subsection"/>
      </w:pPr>
      <w:r w:rsidRPr="007139BD">
        <w:tab/>
        <w:t>(2A)</w:t>
      </w:r>
      <w:r w:rsidRPr="007139BD">
        <w:tab/>
        <w:t>Subsection (1) does not apply if, when the person commences to provide the designated service, the person is already required under that subsection to apply for enrolment because of the provision of another designated service.</w:t>
      </w:r>
    </w:p>
    <w:p w14:paraId="2EC0ADCF" w14:textId="77777777" w:rsidR="001D37BD" w:rsidRPr="007139BD" w:rsidRDefault="001D37BD" w:rsidP="001D37BD">
      <w:pPr>
        <w:pStyle w:val="SubsectionHead"/>
      </w:pPr>
      <w:r w:rsidRPr="007139BD">
        <w:t>Continuing obligation to enrol</w:t>
      </w:r>
    </w:p>
    <w:p w14:paraId="30D8B7AA" w14:textId="77777777" w:rsidR="001D37BD" w:rsidRPr="007139BD" w:rsidRDefault="001D37BD" w:rsidP="001D37BD">
      <w:pPr>
        <w:pStyle w:val="subsection"/>
      </w:pPr>
      <w:r w:rsidRPr="007139BD">
        <w:tab/>
        <w:t>(2B)</w:t>
      </w:r>
      <w:r w:rsidRPr="007139BD">
        <w:tab/>
        <w:t>If:</w:t>
      </w:r>
    </w:p>
    <w:p w14:paraId="050AC9F5" w14:textId="77777777" w:rsidR="001D37BD" w:rsidRPr="007139BD" w:rsidRDefault="001D37BD" w:rsidP="001D37BD">
      <w:pPr>
        <w:pStyle w:val="paragraph"/>
      </w:pPr>
      <w:r w:rsidRPr="007139BD">
        <w:tab/>
        <w:t>(a)</w:t>
      </w:r>
      <w:r w:rsidRPr="007139BD">
        <w:tab/>
        <w:t>a person is required under subsection (1) of this section to apply for enrolment by a particular time; and</w:t>
      </w:r>
    </w:p>
    <w:p w14:paraId="09F25D47" w14:textId="77777777" w:rsidR="001D37BD" w:rsidRPr="007139BD" w:rsidRDefault="001D37BD" w:rsidP="001D37BD">
      <w:pPr>
        <w:pStyle w:val="paragraph"/>
      </w:pPr>
      <w:r w:rsidRPr="007139BD">
        <w:tab/>
        <w:t>(b)</w:t>
      </w:r>
      <w:r w:rsidRPr="007139BD">
        <w:tab/>
        <w:t>the person does not apply for enrolment by that time;</w:t>
      </w:r>
    </w:p>
    <w:p w14:paraId="31F112C8" w14:textId="77777777" w:rsidR="001D37BD" w:rsidRPr="007139BD" w:rsidRDefault="001D37BD" w:rsidP="001D37BD">
      <w:pPr>
        <w:pStyle w:val="subsection2"/>
      </w:pPr>
      <w:r w:rsidRPr="007139BD">
        <w:t>then the obligation to apply for enrolment continues until:</w:t>
      </w:r>
    </w:p>
    <w:p w14:paraId="086A6005" w14:textId="77777777" w:rsidR="001D37BD" w:rsidRPr="007139BD" w:rsidRDefault="001D37BD" w:rsidP="001D37BD">
      <w:pPr>
        <w:pStyle w:val="paragraph"/>
      </w:pPr>
      <w:r w:rsidRPr="007139BD">
        <w:lastRenderedPageBreak/>
        <w:tab/>
        <w:t>(c)</w:t>
      </w:r>
      <w:r w:rsidRPr="007139BD">
        <w:tab/>
        <w:t>the person applies for enrolment; or</w:t>
      </w:r>
    </w:p>
    <w:p w14:paraId="73F25FBA" w14:textId="77777777" w:rsidR="001D37BD" w:rsidRPr="007139BD" w:rsidRDefault="001D37BD" w:rsidP="001D37BD">
      <w:pPr>
        <w:pStyle w:val="paragraph"/>
      </w:pPr>
      <w:r w:rsidRPr="007139BD">
        <w:tab/>
        <w:t>(d)</w:t>
      </w:r>
      <w:r w:rsidRPr="007139BD">
        <w:tab/>
        <w:t>the person ceases to be a reporting entity;</w:t>
      </w:r>
    </w:p>
    <w:p w14:paraId="344F6073" w14:textId="77777777" w:rsidR="001D37BD" w:rsidRPr="007139BD" w:rsidRDefault="001D37BD" w:rsidP="001D37BD">
      <w:pPr>
        <w:pStyle w:val="subsection2"/>
      </w:pPr>
      <w:r w:rsidRPr="007139BD">
        <w:t>whichever occurs first.</w:t>
      </w:r>
    </w:p>
    <w:p w14:paraId="6433FB9C" w14:textId="77777777" w:rsidR="001D37BD" w:rsidRPr="007139BD" w:rsidRDefault="001D37BD" w:rsidP="001D37BD">
      <w:pPr>
        <w:pStyle w:val="SubsectionHead"/>
      </w:pPr>
      <w:r w:rsidRPr="007139BD">
        <w:t>Multiple contraventions</w:t>
      </w:r>
    </w:p>
    <w:p w14:paraId="394875BA" w14:textId="77777777" w:rsidR="001D37BD" w:rsidRPr="007139BD" w:rsidRDefault="001D37BD" w:rsidP="001D37BD">
      <w:pPr>
        <w:pStyle w:val="subsection"/>
      </w:pPr>
      <w:r w:rsidRPr="007139BD">
        <w:tab/>
        <w:t>(2C)</w:t>
      </w:r>
      <w:r w:rsidRPr="007139BD">
        <w:tab/>
        <w:t xml:space="preserve">A person who contravenes subsection (1) by failing to apply for enrolment as a reporting entity by a particular time (the </w:t>
      </w:r>
      <w:r w:rsidRPr="007139BD">
        <w:rPr>
          <w:b/>
          <w:i/>
        </w:rPr>
        <w:t>enrolment deadline</w:t>
      </w:r>
      <w:r w:rsidRPr="007139BD">
        <w:t>) is taken to commit a separate contravention of that subsection on each day that occurs:</w:t>
      </w:r>
    </w:p>
    <w:p w14:paraId="2BD9232F" w14:textId="77777777" w:rsidR="001D37BD" w:rsidRPr="007139BD" w:rsidRDefault="001D37BD" w:rsidP="001D37BD">
      <w:pPr>
        <w:pStyle w:val="paragraph"/>
      </w:pPr>
      <w:r w:rsidRPr="007139BD">
        <w:tab/>
        <w:t>(a)</w:t>
      </w:r>
      <w:r w:rsidRPr="007139BD">
        <w:tab/>
        <w:t>on or after the day on which the enrolment deadline occurs; and</w:t>
      </w:r>
    </w:p>
    <w:p w14:paraId="442787E8" w14:textId="77777777" w:rsidR="001D37BD" w:rsidRPr="007139BD" w:rsidRDefault="001D37BD" w:rsidP="001D37BD">
      <w:pPr>
        <w:pStyle w:val="paragraph"/>
      </w:pPr>
      <w:r w:rsidRPr="007139BD">
        <w:tab/>
        <w:t>(b)</w:t>
      </w:r>
      <w:r w:rsidRPr="007139BD">
        <w:tab/>
        <w:t>on or before the day on which the person’s obligation to apply for enrolment ends (see subsection (2B)).</w:t>
      </w:r>
    </w:p>
    <w:p w14:paraId="3B95B436" w14:textId="77777777" w:rsidR="001D37BD" w:rsidRPr="007139BD" w:rsidRDefault="001D37BD" w:rsidP="001D37BD">
      <w:pPr>
        <w:pStyle w:val="subsection"/>
      </w:pPr>
      <w:r w:rsidRPr="007139BD">
        <w:tab/>
        <w:t>(2D)</w:t>
      </w:r>
      <w:r w:rsidRPr="007139BD">
        <w:tab/>
        <w:t>To avoid doubt, a person does not contravene subsection (1) more than once on any particular day, even if the person commences to provide a designated service more than once on a particular day or during a particular period.</w:t>
      </w:r>
    </w:p>
    <w:p w14:paraId="792F48CA" w14:textId="77777777" w:rsidR="004C2DD1" w:rsidRPr="007139BD" w:rsidRDefault="004C2DD1" w:rsidP="004C2DD1">
      <w:pPr>
        <w:pStyle w:val="SubsectionHead"/>
      </w:pPr>
      <w:r w:rsidRPr="007139BD">
        <w:t>Civil penalty</w:t>
      </w:r>
    </w:p>
    <w:p w14:paraId="26087109" w14:textId="77777777" w:rsidR="004C2DD1" w:rsidRPr="007139BD" w:rsidRDefault="004C2DD1" w:rsidP="004C2DD1">
      <w:pPr>
        <w:pStyle w:val="subsection"/>
      </w:pPr>
      <w:r w:rsidRPr="007139BD">
        <w:tab/>
        <w:t>(3)</w:t>
      </w:r>
      <w:r w:rsidRPr="007139BD">
        <w:tab/>
      </w:r>
      <w:r w:rsidR="004F64A4" w:rsidRPr="007139BD">
        <w:t>Subsection (</w:t>
      </w:r>
      <w:r w:rsidRPr="007139BD">
        <w:t>1) is a civil penalty provision.</w:t>
      </w:r>
    </w:p>
    <w:p w14:paraId="2CE51F4B" w14:textId="77777777" w:rsidR="004C2DD1" w:rsidRPr="007139BD" w:rsidRDefault="004C2DD1" w:rsidP="004C2DD1">
      <w:pPr>
        <w:pStyle w:val="ActHead5"/>
      </w:pPr>
      <w:bookmarkStart w:id="189" w:name="_Toc225179652"/>
      <w:r w:rsidRPr="006658F7">
        <w:rPr>
          <w:rStyle w:val="CharSectno"/>
        </w:rPr>
        <w:t>51C</w:t>
      </w:r>
      <w:r w:rsidRPr="007139BD">
        <w:t xml:space="preserve">  Reporting Entities Roll</w:t>
      </w:r>
      <w:bookmarkEnd w:id="189"/>
    </w:p>
    <w:p w14:paraId="6CEE3C7C" w14:textId="77777777" w:rsidR="004C2DD1" w:rsidRPr="007139BD" w:rsidRDefault="004C2DD1" w:rsidP="004C2DD1">
      <w:pPr>
        <w:pStyle w:val="subsection"/>
      </w:pPr>
      <w:r w:rsidRPr="007139BD">
        <w:tab/>
        <w:t>(1)</w:t>
      </w:r>
      <w:r w:rsidRPr="007139BD">
        <w:tab/>
        <w:t>The AUSTRAC CEO must maintain a roll for the purposes of this Part, to be known as the Reporting Entities Roll.</w:t>
      </w:r>
    </w:p>
    <w:p w14:paraId="0A9362C0" w14:textId="77777777" w:rsidR="004C2DD1" w:rsidRPr="007139BD" w:rsidRDefault="004C2DD1" w:rsidP="004C2DD1">
      <w:pPr>
        <w:pStyle w:val="subsection"/>
      </w:pPr>
      <w:r w:rsidRPr="007139BD">
        <w:tab/>
        <w:t>(2)</w:t>
      </w:r>
      <w:r w:rsidRPr="007139BD">
        <w:tab/>
        <w:t>The AUSTRAC CEO may maintain the Reporting Entities Roll by electronic means.</w:t>
      </w:r>
    </w:p>
    <w:p w14:paraId="53402369" w14:textId="77777777" w:rsidR="004C2DD1" w:rsidRPr="007139BD" w:rsidRDefault="004C2DD1" w:rsidP="004C2DD1">
      <w:pPr>
        <w:pStyle w:val="subsection"/>
      </w:pPr>
      <w:r w:rsidRPr="007139BD">
        <w:tab/>
        <w:t>(3)</w:t>
      </w:r>
      <w:r w:rsidRPr="007139BD">
        <w:tab/>
        <w:t>The Reporting Entities Roll is not a legislative instrument.</w:t>
      </w:r>
    </w:p>
    <w:p w14:paraId="5E9B4DCE" w14:textId="77777777" w:rsidR="004C2DD1" w:rsidRPr="007139BD" w:rsidRDefault="004C2DD1" w:rsidP="004C2DD1">
      <w:pPr>
        <w:pStyle w:val="subsection"/>
      </w:pPr>
      <w:r w:rsidRPr="007139BD">
        <w:tab/>
        <w:t>(4)</w:t>
      </w:r>
      <w:r w:rsidRPr="007139BD">
        <w:tab/>
        <w:t>The AML/CTF Rules may make provision for and in relation to either or both of the following:</w:t>
      </w:r>
    </w:p>
    <w:p w14:paraId="0704CFCD" w14:textId="77777777" w:rsidR="004C2DD1" w:rsidRPr="007139BD" w:rsidRDefault="004C2DD1" w:rsidP="004C2DD1">
      <w:pPr>
        <w:pStyle w:val="paragraph"/>
      </w:pPr>
      <w:r w:rsidRPr="007139BD">
        <w:tab/>
        <w:t>(a)</w:t>
      </w:r>
      <w:r w:rsidRPr="007139BD">
        <w:tab/>
        <w:t>the correction of entries in the Reporting Entities Roll;</w:t>
      </w:r>
    </w:p>
    <w:p w14:paraId="5EA49787" w14:textId="77777777" w:rsidR="004C2DD1" w:rsidRPr="007139BD" w:rsidRDefault="004C2DD1" w:rsidP="004C2DD1">
      <w:pPr>
        <w:pStyle w:val="paragraph"/>
      </w:pPr>
      <w:r w:rsidRPr="007139BD">
        <w:tab/>
        <w:t>(b)</w:t>
      </w:r>
      <w:r w:rsidRPr="007139BD">
        <w:tab/>
        <w:t>any other matter relating to the administration or operation of the Reporting Entities Roll, including the removal of names and enrolment details from the Reporting Entities Roll.</w:t>
      </w:r>
    </w:p>
    <w:p w14:paraId="6B560EC0" w14:textId="77777777" w:rsidR="004C2DD1" w:rsidRPr="007139BD" w:rsidRDefault="004C2DD1" w:rsidP="004C2DD1">
      <w:pPr>
        <w:pStyle w:val="ActHead5"/>
      </w:pPr>
      <w:bookmarkStart w:id="190" w:name="_Toc225179653"/>
      <w:r w:rsidRPr="006658F7">
        <w:rPr>
          <w:rStyle w:val="CharSectno"/>
        </w:rPr>
        <w:lastRenderedPageBreak/>
        <w:t>51D</w:t>
      </w:r>
      <w:r w:rsidRPr="007139BD">
        <w:t xml:space="preserve">  Enrolment</w:t>
      </w:r>
      <w:bookmarkEnd w:id="190"/>
    </w:p>
    <w:p w14:paraId="5F80CD7D" w14:textId="77777777" w:rsidR="004C2DD1" w:rsidRPr="007139BD" w:rsidRDefault="004C2DD1" w:rsidP="004C2DD1">
      <w:pPr>
        <w:pStyle w:val="subsection"/>
      </w:pPr>
      <w:r w:rsidRPr="007139BD">
        <w:tab/>
      </w:r>
      <w:r w:rsidRPr="007139BD">
        <w:tab/>
        <w:t>If a person applies to the AUSTRAC CEO under subsection</w:t>
      </w:r>
      <w:r w:rsidR="004F64A4" w:rsidRPr="007139BD">
        <w:t> </w:t>
      </w:r>
      <w:r w:rsidRPr="007139BD">
        <w:t>51E(1) and the person’s name is not already entered on the Reporting Entities Roll, the AUSTRAC CEO must enter on the Reporting Entities Roll:</w:t>
      </w:r>
    </w:p>
    <w:p w14:paraId="6B582A6B" w14:textId="77777777" w:rsidR="004C2DD1" w:rsidRPr="007139BD" w:rsidRDefault="004C2DD1" w:rsidP="004C2DD1">
      <w:pPr>
        <w:pStyle w:val="paragraph"/>
      </w:pPr>
      <w:r w:rsidRPr="007139BD">
        <w:tab/>
        <w:t>(a)</w:t>
      </w:r>
      <w:r w:rsidRPr="007139BD">
        <w:tab/>
        <w:t>the person’s name; and</w:t>
      </w:r>
    </w:p>
    <w:p w14:paraId="30604E4C" w14:textId="77777777" w:rsidR="004C2DD1" w:rsidRPr="007139BD" w:rsidRDefault="004C2DD1" w:rsidP="004C2DD1">
      <w:pPr>
        <w:pStyle w:val="paragraph"/>
      </w:pPr>
      <w:r w:rsidRPr="007139BD">
        <w:tab/>
        <w:t>(b)</w:t>
      </w:r>
      <w:r w:rsidRPr="007139BD">
        <w:tab/>
        <w:t>the person’s enrolment details.</w:t>
      </w:r>
    </w:p>
    <w:p w14:paraId="79A88429" w14:textId="77777777" w:rsidR="004C2DD1" w:rsidRPr="007139BD" w:rsidRDefault="004C2DD1" w:rsidP="004C2DD1">
      <w:pPr>
        <w:pStyle w:val="ActHead5"/>
      </w:pPr>
      <w:bookmarkStart w:id="191" w:name="_Toc225179654"/>
      <w:r w:rsidRPr="006658F7">
        <w:rPr>
          <w:rStyle w:val="CharSectno"/>
        </w:rPr>
        <w:t>51E</w:t>
      </w:r>
      <w:r w:rsidRPr="007139BD">
        <w:t xml:space="preserve">  Applications for enrolment</w:t>
      </w:r>
      <w:bookmarkEnd w:id="191"/>
    </w:p>
    <w:p w14:paraId="50E30ED5" w14:textId="77777777" w:rsidR="004C2DD1" w:rsidRPr="007139BD" w:rsidRDefault="004C2DD1" w:rsidP="004C2DD1">
      <w:pPr>
        <w:pStyle w:val="subsection"/>
      </w:pPr>
      <w:r w:rsidRPr="007139BD">
        <w:tab/>
        <w:t>(1)</w:t>
      </w:r>
      <w:r w:rsidRPr="007139BD">
        <w:tab/>
        <w:t>A person may apply in writing to the AUSTRAC CEO for enrolment as a reporting entity.</w:t>
      </w:r>
    </w:p>
    <w:p w14:paraId="31BCD79F" w14:textId="77777777" w:rsidR="004C2DD1" w:rsidRPr="007139BD" w:rsidRDefault="004C2DD1" w:rsidP="004C2DD1">
      <w:pPr>
        <w:pStyle w:val="subsection"/>
      </w:pPr>
      <w:r w:rsidRPr="007139BD">
        <w:tab/>
        <w:t>(2)</w:t>
      </w:r>
      <w:r w:rsidRPr="007139BD">
        <w:tab/>
        <w:t>The application must:</w:t>
      </w:r>
    </w:p>
    <w:p w14:paraId="34A8CB39" w14:textId="77777777" w:rsidR="004C2DD1" w:rsidRPr="007139BD" w:rsidRDefault="004C2DD1" w:rsidP="004C2DD1">
      <w:pPr>
        <w:pStyle w:val="paragraph"/>
      </w:pPr>
      <w:r w:rsidRPr="007139BD">
        <w:tab/>
        <w:t>(a)</w:t>
      </w:r>
      <w:r w:rsidRPr="007139BD">
        <w:tab/>
        <w:t>be in accordance with the approved form, or in a manner specified in the AML/CTF Rules; and</w:t>
      </w:r>
    </w:p>
    <w:p w14:paraId="4A892917" w14:textId="77777777" w:rsidR="004C2DD1" w:rsidRPr="007139BD" w:rsidRDefault="004C2DD1" w:rsidP="004C2DD1">
      <w:pPr>
        <w:pStyle w:val="paragraph"/>
      </w:pPr>
      <w:r w:rsidRPr="007139BD">
        <w:tab/>
        <w:t>(b)</w:t>
      </w:r>
      <w:r w:rsidRPr="007139BD">
        <w:tab/>
        <w:t>contain the information required by the AML/CTF Rules.</w:t>
      </w:r>
    </w:p>
    <w:p w14:paraId="0AFA39F7" w14:textId="77777777" w:rsidR="004C2DD1" w:rsidRPr="007139BD" w:rsidRDefault="004C2DD1" w:rsidP="004C2DD1">
      <w:pPr>
        <w:pStyle w:val="ActHead5"/>
      </w:pPr>
      <w:bookmarkStart w:id="192" w:name="_Toc225179655"/>
      <w:r w:rsidRPr="006658F7">
        <w:rPr>
          <w:rStyle w:val="CharSectno"/>
        </w:rPr>
        <w:t>51F</w:t>
      </w:r>
      <w:r w:rsidRPr="007139BD">
        <w:t xml:space="preserve">  Enrolled persons to advise of</w:t>
      </w:r>
      <w:r>
        <w:rPr>
          <w:highlight w:val="yellow"/>
        </w:rPr>
        <w:t xml:space="preserve"> enrolment details or</w:t>
      </w:r>
      <w:r w:rsidRPr="007139BD">
        <w:t xml:space="preserve"> change in enrolment details</w:t>
      </w:r>
      <w:bookmarkEnd w:id="192"/>
    </w:p>
    <w:p w14:paraId="3C8E6DB5" w14:textId="77777777" w:rsidR="004C2DD1" w:rsidRPr="007139BD" w:rsidRDefault="004C2DD1" w:rsidP="004C2DD1">
      <w:pPr>
        <w:pStyle w:val="subsection"/>
      </w:pPr>
      <w:r w:rsidRPr="007139BD">
        <w:tab/>
        <w:t>(1)</w:t>
      </w:r>
      <w:r w:rsidRPr="007139BD">
        <w:tab/>
        <w:t xml:space="preserve">A person who is enrolled under this Part must advise the AUSTRAC CEO, in accordance with </w:t>
      </w:r>
      <w:r w:rsidR="004F64A4" w:rsidRPr="007139BD">
        <w:t>subsection (</w:t>
      </w:r>
      <w:r w:rsidRPr="007139BD">
        <w:t xml:space="preserve">2), of </w:t>
      </w:r>
      <w:r>
        <w:rPr>
          <w:highlight w:val="yellow"/>
        </w:rPr>
        <w:t>any enrolment details, or change in enrolment details, that are</w:t>
      </w:r>
      <w:r w:rsidRPr="007139BD">
        <w:t xml:space="preserve"> of a kind specified in the AML/CTF Rules.</w:t>
      </w:r>
    </w:p>
    <w:p w14:paraId="3F137C57" w14:textId="77777777" w:rsidR="004C2DD1" w:rsidRPr="007139BD" w:rsidRDefault="004C2DD1" w:rsidP="004C2DD1">
      <w:pPr>
        <w:pStyle w:val="subsection"/>
      </w:pPr>
      <w:r w:rsidRPr="007139BD">
        <w:tab/>
        <w:t>(2)</w:t>
      </w:r>
      <w:r w:rsidRPr="007139BD">
        <w:tab/>
        <w:t xml:space="preserve">A person who is required by </w:t>
      </w:r>
      <w:r w:rsidR="004F64A4" w:rsidRPr="007139BD">
        <w:t>subsection (</w:t>
      </w:r>
      <w:r w:rsidRPr="007139BD">
        <w:t>1) to advise the AUSTRAC CEO of</w:t>
      </w:r>
      <w:r>
        <w:rPr>
          <w:highlight w:val="yellow"/>
        </w:rPr>
        <w:t xml:space="preserve"> enrolment details or</w:t>
      </w:r>
      <w:r w:rsidRPr="007139BD">
        <w:t xml:space="preserve"> a change in enrolment details must do so:</w:t>
      </w:r>
    </w:p>
    <w:p w14:paraId="6995E94C" w14:textId="77777777" w:rsidR="009B62BA" w:rsidRPr="00806882" w:rsidRDefault="00095150" w:rsidP="00596FA4">
      <w:pPr>
        <w:pStyle w:val="paragraph"/>
      </w:pPr>
      <w:r w:rsidRPr="00806882">
        <w:rPr>
          <w:highlight w:val="yellow"/>
        </w:rPr>
        <w:tab/>
        <w:t>(a)</w:t>
      </w:r>
      <w:r w:rsidRPr="00806882">
        <w:rPr>
          <w:highlight w:val="yellow"/>
        </w:rPr>
        <w:tab/>
      </w:r>
      <w:r w:rsidR="00EF1F6F" w:rsidRPr="00806882">
        <w:rPr>
          <w:highlight w:val="yellow"/>
        </w:rPr>
        <w:t>within:</w:t>
      </w:r>
    </w:p>
    <w:p w14:paraId="372404B1" w14:textId="77777777" w:rsidR="00EF1F6F" w:rsidRPr="00806882" w:rsidRDefault="00EF1F6F" w:rsidP="00596FA4">
      <w:pPr>
        <w:pStyle w:val="paragraphsub"/>
      </w:pPr>
      <w:r w:rsidRPr="00806882">
        <w:rPr>
          <w:highlight w:val="yellow"/>
        </w:rPr>
        <w:tab/>
        <w:t>(i)</w:t>
      </w:r>
      <w:r w:rsidRPr="00806882">
        <w:rPr>
          <w:highlight w:val="yellow"/>
        </w:rPr>
        <w:tab/>
        <w:t>for enrolment details—</w:t>
      </w:r>
      <w:r w:rsidR="00F3012A" w:rsidRPr="00806882">
        <w:rPr>
          <w:highlight w:val="yellow"/>
        </w:rPr>
        <w:t>t</w:t>
      </w:r>
      <w:r w:rsidRPr="00806882">
        <w:rPr>
          <w:highlight w:val="yellow"/>
        </w:rPr>
        <w:t>he period specified in the AML/CTF Rules; or</w:t>
      </w:r>
    </w:p>
    <w:p w14:paraId="7BD4CC58" w14:textId="77777777" w:rsidR="004379E6" w:rsidRPr="00806882" w:rsidRDefault="00EF1F6F" w:rsidP="00596FA4">
      <w:pPr>
        <w:pStyle w:val="paragraphsub"/>
      </w:pPr>
      <w:r w:rsidRPr="00806882">
        <w:rPr>
          <w:highlight w:val="yellow"/>
        </w:rPr>
        <w:tab/>
        <w:t>(ii)</w:t>
      </w:r>
      <w:r w:rsidRPr="00806882">
        <w:rPr>
          <w:highlight w:val="yellow"/>
        </w:rPr>
        <w:tab/>
        <w:t>for a change in enrolment details—14 days of the change arising; and</w:t>
      </w:r>
    </w:p>
    <w:p w14:paraId="2DB04834" w14:textId="77777777" w:rsidR="004C2DD1" w:rsidRPr="007139BD" w:rsidRDefault="004C2DD1" w:rsidP="004C2DD1">
      <w:pPr>
        <w:pStyle w:val="paragraph"/>
      </w:pPr>
      <w:r w:rsidRPr="007139BD">
        <w:tab/>
        <w:t>(b)</w:t>
      </w:r>
      <w:r w:rsidRPr="007139BD">
        <w:tab/>
        <w:t>in accordance with the approved form, or in a manner specified in the AML/CTF Rules.</w:t>
      </w:r>
    </w:p>
    <w:p w14:paraId="5ECEACA9" w14:textId="77777777" w:rsidR="004C2DD1" w:rsidRPr="007139BD" w:rsidRDefault="004C2DD1" w:rsidP="004C2DD1">
      <w:pPr>
        <w:pStyle w:val="SubsectionHead"/>
      </w:pPr>
      <w:r w:rsidRPr="007139BD">
        <w:lastRenderedPageBreak/>
        <w:t>Civil penalty</w:t>
      </w:r>
    </w:p>
    <w:p w14:paraId="39C2AAF5" w14:textId="77777777" w:rsidR="004C2DD1" w:rsidRPr="007139BD" w:rsidRDefault="004C2DD1" w:rsidP="004C2DD1">
      <w:pPr>
        <w:pStyle w:val="subsection"/>
      </w:pPr>
      <w:r w:rsidRPr="007139BD">
        <w:tab/>
        <w:t>(3)</w:t>
      </w:r>
      <w:r w:rsidRPr="007139BD">
        <w:tab/>
      </w:r>
      <w:r w:rsidR="004F64A4" w:rsidRPr="007139BD">
        <w:t>Subsection (</w:t>
      </w:r>
      <w:r w:rsidRPr="007139BD">
        <w:t>1) is a civil penalty provision.</w:t>
      </w:r>
    </w:p>
    <w:p w14:paraId="7C25517E" w14:textId="77777777" w:rsidR="004C2DD1" w:rsidRPr="007139BD" w:rsidRDefault="004C2DD1" w:rsidP="004C2DD1">
      <w:pPr>
        <w:pStyle w:val="ActHead5"/>
      </w:pPr>
      <w:bookmarkStart w:id="193" w:name="_Toc225179656"/>
      <w:r w:rsidRPr="006658F7">
        <w:rPr>
          <w:rStyle w:val="CharSectno"/>
        </w:rPr>
        <w:t>51G</w:t>
      </w:r>
      <w:r w:rsidRPr="007139BD">
        <w:t xml:space="preserve">  Removal of entries from the Reporting Entities Roll</w:t>
      </w:r>
      <w:bookmarkEnd w:id="193"/>
    </w:p>
    <w:p w14:paraId="3EB43C78" w14:textId="77777777" w:rsidR="004C2DD1" w:rsidRPr="007139BD" w:rsidRDefault="004C2DD1" w:rsidP="004C2DD1">
      <w:pPr>
        <w:pStyle w:val="subsection"/>
      </w:pPr>
      <w:r w:rsidRPr="007139BD">
        <w:tab/>
        <w:t>(1)</w:t>
      </w:r>
      <w:r w:rsidRPr="007139BD">
        <w:tab/>
        <w:t>A person may, in writing, request the AUSTRAC CEO to remove the person’s name and enrolment details from the Reporting Entities Roll.</w:t>
      </w:r>
    </w:p>
    <w:p w14:paraId="23809E70" w14:textId="77777777" w:rsidR="004C2DD1" w:rsidRPr="007139BD" w:rsidRDefault="004C2DD1" w:rsidP="004C2DD1">
      <w:pPr>
        <w:pStyle w:val="subsection"/>
      </w:pPr>
      <w:r w:rsidRPr="007139BD">
        <w:tab/>
        <w:t>(2)</w:t>
      </w:r>
      <w:r w:rsidRPr="007139BD">
        <w:tab/>
        <w:t>The request must:</w:t>
      </w:r>
    </w:p>
    <w:p w14:paraId="184AF62C" w14:textId="77777777" w:rsidR="004C2DD1" w:rsidRPr="007139BD" w:rsidRDefault="004C2DD1" w:rsidP="004C2DD1">
      <w:pPr>
        <w:pStyle w:val="paragraph"/>
      </w:pPr>
      <w:r w:rsidRPr="007139BD">
        <w:tab/>
        <w:t>(a)</w:t>
      </w:r>
      <w:r w:rsidRPr="007139BD">
        <w:tab/>
        <w:t>be in the approved form; and</w:t>
      </w:r>
    </w:p>
    <w:p w14:paraId="0ED2B467" w14:textId="77777777" w:rsidR="004C2DD1" w:rsidRPr="007139BD" w:rsidRDefault="004C2DD1" w:rsidP="004C2DD1">
      <w:pPr>
        <w:pStyle w:val="paragraph"/>
      </w:pPr>
      <w:r w:rsidRPr="007139BD">
        <w:tab/>
        <w:t>(b)</w:t>
      </w:r>
      <w:r w:rsidRPr="007139BD">
        <w:tab/>
        <w:t>contain the information required by the AML/CTF Rules.</w:t>
      </w:r>
    </w:p>
    <w:p w14:paraId="445F92A8" w14:textId="77777777" w:rsidR="004C2DD1" w:rsidRPr="007139BD" w:rsidRDefault="004C2DD1" w:rsidP="004C2DD1">
      <w:pPr>
        <w:pStyle w:val="subsection"/>
      </w:pPr>
      <w:r w:rsidRPr="007139BD">
        <w:tab/>
        <w:t>(3)</w:t>
      </w:r>
      <w:r w:rsidRPr="007139BD">
        <w:tab/>
        <w:t>The AUSTRAC CEO must consider the request and remove the person’s name and enrolment details from the Reporting Entities Roll if the AUSTRAC CEO is satisfied that it is appropriate to do so, having regard to:</w:t>
      </w:r>
    </w:p>
    <w:p w14:paraId="218A1C90" w14:textId="77777777" w:rsidR="004C2DD1" w:rsidRPr="007139BD" w:rsidRDefault="004C2DD1" w:rsidP="004C2DD1">
      <w:pPr>
        <w:pStyle w:val="paragraph"/>
      </w:pPr>
      <w:r w:rsidRPr="007139BD">
        <w:tab/>
        <w:t>(a)</w:t>
      </w:r>
      <w:r w:rsidRPr="007139BD">
        <w:tab/>
        <w:t>whether the person has ceased to provide designated services; and</w:t>
      </w:r>
    </w:p>
    <w:p w14:paraId="4A767882" w14:textId="77777777" w:rsidR="004C2DD1" w:rsidRPr="007139BD" w:rsidRDefault="004C2DD1" w:rsidP="004C2DD1">
      <w:pPr>
        <w:pStyle w:val="paragraph"/>
      </w:pPr>
      <w:r w:rsidRPr="007139BD">
        <w:tab/>
        <w:t>(b)</w:t>
      </w:r>
      <w:r w:rsidRPr="007139BD">
        <w:tab/>
        <w:t>the likelihood of the person providing a designated service in the financial year beginning after the request is given; and</w:t>
      </w:r>
    </w:p>
    <w:p w14:paraId="3DF9F5E8" w14:textId="77777777" w:rsidR="004C2DD1" w:rsidRPr="007139BD" w:rsidRDefault="004C2DD1" w:rsidP="004C2DD1">
      <w:pPr>
        <w:pStyle w:val="paragraph"/>
      </w:pPr>
      <w:r w:rsidRPr="007139BD">
        <w:tab/>
        <w:t>(c)</w:t>
      </w:r>
      <w:r w:rsidRPr="007139BD">
        <w:tab/>
        <w:t>any outstanding obligations the person has (if any) to provide a report under any of the following provisions:</w:t>
      </w:r>
    </w:p>
    <w:p w14:paraId="395BA797" w14:textId="77777777" w:rsidR="004C2DD1" w:rsidRPr="007139BD" w:rsidRDefault="004C2DD1" w:rsidP="004C2DD1">
      <w:pPr>
        <w:pStyle w:val="paragraphsub"/>
      </w:pPr>
      <w:r w:rsidRPr="007139BD">
        <w:tab/>
        <w:t>(i)</w:t>
      </w:r>
      <w:r w:rsidRPr="007139BD">
        <w:tab/>
        <w:t>section</w:t>
      </w:r>
      <w:r w:rsidR="004F64A4" w:rsidRPr="007139BD">
        <w:t> </w:t>
      </w:r>
      <w:r w:rsidRPr="007139BD">
        <w:t>43 (threshold transaction reports);</w:t>
      </w:r>
    </w:p>
    <w:p w14:paraId="0C390B53" w14:textId="77777777" w:rsidR="00505564" w:rsidRPr="008976BD" w:rsidRDefault="00505564" w:rsidP="009D0F41">
      <w:pPr>
        <w:pStyle w:val="paragraphsub"/>
      </w:pPr>
      <w:r w:rsidRPr="008976BD">
        <w:rPr>
          <w:highlight w:val="yellow"/>
        </w:rPr>
        <w:tab/>
        <w:t>(ii)</w:t>
      </w:r>
      <w:r w:rsidRPr="008976BD">
        <w:rPr>
          <w:highlight w:val="yellow"/>
        </w:rPr>
        <w:tab/>
      </w:r>
      <w:r w:rsidR="00371B75" w:rsidRPr="008976BD">
        <w:rPr>
          <w:highlight w:val="yellow"/>
        </w:rPr>
        <w:t>section 4</w:t>
      </w:r>
      <w:r w:rsidRPr="008976BD">
        <w:rPr>
          <w:highlight w:val="yellow"/>
        </w:rPr>
        <w:t>6 (reports of international value transfer services);</w:t>
      </w:r>
    </w:p>
    <w:p w14:paraId="03741CDD" w14:textId="77777777" w:rsidR="00505564" w:rsidRPr="008976BD" w:rsidRDefault="00505564" w:rsidP="009D0F41">
      <w:pPr>
        <w:pStyle w:val="paragraphsub"/>
      </w:pPr>
      <w:r w:rsidRPr="008976BD">
        <w:rPr>
          <w:highlight w:val="yellow"/>
        </w:rPr>
        <w:tab/>
        <w:t>(iia)</w:t>
      </w:r>
      <w:r w:rsidRPr="008976BD">
        <w:rPr>
          <w:highlight w:val="yellow"/>
        </w:rPr>
        <w:tab/>
      </w:r>
      <w:r w:rsidR="00371B75" w:rsidRPr="008976BD">
        <w:rPr>
          <w:highlight w:val="yellow"/>
        </w:rPr>
        <w:t>section 4</w:t>
      </w:r>
      <w:r w:rsidRPr="008976BD">
        <w:rPr>
          <w:highlight w:val="yellow"/>
        </w:rPr>
        <w:t>6A (reports of transfers of value involving unverified self</w:t>
      </w:r>
      <w:r w:rsidR="009D0F41">
        <w:rPr>
          <w:highlight w:val="yellow"/>
        </w:rPr>
        <w:noBreakHyphen/>
      </w:r>
      <w:r w:rsidRPr="008976BD">
        <w:rPr>
          <w:highlight w:val="yellow"/>
        </w:rPr>
        <w:t>hosted virtual asset wallets);</w:t>
      </w:r>
    </w:p>
    <w:p w14:paraId="1883F61F" w14:textId="77777777" w:rsidR="004C2DD1" w:rsidRPr="007139BD" w:rsidRDefault="004C2DD1" w:rsidP="004C2DD1">
      <w:pPr>
        <w:pStyle w:val="paragraphsub"/>
      </w:pPr>
      <w:r w:rsidRPr="007139BD">
        <w:tab/>
        <w:t>(iii)</w:t>
      </w:r>
      <w:r w:rsidRPr="007139BD">
        <w:tab/>
        <w:t>section</w:t>
      </w:r>
      <w:r w:rsidR="004F64A4" w:rsidRPr="007139BD">
        <w:t> </w:t>
      </w:r>
      <w:r w:rsidRPr="007139BD">
        <w:t>47 (AML/CTF compliance reports).</w:t>
      </w:r>
    </w:p>
    <w:p w14:paraId="1985C0B5" w14:textId="77777777" w:rsidR="000639B5" w:rsidRPr="007139BD" w:rsidRDefault="000639B5" w:rsidP="0075193C">
      <w:pPr>
        <w:pStyle w:val="ActHead2"/>
        <w:pageBreakBefore/>
      </w:pPr>
      <w:bookmarkStart w:id="194" w:name="_Toc225179657"/>
      <w:r w:rsidRPr="006658F7">
        <w:rPr>
          <w:rStyle w:val="CharPartNo"/>
        </w:rPr>
        <w:lastRenderedPageBreak/>
        <w:t>Part 4</w:t>
      </w:r>
      <w:r w:rsidRPr="007139BD">
        <w:t>—</w:t>
      </w:r>
      <w:r w:rsidRPr="006658F7">
        <w:rPr>
          <w:rStyle w:val="CharPartText"/>
        </w:rPr>
        <w:t>Reports about cross</w:t>
      </w:r>
      <w:r w:rsidR="006658F7" w:rsidRPr="006658F7">
        <w:rPr>
          <w:rStyle w:val="CharPartText"/>
        </w:rPr>
        <w:noBreakHyphen/>
      </w:r>
      <w:r w:rsidRPr="006658F7">
        <w:rPr>
          <w:rStyle w:val="CharPartText"/>
        </w:rPr>
        <w:t>border movements of monetary instruments</w:t>
      </w:r>
      <w:bookmarkEnd w:id="194"/>
    </w:p>
    <w:p w14:paraId="3B3E9122" w14:textId="77777777" w:rsidR="000639B5" w:rsidRPr="007139BD" w:rsidRDefault="00B94734" w:rsidP="000639B5">
      <w:pPr>
        <w:pStyle w:val="ActHead3"/>
      </w:pPr>
      <w:bookmarkStart w:id="195" w:name="_Toc225179658"/>
      <w:r w:rsidRPr="006658F7">
        <w:rPr>
          <w:rStyle w:val="CharDivNo"/>
        </w:rPr>
        <w:t>Division 1</w:t>
      </w:r>
      <w:r w:rsidR="000639B5" w:rsidRPr="007139BD">
        <w:t>—</w:t>
      </w:r>
      <w:r w:rsidR="000639B5" w:rsidRPr="006658F7">
        <w:rPr>
          <w:rStyle w:val="CharDivText"/>
        </w:rPr>
        <w:t>Simplified outline of this Part</w:t>
      </w:r>
      <w:bookmarkEnd w:id="195"/>
    </w:p>
    <w:p w14:paraId="6A5293B9" w14:textId="77777777" w:rsidR="000639B5" w:rsidRPr="007139BD" w:rsidRDefault="000639B5" w:rsidP="000639B5">
      <w:pPr>
        <w:pStyle w:val="ActHead5"/>
      </w:pPr>
      <w:bookmarkStart w:id="196" w:name="_Toc225179659"/>
      <w:r w:rsidRPr="006658F7">
        <w:rPr>
          <w:rStyle w:val="CharSectno"/>
        </w:rPr>
        <w:t>52</w:t>
      </w:r>
      <w:r w:rsidRPr="007139BD">
        <w:t xml:space="preserve">  Simplified outline of this Part</w:t>
      </w:r>
      <w:bookmarkEnd w:id="196"/>
    </w:p>
    <w:p w14:paraId="7CFA2042" w14:textId="77777777" w:rsidR="000639B5" w:rsidRPr="007139BD" w:rsidRDefault="000639B5" w:rsidP="000639B5">
      <w:pPr>
        <w:pStyle w:val="SOBullet"/>
      </w:pPr>
      <w:r w:rsidRPr="007139BD">
        <w:t>•</w:t>
      </w:r>
      <w:r w:rsidRPr="007139BD">
        <w:tab/>
        <w:t>Cross</w:t>
      </w:r>
      <w:r w:rsidR="006658F7">
        <w:noBreakHyphen/>
      </w:r>
      <w:r w:rsidRPr="007139BD">
        <w:t>border movements of monetary instruments must be reported to the AUSTRAC CEO, a customs officer or a police officer if the total value moved is $10,000 or more.</w:t>
      </w:r>
    </w:p>
    <w:p w14:paraId="22B46E14" w14:textId="77777777" w:rsidR="000639B5" w:rsidRPr="007139BD" w:rsidRDefault="00B94734" w:rsidP="00D76F38">
      <w:pPr>
        <w:pStyle w:val="ActHead3"/>
        <w:pageBreakBefore/>
      </w:pPr>
      <w:bookmarkStart w:id="197" w:name="_Toc225179660"/>
      <w:r w:rsidRPr="006658F7">
        <w:rPr>
          <w:rStyle w:val="CharDivNo"/>
        </w:rPr>
        <w:lastRenderedPageBreak/>
        <w:t>Division 2</w:t>
      </w:r>
      <w:r w:rsidR="000639B5" w:rsidRPr="007139BD">
        <w:t>—</w:t>
      </w:r>
      <w:r w:rsidR="000639B5" w:rsidRPr="006658F7">
        <w:rPr>
          <w:rStyle w:val="CharDivText"/>
        </w:rPr>
        <w:t>Reports about monetary instruments</w:t>
      </w:r>
      <w:bookmarkEnd w:id="197"/>
    </w:p>
    <w:p w14:paraId="7EEFB088" w14:textId="77777777" w:rsidR="000639B5" w:rsidRPr="007139BD" w:rsidRDefault="000639B5" w:rsidP="000639B5">
      <w:pPr>
        <w:pStyle w:val="ActHead5"/>
      </w:pPr>
      <w:bookmarkStart w:id="198" w:name="_Toc225179661"/>
      <w:r w:rsidRPr="006658F7">
        <w:rPr>
          <w:rStyle w:val="CharSectno"/>
        </w:rPr>
        <w:t>53</w:t>
      </w:r>
      <w:r w:rsidRPr="007139BD">
        <w:t xml:space="preserve">  Reports about movements of monetary instruments into or out of </w:t>
      </w:r>
      <w:smartTag w:uri="urn:schemas-microsoft-com:office:smarttags" w:element="country-region">
        <w:smartTag w:uri="urn:schemas-microsoft-com:office:smarttags" w:element="place">
          <w:r w:rsidRPr="007139BD">
            <w:t>Australia</w:t>
          </w:r>
        </w:smartTag>
      </w:smartTag>
      <w:bookmarkEnd w:id="198"/>
    </w:p>
    <w:p w14:paraId="4C54453F" w14:textId="77777777" w:rsidR="000639B5" w:rsidRPr="007139BD" w:rsidRDefault="000639B5" w:rsidP="000639B5">
      <w:pPr>
        <w:pStyle w:val="SubsectionHead"/>
      </w:pPr>
      <w:r w:rsidRPr="007139BD">
        <w:t>Offence</w:t>
      </w:r>
    </w:p>
    <w:p w14:paraId="57F154D5" w14:textId="77777777" w:rsidR="000639B5" w:rsidRPr="007139BD" w:rsidRDefault="000639B5" w:rsidP="000639B5">
      <w:pPr>
        <w:pStyle w:val="subsection"/>
      </w:pPr>
      <w:r w:rsidRPr="007139BD">
        <w:tab/>
        <w:t>(1)</w:t>
      </w:r>
      <w:r w:rsidRPr="007139BD">
        <w:tab/>
        <w:t>A person commits an offence if:</w:t>
      </w:r>
    </w:p>
    <w:p w14:paraId="60504C23" w14:textId="77777777" w:rsidR="000639B5" w:rsidRPr="007139BD" w:rsidRDefault="000639B5" w:rsidP="000639B5">
      <w:pPr>
        <w:pStyle w:val="paragraph"/>
      </w:pPr>
      <w:r w:rsidRPr="007139BD">
        <w:tab/>
        <w:t>(a)</w:t>
      </w:r>
      <w:r w:rsidRPr="007139BD">
        <w:tab/>
        <w:t>either:</w:t>
      </w:r>
    </w:p>
    <w:p w14:paraId="0385D5FA" w14:textId="77777777" w:rsidR="000639B5" w:rsidRPr="007139BD" w:rsidRDefault="000639B5" w:rsidP="000639B5">
      <w:pPr>
        <w:pStyle w:val="paragraphsub"/>
      </w:pPr>
      <w:r w:rsidRPr="007139BD">
        <w:tab/>
        <w:t>(i)</w:t>
      </w:r>
      <w:r w:rsidRPr="007139BD">
        <w:tab/>
        <w:t xml:space="preserve">the person moves one or more monetary instruments into </w:t>
      </w:r>
      <w:smartTag w:uri="urn:schemas-microsoft-com:office:smarttags" w:element="country-region">
        <w:smartTag w:uri="urn:schemas-microsoft-com:office:smarttags" w:element="place">
          <w:r w:rsidRPr="007139BD">
            <w:t>Australia</w:t>
          </w:r>
        </w:smartTag>
      </w:smartTag>
      <w:r w:rsidRPr="007139BD">
        <w:t>; or</w:t>
      </w:r>
    </w:p>
    <w:p w14:paraId="406E8394" w14:textId="77777777" w:rsidR="000639B5" w:rsidRPr="007139BD" w:rsidRDefault="000639B5" w:rsidP="000639B5">
      <w:pPr>
        <w:pStyle w:val="paragraphsub"/>
      </w:pPr>
      <w:r w:rsidRPr="007139BD">
        <w:tab/>
        <w:t>(ii)</w:t>
      </w:r>
      <w:r w:rsidRPr="007139BD">
        <w:tab/>
        <w:t xml:space="preserve">the person moves one or more monetary instruments out of </w:t>
      </w:r>
      <w:smartTag w:uri="urn:schemas-microsoft-com:office:smarttags" w:element="country-region">
        <w:smartTag w:uri="urn:schemas-microsoft-com:office:smarttags" w:element="place">
          <w:r w:rsidRPr="007139BD">
            <w:t>Australia</w:t>
          </w:r>
        </w:smartTag>
      </w:smartTag>
      <w:r w:rsidRPr="007139BD">
        <w:t>; and</w:t>
      </w:r>
    </w:p>
    <w:p w14:paraId="6ABAA199" w14:textId="77777777" w:rsidR="000639B5" w:rsidRPr="007139BD" w:rsidRDefault="000639B5" w:rsidP="000639B5">
      <w:pPr>
        <w:pStyle w:val="paragraph"/>
      </w:pPr>
      <w:r w:rsidRPr="007139BD">
        <w:tab/>
        <w:t>(b)</w:t>
      </w:r>
      <w:r w:rsidRPr="007139BD">
        <w:tab/>
        <w:t>the sum of the monetary instrument amounts is $10,000 or more; and</w:t>
      </w:r>
    </w:p>
    <w:p w14:paraId="14D66CCF" w14:textId="77777777" w:rsidR="000639B5" w:rsidRPr="007139BD" w:rsidRDefault="000639B5" w:rsidP="000639B5">
      <w:pPr>
        <w:pStyle w:val="paragraph"/>
      </w:pPr>
      <w:r w:rsidRPr="007139BD">
        <w:tab/>
        <w:t>(c)</w:t>
      </w:r>
      <w:r w:rsidRPr="007139BD">
        <w:tab/>
        <w:t>a report in respect of the movement is not given in accordance with this section.</w:t>
      </w:r>
    </w:p>
    <w:p w14:paraId="01190F34" w14:textId="77777777" w:rsidR="000639B5" w:rsidRPr="007139BD" w:rsidRDefault="000639B5" w:rsidP="000639B5">
      <w:pPr>
        <w:pStyle w:val="Penalty"/>
      </w:pPr>
      <w:r w:rsidRPr="007139BD">
        <w:t>Penalty:</w:t>
      </w:r>
      <w:r w:rsidRPr="007139BD">
        <w:tab/>
        <w:t>Imprisonment for 2 years or 500 penalty units, or both.</w:t>
      </w:r>
    </w:p>
    <w:p w14:paraId="3968F4BD" w14:textId="77777777" w:rsidR="000639B5" w:rsidRPr="007139BD" w:rsidRDefault="000639B5" w:rsidP="000639B5">
      <w:pPr>
        <w:pStyle w:val="SubsectionHead"/>
      </w:pPr>
      <w:r w:rsidRPr="007139BD">
        <w:t>Civil penalty</w:t>
      </w:r>
    </w:p>
    <w:p w14:paraId="0A81CF01" w14:textId="77777777" w:rsidR="000639B5" w:rsidRPr="007139BD" w:rsidRDefault="000639B5" w:rsidP="000639B5">
      <w:pPr>
        <w:pStyle w:val="subsection"/>
      </w:pPr>
      <w:r w:rsidRPr="007139BD">
        <w:tab/>
        <w:t>(2)</w:t>
      </w:r>
      <w:r w:rsidRPr="007139BD">
        <w:tab/>
        <w:t>A person must not:</w:t>
      </w:r>
    </w:p>
    <w:p w14:paraId="30EF1E39" w14:textId="77777777" w:rsidR="000639B5" w:rsidRPr="007139BD" w:rsidRDefault="000639B5" w:rsidP="000639B5">
      <w:pPr>
        <w:pStyle w:val="paragraph"/>
      </w:pPr>
      <w:r w:rsidRPr="007139BD">
        <w:tab/>
        <w:t>(a)</w:t>
      </w:r>
      <w:r w:rsidRPr="007139BD">
        <w:tab/>
        <w:t xml:space="preserve">move one or more monetary instruments into </w:t>
      </w:r>
      <w:smartTag w:uri="urn:schemas-microsoft-com:office:smarttags" w:element="country-region">
        <w:smartTag w:uri="urn:schemas-microsoft-com:office:smarttags" w:element="place">
          <w:r w:rsidRPr="007139BD">
            <w:t>Australia</w:t>
          </w:r>
        </w:smartTag>
      </w:smartTag>
      <w:r w:rsidRPr="007139BD">
        <w:t>; or</w:t>
      </w:r>
    </w:p>
    <w:p w14:paraId="606747C6" w14:textId="77777777" w:rsidR="000639B5" w:rsidRPr="007139BD" w:rsidRDefault="000639B5" w:rsidP="000639B5">
      <w:pPr>
        <w:pStyle w:val="paragraph"/>
      </w:pPr>
      <w:r w:rsidRPr="007139BD">
        <w:tab/>
        <w:t>(b)</w:t>
      </w:r>
      <w:r w:rsidRPr="007139BD">
        <w:tab/>
        <w:t>move one or more monetary instruments out of Australia;</w:t>
      </w:r>
    </w:p>
    <w:p w14:paraId="75395350" w14:textId="77777777" w:rsidR="000639B5" w:rsidRPr="007139BD" w:rsidRDefault="000639B5" w:rsidP="000639B5">
      <w:pPr>
        <w:pStyle w:val="subsection2"/>
      </w:pPr>
      <w:r w:rsidRPr="007139BD">
        <w:t>if:</w:t>
      </w:r>
    </w:p>
    <w:p w14:paraId="333E22D8" w14:textId="77777777" w:rsidR="000639B5" w:rsidRPr="007139BD" w:rsidRDefault="000639B5" w:rsidP="000639B5">
      <w:pPr>
        <w:pStyle w:val="paragraph"/>
      </w:pPr>
      <w:r w:rsidRPr="007139BD">
        <w:tab/>
        <w:t>(c)</w:t>
      </w:r>
      <w:r w:rsidRPr="007139BD">
        <w:tab/>
        <w:t>the sum of the monetary instrument amounts is $10,000 or more; and</w:t>
      </w:r>
    </w:p>
    <w:p w14:paraId="71CB78D4" w14:textId="77777777" w:rsidR="000639B5" w:rsidRPr="007139BD" w:rsidRDefault="000639B5" w:rsidP="000639B5">
      <w:pPr>
        <w:pStyle w:val="paragraph"/>
      </w:pPr>
      <w:r w:rsidRPr="007139BD">
        <w:tab/>
        <w:t>(d)</w:t>
      </w:r>
      <w:r w:rsidRPr="007139BD">
        <w:tab/>
        <w:t>a report in respect of the movement is not given in accordance with this section.</w:t>
      </w:r>
    </w:p>
    <w:p w14:paraId="25E75E58" w14:textId="77777777" w:rsidR="000639B5" w:rsidRPr="007139BD" w:rsidRDefault="000639B5" w:rsidP="000639B5">
      <w:pPr>
        <w:pStyle w:val="subsection"/>
      </w:pPr>
      <w:r w:rsidRPr="007139BD">
        <w:tab/>
        <w:t>(3)</w:t>
      </w:r>
      <w:r w:rsidRPr="007139BD">
        <w:tab/>
        <w:t>Subsection (2) is a civil penalty provision.</w:t>
      </w:r>
    </w:p>
    <w:p w14:paraId="381B1D3A" w14:textId="77777777" w:rsidR="000639B5" w:rsidRPr="007139BD" w:rsidRDefault="000639B5" w:rsidP="000639B5">
      <w:pPr>
        <w:pStyle w:val="SubsectionHead"/>
      </w:pPr>
      <w:r w:rsidRPr="007139BD">
        <w:t>Commercial carriers</w:t>
      </w:r>
    </w:p>
    <w:p w14:paraId="033D09F3" w14:textId="77777777" w:rsidR="000639B5" w:rsidRPr="007139BD" w:rsidRDefault="000639B5" w:rsidP="000639B5">
      <w:pPr>
        <w:pStyle w:val="subsection"/>
      </w:pPr>
      <w:r w:rsidRPr="007139BD">
        <w:tab/>
        <w:t>(4)</w:t>
      </w:r>
      <w:r w:rsidRPr="007139BD">
        <w:tab/>
        <w:t>Subsections (1) and (2) do not apply to a person if:</w:t>
      </w:r>
    </w:p>
    <w:p w14:paraId="57B35484" w14:textId="77777777" w:rsidR="000639B5" w:rsidRPr="007139BD" w:rsidRDefault="000639B5" w:rsidP="000639B5">
      <w:pPr>
        <w:pStyle w:val="paragraph"/>
      </w:pPr>
      <w:r w:rsidRPr="007139BD">
        <w:tab/>
        <w:t>(a)</w:t>
      </w:r>
      <w:r w:rsidRPr="007139BD">
        <w:tab/>
        <w:t>the person is a commercial passenger carrier; and</w:t>
      </w:r>
    </w:p>
    <w:p w14:paraId="15BE305D" w14:textId="77777777" w:rsidR="000639B5" w:rsidRPr="007139BD" w:rsidRDefault="000639B5" w:rsidP="000639B5">
      <w:pPr>
        <w:pStyle w:val="paragraph"/>
      </w:pPr>
      <w:r w:rsidRPr="007139BD">
        <w:tab/>
        <w:t>(b)</w:t>
      </w:r>
      <w:r w:rsidRPr="007139BD">
        <w:tab/>
        <w:t>the monetary instruments are in the possession of any of the carrier’s passengers.</w:t>
      </w:r>
    </w:p>
    <w:p w14:paraId="3C521330" w14:textId="77777777" w:rsidR="000639B5" w:rsidRPr="007139BD" w:rsidRDefault="000639B5" w:rsidP="000639B5">
      <w:pPr>
        <w:pStyle w:val="subsection"/>
      </w:pPr>
      <w:r w:rsidRPr="007139BD">
        <w:lastRenderedPageBreak/>
        <w:tab/>
        <w:t>(5)</w:t>
      </w:r>
      <w:r w:rsidRPr="007139BD">
        <w:tab/>
        <w:t>Subsections (1) and (2) do not apply to a person if:</w:t>
      </w:r>
    </w:p>
    <w:p w14:paraId="33B6E324" w14:textId="77777777" w:rsidR="000639B5" w:rsidRPr="007139BD" w:rsidRDefault="000639B5" w:rsidP="000639B5">
      <w:pPr>
        <w:pStyle w:val="paragraph"/>
      </w:pPr>
      <w:r w:rsidRPr="007139BD">
        <w:tab/>
        <w:t>(a)</w:t>
      </w:r>
      <w:r w:rsidRPr="007139BD">
        <w:tab/>
        <w:t>the person is a commercial goods carrier; and</w:t>
      </w:r>
    </w:p>
    <w:p w14:paraId="0A34B998" w14:textId="77777777" w:rsidR="000639B5" w:rsidRPr="007139BD" w:rsidRDefault="000639B5" w:rsidP="000639B5">
      <w:pPr>
        <w:pStyle w:val="paragraph"/>
      </w:pPr>
      <w:r w:rsidRPr="007139BD">
        <w:tab/>
        <w:t>(b)</w:t>
      </w:r>
      <w:r w:rsidRPr="007139BD">
        <w:tab/>
        <w:t>the monetary instruments are carried on behalf of another person.</w:t>
      </w:r>
    </w:p>
    <w:p w14:paraId="23C0A3B5" w14:textId="77777777" w:rsidR="000639B5" w:rsidRPr="007139BD" w:rsidRDefault="000639B5" w:rsidP="000639B5">
      <w:pPr>
        <w:pStyle w:val="subsection"/>
      </w:pPr>
      <w:r w:rsidRPr="007139BD">
        <w:tab/>
        <w:t>(6)</w:t>
      </w:r>
      <w:r w:rsidRPr="007139BD">
        <w:tab/>
        <w:t>A person who wishes to rely on subsection (4) or (5) bears an evidential burden in relation to that matter.</w:t>
      </w:r>
    </w:p>
    <w:p w14:paraId="30552608" w14:textId="77777777" w:rsidR="000639B5" w:rsidRPr="007139BD" w:rsidRDefault="000639B5" w:rsidP="000639B5">
      <w:pPr>
        <w:pStyle w:val="SubsectionHead"/>
      </w:pPr>
      <w:r w:rsidRPr="007139BD">
        <w:t>Requirements for reports under this section</w:t>
      </w:r>
    </w:p>
    <w:p w14:paraId="4DA0BB20" w14:textId="77777777" w:rsidR="000639B5" w:rsidRPr="007139BD" w:rsidRDefault="000639B5" w:rsidP="000639B5">
      <w:pPr>
        <w:pStyle w:val="subsection"/>
      </w:pPr>
      <w:r w:rsidRPr="007139BD">
        <w:tab/>
        <w:t>(7)</w:t>
      </w:r>
      <w:r w:rsidRPr="007139BD">
        <w:tab/>
        <w:t>A report under this section must:</w:t>
      </w:r>
    </w:p>
    <w:p w14:paraId="2A3799A3" w14:textId="77777777" w:rsidR="000639B5" w:rsidRPr="007139BD" w:rsidRDefault="000639B5" w:rsidP="000639B5">
      <w:pPr>
        <w:pStyle w:val="paragraph"/>
      </w:pPr>
      <w:r w:rsidRPr="007139BD">
        <w:tab/>
        <w:t>(a)</w:t>
      </w:r>
      <w:r w:rsidRPr="007139BD">
        <w:tab/>
        <w:t>be in the approved form; and</w:t>
      </w:r>
    </w:p>
    <w:p w14:paraId="320DC1FB" w14:textId="77777777" w:rsidR="000639B5" w:rsidRPr="007139BD" w:rsidRDefault="000639B5" w:rsidP="000639B5">
      <w:pPr>
        <w:pStyle w:val="paragraph"/>
      </w:pPr>
      <w:r w:rsidRPr="007139BD">
        <w:tab/>
        <w:t>(b)</w:t>
      </w:r>
      <w:r w:rsidRPr="007139BD">
        <w:tab/>
        <w:t>contain the information specified in the AML/CTF Rules; and</w:t>
      </w:r>
    </w:p>
    <w:p w14:paraId="54D783C3" w14:textId="77777777" w:rsidR="000639B5" w:rsidRPr="007139BD" w:rsidRDefault="000639B5" w:rsidP="000639B5">
      <w:pPr>
        <w:pStyle w:val="paragraph"/>
      </w:pPr>
      <w:r w:rsidRPr="007139BD">
        <w:tab/>
        <w:t>(c)</w:t>
      </w:r>
      <w:r w:rsidRPr="007139BD">
        <w:tab/>
        <w:t>be given to the AUSTRAC CEO, a customs officer or a police officer; and</w:t>
      </w:r>
    </w:p>
    <w:p w14:paraId="6AE6B7EA" w14:textId="77777777" w:rsidR="000639B5" w:rsidRPr="007139BD" w:rsidRDefault="000639B5" w:rsidP="000639B5">
      <w:pPr>
        <w:pStyle w:val="paragraph"/>
      </w:pPr>
      <w:r w:rsidRPr="007139BD">
        <w:tab/>
        <w:t>(d)</w:t>
      </w:r>
      <w:r w:rsidRPr="007139BD">
        <w:tab/>
        <w:t>comply with the applicable timing rule in the AML/CTF Rules.</w:t>
      </w:r>
    </w:p>
    <w:p w14:paraId="302A7150" w14:textId="77777777" w:rsidR="000639B5" w:rsidRPr="007139BD" w:rsidRDefault="000639B5" w:rsidP="000639B5">
      <w:pPr>
        <w:pStyle w:val="notetext"/>
      </w:pPr>
      <w:r w:rsidRPr="007139BD">
        <w:t>Note 1:</w:t>
      </w:r>
      <w:r w:rsidRPr="007139BD">
        <w:tab/>
        <w:t>For additional rules about reports, see section 244.</w:t>
      </w:r>
    </w:p>
    <w:p w14:paraId="6749D3B7" w14:textId="77777777" w:rsidR="000639B5" w:rsidRPr="007139BD" w:rsidRDefault="000639B5" w:rsidP="000639B5">
      <w:pPr>
        <w:pStyle w:val="notetext"/>
      </w:pPr>
      <w:r w:rsidRPr="007139BD">
        <w:t>Note 2:</w:t>
      </w:r>
      <w:r w:rsidRPr="007139BD">
        <w:tab/>
      </w:r>
      <w:r w:rsidR="00B94734">
        <w:t>Division 8</w:t>
      </w:r>
      <w:r w:rsidRPr="007139BD">
        <w:t xml:space="preserve"> of </w:t>
      </w:r>
      <w:r w:rsidR="00B94734">
        <w:t>Part 1</w:t>
      </w:r>
      <w:r w:rsidRPr="007139BD">
        <w:t>5 sets out special enforcement powers relating to this section.</w:t>
      </w:r>
    </w:p>
    <w:p w14:paraId="164C0287" w14:textId="77777777" w:rsidR="000639B5" w:rsidRPr="007139BD" w:rsidRDefault="000639B5" w:rsidP="000639B5">
      <w:pPr>
        <w:pStyle w:val="notetext"/>
      </w:pPr>
      <w:r w:rsidRPr="007139BD">
        <w:t>Note 3:</w:t>
      </w:r>
      <w:r w:rsidRPr="007139BD">
        <w:tab/>
        <w:t xml:space="preserve">See also </w:t>
      </w:r>
      <w:r w:rsidR="006658F7">
        <w:t>section 1</w:t>
      </w:r>
      <w:r w:rsidRPr="007139BD">
        <w:t>8 (translation of foreign currency to Australian currency).</w:t>
      </w:r>
    </w:p>
    <w:p w14:paraId="7D09AFDC" w14:textId="77777777" w:rsidR="000639B5" w:rsidRPr="007139BD" w:rsidRDefault="000639B5" w:rsidP="000639B5">
      <w:pPr>
        <w:pStyle w:val="ActHead5"/>
      </w:pPr>
      <w:bookmarkStart w:id="199" w:name="_Toc225179662"/>
      <w:r w:rsidRPr="006658F7">
        <w:rPr>
          <w:rStyle w:val="CharSectno"/>
        </w:rPr>
        <w:t>54</w:t>
      </w:r>
      <w:r w:rsidRPr="007139BD">
        <w:t xml:space="preserve">  Reports about receipts of monetary instruments moved into </w:t>
      </w:r>
      <w:smartTag w:uri="urn:schemas-microsoft-com:office:smarttags" w:element="country-region">
        <w:smartTag w:uri="urn:schemas-microsoft-com:office:smarttags" w:element="place">
          <w:r w:rsidRPr="007139BD">
            <w:t>Australia</w:t>
          </w:r>
        </w:smartTag>
      </w:smartTag>
      <w:bookmarkEnd w:id="199"/>
    </w:p>
    <w:p w14:paraId="77AC7B50" w14:textId="77777777" w:rsidR="000639B5" w:rsidRPr="007139BD" w:rsidRDefault="000639B5" w:rsidP="000639B5">
      <w:pPr>
        <w:pStyle w:val="SubsectionHead"/>
      </w:pPr>
      <w:r w:rsidRPr="007139BD">
        <w:t>Offence</w:t>
      </w:r>
    </w:p>
    <w:p w14:paraId="2F039796" w14:textId="77777777" w:rsidR="000639B5" w:rsidRPr="007139BD" w:rsidRDefault="000639B5" w:rsidP="000639B5">
      <w:pPr>
        <w:pStyle w:val="subsection"/>
      </w:pPr>
      <w:r w:rsidRPr="007139BD">
        <w:tab/>
        <w:t>(1)</w:t>
      </w:r>
      <w:r w:rsidRPr="007139BD">
        <w:tab/>
        <w:t>A person commits an offence if:</w:t>
      </w:r>
    </w:p>
    <w:p w14:paraId="37DB2225" w14:textId="77777777" w:rsidR="000639B5" w:rsidRPr="007139BD" w:rsidRDefault="000639B5" w:rsidP="000639B5">
      <w:pPr>
        <w:pStyle w:val="paragraph"/>
      </w:pPr>
      <w:r w:rsidRPr="007139BD">
        <w:tab/>
        <w:t>(a)</w:t>
      </w:r>
      <w:r w:rsidRPr="007139BD">
        <w:tab/>
        <w:t>the person receives one or more monetary instruments moved into Australia to the person; and</w:t>
      </w:r>
    </w:p>
    <w:p w14:paraId="6CB9B84F" w14:textId="77777777" w:rsidR="000639B5" w:rsidRPr="007139BD" w:rsidRDefault="000639B5" w:rsidP="000639B5">
      <w:pPr>
        <w:pStyle w:val="paragraph"/>
      </w:pPr>
      <w:r w:rsidRPr="007139BD">
        <w:tab/>
        <w:t>(b)</w:t>
      </w:r>
      <w:r w:rsidRPr="007139BD">
        <w:tab/>
        <w:t>at the time of the receipt, the sum of the monetary instrument amounts is $10,000 or more; and</w:t>
      </w:r>
    </w:p>
    <w:p w14:paraId="2BE0AADB" w14:textId="77777777" w:rsidR="000639B5" w:rsidRPr="007139BD" w:rsidRDefault="000639B5" w:rsidP="000639B5">
      <w:pPr>
        <w:pStyle w:val="paragraph"/>
      </w:pPr>
      <w:r w:rsidRPr="007139BD">
        <w:tab/>
        <w:t>(c)</w:t>
      </w:r>
      <w:r w:rsidRPr="007139BD">
        <w:tab/>
        <w:t>a report in respect of the receipt is not given in accordance with this section.</w:t>
      </w:r>
    </w:p>
    <w:p w14:paraId="65076CA5" w14:textId="77777777" w:rsidR="000639B5" w:rsidRPr="007139BD" w:rsidRDefault="000639B5" w:rsidP="000639B5">
      <w:pPr>
        <w:pStyle w:val="Penalty"/>
      </w:pPr>
      <w:r w:rsidRPr="007139BD">
        <w:t>Penalty:</w:t>
      </w:r>
      <w:r w:rsidRPr="007139BD">
        <w:tab/>
        <w:t>Imprisonment for 2 years or 500 penalty units, or both.</w:t>
      </w:r>
    </w:p>
    <w:p w14:paraId="68DFF505" w14:textId="77777777" w:rsidR="000639B5" w:rsidRPr="007139BD" w:rsidRDefault="000639B5" w:rsidP="000639B5">
      <w:pPr>
        <w:pStyle w:val="SubsectionHead"/>
      </w:pPr>
      <w:r w:rsidRPr="007139BD">
        <w:lastRenderedPageBreak/>
        <w:t>Civil penalty</w:t>
      </w:r>
    </w:p>
    <w:p w14:paraId="72C79D0D" w14:textId="77777777" w:rsidR="000639B5" w:rsidRPr="007139BD" w:rsidRDefault="000639B5" w:rsidP="000639B5">
      <w:pPr>
        <w:pStyle w:val="subsection"/>
      </w:pPr>
      <w:r w:rsidRPr="007139BD">
        <w:tab/>
        <w:t>(2)</w:t>
      </w:r>
      <w:r w:rsidRPr="007139BD">
        <w:tab/>
        <w:t>A person must not receive one or more monetary instruments moved into Australia to the person if:</w:t>
      </w:r>
    </w:p>
    <w:p w14:paraId="6EE0EC90" w14:textId="77777777" w:rsidR="000639B5" w:rsidRPr="007139BD" w:rsidRDefault="000639B5" w:rsidP="000639B5">
      <w:pPr>
        <w:pStyle w:val="paragraph"/>
      </w:pPr>
      <w:r w:rsidRPr="007139BD">
        <w:tab/>
        <w:t>(a)</w:t>
      </w:r>
      <w:r w:rsidRPr="007139BD">
        <w:tab/>
        <w:t>at the time of the receipt, the sum of the monetary instrument amounts is $10,000 or more; and</w:t>
      </w:r>
    </w:p>
    <w:p w14:paraId="45E03F6E" w14:textId="77777777" w:rsidR="000639B5" w:rsidRPr="007139BD" w:rsidRDefault="000639B5" w:rsidP="000639B5">
      <w:pPr>
        <w:pStyle w:val="paragraph"/>
      </w:pPr>
      <w:r w:rsidRPr="007139BD">
        <w:tab/>
        <w:t>(b)</w:t>
      </w:r>
      <w:r w:rsidRPr="007139BD">
        <w:tab/>
        <w:t>a report in respect of the receipt is not given in accordance with this section.</w:t>
      </w:r>
    </w:p>
    <w:p w14:paraId="46EE4730" w14:textId="77777777" w:rsidR="000639B5" w:rsidRPr="007139BD" w:rsidRDefault="000639B5" w:rsidP="000639B5">
      <w:pPr>
        <w:pStyle w:val="subsection"/>
      </w:pPr>
      <w:r w:rsidRPr="007139BD">
        <w:tab/>
        <w:t>(3)</w:t>
      </w:r>
      <w:r w:rsidRPr="007139BD">
        <w:tab/>
        <w:t>Subsection (2) is a civil penalty provision.</w:t>
      </w:r>
    </w:p>
    <w:p w14:paraId="3E2DC950" w14:textId="77777777" w:rsidR="000639B5" w:rsidRPr="007139BD" w:rsidRDefault="000639B5" w:rsidP="000639B5">
      <w:pPr>
        <w:pStyle w:val="SubsectionHead"/>
      </w:pPr>
      <w:r w:rsidRPr="007139BD">
        <w:t>Requirements for reports under this section</w:t>
      </w:r>
    </w:p>
    <w:p w14:paraId="7D90E9D6" w14:textId="77777777" w:rsidR="000639B5" w:rsidRPr="007139BD" w:rsidRDefault="000639B5" w:rsidP="000639B5">
      <w:pPr>
        <w:pStyle w:val="subsection"/>
      </w:pPr>
      <w:r w:rsidRPr="007139BD">
        <w:tab/>
        <w:t>(4)</w:t>
      </w:r>
      <w:r w:rsidRPr="007139BD">
        <w:tab/>
        <w:t>A report under this section must:</w:t>
      </w:r>
    </w:p>
    <w:p w14:paraId="3B67A689" w14:textId="77777777" w:rsidR="000639B5" w:rsidRPr="007139BD" w:rsidRDefault="000639B5" w:rsidP="000639B5">
      <w:pPr>
        <w:pStyle w:val="paragraph"/>
      </w:pPr>
      <w:r w:rsidRPr="007139BD">
        <w:tab/>
        <w:t>(a)</w:t>
      </w:r>
      <w:r w:rsidRPr="007139BD">
        <w:tab/>
        <w:t>be in the approved form; and</w:t>
      </w:r>
    </w:p>
    <w:p w14:paraId="126CAFE9" w14:textId="77777777" w:rsidR="000639B5" w:rsidRPr="007139BD" w:rsidRDefault="000639B5" w:rsidP="000639B5">
      <w:pPr>
        <w:pStyle w:val="paragraph"/>
      </w:pPr>
      <w:r w:rsidRPr="007139BD">
        <w:tab/>
        <w:t>(b)</w:t>
      </w:r>
      <w:r w:rsidRPr="007139BD">
        <w:tab/>
        <w:t>contain the information specified in the AML/CTF Rules; and</w:t>
      </w:r>
    </w:p>
    <w:p w14:paraId="6EA544D3" w14:textId="77777777" w:rsidR="000639B5" w:rsidRPr="007139BD" w:rsidRDefault="000639B5" w:rsidP="000639B5">
      <w:pPr>
        <w:pStyle w:val="paragraph"/>
      </w:pPr>
      <w:r w:rsidRPr="007139BD">
        <w:tab/>
        <w:t>(c)</w:t>
      </w:r>
      <w:r w:rsidRPr="007139BD">
        <w:tab/>
        <w:t>be given to the AUSTRAC CEO, a customs officer or a police officer; and</w:t>
      </w:r>
    </w:p>
    <w:p w14:paraId="554E41EB" w14:textId="77777777" w:rsidR="000639B5" w:rsidRPr="007139BD" w:rsidRDefault="000639B5" w:rsidP="000639B5">
      <w:pPr>
        <w:pStyle w:val="paragraph"/>
      </w:pPr>
      <w:r w:rsidRPr="007139BD">
        <w:tab/>
        <w:t>(d)</w:t>
      </w:r>
      <w:r w:rsidRPr="007139BD">
        <w:tab/>
        <w:t>be given before the end of 5 business days beginning on the day of the receipt.</w:t>
      </w:r>
    </w:p>
    <w:p w14:paraId="3643CA89" w14:textId="77777777" w:rsidR="000639B5" w:rsidRPr="007139BD" w:rsidRDefault="000639B5" w:rsidP="000639B5">
      <w:pPr>
        <w:pStyle w:val="notetext"/>
      </w:pPr>
      <w:r w:rsidRPr="007139BD">
        <w:t>Note 1:</w:t>
      </w:r>
      <w:r w:rsidRPr="007139BD">
        <w:tab/>
        <w:t>For additional rules about reports, see section 244.</w:t>
      </w:r>
    </w:p>
    <w:p w14:paraId="61BDAE67" w14:textId="77777777" w:rsidR="000639B5" w:rsidRPr="007139BD" w:rsidRDefault="000639B5" w:rsidP="000639B5">
      <w:pPr>
        <w:pStyle w:val="notetext"/>
      </w:pPr>
      <w:r w:rsidRPr="007139BD">
        <w:t>Note 2:</w:t>
      </w:r>
      <w:r w:rsidRPr="007139BD">
        <w:tab/>
        <w:t xml:space="preserve">See also </w:t>
      </w:r>
      <w:r w:rsidR="006658F7">
        <w:t>section 1</w:t>
      </w:r>
      <w:r w:rsidRPr="007139BD">
        <w:t>8 (translation of foreign currency to Australian currency).</w:t>
      </w:r>
    </w:p>
    <w:p w14:paraId="44D88DF1" w14:textId="77777777" w:rsidR="000639B5" w:rsidRPr="007139BD" w:rsidRDefault="000639B5" w:rsidP="000639B5">
      <w:pPr>
        <w:pStyle w:val="ActHead5"/>
      </w:pPr>
      <w:bookmarkStart w:id="200" w:name="_Toc225179663"/>
      <w:r w:rsidRPr="006658F7">
        <w:rPr>
          <w:rStyle w:val="CharSectno"/>
        </w:rPr>
        <w:t>55</w:t>
      </w:r>
      <w:r w:rsidRPr="007139BD">
        <w:t xml:space="preserve">  Movements of monetary instruments into </w:t>
      </w:r>
      <w:smartTag w:uri="urn:schemas-microsoft-com:office:smarttags" w:element="country-region">
        <w:smartTag w:uri="urn:schemas-microsoft-com:office:smarttags" w:element="place">
          <w:r w:rsidRPr="007139BD">
            <w:t>Australia</w:t>
          </w:r>
        </w:smartTag>
      </w:smartTag>
      <w:bookmarkEnd w:id="200"/>
    </w:p>
    <w:p w14:paraId="42CA3F4D" w14:textId="77777777" w:rsidR="000639B5" w:rsidRPr="007139BD" w:rsidRDefault="000639B5" w:rsidP="000639B5">
      <w:pPr>
        <w:pStyle w:val="subsection"/>
      </w:pPr>
      <w:r w:rsidRPr="007139BD">
        <w:tab/>
      </w:r>
      <w:r w:rsidRPr="007139BD">
        <w:tab/>
        <w:t xml:space="preserve">For the purposes of this Act, a person </w:t>
      </w:r>
      <w:r w:rsidRPr="007139BD">
        <w:rPr>
          <w:b/>
          <w:i/>
        </w:rPr>
        <w:t>moves</w:t>
      </w:r>
      <w:r w:rsidRPr="007139BD">
        <w:t xml:space="preserve"> a monetary instrument into </w:t>
      </w:r>
      <w:smartTag w:uri="urn:schemas-microsoft-com:office:smarttags" w:element="country-region">
        <w:smartTag w:uri="urn:schemas-microsoft-com:office:smarttags" w:element="place">
          <w:r w:rsidRPr="007139BD">
            <w:t>Australia</w:t>
          </w:r>
        </w:smartTag>
      </w:smartTag>
      <w:r w:rsidRPr="007139BD">
        <w:t xml:space="preserve"> if the person brings or sends the instrument into </w:t>
      </w:r>
      <w:smartTag w:uri="urn:schemas-microsoft-com:office:smarttags" w:element="country-region">
        <w:smartTag w:uri="urn:schemas-microsoft-com:office:smarttags" w:element="place">
          <w:r w:rsidRPr="007139BD">
            <w:t>Australia</w:t>
          </w:r>
        </w:smartTag>
      </w:smartTag>
      <w:r w:rsidRPr="007139BD">
        <w:t>.</w:t>
      </w:r>
    </w:p>
    <w:p w14:paraId="63EB4443" w14:textId="77777777" w:rsidR="000639B5" w:rsidRPr="007139BD" w:rsidRDefault="000639B5" w:rsidP="000639B5">
      <w:pPr>
        <w:pStyle w:val="ActHead5"/>
      </w:pPr>
      <w:bookmarkStart w:id="201" w:name="_Toc225179664"/>
      <w:r w:rsidRPr="006658F7">
        <w:rPr>
          <w:rStyle w:val="CharSectno"/>
        </w:rPr>
        <w:t>56</w:t>
      </w:r>
      <w:r w:rsidRPr="007139BD">
        <w:t xml:space="preserve">  Movements of monetary instruments out of </w:t>
      </w:r>
      <w:smartTag w:uri="urn:schemas-microsoft-com:office:smarttags" w:element="country-region">
        <w:smartTag w:uri="urn:schemas-microsoft-com:office:smarttags" w:element="place">
          <w:r w:rsidRPr="007139BD">
            <w:t>Australia</w:t>
          </w:r>
        </w:smartTag>
      </w:smartTag>
      <w:bookmarkEnd w:id="201"/>
    </w:p>
    <w:p w14:paraId="53A6AFA1" w14:textId="77777777" w:rsidR="000639B5" w:rsidRPr="007139BD" w:rsidRDefault="000639B5" w:rsidP="000639B5">
      <w:pPr>
        <w:pStyle w:val="subsection"/>
      </w:pPr>
      <w:r w:rsidRPr="007139BD">
        <w:tab/>
        <w:t>(1)</w:t>
      </w:r>
      <w:r w:rsidRPr="007139BD">
        <w:tab/>
        <w:t xml:space="preserve">For the purposes of this Act, a person </w:t>
      </w:r>
      <w:r w:rsidRPr="007139BD">
        <w:rPr>
          <w:b/>
          <w:i/>
        </w:rPr>
        <w:t>moves</w:t>
      </w:r>
      <w:r w:rsidRPr="007139BD">
        <w:t xml:space="preserve"> a monetary instrument out of </w:t>
      </w:r>
      <w:smartTag w:uri="urn:schemas-microsoft-com:office:smarttags" w:element="country-region">
        <w:smartTag w:uri="urn:schemas-microsoft-com:office:smarttags" w:element="place">
          <w:r w:rsidRPr="007139BD">
            <w:t>Australia</w:t>
          </w:r>
        </w:smartTag>
      </w:smartTag>
      <w:r w:rsidRPr="007139BD">
        <w:t xml:space="preserve"> if the person takes or sends the instrument out of </w:t>
      </w:r>
      <w:smartTag w:uri="urn:schemas-microsoft-com:office:smarttags" w:element="country-region">
        <w:smartTag w:uri="urn:schemas-microsoft-com:office:smarttags" w:element="place">
          <w:r w:rsidRPr="007139BD">
            <w:t>Australia</w:t>
          </w:r>
        </w:smartTag>
      </w:smartTag>
      <w:r w:rsidRPr="007139BD">
        <w:t>.</w:t>
      </w:r>
    </w:p>
    <w:p w14:paraId="3CACA5E8" w14:textId="77777777" w:rsidR="000639B5" w:rsidRPr="007139BD" w:rsidRDefault="000639B5" w:rsidP="000639B5">
      <w:pPr>
        <w:pStyle w:val="subsection"/>
      </w:pPr>
      <w:r w:rsidRPr="007139BD">
        <w:tab/>
        <w:t>(2)</w:t>
      </w:r>
      <w:r w:rsidRPr="007139BD">
        <w:tab/>
        <w:t>For the purposes of this Act, if:</w:t>
      </w:r>
    </w:p>
    <w:p w14:paraId="466576C5" w14:textId="77777777" w:rsidR="000639B5" w:rsidRPr="007139BD" w:rsidRDefault="000639B5" w:rsidP="000639B5">
      <w:pPr>
        <w:pStyle w:val="paragraph"/>
      </w:pPr>
      <w:r w:rsidRPr="007139BD">
        <w:tab/>
        <w:t>(a)</w:t>
      </w:r>
      <w:r w:rsidRPr="007139BD">
        <w:tab/>
        <w:t xml:space="preserve">a person arranges to leave </w:t>
      </w:r>
      <w:smartTag w:uri="urn:schemas-microsoft-com:office:smarttags" w:element="country-region">
        <w:smartTag w:uri="urn:schemas-microsoft-com:office:smarttags" w:element="place">
          <w:r w:rsidRPr="007139BD">
            <w:t>Australia</w:t>
          </w:r>
        </w:smartTag>
      </w:smartTag>
      <w:r w:rsidRPr="007139BD">
        <w:t xml:space="preserve"> on an aircraft or ship; and</w:t>
      </w:r>
    </w:p>
    <w:p w14:paraId="3D8A33F7" w14:textId="77777777" w:rsidR="000639B5" w:rsidRPr="007139BD" w:rsidRDefault="000639B5" w:rsidP="000639B5">
      <w:pPr>
        <w:pStyle w:val="paragraph"/>
      </w:pPr>
      <w:r w:rsidRPr="007139BD">
        <w:lastRenderedPageBreak/>
        <w:tab/>
        <w:t>(b)</w:t>
      </w:r>
      <w:r w:rsidRPr="007139BD">
        <w:tab/>
        <w:t>either:</w:t>
      </w:r>
    </w:p>
    <w:p w14:paraId="79F860BF" w14:textId="77777777" w:rsidR="000639B5" w:rsidRPr="007139BD" w:rsidRDefault="000639B5" w:rsidP="000639B5">
      <w:pPr>
        <w:pStyle w:val="paragraphsub"/>
      </w:pPr>
      <w:r w:rsidRPr="007139BD">
        <w:tab/>
        <w:t>(i)</w:t>
      </w:r>
      <w:r w:rsidRPr="007139BD">
        <w:tab/>
        <w:t>the person has a monetary instrument in the person’s baggage, and the person enters a place at which customs officers examine passports; or</w:t>
      </w:r>
    </w:p>
    <w:p w14:paraId="48A46D4E" w14:textId="77777777" w:rsidR="000639B5" w:rsidRPr="007139BD" w:rsidRDefault="000639B5" w:rsidP="000639B5">
      <w:pPr>
        <w:pStyle w:val="paragraphsub"/>
      </w:pPr>
      <w:r w:rsidRPr="007139BD">
        <w:tab/>
        <w:t>(ii)</w:t>
      </w:r>
      <w:r w:rsidRPr="007139BD">
        <w:tab/>
        <w:t>the person takes a monetary instrument into a place at which customs officers examine passports;</w:t>
      </w:r>
    </w:p>
    <w:p w14:paraId="67023528" w14:textId="77777777" w:rsidR="000639B5" w:rsidRPr="007139BD" w:rsidRDefault="000639B5" w:rsidP="000639B5">
      <w:pPr>
        <w:pStyle w:val="subsection2"/>
      </w:pPr>
      <w:r w:rsidRPr="007139BD">
        <w:t xml:space="preserve">the person is taken to have </w:t>
      </w:r>
      <w:r w:rsidRPr="007139BD">
        <w:rPr>
          <w:b/>
          <w:i/>
        </w:rPr>
        <w:t>moved</w:t>
      </w:r>
      <w:r w:rsidRPr="007139BD">
        <w:t xml:space="preserve"> the instrument out of Australia when the person leaves that place.</w:t>
      </w:r>
    </w:p>
    <w:p w14:paraId="5ABE27FB" w14:textId="77777777" w:rsidR="000639B5" w:rsidRPr="007139BD" w:rsidRDefault="000639B5" w:rsidP="000639B5">
      <w:pPr>
        <w:pStyle w:val="ActHead5"/>
      </w:pPr>
      <w:bookmarkStart w:id="202" w:name="_Toc225179665"/>
      <w:r w:rsidRPr="006658F7">
        <w:rPr>
          <w:rStyle w:val="CharSectno"/>
        </w:rPr>
        <w:t>57</w:t>
      </w:r>
      <w:r w:rsidRPr="007139BD">
        <w:t xml:space="preserve">  Obligations of customs officers and police officers</w:t>
      </w:r>
      <w:bookmarkEnd w:id="202"/>
    </w:p>
    <w:p w14:paraId="4C10A9F7" w14:textId="77777777" w:rsidR="000639B5" w:rsidRPr="007139BD" w:rsidRDefault="000639B5" w:rsidP="000639B5">
      <w:pPr>
        <w:pStyle w:val="subsection"/>
      </w:pPr>
      <w:r w:rsidRPr="007139BD">
        <w:tab/>
      </w:r>
      <w:r w:rsidRPr="007139BD">
        <w:tab/>
        <w:t>If a customs officer or police officer receives a report under section 53 or 54, the officer must forward it to the AUSTRAC CEO before the end of 5 business days beginning on the day of the receipt.</w:t>
      </w:r>
    </w:p>
    <w:p w14:paraId="36554425" w14:textId="77777777" w:rsidR="00035544" w:rsidRPr="007139BD" w:rsidRDefault="00B94734" w:rsidP="00AE2DA2">
      <w:pPr>
        <w:pStyle w:val="ActHead3"/>
        <w:pageBreakBefore/>
      </w:pPr>
      <w:bookmarkStart w:id="203" w:name="_Toc225179666"/>
      <w:r w:rsidRPr="006658F7">
        <w:rPr>
          <w:rStyle w:val="CharDivNo"/>
        </w:rPr>
        <w:lastRenderedPageBreak/>
        <w:t>Division 4</w:t>
      </w:r>
      <w:r w:rsidR="00035544" w:rsidRPr="007139BD">
        <w:t>—</w:t>
      </w:r>
      <w:r w:rsidR="00035544" w:rsidRPr="006658F7">
        <w:rPr>
          <w:rStyle w:val="CharDivText"/>
        </w:rPr>
        <w:t>Information about reporting obligations</w:t>
      </w:r>
      <w:bookmarkEnd w:id="203"/>
    </w:p>
    <w:p w14:paraId="00240A00" w14:textId="77777777" w:rsidR="00035544" w:rsidRPr="007139BD" w:rsidRDefault="00035544" w:rsidP="00035544">
      <w:pPr>
        <w:pStyle w:val="ActHead5"/>
      </w:pPr>
      <w:bookmarkStart w:id="204" w:name="_Toc225179667"/>
      <w:r w:rsidRPr="006658F7">
        <w:rPr>
          <w:rStyle w:val="CharSectno"/>
        </w:rPr>
        <w:t>61</w:t>
      </w:r>
      <w:r w:rsidRPr="007139BD">
        <w:t xml:space="preserve">  Power to affix notices about reporting obligations</w:t>
      </w:r>
      <w:bookmarkEnd w:id="204"/>
    </w:p>
    <w:p w14:paraId="01A04B37" w14:textId="77777777" w:rsidR="00035544" w:rsidRPr="007139BD" w:rsidRDefault="00035544" w:rsidP="00035544">
      <w:pPr>
        <w:pStyle w:val="SubsectionHead"/>
      </w:pPr>
      <w:r w:rsidRPr="007139BD">
        <w:t>Scope</w:t>
      </w:r>
    </w:p>
    <w:p w14:paraId="7D722CB5" w14:textId="77777777" w:rsidR="00035544" w:rsidRPr="007139BD" w:rsidRDefault="00035544" w:rsidP="00035544">
      <w:pPr>
        <w:pStyle w:val="subsection"/>
      </w:pPr>
      <w:r w:rsidRPr="007139BD">
        <w:tab/>
        <w:t>(1)</w:t>
      </w:r>
      <w:r w:rsidRPr="007139BD">
        <w:tab/>
        <w:t>This section applies to a written notice:</w:t>
      </w:r>
    </w:p>
    <w:p w14:paraId="202A1F05" w14:textId="77777777" w:rsidR="00035544" w:rsidRPr="007139BD" w:rsidRDefault="00035544" w:rsidP="00035544">
      <w:pPr>
        <w:pStyle w:val="paragraph"/>
      </w:pPr>
      <w:r w:rsidRPr="007139BD">
        <w:tab/>
        <w:t>(a)</w:t>
      </w:r>
      <w:r w:rsidRPr="007139BD">
        <w:tab/>
        <w:t>that relates to reporting obligations under this Part; and</w:t>
      </w:r>
    </w:p>
    <w:p w14:paraId="0AF4B40C" w14:textId="77777777" w:rsidR="00035544" w:rsidRPr="007139BD" w:rsidRDefault="00035544" w:rsidP="00035544">
      <w:pPr>
        <w:pStyle w:val="paragraph"/>
      </w:pPr>
      <w:r w:rsidRPr="007139BD">
        <w:tab/>
        <w:t>(b)</w:t>
      </w:r>
      <w:r w:rsidRPr="007139BD">
        <w:tab/>
        <w:t>the form and contents of which are specified in the AML/CTF Rules.</w:t>
      </w:r>
    </w:p>
    <w:p w14:paraId="68ABF0CC" w14:textId="77777777" w:rsidR="00035544" w:rsidRPr="007139BD" w:rsidRDefault="00035544" w:rsidP="00035544">
      <w:pPr>
        <w:pStyle w:val="SubsectionHead"/>
      </w:pPr>
      <w:r w:rsidRPr="007139BD">
        <w:t>Power to affix notices</w:t>
      </w:r>
    </w:p>
    <w:p w14:paraId="2741A40B" w14:textId="77777777" w:rsidR="00035544" w:rsidRPr="007139BD" w:rsidRDefault="00035544" w:rsidP="00035544">
      <w:pPr>
        <w:pStyle w:val="subsection"/>
      </w:pPr>
      <w:r w:rsidRPr="007139BD">
        <w:tab/>
        <w:t>(2)</w:t>
      </w:r>
      <w:r w:rsidRPr="007139BD">
        <w:tab/>
        <w:t>A customs officer may affix</w:t>
      </w:r>
      <w:r w:rsidR="004F7109" w:rsidRPr="007139BD">
        <w:t>, or arrange for another person to affix,</w:t>
      </w:r>
      <w:r w:rsidRPr="007139BD">
        <w:t xml:space="preserve"> one or more notices:</w:t>
      </w:r>
    </w:p>
    <w:p w14:paraId="1C3EFCFC" w14:textId="77777777" w:rsidR="00035544" w:rsidRPr="007139BD" w:rsidRDefault="00035544" w:rsidP="00035544">
      <w:pPr>
        <w:pStyle w:val="paragraph"/>
      </w:pPr>
      <w:r w:rsidRPr="007139BD">
        <w:tab/>
        <w:t>(a)</w:t>
      </w:r>
      <w:r w:rsidRPr="007139BD">
        <w:tab/>
        <w:t>on any part of an aircraft or ship; or</w:t>
      </w:r>
    </w:p>
    <w:p w14:paraId="377C11DC" w14:textId="77777777" w:rsidR="00035544" w:rsidRPr="007139BD" w:rsidRDefault="00035544" w:rsidP="00035544">
      <w:pPr>
        <w:pStyle w:val="paragraph"/>
      </w:pPr>
      <w:r w:rsidRPr="007139BD">
        <w:tab/>
        <w:t>(b)</w:t>
      </w:r>
      <w:r w:rsidRPr="007139BD">
        <w:tab/>
        <w:t>in any other place specified in the AML/CTF Rules.</w:t>
      </w:r>
    </w:p>
    <w:p w14:paraId="2DC5F53F" w14:textId="77777777" w:rsidR="00035544" w:rsidRPr="007139BD" w:rsidRDefault="00035544" w:rsidP="00035544">
      <w:pPr>
        <w:pStyle w:val="SubsectionHead"/>
      </w:pPr>
      <w:r w:rsidRPr="007139BD">
        <w:t>Offence</w:t>
      </w:r>
    </w:p>
    <w:p w14:paraId="1E5E40F0" w14:textId="77777777" w:rsidR="00035544" w:rsidRPr="007139BD" w:rsidRDefault="00035544" w:rsidP="00035544">
      <w:pPr>
        <w:pStyle w:val="subsection"/>
      </w:pPr>
      <w:r w:rsidRPr="007139BD">
        <w:tab/>
        <w:t>(3)</w:t>
      </w:r>
      <w:r w:rsidRPr="007139BD">
        <w:tab/>
        <w:t>A person commits an offence if:</w:t>
      </w:r>
    </w:p>
    <w:p w14:paraId="20EE02DE" w14:textId="77777777" w:rsidR="00035544" w:rsidRPr="007139BD" w:rsidRDefault="00035544" w:rsidP="00035544">
      <w:pPr>
        <w:pStyle w:val="paragraph"/>
      </w:pPr>
      <w:r w:rsidRPr="007139BD">
        <w:tab/>
        <w:t>(a)</w:t>
      </w:r>
      <w:r w:rsidRPr="007139BD">
        <w:tab/>
        <w:t>a notice has been affixed under this section; and</w:t>
      </w:r>
    </w:p>
    <w:p w14:paraId="65F0C3A8" w14:textId="77777777" w:rsidR="00035544" w:rsidRPr="007139BD" w:rsidRDefault="00035544" w:rsidP="00035544">
      <w:pPr>
        <w:pStyle w:val="paragraph"/>
      </w:pPr>
      <w:r w:rsidRPr="007139BD">
        <w:tab/>
        <w:t>(b)</w:t>
      </w:r>
      <w:r w:rsidRPr="007139BD">
        <w:tab/>
        <w:t>the person engages in conduct; and</w:t>
      </w:r>
    </w:p>
    <w:p w14:paraId="608EE908" w14:textId="77777777" w:rsidR="00035544" w:rsidRPr="007139BD" w:rsidRDefault="00035544" w:rsidP="00035544">
      <w:pPr>
        <w:pStyle w:val="paragraph"/>
      </w:pPr>
      <w:r w:rsidRPr="007139BD">
        <w:tab/>
        <w:t>(c)</w:t>
      </w:r>
      <w:r w:rsidRPr="007139BD">
        <w:tab/>
        <w:t>the person’s conduct results in:</w:t>
      </w:r>
    </w:p>
    <w:p w14:paraId="658ED269" w14:textId="77777777" w:rsidR="00035544" w:rsidRPr="007139BD" w:rsidRDefault="00035544" w:rsidP="00035544">
      <w:pPr>
        <w:pStyle w:val="paragraphsub"/>
      </w:pPr>
      <w:r w:rsidRPr="007139BD">
        <w:tab/>
        <w:t>(i)</w:t>
      </w:r>
      <w:r w:rsidRPr="007139BD">
        <w:tab/>
        <w:t>interference with the notice; or</w:t>
      </w:r>
    </w:p>
    <w:p w14:paraId="332B05AC" w14:textId="77777777" w:rsidR="00035544" w:rsidRPr="007139BD" w:rsidRDefault="00035544" w:rsidP="00035544">
      <w:pPr>
        <w:pStyle w:val="paragraphsub"/>
      </w:pPr>
      <w:r w:rsidRPr="007139BD">
        <w:tab/>
        <w:t>(ii)</w:t>
      </w:r>
      <w:r w:rsidRPr="007139BD">
        <w:tab/>
        <w:t>the removal of the notice; or</w:t>
      </w:r>
    </w:p>
    <w:p w14:paraId="1485772C" w14:textId="77777777" w:rsidR="00035544" w:rsidRPr="007139BD" w:rsidRDefault="00035544" w:rsidP="00035544">
      <w:pPr>
        <w:pStyle w:val="paragraphsub"/>
      </w:pPr>
      <w:r w:rsidRPr="007139BD">
        <w:tab/>
        <w:t>(iii)</w:t>
      </w:r>
      <w:r w:rsidRPr="007139BD">
        <w:tab/>
        <w:t>defacement of the notice.</w:t>
      </w:r>
    </w:p>
    <w:p w14:paraId="5F3984BC" w14:textId="77777777" w:rsidR="00035544" w:rsidRPr="007139BD" w:rsidRDefault="00035544" w:rsidP="00035544">
      <w:pPr>
        <w:pStyle w:val="Penalty"/>
      </w:pPr>
      <w:r w:rsidRPr="007139BD">
        <w:t>Penalty:</w:t>
      </w:r>
      <w:r w:rsidRPr="007139BD">
        <w:tab/>
        <w:t>50 penalty units.</w:t>
      </w:r>
    </w:p>
    <w:p w14:paraId="3CA61184" w14:textId="77777777" w:rsidR="00035544" w:rsidRPr="007139BD" w:rsidRDefault="00035544" w:rsidP="00035544">
      <w:pPr>
        <w:pStyle w:val="subsection"/>
      </w:pPr>
      <w:r w:rsidRPr="007139BD">
        <w:tab/>
        <w:t>(4)</w:t>
      </w:r>
      <w:r w:rsidRPr="007139BD">
        <w:tab/>
      </w:r>
      <w:r w:rsidR="004F64A4" w:rsidRPr="007139BD">
        <w:t>Subsection (</w:t>
      </w:r>
      <w:r w:rsidRPr="007139BD">
        <w:t xml:space="preserve">3) does not apply if the person’s conduct is authorised by the AUSTRAC CEO or the </w:t>
      </w:r>
      <w:r w:rsidR="00147F95" w:rsidRPr="007139BD">
        <w:t>Comptroller</w:t>
      </w:r>
      <w:r w:rsidR="006658F7">
        <w:noBreakHyphen/>
      </w:r>
      <w:r w:rsidR="00147F95" w:rsidRPr="007139BD">
        <w:t>General of Customs</w:t>
      </w:r>
      <w:r w:rsidRPr="007139BD">
        <w:t>.</w:t>
      </w:r>
    </w:p>
    <w:p w14:paraId="49FABA09"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4) (see </w:t>
      </w:r>
      <w:r w:rsidR="00B94734">
        <w:t>sub</w:t>
      </w:r>
      <w:r w:rsidR="006658F7">
        <w:t>section 1</w:t>
      </w:r>
      <w:r w:rsidRPr="007139BD">
        <w:t xml:space="preserve">3.3(3) of the </w:t>
      </w:r>
      <w:r w:rsidRPr="007139BD">
        <w:rPr>
          <w:i/>
        </w:rPr>
        <w:t>Criminal Code</w:t>
      </w:r>
      <w:r w:rsidRPr="007139BD">
        <w:t>).</w:t>
      </w:r>
    </w:p>
    <w:p w14:paraId="32BFD73E" w14:textId="77777777" w:rsidR="00035544" w:rsidRPr="007139BD" w:rsidRDefault="00035544" w:rsidP="00A103C2">
      <w:pPr>
        <w:pStyle w:val="subsection"/>
        <w:keepNext/>
      </w:pPr>
      <w:r w:rsidRPr="007139BD">
        <w:tab/>
        <w:t>(5)</w:t>
      </w:r>
      <w:r w:rsidRPr="007139BD">
        <w:tab/>
        <w:t xml:space="preserve">An offence against </w:t>
      </w:r>
      <w:r w:rsidR="004F64A4" w:rsidRPr="007139BD">
        <w:t>subsection (</w:t>
      </w:r>
      <w:r w:rsidRPr="007139BD">
        <w:t>3) is an offence of strict liability.</w:t>
      </w:r>
    </w:p>
    <w:p w14:paraId="04B1358D"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1D601567" w14:textId="77777777" w:rsidR="00035544" w:rsidRPr="007139BD" w:rsidRDefault="00035544" w:rsidP="00035544">
      <w:pPr>
        <w:pStyle w:val="ActHead5"/>
      </w:pPr>
      <w:bookmarkStart w:id="205" w:name="_Toc225179668"/>
      <w:r w:rsidRPr="006658F7">
        <w:rPr>
          <w:rStyle w:val="CharSectno"/>
        </w:rPr>
        <w:lastRenderedPageBreak/>
        <w:t>62</w:t>
      </w:r>
      <w:r w:rsidRPr="007139BD">
        <w:t xml:space="preserve">  Notice about reporting obligations to be given to travellers to </w:t>
      </w:r>
      <w:smartTag w:uri="urn:schemas-microsoft-com:office:smarttags" w:element="country-region">
        <w:smartTag w:uri="urn:schemas-microsoft-com:office:smarttags" w:element="place">
          <w:r w:rsidRPr="007139BD">
            <w:t>Australia</w:t>
          </w:r>
        </w:smartTag>
      </w:smartTag>
      <w:bookmarkEnd w:id="205"/>
    </w:p>
    <w:p w14:paraId="0A21C638" w14:textId="77777777" w:rsidR="00035544" w:rsidRPr="007139BD" w:rsidRDefault="00035544" w:rsidP="00035544">
      <w:pPr>
        <w:pStyle w:val="SubsectionHead"/>
      </w:pPr>
      <w:r w:rsidRPr="007139BD">
        <w:t>Scope</w:t>
      </w:r>
    </w:p>
    <w:p w14:paraId="4CBE15DB" w14:textId="77777777" w:rsidR="00035544" w:rsidRPr="007139BD" w:rsidRDefault="00035544" w:rsidP="00035544">
      <w:pPr>
        <w:pStyle w:val="subsection"/>
      </w:pPr>
      <w:r w:rsidRPr="007139BD">
        <w:tab/>
        <w:t>(1)</w:t>
      </w:r>
      <w:r w:rsidRPr="007139BD">
        <w:tab/>
        <w:t>This section applies to a written notice:</w:t>
      </w:r>
    </w:p>
    <w:p w14:paraId="33593F49" w14:textId="77777777" w:rsidR="00035544" w:rsidRPr="007139BD" w:rsidRDefault="00035544" w:rsidP="00035544">
      <w:pPr>
        <w:pStyle w:val="paragraph"/>
      </w:pPr>
      <w:r w:rsidRPr="007139BD">
        <w:tab/>
        <w:t>(a)</w:t>
      </w:r>
      <w:r w:rsidRPr="007139BD">
        <w:tab/>
        <w:t>that relates to reporting obligations under this Part; and</w:t>
      </w:r>
    </w:p>
    <w:p w14:paraId="01DDAD5D" w14:textId="77777777" w:rsidR="00035544" w:rsidRPr="007139BD" w:rsidRDefault="00035544" w:rsidP="00035544">
      <w:pPr>
        <w:pStyle w:val="paragraph"/>
      </w:pPr>
      <w:r w:rsidRPr="007139BD">
        <w:tab/>
        <w:t>(b)</w:t>
      </w:r>
      <w:r w:rsidRPr="007139BD">
        <w:tab/>
        <w:t>the form and contents of which are specified in the AML/CTF Rules.</w:t>
      </w:r>
    </w:p>
    <w:p w14:paraId="30507418" w14:textId="77777777" w:rsidR="00035544" w:rsidRPr="007139BD" w:rsidRDefault="00035544" w:rsidP="00035544">
      <w:pPr>
        <w:pStyle w:val="SubsectionHead"/>
      </w:pPr>
      <w:r w:rsidRPr="007139BD">
        <w:t>Notice to be given to travellers</w:t>
      </w:r>
    </w:p>
    <w:p w14:paraId="1982961D" w14:textId="77777777" w:rsidR="00035544" w:rsidRPr="007139BD" w:rsidRDefault="00035544" w:rsidP="00035544">
      <w:pPr>
        <w:pStyle w:val="subsection"/>
      </w:pPr>
      <w:r w:rsidRPr="007139BD">
        <w:tab/>
        <w:t>(2)</w:t>
      </w:r>
      <w:r w:rsidRPr="007139BD">
        <w:tab/>
        <w:t xml:space="preserve">If an aircraft or ship leaves a place outside </w:t>
      </w:r>
      <w:smartTag w:uri="urn:schemas-microsoft-com:office:smarttags" w:element="country-region">
        <w:smartTag w:uri="urn:schemas-microsoft-com:office:smarttags" w:element="place">
          <w:r w:rsidRPr="007139BD">
            <w:t>Australia</w:t>
          </w:r>
        </w:smartTag>
      </w:smartTag>
      <w:r w:rsidRPr="007139BD">
        <w:t xml:space="preserve"> to travel to a place in </w:t>
      </w:r>
      <w:smartTag w:uri="urn:schemas-microsoft-com:office:smarttags" w:element="country-region">
        <w:smartTag w:uri="urn:schemas-microsoft-com:office:smarttags" w:element="place">
          <w:r w:rsidRPr="007139BD">
            <w:t>Australia</w:t>
          </w:r>
        </w:smartTag>
      </w:smartTag>
      <w:r w:rsidRPr="007139BD">
        <w:t xml:space="preserve"> without stopping at any other place outside </w:t>
      </w:r>
      <w:smartTag w:uri="urn:schemas-microsoft-com:office:smarttags" w:element="country-region">
        <w:smartTag w:uri="urn:schemas-microsoft-com:office:smarttags" w:element="place">
          <w:r w:rsidRPr="007139BD">
            <w:t>Australia</w:t>
          </w:r>
        </w:smartTag>
      </w:smartTag>
      <w:r w:rsidRPr="007139BD">
        <w:t>, the person in charge of the aircraft or ship must:</w:t>
      </w:r>
    </w:p>
    <w:p w14:paraId="41C59566" w14:textId="77777777" w:rsidR="00035544" w:rsidRPr="007139BD" w:rsidRDefault="00035544" w:rsidP="00035544">
      <w:pPr>
        <w:pStyle w:val="paragraph"/>
      </w:pPr>
      <w:r w:rsidRPr="007139BD">
        <w:tab/>
        <w:t>(a)</w:t>
      </w:r>
      <w:r w:rsidRPr="007139BD">
        <w:tab/>
        <w:t>give a copy of the notice</w:t>
      </w:r>
      <w:r w:rsidR="00B979C1" w:rsidRPr="007139BD">
        <w:t>, or communicate the information contained in the notice in the manner prescribed by the AML/CTF Rules,</w:t>
      </w:r>
      <w:r w:rsidRPr="007139BD">
        <w:t xml:space="preserve"> to all persons travelling on the aircraft or ship (including members of the crew); or</w:t>
      </w:r>
    </w:p>
    <w:p w14:paraId="5401531A" w14:textId="77777777" w:rsidR="00035544" w:rsidRPr="007139BD" w:rsidRDefault="00035544" w:rsidP="00035544">
      <w:pPr>
        <w:pStyle w:val="paragraph"/>
      </w:pPr>
      <w:r w:rsidRPr="007139BD">
        <w:tab/>
        <w:t>(b)</w:t>
      </w:r>
      <w:r w:rsidRPr="007139BD">
        <w:tab/>
        <w:t>cause a copy of the notice to be given</w:t>
      </w:r>
      <w:r w:rsidR="00CC4CD8" w:rsidRPr="007139BD">
        <w:t>, or cause to be communicated the information contained in the notice in the manner prescribed by the AML/CTF Rules,</w:t>
      </w:r>
      <w:r w:rsidRPr="007139BD">
        <w:t xml:space="preserve"> to all persons travelling on the aircraft or ship (including members of the crew).</w:t>
      </w:r>
    </w:p>
    <w:p w14:paraId="51DDFF9C" w14:textId="77777777" w:rsidR="00035544" w:rsidRPr="007139BD" w:rsidRDefault="00035544" w:rsidP="00035544">
      <w:pPr>
        <w:pStyle w:val="SubsectionHead"/>
      </w:pPr>
      <w:r w:rsidRPr="007139BD">
        <w:t>Offence</w:t>
      </w:r>
    </w:p>
    <w:p w14:paraId="4CA3E47B" w14:textId="77777777" w:rsidR="00035544" w:rsidRPr="007139BD" w:rsidRDefault="00035544" w:rsidP="00035544">
      <w:pPr>
        <w:pStyle w:val="subsection"/>
      </w:pPr>
      <w:r w:rsidRPr="007139BD">
        <w:tab/>
        <w:t>(3)</w:t>
      </w:r>
      <w:r w:rsidRPr="007139BD">
        <w:tab/>
        <w:t>A person commits an offence if:</w:t>
      </w:r>
    </w:p>
    <w:p w14:paraId="4681103C"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2); and</w:t>
      </w:r>
    </w:p>
    <w:p w14:paraId="6058A78F" w14:textId="77777777" w:rsidR="00035544" w:rsidRPr="007139BD" w:rsidRDefault="00035544" w:rsidP="00035544">
      <w:pPr>
        <w:pStyle w:val="paragraph"/>
      </w:pPr>
      <w:r w:rsidRPr="007139BD">
        <w:tab/>
        <w:t>(b)</w:t>
      </w:r>
      <w:r w:rsidRPr="007139BD">
        <w:tab/>
        <w:t>the person engages in conduct; and</w:t>
      </w:r>
    </w:p>
    <w:p w14:paraId="44210A04" w14:textId="77777777" w:rsidR="00035544" w:rsidRPr="007139BD" w:rsidRDefault="00035544" w:rsidP="00035544">
      <w:pPr>
        <w:pStyle w:val="paragraph"/>
      </w:pPr>
      <w:r w:rsidRPr="007139BD">
        <w:tab/>
        <w:t>(c)</w:t>
      </w:r>
      <w:r w:rsidRPr="007139BD">
        <w:tab/>
        <w:t>the person’s conduct breaches the requirement.</w:t>
      </w:r>
    </w:p>
    <w:p w14:paraId="428A18F7" w14:textId="77777777" w:rsidR="00035544" w:rsidRPr="007139BD" w:rsidRDefault="00035544" w:rsidP="00035544">
      <w:pPr>
        <w:pStyle w:val="Penalty"/>
      </w:pPr>
      <w:r w:rsidRPr="007139BD">
        <w:t>Penalty:</w:t>
      </w:r>
      <w:r w:rsidRPr="007139BD">
        <w:tab/>
        <w:t>50 penalty units.</w:t>
      </w:r>
    </w:p>
    <w:p w14:paraId="46EC8995" w14:textId="77777777" w:rsidR="00035544" w:rsidRPr="007139BD" w:rsidRDefault="00035544" w:rsidP="00035544">
      <w:pPr>
        <w:pStyle w:val="subsection"/>
      </w:pPr>
      <w:r w:rsidRPr="007139BD">
        <w:tab/>
        <w:t>(4)</w:t>
      </w:r>
      <w:r w:rsidRPr="007139BD">
        <w:tab/>
        <w:t xml:space="preserve">An offence against </w:t>
      </w:r>
      <w:r w:rsidR="004F64A4" w:rsidRPr="007139BD">
        <w:t>subsection (</w:t>
      </w:r>
      <w:r w:rsidRPr="007139BD">
        <w:t>3) is an offence of strict liability.</w:t>
      </w:r>
    </w:p>
    <w:p w14:paraId="7B66E866"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35EE9800" w14:textId="77777777" w:rsidR="00E64247" w:rsidRPr="008976BD" w:rsidRDefault="00E64247" w:rsidP="009D0F41">
      <w:pPr>
        <w:pStyle w:val="ActHead2"/>
      </w:pPr>
      <w:bookmarkStart w:id="206" w:name="_Toc184888526"/>
      <w:bookmarkStart w:id="207" w:name="_Toc225179669"/>
      <w:r w:rsidRPr="00AB0988">
        <w:rPr>
          <w:rStyle w:val="CharPartNo"/>
          <w:highlight w:val="yellow"/>
        </w:rPr>
        <w:lastRenderedPageBreak/>
        <w:t>Part 5</w:t>
      </w:r>
      <w:r w:rsidRPr="008976BD">
        <w:rPr>
          <w:highlight w:val="yellow"/>
        </w:rPr>
        <w:t>—</w:t>
      </w:r>
      <w:r w:rsidRPr="00AB0988">
        <w:rPr>
          <w:rStyle w:val="CharPartText"/>
          <w:highlight w:val="yellow"/>
        </w:rPr>
        <w:t>Obligations relating to transfers of value</w:t>
      </w:r>
      <w:bookmarkEnd w:id="206"/>
      <w:bookmarkEnd w:id="207"/>
    </w:p>
    <w:p w14:paraId="1D4A1716" w14:textId="77777777" w:rsidR="00E64247" w:rsidRPr="008976BD" w:rsidRDefault="00371B75" w:rsidP="009D0F41">
      <w:pPr>
        <w:pStyle w:val="ActHead3"/>
      </w:pPr>
      <w:bookmarkStart w:id="208" w:name="_Toc184888527"/>
      <w:bookmarkStart w:id="209" w:name="_Toc225179670"/>
      <w:r w:rsidRPr="00AB0988">
        <w:rPr>
          <w:rStyle w:val="CharDivNo"/>
          <w:highlight w:val="yellow"/>
        </w:rPr>
        <w:t>Division 1</w:t>
      </w:r>
      <w:r w:rsidR="00E64247" w:rsidRPr="008976BD">
        <w:rPr>
          <w:highlight w:val="yellow"/>
        </w:rPr>
        <w:t>—</w:t>
      </w:r>
      <w:r w:rsidR="00E64247" w:rsidRPr="00AB0988">
        <w:rPr>
          <w:rStyle w:val="CharDivText"/>
          <w:highlight w:val="yellow"/>
        </w:rPr>
        <w:t>Introduction</w:t>
      </w:r>
      <w:bookmarkEnd w:id="208"/>
      <w:bookmarkEnd w:id="209"/>
    </w:p>
    <w:p w14:paraId="3E646DBA" w14:textId="77777777" w:rsidR="00E64247" w:rsidRPr="008976BD" w:rsidRDefault="000E5411" w:rsidP="009D0F41">
      <w:pPr>
        <w:pStyle w:val="ActHead5"/>
      </w:pPr>
      <w:bookmarkStart w:id="210" w:name="_Toc184888528"/>
      <w:bookmarkStart w:id="211" w:name="_Toc225179671"/>
      <w:r w:rsidRPr="00AB0988">
        <w:rPr>
          <w:rStyle w:val="CharSectno"/>
          <w:highlight w:val="yellow"/>
        </w:rPr>
        <w:t>63</w:t>
      </w:r>
      <w:r w:rsidR="00E64247" w:rsidRPr="008976BD">
        <w:rPr>
          <w:highlight w:val="yellow"/>
        </w:rPr>
        <w:t xml:space="preserve">  Simplified outline</w:t>
      </w:r>
      <w:bookmarkEnd w:id="210"/>
      <w:bookmarkEnd w:id="211"/>
    </w:p>
    <w:p w14:paraId="2DD23E08" w14:textId="77777777" w:rsidR="00E64247" w:rsidRPr="008976BD" w:rsidRDefault="00E64247" w:rsidP="009D0F41">
      <w:pPr>
        <w:pStyle w:val="subsection"/>
      </w:pPr>
      <w:r w:rsidRPr="008976BD">
        <w:rPr>
          <w:highlight w:val="yellow"/>
        </w:rPr>
        <w:tab/>
      </w:r>
      <w:r w:rsidRPr="008976BD">
        <w:rPr>
          <w:highlight w:val="yellow"/>
        </w:rPr>
        <w:tab/>
        <w:t>The following is a simplified outline of this Part.</w:t>
      </w:r>
    </w:p>
    <w:p w14:paraId="75A27AFD" w14:textId="77777777" w:rsidR="00E64247" w:rsidRPr="008976BD" w:rsidRDefault="00E64247" w:rsidP="009D0F41">
      <w:pPr>
        <w:pStyle w:val="SOBullet"/>
        <w:numPr>
          <w:ilvl w:val="0"/>
          <w:numId w:val="18"/>
        </w:numPr>
      </w:pPr>
      <w:r w:rsidRPr="008976BD">
        <w:rPr>
          <w:highlight w:val="yellow"/>
        </w:rPr>
        <w:t>An ordering institution, a beneficiary institution and an intermediary institution in a transfer of value must fulfil certain obligations in relation to the transfer.</w:t>
      </w:r>
    </w:p>
    <w:p w14:paraId="7555440D" w14:textId="77777777" w:rsidR="00E64247" w:rsidRPr="008976BD" w:rsidRDefault="00E64247" w:rsidP="009D0F41">
      <w:pPr>
        <w:pStyle w:val="SOBullet"/>
        <w:numPr>
          <w:ilvl w:val="0"/>
          <w:numId w:val="18"/>
        </w:numPr>
      </w:pPr>
      <w:r w:rsidRPr="008976BD">
        <w:rPr>
          <w:highlight w:val="yellow"/>
        </w:rPr>
        <w:t>The obligations of an ordering institution relate to the information the institution collects, verifies and provides as part of the transfer.</w:t>
      </w:r>
    </w:p>
    <w:p w14:paraId="6320A892" w14:textId="77777777" w:rsidR="00E64247" w:rsidRPr="008976BD" w:rsidRDefault="00E64247" w:rsidP="009D0F41">
      <w:pPr>
        <w:pStyle w:val="SOBullet"/>
        <w:numPr>
          <w:ilvl w:val="0"/>
          <w:numId w:val="18"/>
        </w:numPr>
      </w:pPr>
      <w:r w:rsidRPr="008976BD">
        <w:rPr>
          <w:highlight w:val="yellow"/>
        </w:rPr>
        <w:t>The obligations of a beneficiary institution relate to the information the institution receives</w:t>
      </w:r>
      <w:r w:rsidR="00164441" w:rsidRPr="00164441">
        <w:rPr>
          <w:highlight w:val="yellow"/>
        </w:rPr>
        <w:t xml:space="preserve"> </w:t>
      </w:r>
      <w:r w:rsidR="00164441" w:rsidRPr="003E3FEE">
        <w:rPr>
          <w:highlight w:val="yellow"/>
        </w:rPr>
        <w:t>or otherwise obtains</w:t>
      </w:r>
      <w:r w:rsidRPr="008976BD">
        <w:rPr>
          <w:highlight w:val="yellow"/>
        </w:rPr>
        <w:t xml:space="preserve"> as part of the transfer.</w:t>
      </w:r>
    </w:p>
    <w:p w14:paraId="76EFE0FF" w14:textId="77777777" w:rsidR="00E64247" w:rsidRPr="008976BD" w:rsidRDefault="00E64247" w:rsidP="009D0F41">
      <w:pPr>
        <w:pStyle w:val="SOBullet"/>
        <w:numPr>
          <w:ilvl w:val="0"/>
          <w:numId w:val="18"/>
        </w:numPr>
      </w:pPr>
      <w:r w:rsidRPr="008976BD">
        <w:rPr>
          <w:highlight w:val="yellow"/>
        </w:rPr>
        <w:t>The obligations of an intermediary institution relate to the information the institution receives and provides as part of the transfer.</w:t>
      </w:r>
    </w:p>
    <w:p w14:paraId="6B978F6B" w14:textId="77777777" w:rsidR="00E64247" w:rsidRPr="008976BD" w:rsidRDefault="00E64247" w:rsidP="009D0F41">
      <w:pPr>
        <w:pStyle w:val="SOBullet"/>
        <w:numPr>
          <w:ilvl w:val="0"/>
          <w:numId w:val="18"/>
        </w:numPr>
      </w:pPr>
      <w:r w:rsidRPr="008976BD">
        <w:rPr>
          <w:highlight w:val="yellow"/>
        </w:rPr>
        <w:t>Additional obligations apply if the transfer of value is a transfer of a virtual asset.</w:t>
      </w:r>
    </w:p>
    <w:p w14:paraId="3065F495" w14:textId="77777777" w:rsidR="00E64247" w:rsidRPr="008976BD" w:rsidRDefault="000E5411" w:rsidP="009D0F41">
      <w:pPr>
        <w:pStyle w:val="ActHead5"/>
      </w:pPr>
      <w:bookmarkStart w:id="212" w:name="_Toc184888529"/>
      <w:bookmarkStart w:id="213" w:name="_Toc225179672"/>
      <w:r w:rsidRPr="00AB0988">
        <w:rPr>
          <w:rStyle w:val="CharSectno"/>
          <w:highlight w:val="yellow"/>
        </w:rPr>
        <w:t>63A</w:t>
      </w:r>
      <w:r w:rsidR="00E64247" w:rsidRPr="008976BD">
        <w:rPr>
          <w:highlight w:val="yellow"/>
        </w:rPr>
        <w:t xml:space="preserve">  Key terms relating to transfers of value</w:t>
      </w:r>
      <w:bookmarkEnd w:id="212"/>
      <w:bookmarkEnd w:id="213"/>
    </w:p>
    <w:p w14:paraId="5264C395" w14:textId="77777777" w:rsidR="00E64247" w:rsidRPr="008976BD" w:rsidRDefault="00E64247" w:rsidP="009D0F41">
      <w:pPr>
        <w:pStyle w:val="SubsectionHead"/>
      </w:pPr>
      <w:r w:rsidRPr="008976BD">
        <w:rPr>
          <w:highlight w:val="yellow"/>
        </w:rPr>
        <w:t>Ordering institutions</w:t>
      </w:r>
    </w:p>
    <w:p w14:paraId="7EB00198" w14:textId="77777777" w:rsidR="00164441" w:rsidRPr="003E3FEE" w:rsidRDefault="00164441" w:rsidP="00164441">
      <w:pPr>
        <w:pStyle w:val="subsection"/>
      </w:pPr>
      <w:r w:rsidRPr="003E3FEE">
        <w:rPr>
          <w:highlight w:val="yellow"/>
        </w:rPr>
        <w:tab/>
        <w:t>(1)</w:t>
      </w:r>
      <w:r w:rsidRPr="003E3FEE">
        <w:rPr>
          <w:highlight w:val="yellow"/>
        </w:rPr>
        <w:tab/>
        <w:t xml:space="preserve">Whether a person is an </w:t>
      </w:r>
      <w:r w:rsidRPr="003E3FEE">
        <w:rPr>
          <w:b/>
          <w:i/>
          <w:highlight w:val="yellow"/>
        </w:rPr>
        <w:t>ordering institution</w:t>
      </w:r>
      <w:r w:rsidRPr="003E3FEE">
        <w:rPr>
          <w:highlight w:val="yellow"/>
        </w:rPr>
        <w:t xml:space="preserve"> is to be determined in accordance with the AML/CTF Rules.</w:t>
      </w:r>
    </w:p>
    <w:p w14:paraId="413A1596" w14:textId="77777777" w:rsidR="00164441" w:rsidRPr="003E3FEE" w:rsidRDefault="00164441" w:rsidP="00164441">
      <w:pPr>
        <w:pStyle w:val="subsection"/>
      </w:pPr>
      <w:r w:rsidRPr="003E3FEE">
        <w:rPr>
          <w:highlight w:val="yellow"/>
        </w:rPr>
        <w:tab/>
        <w:t>(2)</w:t>
      </w:r>
      <w:r w:rsidRPr="003E3FEE">
        <w:rPr>
          <w:highlight w:val="yellow"/>
        </w:rPr>
        <w:tab/>
        <w:t>Without limiting subsection (1), AML/CTF Rules made for the purposes of that subsection may specify the following:</w:t>
      </w:r>
    </w:p>
    <w:p w14:paraId="6C5AEE96" w14:textId="77777777" w:rsidR="00164441" w:rsidRPr="003E3FEE" w:rsidRDefault="00164441" w:rsidP="00164441">
      <w:pPr>
        <w:pStyle w:val="paragraph"/>
      </w:pPr>
      <w:r w:rsidRPr="003E3FEE">
        <w:rPr>
          <w:highlight w:val="yellow"/>
        </w:rPr>
        <w:tab/>
        <w:t>(a)</w:t>
      </w:r>
      <w:r w:rsidRPr="003E3FEE">
        <w:rPr>
          <w:highlight w:val="yellow"/>
        </w:rPr>
        <w:tab/>
        <w:t>criteria or other requirements that a person must satisfy to be an ordering institution;</w:t>
      </w:r>
    </w:p>
    <w:p w14:paraId="777FDB30" w14:textId="77777777" w:rsidR="00164441" w:rsidRPr="003E3FEE" w:rsidRDefault="00164441" w:rsidP="00164441">
      <w:pPr>
        <w:pStyle w:val="paragraph"/>
      </w:pPr>
      <w:r w:rsidRPr="003E3FEE">
        <w:rPr>
          <w:highlight w:val="yellow"/>
        </w:rPr>
        <w:lastRenderedPageBreak/>
        <w:tab/>
        <w:t>(b)</w:t>
      </w:r>
      <w:r w:rsidRPr="003E3FEE">
        <w:rPr>
          <w:highlight w:val="yellow"/>
        </w:rPr>
        <w:tab/>
        <w:t>circumstances in which a person is an ordering institution.</w:t>
      </w:r>
    </w:p>
    <w:p w14:paraId="7F08B373" w14:textId="77777777" w:rsidR="00E64247" w:rsidRPr="008976BD" w:rsidRDefault="00E64247" w:rsidP="009D0F41">
      <w:pPr>
        <w:pStyle w:val="subsection"/>
      </w:pPr>
      <w:r w:rsidRPr="008976BD">
        <w:rPr>
          <w:highlight w:val="yellow"/>
        </w:rPr>
        <w:tab/>
        <w:t>(4)</w:t>
      </w:r>
      <w:r w:rsidRPr="008976BD">
        <w:rPr>
          <w:highlight w:val="yellow"/>
        </w:rPr>
        <w:tab/>
        <w:t xml:space="preserve">However, none of the following persons are an </w:t>
      </w:r>
      <w:r w:rsidRPr="008976BD">
        <w:rPr>
          <w:b/>
          <w:i/>
          <w:highlight w:val="yellow"/>
        </w:rPr>
        <w:t>ordering institution</w:t>
      </w:r>
      <w:r w:rsidRPr="008976BD">
        <w:rPr>
          <w:highlight w:val="yellow"/>
        </w:rPr>
        <w:t>:</w:t>
      </w:r>
    </w:p>
    <w:p w14:paraId="0BD93C17" w14:textId="77777777" w:rsidR="00E64247" w:rsidRPr="008976BD" w:rsidRDefault="00E64247" w:rsidP="009D0F41">
      <w:pPr>
        <w:pStyle w:val="paragraph"/>
      </w:pPr>
      <w:r w:rsidRPr="008976BD">
        <w:rPr>
          <w:highlight w:val="yellow"/>
        </w:rPr>
        <w:tab/>
        <w:t>(a)</w:t>
      </w:r>
      <w:r w:rsidRPr="008976BD">
        <w:rPr>
          <w:highlight w:val="yellow"/>
        </w:rPr>
        <w:tab/>
        <w:t xml:space="preserve">a person who transfers value </w:t>
      </w:r>
      <w:r w:rsidR="00004CA5" w:rsidRPr="003E3FEE">
        <w:rPr>
          <w:highlight w:val="yellow"/>
        </w:rPr>
        <w:t>in circumstances where the transfer is reasonably incidental</w:t>
      </w:r>
      <w:r w:rsidR="00004CA5" w:rsidRPr="008976BD">
        <w:rPr>
          <w:highlight w:val="yellow"/>
        </w:rPr>
        <w:t xml:space="preserve"> </w:t>
      </w:r>
      <w:r w:rsidRPr="008976BD">
        <w:rPr>
          <w:highlight w:val="yellow"/>
        </w:rPr>
        <w:t>to the provision of another service unless:</w:t>
      </w:r>
    </w:p>
    <w:p w14:paraId="27E2F4D5" w14:textId="77777777" w:rsidR="00E64247" w:rsidRPr="008976BD" w:rsidRDefault="00E64247" w:rsidP="009D0F41">
      <w:pPr>
        <w:pStyle w:val="paragraphsub"/>
      </w:pPr>
      <w:r w:rsidRPr="008976BD">
        <w:rPr>
          <w:highlight w:val="yellow"/>
        </w:rPr>
        <w:tab/>
        <w:t>(i)</w:t>
      </w:r>
      <w:r w:rsidRPr="008976BD">
        <w:rPr>
          <w:highlight w:val="yellow"/>
        </w:rPr>
        <w:tab/>
        <w:t>the person is a financial institution; or</w:t>
      </w:r>
    </w:p>
    <w:p w14:paraId="48D744E1" w14:textId="77777777" w:rsidR="00E64247" w:rsidRPr="008976BD" w:rsidRDefault="00E64247" w:rsidP="009D0F41">
      <w:pPr>
        <w:pStyle w:val="paragraphsub"/>
      </w:pPr>
      <w:r w:rsidRPr="008976BD">
        <w:rPr>
          <w:highlight w:val="yellow"/>
        </w:rPr>
        <w:tab/>
        <w:t>(ii)</w:t>
      </w:r>
      <w:r w:rsidRPr="008976BD">
        <w:rPr>
          <w:highlight w:val="yellow"/>
        </w:rPr>
        <w:tab/>
        <w:t xml:space="preserve">the person is providing an international value transfer service incidentally to a designated service covered by </w:t>
      </w:r>
      <w:r w:rsidR="00371B75" w:rsidRPr="008976BD">
        <w:rPr>
          <w:highlight w:val="yellow"/>
        </w:rPr>
        <w:t>item 5</w:t>
      </w:r>
      <w:r w:rsidRPr="008976BD">
        <w:rPr>
          <w:highlight w:val="yellow"/>
        </w:rPr>
        <w:t xml:space="preserve">0, 50A or 50B of table 1 in </w:t>
      </w:r>
      <w:r w:rsidR="00371B75" w:rsidRPr="008976BD">
        <w:rPr>
          <w:highlight w:val="yellow"/>
        </w:rPr>
        <w:t>section 6</w:t>
      </w:r>
      <w:r w:rsidRPr="008976BD">
        <w:rPr>
          <w:highlight w:val="yellow"/>
        </w:rPr>
        <w:t>; or</w:t>
      </w:r>
    </w:p>
    <w:p w14:paraId="057A39BE" w14:textId="77777777" w:rsidR="00E64247" w:rsidRPr="008976BD" w:rsidRDefault="00E64247" w:rsidP="009D0F41">
      <w:pPr>
        <w:pStyle w:val="paragraphsub"/>
      </w:pPr>
      <w:r w:rsidRPr="008976BD">
        <w:rPr>
          <w:highlight w:val="yellow"/>
        </w:rPr>
        <w:tab/>
        <w:t>(iii)</w:t>
      </w:r>
      <w:r w:rsidRPr="008976BD">
        <w:rPr>
          <w:highlight w:val="yellow"/>
        </w:rPr>
        <w:tab/>
        <w:t xml:space="preserve">the person is providing an international value transfer service incidentally to a designated service covered by table 3 in </w:t>
      </w:r>
      <w:r w:rsidR="00371B75" w:rsidRPr="008976BD">
        <w:rPr>
          <w:highlight w:val="yellow"/>
        </w:rPr>
        <w:t>section 6</w:t>
      </w:r>
      <w:r w:rsidRPr="008976BD">
        <w:rPr>
          <w:highlight w:val="yellow"/>
        </w:rPr>
        <w:t>;</w:t>
      </w:r>
    </w:p>
    <w:p w14:paraId="3D05E4DF" w14:textId="77777777" w:rsidR="00E64247" w:rsidRPr="008976BD" w:rsidRDefault="00E64247" w:rsidP="009D0F41">
      <w:pPr>
        <w:pStyle w:val="paragraph"/>
      </w:pPr>
      <w:r w:rsidRPr="008976BD">
        <w:rPr>
          <w:highlight w:val="yellow"/>
        </w:rPr>
        <w:tab/>
        <w:t>(b)</w:t>
      </w:r>
      <w:r w:rsidRPr="008976BD">
        <w:rPr>
          <w:highlight w:val="yellow"/>
        </w:rPr>
        <w:tab/>
        <w:t>a person specified in the AML/CTF Rules.</w:t>
      </w:r>
    </w:p>
    <w:p w14:paraId="262A175B" w14:textId="77777777" w:rsidR="00E64247" w:rsidRPr="008976BD" w:rsidRDefault="00E64247" w:rsidP="009D0F41">
      <w:pPr>
        <w:pStyle w:val="SubsectionHead"/>
      </w:pPr>
      <w:r w:rsidRPr="008976BD">
        <w:rPr>
          <w:highlight w:val="yellow"/>
        </w:rPr>
        <w:t>Beneficiary institutions</w:t>
      </w:r>
    </w:p>
    <w:p w14:paraId="37CEB774" w14:textId="77777777" w:rsidR="00004CA5" w:rsidRDefault="00004CA5" w:rsidP="00004CA5">
      <w:pPr>
        <w:pStyle w:val="subsection"/>
      </w:pPr>
      <w:r w:rsidRPr="003E3FEE">
        <w:rPr>
          <w:highlight w:val="yellow"/>
        </w:rPr>
        <w:tab/>
        <w:t>(5)</w:t>
      </w:r>
      <w:r w:rsidRPr="003E3FEE">
        <w:rPr>
          <w:highlight w:val="yellow"/>
        </w:rPr>
        <w:tab/>
        <w:t xml:space="preserve">Whether a person is a </w:t>
      </w:r>
      <w:r w:rsidRPr="003E3FEE">
        <w:rPr>
          <w:b/>
          <w:i/>
          <w:highlight w:val="yellow"/>
        </w:rPr>
        <w:t>beneficiary institution</w:t>
      </w:r>
      <w:r w:rsidRPr="003E3FEE">
        <w:rPr>
          <w:highlight w:val="yellow"/>
        </w:rPr>
        <w:t xml:space="preserve"> is to be determined in accordance with the AML/CTF Rules.</w:t>
      </w:r>
    </w:p>
    <w:p w14:paraId="1060BC3A" w14:textId="77777777" w:rsidR="00004CA5" w:rsidRPr="003E3FEE" w:rsidRDefault="00004CA5" w:rsidP="00004CA5">
      <w:pPr>
        <w:pStyle w:val="subsection"/>
      </w:pPr>
      <w:r w:rsidRPr="003E3FEE">
        <w:rPr>
          <w:highlight w:val="yellow"/>
        </w:rPr>
        <w:tab/>
        <w:t>(6)</w:t>
      </w:r>
      <w:r w:rsidRPr="003E3FEE">
        <w:rPr>
          <w:highlight w:val="yellow"/>
        </w:rPr>
        <w:tab/>
        <w:t>Without limiting subsection (5), AML/CTF Rules made for the purposes of that subsection may specify the following:</w:t>
      </w:r>
    </w:p>
    <w:p w14:paraId="6A21C3CD" w14:textId="77777777" w:rsidR="00004CA5" w:rsidRPr="003E3FEE" w:rsidRDefault="00004CA5" w:rsidP="00004CA5">
      <w:pPr>
        <w:pStyle w:val="paragraph"/>
      </w:pPr>
      <w:r w:rsidRPr="003E3FEE">
        <w:rPr>
          <w:highlight w:val="yellow"/>
        </w:rPr>
        <w:tab/>
        <w:t>(a)</w:t>
      </w:r>
      <w:r w:rsidRPr="003E3FEE">
        <w:rPr>
          <w:highlight w:val="yellow"/>
        </w:rPr>
        <w:tab/>
        <w:t>criteria or other requirements that a person must satisfy to be a beneficiary institution;</w:t>
      </w:r>
    </w:p>
    <w:p w14:paraId="2C617B4C" w14:textId="77777777" w:rsidR="00004CA5" w:rsidRPr="003E3FEE" w:rsidRDefault="00004CA5" w:rsidP="00004CA5">
      <w:pPr>
        <w:pStyle w:val="paragraph"/>
      </w:pPr>
      <w:r w:rsidRPr="003E3FEE">
        <w:rPr>
          <w:highlight w:val="yellow"/>
        </w:rPr>
        <w:tab/>
        <w:t>(b)</w:t>
      </w:r>
      <w:r w:rsidRPr="003E3FEE">
        <w:rPr>
          <w:highlight w:val="yellow"/>
        </w:rPr>
        <w:tab/>
        <w:t>circumstances in which a person is a beneficiary institution.</w:t>
      </w:r>
    </w:p>
    <w:p w14:paraId="32C3D4B2" w14:textId="77777777" w:rsidR="00E64247" w:rsidRPr="008976BD" w:rsidRDefault="00E64247" w:rsidP="009D0F41">
      <w:pPr>
        <w:pStyle w:val="subsection"/>
      </w:pPr>
      <w:r w:rsidRPr="008976BD">
        <w:rPr>
          <w:highlight w:val="yellow"/>
        </w:rPr>
        <w:tab/>
        <w:t>(8)</w:t>
      </w:r>
      <w:r w:rsidRPr="008976BD">
        <w:rPr>
          <w:highlight w:val="yellow"/>
        </w:rPr>
        <w:tab/>
        <w:t xml:space="preserve">However, none of the following persons are a </w:t>
      </w:r>
      <w:r w:rsidRPr="008976BD">
        <w:rPr>
          <w:b/>
          <w:i/>
          <w:highlight w:val="yellow"/>
        </w:rPr>
        <w:t>beneficiary institution</w:t>
      </w:r>
      <w:r w:rsidRPr="008976BD">
        <w:rPr>
          <w:highlight w:val="yellow"/>
        </w:rPr>
        <w:t>:</w:t>
      </w:r>
    </w:p>
    <w:p w14:paraId="1DC39273" w14:textId="77777777" w:rsidR="00E64247" w:rsidRPr="008976BD" w:rsidRDefault="00E64247" w:rsidP="009D0F41">
      <w:pPr>
        <w:pStyle w:val="paragraph"/>
      </w:pPr>
      <w:r w:rsidRPr="008976BD">
        <w:rPr>
          <w:highlight w:val="yellow"/>
        </w:rPr>
        <w:tab/>
        <w:t>(a)</w:t>
      </w:r>
      <w:r w:rsidRPr="008976BD">
        <w:rPr>
          <w:highlight w:val="yellow"/>
        </w:rPr>
        <w:tab/>
        <w:t xml:space="preserve">a person who makes value available </w:t>
      </w:r>
      <w:r w:rsidR="00004CA5" w:rsidRPr="003E3FEE">
        <w:rPr>
          <w:highlight w:val="yellow"/>
        </w:rPr>
        <w:t>in circumstances where the making available of the value is reasonably incidental</w:t>
      </w:r>
      <w:r w:rsidR="00004CA5" w:rsidRPr="008976BD">
        <w:rPr>
          <w:highlight w:val="yellow"/>
        </w:rPr>
        <w:t xml:space="preserve"> </w:t>
      </w:r>
      <w:r w:rsidRPr="008976BD">
        <w:rPr>
          <w:highlight w:val="yellow"/>
        </w:rPr>
        <w:t>to the provision of another service unless:</w:t>
      </w:r>
    </w:p>
    <w:p w14:paraId="72D5FAD3" w14:textId="77777777" w:rsidR="00E64247" w:rsidRPr="008976BD" w:rsidRDefault="00E64247" w:rsidP="009D0F41">
      <w:pPr>
        <w:pStyle w:val="paragraphsub"/>
      </w:pPr>
      <w:r w:rsidRPr="008976BD">
        <w:rPr>
          <w:highlight w:val="yellow"/>
        </w:rPr>
        <w:tab/>
        <w:t>(i)</w:t>
      </w:r>
      <w:r w:rsidRPr="008976BD">
        <w:rPr>
          <w:highlight w:val="yellow"/>
        </w:rPr>
        <w:tab/>
        <w:t>the person is a financial institution;</w:t>
      </w:r>
    </w:p>
    <w:p w14:paraId="16046192" w14:textId="77777777" w:rsidR="00E64247" w:rsidRPr="008976BD" w:rsidRDefault="00E64247" w:rsidP="009D0F41">
      <w:pPr>
        <w:pStyle w:val="paragraphsub"/>
      </w:pPr>
      <w:r w:rsidRPr="008976BD">
        <w:rPr>
          <w:highlight w:val="yellow"/>
        </w:rPr>
        <w:tab/>
        <w:t>(ii)</w:t>
      </w:r>
      <w:r w:rsidRPr="008976BD">
        <w:rPr>
          <w:highlight w:val="yellow"/>
        </w:rPr>
        <w:tab/>
        <w:t xml:space="preserve">the person is providing an international value transfer service incidentally to a designated service covered by </w:t>
      </w:r>
      <w:r w:rsidR="00371B75" w:rsidRPr="008976BD">
        <w:rPr>
          <w:highlight w:val="yellow"/>
        </w:rPr>
        <w:t>item 5</w:t>
      </w:r>
      <w:r w:rsidRPr="008976BD">
        <w:rPr>
          <w:highlight w:val="yellow"/>
        </w:rPr>
        <w:t xml:space="preserve">0, 50A or 50B of table 1 in </w:t>
      </w:r>
      <w:r w:rsidR="00371B75" w:rsidRPr="008976BD">
        <w:rPr>
          <w:highlight w:val="yellow"/>
        </w:rPr>
        <w:t>section 6</w:t>
      </w:r>
      <w:r w:rsidRPr="008976BD">
        <w:rPr>
          <w:highlight w:val="yellow"/>
        </w:rPr>
        <w:t>;</w:t>
      </w:r>
    </w:p>
    <w:p w14:paraId="411FEDB0" w14:textId="77777777" w:rsidR="00E64247" w:rsidRPr="008976BD" w:rsidRDefault="00E64247" w:rsidP="009D0F41">
      <w:pPr>
        <w:pStyle w:val="paragraphsub"/>
      </w:pPr>
      <w:r w:rsidRPr="008976BD">
        <w:rPr>
          <w:highlight w:val="yellow"/>
        </w:rPr>
        <w:tab/>
        <w:t>(iii)</w:t>
      </w:r>
      <w:r w:rsidRPr="008976BD">
        <w:rPr>
          <w:highlight w:val="yellow"/>
        </w:rPr>
        <w:tab/>
        <w:t xml:space="preserve">the person is providing an international value transfer service incidentally to a designated service covered by table 3 in </w:t>
      </w:r>
      <w:r w:rsidR="00371B75" w:rsidRPr="008976BD">
        <w:rPr>
          <w:highlight w:val="yellow"/>
        </w:rPr>
        <w:t>section 6</w:t>
      </w:r>
      <w:r w:rsidRPr="008976BD">
        <w:rPr>
          <w:highlight w:val="yellow"/>
        </w:rPr>
        <w:t>;</w:t>
      </w:r>
    </w:p>
    <w:p w14:paraId="00EE5601" w14:textId="77777777" w:rsidR="00E64247" w:rsidRPr="008976BD" w:rsidRDefault="00E64247" w:rsidP="009D0F41">
      <w:pPr>
        <w:pStyle w:val="paragraph"/>
      </w:pPr>
      <w:r w:rsidRPr="008976BD">
        <w:rPr>
          <w:highlight w:val="yellow"/>
        </w:rPr>
        <w:lastRenderedPageBreak/>
        <w:tab/>
        <w:t>(b)</w:t>
      </w:r>
      <w:r w:rsidRPr="008976BD">
        <w:rPr>
          <w:highlight w:val="yellow"/>
        </w:rPr>
        <w:tab/>
        <w:t>a person specified in the AML/CTF Rules.</w:t>
      </w:r>
    </w:p>
    <w:p w14:paraId="52660867" w14:textId="77777777" w:rsidR="00E64247" w:rsidRPr="008976BD" w:rsidRDefault="00E64247" w:rsidP="009D0F41">
      <w:pPr>
        <w:pStyle w:val="SubsectionHead"/>
      </w:pPr>
      <w:r w:rsidRPr="008976BD">
        <w:rPr>
          <w:highlight w:val="yellow"/>
        </w:rPr>
        <w:t>Intermediary institution</w:t>
      </w:r>
    </w:p>
    <w:p w14:paraId="2F5D3F6C" w14:textId="77777777" w:rsidR="00E64247" w:rsidRPr="008976BD" w:rsidRDefault="00E64247" w:rsidP="009D0F41">
      <w:pPr>
        <w:pStyle w:val="subsection"/>
      </w:pPr>
      <w:r w:rsidRPr="008976BD">
        <w:rPr>
          <w:highlight w:val="yellow"/>
        </w:rPr>
        <w:tab/>
        <w:t>(9)</w:t>
      </w:r>
      <w:r w:rsidRPr="008976BD">
        <w:rPr>
          <w:highlight w:val="yellow"/>
        </w:rPr>
        <w:tab/>
        <w:t xml:space="preserve">A person is an </w:t>
      </w:r>
      <w:r w:rsidRPr="008976BD">
        <w:rPr>
          <w:b/>
          <w:i/>
          <w:highlight w:val="yellow"/>
        </w:rPr>
        <w:t>intermediary institution</w:t>
      </w:r>
      <w:r w:rsidRPr="008976BD">
        <w:rPr>
          <w:highlight w:val="yellow"/>
        </w:rPr>
        <w:t xml:space="preserve"> if the person:</w:t>
      </w:r>
    </w:p>
    <w:p w14:paraId="2756D5AC" w14:textId="77777777" w:rsidR="00E64247" w:rsidRPr="008976BD" w:rsidRDefault="00E64247" w:rsidP="009D0F41">
      <w:pPr>
        <w:pStyle w:val="paragraph"/>
      </w:pPr>
      <w:r w:rsidRPr="008976BD">
        <w:rPr>
          <w:highlight w:val="yellow"/>
        </w:rPr>
        <w:tab/>
        <w:t>(a)</w:t>
      </w:r>
      <w:r w:rsidRPr="008976BD">
        <w:rPr>
          <w:highlight w:val="yellow"/>
        </w:rPr>
        <w:tab/>
        <w:t>in the course of carrying on a business, receives and passes on a transfer message for a transfer of value in a value transfer chain; or</w:t>
      </w:r>
    </w:p>
    <w:p w14:paraId="494FED3E" w14:textId="77777777" w:rsidR="00E64247" w:rsidRPr="008976BD" w:rsidRDefault="00E64247" w:rsidP="009D0F41">
      <w:pPr>
        <w:pStyle w:val="paragraph"/>
      </w:pPr>
      <w:r w:rsidRPr="008976BD">
        <w:rPr>
          <w:highlight w:val="yellow"/>
        </w:rPr>
        <w:tab/>
        <w:t>(b)</w:t>
      </w:r>
      <w:r w:rsidRPr="008976BD">
        <w:rPr>
          <w:highlight w:val="yellow"/>
        </w:rPr>
        <w:tab/>
        <w:t>is specified in the AML/CTF Rules.</w:t>
      </w:r>
    </w:p>
    <w:p w14:paraId="1A4D417C" w14:textId="77777777" w:rsidR="00E64247" w:rsidRPr="008976BD" w:rsidRDefault="00E64247" w:rsidP="009D0F41">
      <w:pPr>
        <w:pStyle w:val="subsection"/>
      </w:pPr>
      <w:r w:rsidRPr="008976BD">
        <w:rPr>
          <w:highlight w:val="yellow"/>
        </w:rPr>
        <w:tab/>
        <w:t>(10)</w:t>
      </w:r>
      <w:r w:rsidRPr="008976BD">
        <w:rPr>
          <w:highlight w:val="yellow"/>
        </w:rPr>
        <w:tab/>
        <w:t xml:space="preserve">However, none of the following persons are an </w:t>
      </w:r>
      <w:r w:rsidRPr="008976BD">
        <w:rPr>
          <w:b/>
          <w:i/>
          <w:highlight w:val="yellow"/>
        </w:rPr>
        <w:t>intermediary institution</w:t>
      </w:r>
      <w:r w:rsidRPr="008976BD">
        <w:rPr>
          <w:highlight w:val="yellow"/>
        </w:rPr>
        <w:t>:</w:t>
      </w:r>
    </w:p>
    <w:p w14:paraId="20D60359" w14:textId="77777777" w:rsidR="00E64247" w:rsidRPr="008976BD" w:rsidRDefault="00E64247" w:rsidP="009D0F41">
      <w:pPr>
        <w:pStyle w:val="paragraph"/>
      </w:pPr>
      <w:r w:rsidRPr="008976BD">
        <w:rPr>
          <w:highlight w:val="yellow"/>
        </w:rPr>
        <w:tab/>
        <w:t>(a)</w:t>
      </w:r>
      <w:r w:rsidRPr="008976BD">
        <w:rPr>
          <w:highlight w:val="yellow"/>
        </w:rPr>
        <w:tab/>
        <w:t>a person who solely provides the infrastructure that permits persons to send transfer messages for a transfer of value to another person in the value transfer chain;</w:t>
      </w:r>
    </w:p>
    <w:p w14:paraId="4D4B23E1" w14:textId="77777777" w:rsidR="00E64247" w:rsidRPr="008976BD" w:rsidRDefault="00E64247" w:rsidP="009D0F41">
      <w:pPr>
        <w:pStyle w:val="paragraph"/>
      </w:pPr>
      <w:r w:rsidRPr="008976BD">
        <w:rPr>
          <w:highlight w:val="yellow"/>
        </w:rPr>
        <w:tab/>
        <w:t>(b)</w:t>
      </w:r>
      <w:r w:rsidRPr="008976BD">
        <w:rPr>
          <w:highlight w:val="yellow"/>
        </w:rPr>
        <w:tab/>
        <w:t>a person who is specified in the AML/CTF Rules.</w:t>
      </w:r>
    </w:p>
    <w:p w14:paraId="56AC5191" w14:textId="77777777" w:rsidR="00E64247" w:rsidRPr="008976BD" w:rsidRDefault="00E64247" w:rsidP="009D0F41">
      <w:pPr>
        <w:pStyle w:val="SubsectionHead"/>
      </w:pPr>
      <w:r w:rsidRPr="008976BD">
        <w:rPr>
          <w:highlight w:val="yellow"/>
        </w:rPr>
        <w:t>Value transfer chain</w:t>
      </w:r>
    </w:p>
    <w:p w14:paraId="2BC217EB" w14:textId="77777777" w:rsidR="00E64247" w:rsidRPr="008976BD" w:rsidRDefault="00E64247" w:rsidP="009D0F41">
      <w:pPr>
        <w:pStyle w:val="subsection"/>
      </w:pPr>
      <w:r w:rsidRPr="008976BD">
        <w:rPr>
          <w:highlight w:val="yellow"/>
        </w:rPr>
        <w:tab/>
        <w:t>(11)</w:t>
      </w:r>
      <w:r w:rsidRPr="008976BD">
        <w:rPr>
          <w:highlight w:val="yellow"/>
        </w:rPr>
        <w:tab/>
        <w:t xml:space="preserve">The following persons are taken to form a </w:t>
      </w:r>
      <w:r w:rsidRPr="008976BD">
        <w:rPr>
          <w:b/>
          <w:i/>
          <w:highlight w:val="yellow"/>
        </w:rPr>
        <w:t>value transfer chain</w:t>
      </w:r>
      <w:r w:rsidRPr="008976BD">
        <w:rPr>
          <w:highlight w:val="yellow"/>
        </w:rPr>
        <w:t>:</w:t>
      </w:r>
    </w:p>
    <w:p w14:paraId="501C6FF5" w14:textId="77777777" w:rsidR="00E64247" w:rsidRPr="008976BD" w:rsidRDefault="00E64247" w:rsidP="009D0F41">
      <w:pPr>
        <w:pStyle w:val="paragraph"/>
      </w:pPr>
      <w:r w:rsidRPr="008976BD">
        <w:rPr>
          <w:highlight w:val="yellow"/>
        </w:rPr>
        <w:tab/>
        <w:t>(a)</w:t>
      </w:r>
      <w:r w:rsidRPr="008976BD">
        <w:rPr>
          <w:highlight w:val="yellow"/>
        </w:rPr>
        <w:tab/>
        <w:t>the ordering institution;</w:t>
      </w:r>
    </w:p>
    <w:p w14:paraId="6DFFDED2" w14:textId="77777777" w:rsidR="00E64247" w:rsidRPr="008976BD" w:rsidRDefault="00E64247" w:rsidP="009D0F41">
      <w:pPr>
        <w:pStyle w:val="paragraph"/>
      </w:pPr>
      <w:r w:rsidRPr="008976BD">
        <w:rPr>
          <w:highlight w:val="yellow"/>
        </w:rPr>
        <w:tab/>
        <w:t>(b)</w:t>
      </w:r>
      <w:r w:rsidRPr="008976BD">
        <w:rPr>
          <w:highlight w:val="yellow"/>
        </w:rPr>
        <w:tab/>
        <w:t>each intermediary institution (if any) between the ordering institution and the beneficiary institution;</w:t>
      </w:r>
    </w:p>
    <w:p w14:paraId="0C140FCF" w14:textId="77777777" w:rsidR="00E64247" w:rsidRPr="008976BD" w:rsidRDefault="00E64247" w:rsidP="009D0F41">
      <w:pPr>
        <w:pStyle w:val="paragraph"/>
      </w:pPr>
      <w:r w:rsidRPr="008976BD">
        <w:rPr>
          <w:highlight w:val="yellow"/>
        </w:rPr>
        <w:tab/>
        <w:t>(c)</w:t>
      </w:r>
      <w:r w:rsidRPr="008976BD">
        <w:rPr>
          <w:highlight w:val="yellow"/>
        </w:rPr>
        <w:tab/>
        <w:t>the beneficiary institution.</w:t>
      </w:r>
    </w:p>
    <w:p w14:paraId="78AF32DD" w14:textId="77777777" w:rsidR="00E64247" w:rsidRPr="008976BD" w:rsidRDefault="00E64247" w:rsidP="009D0F41">
      <w:pPr>
        <w:pStyle w:val="SubsectionHead"/>
      </w:pPr>
      <w:r w:rsidRPr="008976BD">
        <w:rPr>
          <w:highlight w:val="yellow"/>
        </w:rPr>
        <w:t>Institutions</w:t>
      </w:r>
    </w:p>
    <w:p w14:paraId="743F511A" w14:textId="77777777" w:rsidR="00E64247" w:rsidRPr="008976BD" w:rsidRDefault="00E64247" w:rsidP="009D0F41">
      <w:pPr>
        <w:pStyle w:val="subsection"/>
      </w:pPr>
      <w:r w:rsidRPr="008976BD">
        <w:rPr>
          <w:highlight w:val="yellow"/>
        </w:rPr>
        <w:tab/>
        <w:t>(12)</w:t>
      </w:r>
      <w:r w:rsidRPr="008976BD">
        <w:rPr>
          <w:highlight w:val="yellow"/>
        </w:rPr>
        <w:tab/>
        <w:t xml:space="preserve">Each person in a value transfer chain is an </w:t>
      </w:r>
      <w:r w:rsidRPr="008976BD">
        <w:rPr>
          <w:b/>
          <w:i/>
          <w:highlight w:val="yellow"/>
        </w:rPr>
        <w:t>institution</w:t>
      </w:r>
      <w:r w:rsidRPr="008976BD">
        <w:rPr>
          <w:highlight w:val="yellow"/>
        </w:rPr>
        <w:t>.</w:t>
      </w:r>
    </w:p>
    <w:p w14:paraId="3C17465C" w14:textId="77777777" w:rsidR="00E64247" w:rsidRPr="008976BD" w:rsidRDefault="00E64247" w:rsidP="009D0F41">
      <w:pPr>
        <w:pStyle w:val="SubsectionHead"/>
      </w:pPr>
      <w:r w:rsidRPr="008976BD">
        <w:rPr>
          <w:highlight w:val="yellow"/>
        </w:rPr>
        <w:t>Payer and payee may be same person etc.</w:t>
      </w:r>
    </w:p>
    <w:p w14:paraId="63F31142" w14:textId="77777777" w:rsidR="00E64247" w:rsidRPr="008976BD" w:rsidRDefault="00E64247" w:rsidP="009D0F41">
      <w:pPr>
        <w:pStyle w:val="subsection"/>
      </w:pPr>
      <w:r w:rsidRPr="008976BD">
        <w:rPr>
          <w:highlight w:val="yellow"/>
        </w:rPr>
        <w:tab/>
        <w:t>(13)</w:t>
      </w:r>
      <w:r w:rsidRPr="008976BD">
        <w:rPr>
          <w:highlight w:val="yellow"/>
        </w:rPr>
        <w:tab/>
        <w:t>For the purposes of this Act:</w:t>
      </w:r>
    </w:p>
    <w:p w14:paraId="7EEA0902" w14:textId="77777777" w:rsidR="00E64247" w:rsidRPr="008976BD" w:rsidRDefault="00E64247" w:rsidP="009D0F41">
      <w:pPr>
        <w:pStyle w:val="paragraph"/>
      </w:pPr>
      <w:r w:rsidRPr="008976BD">
        <w:rPr>
          <w:highlight w:val="yellow"/>
        </w:rPr>
        <w:tab/>
        <w:t>(a)</w:t>
      </w:r>
      <w:r w:rsidRPr="008976BD">
        <w:rPr>
          <w:highlight w:val="yellow"/>
        </w:rPr>
        <w:tab/>
        <w:t>the payer and the payee in relation to a transfer of value may be the same person; and</w:t>
      </w:r>
    </w:p>
    <w:p w14:paraId="7368917A" w14:textId="77777777" w:rsidR="00E64247" w:rsidRPr="008976BD" w:rsidRDefault="00E64247" w:rsidP="009D0F41">
      <w:pPr>
        <w:pStyle w:val="paragraph"/>
      </w:pPr>
      <w:r w:rsidRPr="008976BD">
        <w:rPr>
          <w:highlight w:val="yellow"/>
        </w:rPr>
        <w:tab/>
        <w:t>(b)</w:t>
      </w:r>
      <w:r w:rsidRPr="008976BD">
        <w:rPr>
          <w:highlight w:val="yellow"/>
        </w:rPr>
        <w:tab/>
        <w:t>the ordering institution and the beneficiary institution in relation to a transfer of value may be the same person.</w:t>
      </w:r>
    </w:p>
    <w:p w14:paraId="0DA1E9FD" w14:textId="77777777" w:rsidR="00E64247" w:rsidRPr="008976BD" w:rsidRDefault="00371B75" w:rsidP="009D0F41">
      <w:pPr>
        <w:pStyle w:val="ActHead3"/>
      </w:pPr>
      <w:bookmarkStart w:id="214" w:name="_Toc184888530"/>
      <w:bookmarkStart w:id="215" w:name="_Toc225179673"/>
      <w:r w:rsidRPr="00AB0988">
        <w:rPr>
          <w:rStyle w:val="CharDivNo"/>
          <w:highlight w:val="yellow"/>
        </w:rPr>
        <w:lastRenderedPageBreak/>
        <w:t>Division 2</w:t>
      </w:r>
      <w:r w:rsidR="00E64247" w:rsidRPr="008976BD">
        <w:rPr>
          <w:highlight w:val="yellow"/>
        </w:rPr>
        <w:t>—</w:t>
      </w:r>
      <w:r w:rsidR="00E64247" w:rsidRPr="00AB0988">
        <w:rPr>
          <w:rStyle w:val="CharDivText"/>
          <w:highlight w:val="yellow"/>
        </w:rPr>
        <w:t>Obligations of institutions</w:t>
      </w:r>
      <w:bookmarkEnd w:id="214"/>
      <w:bookmarkEnd w:id="215"/>
    </w:p>
    <w:p w14:paraId="179A3B58" w14:textId="77777777" w:rsidR="00E64247" w:rsidRPr="008976BD" w:rsidRDefault="000E5411" w:rsidP="009D0F41">
      <w:pPr>
        <w:pStyle w:val="ActHead5"/>
      </w:pPr>
      <w:bookmarkStart w:id="216" w:name="_Toc184888531"/>
      <w:bookmarkStart w:id="217" w:name="_Toc225179674"/>
      <w:r w:rsidRPr="00AB0988">
        <w:rPr>
          <w:rStyle w:val="CharSectno"/>
          <w:highlight w:val="yellow"/>
        </w:rPr>
        <w:t>64</w:t>
      </w:r>
      <w:r w:rsidR="00E64247" w:rsidRPr="008976BD">
        <w:rPr>
          <w:highlight w:val="yellow"/>
        </w:rPr>
        <w:t xml:space="preserve">  Obligations of ordering institutions</w:t>
      </w:r>
      <w:bookmarkEnd w:id="216"/>
      <w:bookmarkEnd w:id="217"/>
    </w:p>
    <w:p w14:paraId="12E36DCC" w14:textId="77777777" w:rsidR="00E64247" w:rsidRPr="008976BD" w:rsidRDefault="00E64247" w:rsidP="009D0F41">
      <w:pPr>
        <w:pStyle w:val="SubsectionHead"/>
      </w:pPr>
      <w:r w:rsidRPr="008976BD">
        <w:rPr>
          <w:highlight w:val="yellow"/>
        </w:rPr>
        <w:t>Scope</w:t>
      </w:r>
    </w:p>
    <w:p w14:paraId="39F7E1E2" w14:textId="77777777" w:rsidR="00E64247" w:rsidRPr="008976BD" w:rsidRDefault="00E64247" w:rsidP="009D0F41">
      <w:pPr>
        <w:pStyle w:val="subsection"/>
      </w:pPr>
      <w:r w:rsidRPr="008976BD">
        <w:rPr>
          <w:highlight w:val="yellow"/>
        </w:rPr>
        <w:tab/>
        <w:t>(1)</w:t>
      </w:r>
      <w:r w:rsidRPr="008976BD">
        <w:rPr>
          <w:highlight w:val="yellow"/>
        </w:rPr>
        <w:tab/>
        <w:t xml:space="preserve">This section applies if an ordering institution commences to provide the designated service covered by </w:t>
      </w:r>
      <w:r w:rsidR="00371B75" w:rsidRPr="008976BD">
        <w:rPr>
          <w:highlight w:val="yellow"/>
        </w:rPr>
        <w:t>item 2</w:t>
      </w:r>
      <w:r w:rsidRPr="008976BD">
        <w:rPr>
          <w:highlight w:val="yellow"/>
        </w:rPr>
        <w:t xml:space="preserve">9 of table 1 in </w:t>
      </w:r>
      <w:r w:rsidR="00371B75" w:rsidRPr="008976BD">
        <w:rPr>
          <w:highlight w:val="yellow"/>
        </w:rPr>
        <w:t>section 6</w:t>
      </w:r>
      <w:r w:rsidRPr="008976BD">
        <w:rPr>
          <w:highlight w:val="yellow"/>
        </w:rPr>
        <w:t>.</w:t>
      </w:r>
    </w:p>
    <w:p w14:paraId="75A16C79" w14:textId="77777777" w:rsidR="00E64247" w:rsidRPr="008976BD" w:rsidRDefault="00E64247" w:rsidP="009D0F41">
      <w:pPr>
        <w:pStyle w:val="notetext"/>
      </w:pPr>
      <w:r w:rsidRPr="008976BD">
        <w:rPr>
          <w:highlight w:val="yellow"/>
        </w:rPr>
        <w:t>Note 1:</w:t>
      </w:r>
      <w:r w:rsidRPr="008976BD">
        <w:rPr>
          <w:highlight w:val="yellow"/>
        </w:rPr>
        <w:tab/>
        <w:t xml:space="preserve">For exemptions, see sections </w:t>
      </w:r>
      <w:r w:rsidR="000E5411" w:rsidRPr="008976BD">
        <w:rPr>
          <w:highlight w:val="yellow"/>
        </w:rPr>
        <w:t>67</w:t>
      </w:r>
      <w:r w:rsidRPr="008976BD">
        <w:rPr>
          <w:highlight w:val="yellow"/>
        </w:rPr>
        <w:t xml:space="preserve"> and </w:t>
      </w:r>
      <w:r w:rsidR="000E5411" w:rsidRPr="008976BD">
        <w:rPr>
          <w:highlight w:val="yellow"/>
        </w:rPr>
        <w:t>67A</w:t>
      </w:r>
      <w:r w:rsidRPr="008976BD">
        <w:rPr>
          <w:highlight w:val="yellow"/>
        </w:rPr>
        <w:t>.</w:t>
      </w:r>
    </w:p>
    <w:p w14:paraId="4CCB41D6" w14:textId="77777777" w:rsidR="00E64247" w:rsidRPr="008976BD" w:rsidRDefault="00E64247" w:rsidP="009D0F41">
      <w:pPr>
        <w:pStyle w:val="notetext"/>
      </w:pPr>
      <w:r w:rsidRPr="008976BD">
        <w:rPr>
          <w:highlight w:val="yellow"/>
        </w:rPr>
        <w:t>Note 2:</w:t>
      </w:r>
      <w:r w:rsidRPr="008976BD">
        <w:rPr>
          <w:highlight w:val="yellow"/>
        </w:rPr>
        <w:tab/>
        <w:t xml:space="preserve">An ordering institution may also have obligations under the </w:t>
      </w:r>
      <w:r w:rsidRPr="008976BD">
        <w:rPr>
          <w:i/>
          <w:highlight w:val="yellow"/>
        </w:rPr>
        <w:t>Autonomous Sanctions Act 2011</w:t>
      </w:r>
      <w:r w:rsidRPr="008976BD">
        <w:rPr>
          <w:highlight w:val="yellow"/>
        </w:rPr>
        <w:t xml:space="preserve"> and the </w:t>
      </w:r>
      <w:r w:rsidRPr="008976BD">
        <w:rPr>
          <w:i/>
          <w:highlight w:val="yellow"/>
        </w:rPr>
        <w:t>Charter of the United Nations Act 1945</w:t>
      </w:r>
      <w:r w:rsidRPr="008976BD">
        <w:rPr>
          <w:highlight w:val="yellow"/>
        </w:rPr>
        <w:t xml:space="preserve"> in relation to persons designated for targeted financial sanctions.</w:t>
      </w:r>
    </w:p>
    <w:p w14:paraId="2CA98D87" w14:textId="77777777" w:rsidR="00E64247" w:rsidRPr="008976BD" w:rsidRDefault="00E64247" w:rsidP="009D0F41">
      <w:pPr>
        <w:pStyle w:val="SubsectionHead"/>
      </w:pPr>
      <w:r w:rsidRPr="008976BD">
        <w:rPr>
          <w:highlight w:val="yellow"/>
        </w:rPr>
        <w:t>Obligations of ordering institution</w:t>
      </w:r>
    </w:p>
    <w:p w14:paraId="7FA74543" w14:textId="77777777" w:rsidR="00E64247" w:rsidRPr="008976BD" w:rsidRDefault="00E64247" w:rsidP="009D0F41">
      <w:pPr>
        <w:pStyle w:val="subsection"/>
      </w:pPr>
      <w:r w:rsidRPr="008976BD">
        <w:rPr>
          <w:highlight w:val="yellow"/>
        </w:rPr>
        <w:tab/>
        <w:t>(2)</w:t>
      </w:r>
      <w:r w:rsidRPr="008976BD">
        <w:rPr>
          <w:highlight w:val="yellow"/>
        </w:rPr>
        <w:tab/>
        <w:t>Before the ordering institution passes on a transfer message for the transfer of value,</w:t>
      </w:r>
      <w:r w:rsidR="00004CA5" w:rsidRPr="00004CA5">
        <w:rPr>
          <w:highlight w:val="yellow"/>
        </w:rPr>
        <w:t xml:space="preserve"> </w:t>
      </w:r>
      <w:r w:rsidR="00004CA5" w:rsidRPr="003E3FEE">
        <w:rPr>
          <w:highlight w:val="yellow"/>
        </w:rPr>
        <w:t>or otherwise gives effect to the transfer of value,</w:t>
      </w:r>
      <w:r w:rsidRPr="008976BD">
        <w:rPr>
          <w:highlight w:val="yellow"/>
        </w:rPr>
        <w:t xml:space="preserve"> the ordering institution must:</w:t>
      </w:r>
    </w:p>
    <w:p w14:paraId="4F1917A5" w14:textId="77777777" w:rsidR="00E64247" w:rsidRPr="008976BD" w:rsidRDefault="00E64247" w:rsidP="009D0F41">
      <w:pPr>
        <w:pStyle w:val="paragraph"/>
      </w:pPr>
      <w:r w:rsidRPr="008976BD">
        <w:rPr>
          <w:highlight w:val="yellow"/>
        </w:rPr>
        <w:tab/>
        <w:t>(a)</w:t>
      </w:r>
      <w:r w:rsidRPr="008976BD">
        <w:rPr>
          <w:highlight w:val="yellow"/>
        </w:rPr>
        <w:tab/>
        <w:t>collect the information specified in the AML/CTF Rules; and</w:t>
      </w:r>
    </w:p>
    <w:p w14:paraId="10ACFBF9" w14:textId="77777777" w:rsidR="00E64247" w:rsidRPr="008976BD" w:rsidRDefault="00E64247" w:rsidP="009D0F41">
      <w:pPr>
        <w:pStyle w:val="paragraph"/>
      </w:pPr>
      <w:r w:rsidRPr="008976BD">
        <w:rPr>
          <w:highlight w:val="yellow"/>
        </w:rPr>
        <w:tab/>
        <w:t>(b)</w:t>
      </w:r>
      <w:r w:rsidRPr="008976BD">
        <w:rPr>
          <w:highlight w:val="yellow"/>
        </w:rPr>
        <w:tab/>
        <w:t xml:space="preserve">if required by the AML/CTF Rules—verify the information specified in the AML/CTF Rules in accordance with sections </w:t>
      </w:r>
      <w:r w:rsidR="000E5411" w:rsidRPr="008976BD">
        <w:rPr>
          <w:highlight w:val="yellow"/>
        </w:rPr>
        <w:t>28</w:t>
      </w:r>
      <w:r w:rsidRPr="008976BD">
        <w:rPr>
          <w:highlight w:val="yellow"/>
        </w:rPr>
        <w:t xml:space="preserve"> and </w:t>
      </w:r>
      <w:r w:rsidR="000E5411" w:rsidRPr="008976BD">
        <w:rPr>
          <w:highlight w:val="yellow"/>
        </w:rPr>
        <w:t>30</w:t>
      </w:r>
      <w:r w:rsidRPr="008976BD">
        <w:rPr>
          <w:highlight w:val="yellow"/>
        </w:rPr>
        <w:t xml:space="preserve"> (as applicable).</w:t>
      </w:r>
    </w:p>
    <w:p w14:paraId="574B2991" w14:textId="77777777" w:rsidR="00E64247" w:rsidRPr="008976BD" w:rsidRDefault="00E64247" w:rsidP="009D0F41">
      <w:pPr>
        <w:pStyle w:val="subsection"/>
      </w:pPr>
      <w:r w:rsidRPr="008976BD">
        <w:rPr>
          <w:highlight w:val="yellow"/>
        </w:rPr>
        <w:tab/>
        <w:t>(3)</w:t>
      </w:r>
      <w:r w:rsidRPr="008976BD">
        <w:rPr>
          <w:highlight w:val="yellow"/>
        </w:rPr>
        <w:tab/>
        <w:t>If the ordering institution and the beneficiary institution for the transfer of value are not the same person, the ordering institution must pass on the information specified in the AML/CTF Rules relating to the transfer of value to the next institution in the value transfer chain.</w:t>
      </w:r>
    </w:p>
    <w:p w14:paraId="79867CA9" w14:textId="77777777" w:rsidR="00E64247" w:rsidRPr="008976BD" w:rsidRDefault="00E64247" w:rsidP="009D0F41">
      <w:pPr>
        <w:pStyle w:val="subsection"/>
      </w:pPr>
      <w:r w:rsidRPr="008976BD">
        <w:rPr>
          <w:highlight w:val="yellow"/>
        </w:rPr>
        <w:tab/>
        <w:t>(4)</w:t>
      </w:r>
      <w:r w:rsidRPr="008976BD">
        <w:rPr>
          <w:highlight w:val="yellow"/>
        </w:rPr>
        <w:tab/>
        <w:t xml:space="preserve">If the transfer message for the transfer of value does not give effect to the transfer of value then, for the purposes of </w:t>
      </w:r>
      <w:r w:rsidR="00613BF8" w:rsidRPr="008976BD">
        <w:rPr>
          <w:highlight w:val="yellow"/>
        </w:rPr>
        <w:t>subsection (</w:t>
      </w:r>
      <w:r w:rsidRPr="008976BD">
        <w:rPr>
          <w:highlight w:val="yellow"/>
        </w:rPr>
        <w:t>3), the message must be passed on before, or at the same time as, the ordering institution gives effect to the transfer of value.</w:t>
      </w:r>
    </w:p>
    <w:p w14:paraId="37694932" w14:textId="77777777" w:rsidR="00E64247" w:rsidRPr="008976BD" w:rsidRDefault="00E64247" w:rsidP="009D0F41">
      <w:pPr>
        <w:pStyle w:val="subsection"/>
      </w:pPr>
      <w:r w:rsidRPr="008976BD">
        <w:rPr>
          <w:highlight w:val="yellow"/>
        </w:rPr>
        <w:tab/>
        <w:t>(5)</w:t>
      </w:r>
      <w:r w:rsidRPr="008976BD">
        <w:rPr>
          <w:highlight w:val="yellow"/>
        </w:rPr>
        <w:tab/>
        <w:t>The ordering institution must provide the following information to another institution in the value transfer chain as soon as practicable after receiving a request from the institution for that information:</w:t>
      </w:r>
    </w:p>
    <w:p w14:paraId="5D29C8EC" w14:textId="77777777" w:rsidR="00E64247" w:rsidRPr="008976BD" w:rsidRDefault="00E64247" w:rsidP="009D0F41">
      <w:pPr>
        <w:pStyle w:val="paragraph"/>
      </w:pPr>
      <w:r w:rsidRPr="008976BD">
        <w:rPr>
          <w:highlight w:val="yellow"/>
        </w:rPr>
        <w:lastRenderedPageBreak/>
        <w:tab/>
        <w:t>(a)</w:t>
      </w:r>
      <w:r w:rsidRPr="008976BD">
        <w:rPr>
          <w:highlight w:val="yellow"/>
        </w:rPr>
        <w:tab/>
        <w:t xml:space="preserve">the information specified by the AML/CTF Rules for the purposes of </w:t>
      </w:r>
      <w:r w:rsidR="00613BF8" w:rsidRPr="008976BD">
        <w:rPr>
          <w:highlight w:val="yellow"/>
        </w:rPr>
        <w:t>paragraph (</w:t>
      </w:r>
      <w:r w:rsidRPr="008976BD">
        <w:rPr>
          <w:highlight w:val="yellow"/>
        </w:rPr>
        <w:t>2)(a);</w:t>
      </w:r>
    </w:p>
    <w:p w14:paraId="270DE3B2" w14:textId="77777777" w:rsidR="00E64247" w:rsidRPr="008976BD" w:rsidRDefault="00E64247" w:rsidP="009D0F41">
      <w:pPr>
        <w:pStyle w:val="paragraph"/>
      </w:pPr>
      <w:r w:rsidRPr="008976BD">
        <w:rPr>
          <w:highlight w:val="yellow"/>
        </w:rPr>
        <w:tab/>
        <w:t>(b)</w:t>
      </w:r>
      <w:r w:rsidRPr="008976BD">
        <w:rPr>
          <w:highlight w:val="yellow"/>
        </w:rPr>
        <w:tab/>
        <w:t xml:space="preserve">the information specified by the AML/CTF Rules for the purposes of </w:t>
      </w:r>
      <w:r w:rsidR="00613BF8" w:rsidRPr="008976BD">
        <w:rPr>
          <w:highlight w:val="yellow"/>
        </w:rPr>
        <w:t>subsection (</w:t>
      </w:r>
      <w:r w:rsidRPr="008976BD">
        <w:rPr>
          <w:highlight w:val="yellow"/>
        </w:rPr>
        <w:t>3).</w:t>
      </w:r>
    </w:p>
    <w:p w14:paraId="5AE4F4F6" w14:textId="77777777" w:rsidR="00E64247" w:rsidRPr="008976BD" w:rsidRDefault="00E64247" w:rsidP="009D0F41">
      <w:pPr>
        <w:pStyle w:val="SubsectionHead"/>
      </w:pPr>
      <w:r w:rsidRPr="008976BD">
        <w:rPr>
          <w:highlight w:val="yellow"/>
        </w:rPr>
        <w:t>AML/CTF Rules</w:t>
      </w:r>
    </w:p>
    <w:p w14:paraId="1C965E48" w14:textId="77777777" w:rsidR="00E64247" w:rsidRPr="008976BD" w:rsidRDefault="00E64247" w:rsidP="009D0F41">
      <w:pPr>
        <w:pStyle w:val="subsection"/>
      </w:pPr>
      <w:r w:rsidRPr="008976BD">
        <w:rPr>
          <w:highlight w:val="yellow"/>
        </w:rPr>
        <w:tab/>
        <w:t>(6)</w:t>
      </w:r>
      <w:r w:rsidRPr="008976BD">
        <w:rPr>
          <w:highlight w:val="yellow"/>
        </w:rPr>
        <w:tab/>
        <w:t xml:space="preserve">AML/CTF Rules made for the purposes of this section may make different provision in relation to different kinds of institutions, information, circumstances or any other matter. This does not limit subsection 33(3A) of the </w:t>
      </w:r>
      <w:r w:rsidRPr="008976BD">
        <w:rPr>
          <w:i/>
          <w:highlight w:val="yellow"/>
        </w:rPr>
        <w:t>Acts Interpretation Act 1901</w:t>
      </w:r>
      <w:r w:rsidRPr="008976BD">
        <w:rPr>
          <w:highlight w:val="yellow"/>
        </w:rPr>
        <w:t>.</w:t>
      </w:r>
    </w:p>
    <w:p w14:paraId="4FABAC9F" w14:textId="77777777" w:rsidR="00E64247" w:rsidRPr="008976BD" w:rsidRDefault="00E64247" w:rsidP="009D0F41">
      <w:pPr>
        <w:pStyle w:val="SubsectionHead"/>
      </w:pPr>
      <w:r w:rsidRPr="008976BD">
        <w:rPr>
          <w:highlight w:val="yellow"/>
        </w:rPr>
        <w:t>Civil penalty</w:t>
      </w:r>
    </w:p>
    <w:p w14:paraId="080A4002" w14:textId="77777777" w:rsidR="00E64247" w:rsidRPr="008976BD" w:rsidRDefault="00E64247" w:rsidP="009D0F41">
      <w:pPr>
        <w:pStyle w:val="subsection"/>
      </w:pPr>
      <w:r w:rsidRPr="008976BD">
        <w:rPr>
          <w:highlight w:val="yellow"/>
        </w:rPr>
        <w:tab/>
        <w:t>(7)</w:t>
      </w:r>
      <w:r w:rsidRPr="008976BD">
        <w:rPr>
          <w:highlight w:val="yellow"/>
        </w:rPr>
        <w:tab/>
        <w:t>Subsections (2), (3) and (5) are civil penalty provisions.</w:t>
      </w:r>
    </w:p>
    <w:p w14:paraId="0C4643F4" w14:textId="77777777" w:rsidR="00E64247" w:rsidRPr="008976BD" w:rsidRDefault="000E5411" w:rsidP="009D0F41">
      <w:pPr>
        <w:pStyle w:val="ActHead5"/>
      </w:pPr>
      <w:bookmarkStart w:id="218" w:name="_Toc184888532"/>
      <w:bookmarkStart w:id="219" w:name="_Toc225179675"/>
      <w:r w:rsidRPr="00AB0988">
        <w:rPr>
          <w:rStyle w:val="CharSectno"/>
          <w:highlight w:val="yellow"/>
        </w:rPr>
        <w:t>65</w:t>
      </w:r>
      <w:r w:rsidR="00E64247" w:rsidRPr="008976BD">
        <w:rPr>
          <w:highlight w:val="yellow"/>
        </w:rPr>
        <w:t xml:space="preserve">  Obligations of beneficiary institutions</w:t>
      </w:r>
      <w:bookmarkEnd w:id="218"/>
      <w:bookmarkEnd w:id="219"/>
    </w:p>
    <w:p w14:paraId="7EA99618" w14:textId="77777777" w:rsidR="00E64247" w:rsidRPr="008976BD" w:rsidRDefault="00E64247" w:rsidP="009D0F41">
      <w:pPr>
        <w:pStyle w:val="SubsectionHead"/>
      </w:pPr>
      <w:r w:rsidRPr="008976BD">
        <w:rPr>
          <w:highlight w:val="yellow"/>
        </w:rPr>
        <w:t>Scope</w:t>
      </w:r>
    </w:p>
    <w:p w14:paraId="4AF0083C" w14:textId="77777777" w:rsidR="00E64247" w:rsidRPr="008976BD" w:rsidRDefault="00E64247" w:rsidP="009D0F41">
      <w:pPr>
        <w:pStyle w:val="subsection"/>
      </w:pPr>
      <w:r w:rsidRPr="008976BD">
        <w:rPr>
          <w:highlight w:val="yellow"/>
        </w:rPr>
        <w:tab/>
        <w:t>(1)</w:t>
      </w:r>
      <w:r w:rsidRPr="008976BD">
        <w:rPr>
          <w:highlight w:val="yellow"/>
        </w:rPr>
        <w:tab/>
        <w:t xml:space="preserve">This section applies if a beneficiary institution commences to provide </w:t>
      </w:r>
      <w:bookmarkStart w:id="220" w:name="_Hlk173850493"/>
      <w:r w:rsidRPr="008976BD">
        <w:rPr>
          <w:highlight w:val="yellow"/>
        </w:rPr>
        <w:t xml:space="preserve">the designated service covered by item 30 of table 1 in </w:t>
      </w:r>
      <w:r w:rsidR="00371B75" w:rsidRPr="008976BD">
        <w:rPr>
          <w:highlight w:val="yellow"/>
        </w:rPr>
        <w:t>section 6</w:t>
      </w:r>
      <w:bookmarkEnd w:id="220"/>
      <w:r w:rsidRPr="008976BD">
        <w:rPr>
          <w:highlight w:val="yellow"/>
        </w:rPr>
        <w:t xml:space="preserve"> to a payee.</w:t>
      </w:r>
    </w:p>
    <w:p w14:paraId="7578C6D3" w14:textId="77777777" w:rsidR="00E64247" w:rsidRPr="008976BD" w:rsidRDefault="00E64247" w:rsidP="009D0F41">
      <w:pPr>
        <w:pStyle w:val="notetext"/>
      </w:pPr>
      <w:r w:rsidRPr="008976BD">
        <w:rPr>
          <w:highlight w:val="yellow"/>
        </w:rPr>
        <w:t>Note:</w:t>
      </w:r>
      <w:r w:rsidRPr="008976BD">
        <w:rPr>
          <w:highlight w:val="yellow"/>
        </w:rPr>
        <w:tab/>
        <w:t xml:space="preserve">For exemptions, see sections 67 and </w:t>
      </w:r>
      <w:r w:rsidR="000E5411" w:rsidRPr="008976BD">
        <w:rPr>
          <w:highlight w:val="yellow"/>
        </w:rPr>
        <w:t>67A</w:t>
      </w:r>
      <w:r w:rsidRPr="008976BD">
        <w:rPr>
          <w:highlight w:val="yellow"/>
        </w:rPr>
        <w:t>.</w:t>
      </w:r>
    </w:p>
    <w:p w14:paraId="35709579" w14:textId="77777777" w:rsidR="00E64247" w:rsidRPr="008976BD" w:rsidRDefault="00E64247" w:rsidP="009D0F41">
      <w:pPr>
        <w:pStyle w:val="SubsectionHead"/>
      </w:pPr>
      <w:r w:rsidRPr="008976BD">
        <w:rPr>
          <w:highlight w:val="yellow"/>
        </w:rPr>
        <w:t>Obligations of beneficiary institution</w:t>
      </w:r>
    </w:p>
    <w:p w14:paraId="3B231082" w14:textId="77777777" w:rsidR="00E64247" w:rsidRPr="008976BD" w:rsidRDefault="00E64247" w:rsidP="009D0F41">
      <w:pPr>
        <w:pStyle w:val="subsection"/>
      </w:pPr>
      <w:r w:rsidRPr="008976BD">
        <w:rPr>
          <w:highlight w:val="yellow"/>
        </w:rPr>
        <w:tab/>
        <w:t>(2)</w:t>
      </w:r>
      <w:r w:rsidRPr="008976BD">
        <w:rPr>
          <w:highlight w:val="yellow"/>
        </w:rPr>
        <w:tab/>
        <w:t>The beneficiary institution must take reasonable steps to monitor:</w:t>
      </w:r>
    </w:p>
    <w:p w14:paraId="4B3D24FE" w14:textId="77777777" w:rsidR="00E64247" w:rsidRPr="008976BD" w:rsidRDefault="00E64247" w:rsidP="009D0F41">
      <w:pPr>
        <w:pStyle w:val="paragraph"/>
      </w:pPr>
      <w:r w:rsidRPr="008976BD">
        <w:rPr>
          <w:highlight w:val="yellow"/>
        </w:rPr>
        <w:tab/>
        <w:t>(a)</w:t>
      </w:r>
      <w:r w:rsidRPr="008976BD">
        <w:rPr>
          <w:highlight w:val="yellow"/>
        </w:rPr>
        <w:tab/>
        <w:t>whether it has received the i</w:t>
      </w:r>
      <w:bookmarkStart w:id="221" w:name="_Hlk173850619"/>
      <w:r w:rsidRPr="008976BD">
        <w:rPr>
          <w:highlight w:val="yellow"/>
        </w:rPr>
        <w:t>nformation specified in the AML/CTF Rules relating to the transfer of value;</w:t>
      </w:r>
      <w:bookmarkEnd w:id="221"/>
      <w:r w:rsidRPr="008976BD">
        <w:rPr>
          <w:highlight w:val="yellow"/>
        </w:rPr>
        <w:t xml:space="preserve"> and</w:t>
      </w:r>
    </w:p>
    <w:p w14:paraId="03C0EEFB" w14:textId="77777777" w:rsidR="00E64247" w:rsidRPr="008976BD" w:rsidRDefault="00E64247" w:rsidP="009D0F41">
      <w:pPr>
        <w:pStyle w:val="paragraph"/>
      </w:pPr>
      <w:r w:rsidRPr="008976BD">
        <w:rPr>
          <w:highlight w:val="yellow"/>
        </w:rPr>
        <w:tab/>
        <w:t>(b)</w:t>
      </w:r>
      <w:r w:rsidRPr="008976BD">
        <w:rPr>
          <w:highlight w:val="yellow"/>
        </w:rPr>
        <w:tab/>
        <w:t>whether the information received about the payee is accurate.</w:t>
      </w:r>
    </w:p>
    <w:p w14:paraId="1B9CCA55" w14:textId="77777777" w:rsidR="00004CA5" w:rsidRPr="003E3FEE" w:rsidRDefault="00004CA5" w:rsidP="00004CA5">
      <w:pPr>
        <w:pStyle w:val="subsection"/>
      </w:pPr>
      <w:r w:rsidRPr="003E3FEE">
        <w:rPr>
          <w:highlight w:val="yellow"/>
        </w:rPr>
        <w:tab/>
        <w:t>(3)</w:t>
      </w:r>
      <w:r w:rsidRPr="003E3FEE">
        <w:rPr>
          <w:highlight w:val="yellow"/>
        </w:rPr>
        <w:tab/>
        <w:t>If:</w:t>
      </w:r>
    </w:p>
    <w:p w14:paraId="690AECBA" w14:textId="77777777" w:rsidR="00004CA5" w:rsidRPr="003E3FEE" w:rsidRDefault="00004CA5" w:rsidP="00004CA5">
      <w:pPr>
        <w:pStyle w:val="paragraph"/>
      </w:pPr>
      <w:r w:rsidRPr="003E3FEE">
        <w:rPr>
          <w:highlight w:val="yellow"/>
        </w:rPr>
        <w:tab/>
        <w:t>(a)</w:t>
      </w:r>
      <w:r w:rsidRPr="003E3FEE">
        <w:rPr>
          <w:highlight w:val="yellow"/>
        </w:rPr>
        <w:tab/>
        <w:t>the beneficiary institution:</w:t>
      </w:r>
    </w:p>
    <w:p w14:paraId="63289135" w14:textId="77777777" w:rsidR="00004CA5" w:rsidRPr="003E3FEE" w:rsidRDefault="00004CA5" w:rsidP="00004CA5">
      <w:pPr>
        <w:pStyle w:val="paragraphsub"/>
      </w:pPr>
      <w:r w:rsidRPr="003E3FEE">
        <w:rPr>
          <w:highlight w:val="yellow"/>
        </w:rPr>
        <w:tab/>
        <w:t>(i)</w:t>
      </w:r>
      <w:r w:rsidRPr="003E3FEE">
        <w:rPr>
          <w:highlight w:val="yellow"/>
        </w:rPr>
        <w:tab/>
        <w:t>detects that it has not received all of the information mentioned in paragraph (2)(a); and</w:t>
      </w:r>
    </w:p>
    <w:p w14:paraId="26577ED7" w14:textId="77777777" w:rsidR="00004CA5" w:rsidRPr="003E3FEE" w:rsidRDefault="00004CA5" w:rsidP="00004CA5">
      <w:pPr>
        <w:pStyle w:val="paragraphsub"/>
      </w:pPr>
      <w:r w:rsidRPr="003E3FEE">
        <w:rPr>
          <w:highlight w:val="yellow"/>
        </w:rPr>
        <w:tab/>
        <w:t>(ii)</w:t>
      </w:r>
      <w:r w:rsidRPr="003E3FEE">
        <w:rPr>
          <w:highlight w:val="yellow"/>
        </w:rPr>
        <w:tab/>
        <w:t>has not otherwise obtained the information; or</w:t>
      </w:r>
    </w:p>
    <w:p w14:paraId="05A9B6C1" w14:textId="77777777" w:rsidR="00004CA5" w:rsidRPr="003E3FEE" w:rsidRDefault="00004CA5" w:rsidP="00004CA5">
      <w:pPr>
        <w:pStyle w:val="paragraph"/>
      </w:pPr>
      <w:r w:rsidRPr="003E3FEE">
        <w:rPr>
          <w:highlight w:val="yellow"/>
        </w:rPr>
        <w:tab/>
        <w:t>(b)</w:t>
      </w:r>
      <w:r w:rsidRPr="003E3FEE">
        <w:rPr>
          <w:highlight w:val="yellow"/>
        </w:rPr>
        <w:tab/>
        <w:t>the beneficiary institution detects that some or all of the information received or otherwise obtained about the payee is not accurate;</w:t>
      </w:r>
    </w:p>
    <w:p w14:paraId="5AD4C9E0" w14:textId="77777777" w:rsidR="00004CA5" w:rsidRPr="003E3FEE" w:rsidRDefault="00004CA5" w:rsidP="00004CA5">
      <w:pPr>
        <w:pStyle w:val="subsection2"/>
      </w:pPr>
      <w:r w:rsidRPr="003E3FEE">
        <w:rPr>
          <w:highlight w:val="yellow"/>
        </w:rPr>
        <w:lastRenderedPageBreak/>
        <w:t>then the beneficiary institution must, in accordance with its AML/CTF program, do at least one of the following:</w:t>
      </w:r>
    </w:p>
    <w:p w14:paraId="30518652" w14:textId="77777777" w:rsidR="00004CA5" w:rsidRPr="003E3FEE" w:rsidRDefault="00004CA5" w:rsidP="00004CA5">
      <w:pPr>
        <w:pStyle w:val="paragraph"/>
      </w:pPr>
      <w:r w:rsidRPr="003E3FEE">
        <w:rPr>
          <w:highlight w:val="yellow"/>
        </w:rPr>
        <w:tab/>
        <w:t>(c)</w:t>
      </w:r>
      <w:r w:rsidRPr="003E3FEE">
        <w:rPr>
          <w:highlight w:val="yellow"/>
        </w:rPr>
        <w:tab/>
        <w:t>refuse to make the transferred value available to the payee;</w:t>
      </w:r>
    </w:p>
    <w:p w14:paraId="429AB980" w14:textId="77777777" w:rsidR="00004CA5" w:rsidRPr="003E3FEE" w:rsidRDefault="00004CA5" w:rsidP="00004CA5">
      <w:pPr>
        <w:pStyle w:val="paragraph"/>
      </w:pPr>
      <w:r w:rsidRPr="003E3FEE">
        <w:rPr>
          <w:highlight w:val="yellow"/>
        </w:rPr>
        <w:tab/>
        <w:t>(d)</w:t>
      </w:r>
      <w:r w:rsidRPr="003E3FEE">
        <w:rPr>
          <w:highlight w:val="yellow"/>
        </w:rPr>
        <w:tab/>
        <w:t>take such other action as the beneficiary institution determines.</w:t>
      </w:r>
    </w:p>
    <w:p w14:paraId="44CB48CE" w14:textId="77777777" w:rsidR="00004CA5" w:rsidRPr="003E3FEE" w:rsidRDefault="00004CA5" w:rsidP="00004CA5">
      <w:pPr>
        <w:pStyle w:val="notetext"/>
      </w:pPr>
      <w:r w:rsidRPr="003E3FEE">
        <w:rPr>
          <w:highlight w:val="yellow"/>
        </w:rPr>
        <w:t>Note:</w:t>
      </w:r>
      <w:r w:rsidRPr="003E3FEE">
        <w:rPr>
          <w:highlight w:val="yellow"/>
        </w:rPr>
        <w:tab/>
        <w:t>See also section 26G (reporting entities must comply with AML/CTF policies).</w:t>
      </w:r>
    </w:p>
    <w:p w14:paraId="45B4D07E" w14:textId="77777777" w:rsidR="00E64247" w:rsidRPr="008976BD" w:rsidRDefault="00E64247" w:rsidP="009D0F41">
      <w:pPr>
        <w:pStyle w:val="SubsectionHead"/>
      </w:pPr>
      <w:r w:rsidRPr="008976BD">
        <w:rPr>
          <w:highlight w:val="yellow"/>
        </w:rPr>
        <w:t>AML/CTF Rules</w:t>
      </w:r>
    </w:p>
    <w:p w14:paraId="44AF3A74" w14:textId="77777777" w:rsidR="00E64247" w:rsidRPr="008976BD" w:rsidRDefault="00E64247" w:rsidP="009D0F41">
      <w:pPr>
        <w:pStyle w:val="subsection"/>
      </w:pPr>
      <w:r w:rsidRPr="008976BD">
        <w:rPr>
          <w:highlight w:val="yellow"/>
        </w:rPr>
        <w:tab/>
        <w:t>(4)</w:t>
      </w:r>
      <w:r w:rsidRPr="008976BD">
        <w:rPr>
          <w:highlight w:val="yellow"/>
        </w:rPr>
        <w:tab/>
        <w:t xml:space="preserve">AML/CTF Rules made for the purposes of this section may make different provision in relation to different kinds of institutions, information, circumstances or any other matter. This does not limit subsection 33(3A) of the </w:t>
      </w:r>
      <w:r w:rsidRPr="008976BD">
        <w:rPr>
          <w:i/>
          <w:highlight w:val="yellow"/>
        </w:rPr>
        <w:t>Acts Interpretation Act 1901</w:t>
      </w:r>
      <w:r w:rsidRPr="008976BD">
        <w:rPr>
          <w:highlight w:val="yellow"/>
        </w:rPr>
        <w:t>.</w:t>
      </w:r>
    </w:p>
    <w:p w14:paraId="11625553" w14:textId="77777777" w:rsidR="00E64247" w:rsidRPr="008976BD" w:rsidRDefault="00E64247" w:rsidP="009D0F41">
      <w:pPr>
        <w:pStyle w:val="SubsectionHead"/>
      </w:pPr>
      <w:r w:rsidRPr="008976BD">
        <w:rPr>
          <w:highlight w:val="yellow"/>
        </w:rPr>
        <w:t>Civil penalty</w:t>
      </w:r>
    </w:p>
    <w:p w14:paraId="04701B2F" w14:textId="77777777" w:rsidR="00E64247" w:rsidRPr="008976BD" w:rsidRDefault="00E64247" w:rsidP="009D0F41">
      <w:pPr>
        <w:pStyle w:val="subsection"/>
      </w:pPr>
      <w:r w:rsidRPr="008976BD">
        <w:rPr>
          <w:highlight w:val="yellow"/>
        </w:rPr>
        <w:tab/>
        <w:t>(5)</w:t>
      </w:r>
      <w:r w:rsidRPr="008976BD">
        <w:rPr>
          <w:highlight w:val="yellow"/>
        </w:rPr>
        <w:tab/>
        <w:t>Subsection (2) is a civil penalty provision.</w:t>
      </w:r>
    </w:p>
    <w:p w14:paraId="5BCF9F3B" w14:textId="77777777" w:rsidR="00E64247" w:rsidRPr="008976BD" w:rsidRDefault="000E5411" w:rsidP="009D0F41">
      <w:pPr>
        <w:pStyle w:val="ActHead5"/>
      </w:pPr>
      <w:bookmarkStart w:id="222" w:name="_Toc184888533"/>
      <w:bookmarkStart w:id="223" w:name="_Toc225179676"/>
      <w:r w:rsidRPr="00AB0988">
        <w:rPr>
          <w:rStyle w:val="CharSectno"/>
          <w:highlight w:val="yellow"/>
        </w:rPr>
        <w:t>66</w:t>
      </w:r>
      <w:r w:rsidR="00E64247" w:rsidRPr="008976BD">
        <w:rPr>
          <w:highlight w:val="yellow"/>
        </w:rPr>
        <w:t xml:space="preserve">  Obligations of intermediary institutions</w:t>
      </w:r>
      <w:bookmarkEnd w:id="222"/>
      <w:bookmarkEnd w:id="223"/>
    </w:p>
    <w:p w14:paraId="471C8D60" w14:textId="77777777" w:rsidR="00E64247" w:rsidRPr="008976BD" w:rsidRDefault="00E64247" w:rsidP="009D0F41">
      <w:pPr>
        <w:pStyle w:val="SubsectionHead"/>
      </w:pPr>
      <w:r w:rsidRPr="008976BD">
        <w:rPr>
          <w:highlight w:val="yellow"/>
        </w:rPr>
        <w:t>Scope</w:t>
      </w:r>
    </w:p>
    <w:p w14:paraId="2D6867C7" w14:textId="77777777" w:rsidR="00E64247" w:rsidRPr="008976BD" w:rsidRDefault="00E64247" w:rsidP="009D0F41">
      <w:pPr>
        <w:pStyle w:val="subsection"/>
      </w:pPr>
      <w:r w:rsidRPr="008976BD">
        <w:rPr>
          <w:highlight w:val="yellow"/>
        </w:rPr>
        <w:tab/>
        <w:t>(1)</w:t>
      </w:r>
      <w:r w:rsidRPr="008976BD">
        <w:rPr>
          <w:highlight w:val="yellow"/>
        </w:rPr>
        <w:tab/>
        <w:t xml:space="preserve">This section applies if an intermediary institution commences to provide the designated service covered by item 31 of table 1 in </w:t>
      </w:r>
      <w:r w:rsidR="00371B75" w:rsidRPr="008976BD">
        <w:rPr>
          <w:highlight w:val="yellow"/>
        </w:rPr>
        <w:t>section 6</w:t>
      </w:r>
      <w:r w:rsidRPr="008976BD">
        <w:rPr>
          <w:highlight w:val="yellow"/>
        </w:rPr>
        <w:t xml:space="preserve"> in relation to a transfer of value.</w:t>
      </w:r>
    </w:p>
    <w:p w14:paraId="19621736" w14:textId="77777777" w:rsidR="00E64247" w:rsidRPr="008976BD" w:rsidRDefault="00E64247" w:rsidP="009D0F41">
      <w:pPr>
        <w:pStyle w:val="notetext"/>
      </w:pPr>
      <w:r w:rsidRPr="008976BD">
        <w:rPr>
          <w:highlight w:val="yellow"/>
        </w:rPr>
        <w:t>Note 1:</w:t>
      </w:r>
      <w:r w:rsidRPr="008976BD">
        <w:rPr>
          <w:highlight w:val="yellow"/>
        </w:rPr>
        <w:tab/>
        <w:t xml:space="preserve">For exemptions, see section </w:t>
      </w:r>
      <w:r w:rsidR="000E5411" w:rsidRPr="008976BD">
        <w:rPr>
          <w:highlight w:val="yellow"/>
        </w:rPr>
        <w:t>67</w:t>
      </w:r>
      <w:r w:rsidRPr="008976BD">
        <w:rPr>
          <w:highlight w:val="yellow"/>
        </w:rPr>
        <w:t>.</w:t>
      </w:r>
    </w:p>
    <w:p w14:paraId="632124E4" w14:textId="77777777" w:rsidR="00E64247" w:rsidRPr="008976BD" w:rsidRDefault="00E64247" w:rsidP="009D0F41">
      <w:pPr>
        <w:pStyle w:val="notetext"/>
      </w:pPr>
      <w:r w:rsidRPr="008976BD">
        <w:rPr>
          <w:highlight w:val="yellow"/>
        </w:rPr>
        <w:t>Note 2:</w:t>
      </w:r>
      <w:r w:rsidRPr="008976BD">
        <w:rPr>
          <w:highlight w:val="yellow"/>
        </w:rPr>
        <w:tab/>
        <w:t xml:space="preserve">An intermediary institution may also have obligations under the </w:t>
      </w:r>
      <w:r w:rsidRPr="008976BD">
        <w:rPr>
          <w:i/>
          <w:highlight w:val="yellow"/>
        </w:rPr>
        <w:t>Autonomous Sanctions Act 2011</w:t>
      </w:r>
      <w:r w:rsidRPr="008976BD">
        <w:rPr>
          <w:highlight w:val="yellow"/>
        </w:rPr>
        <w:t xml:space="preserve"> and the </w:t>
      </w:r>
      <w:r w:rsidRPr="008976BD">
        <w:rPr>
          <w:i/>
          <w:highlight w:val="yellow"/>
        </w:rPr>
        <w:t>Charter of the United Nations Act 1945</w:t>
      </w:r>
      <w:r w:rsidRPr="008976BD">
        <w:rPr>
          <w:highlight w:val="yellow"/>
        </w:rPr>
        <w:t xml:space="preserve"> in relation to persons designated for targeted financial sanctions.</w:t>
      </w:r>
    </w:p>
    <w:p w14:paraId="09913A77" w14:textId="77777777" w:rsidR="00E64247" w:rsidRPr="008976BD" w:rsidRDefault="00E64247" w:rsidP="009D0F41">
      <w:pPr>
        <w:pStyle w:val="SubsectionHead"/>
      </w:pPr>
      <w:r w:rsidRPr="008976BD">
        <w:rPr>
          <w:highlight w:val="yellow"/>
        </w:rPr>
        <w:t>Obligations of intermediary institutions</w:t>
      </w:r>
    </w:p>
    <w:p w14:paraId="237C8F78" w14:textId="77777777" w:rsidR="00E64247" w:rsidRPr="008976BD" w:rsidRDefault="00E64247" w:rsidP="009D0F41">
      <w:pPr>
        <w:pStyle w:val="subsection"/>
      </w:pPr>
      <w:r w:rsidRPr="008976BD">
        <w:rPr>
          <w:highlight w:val="yellow"/>
        </w:rPr>
        <w:tab/>
        <w:t>(2)</w:t>
      </w:r>
      <w:r w:rsidRPr="008976BD">
        <w:rPr>
          <w:highlight w:val="yellow"/>
        </w:rPr>
        <w:tab/>
        <w:t>The intermediary institution must take reasonable steps to monitor whether it has received the information specified in the AML/CTF Rules relating to the transfer of value.</w:t>
      </w:r>
    </w:p>
    <w:p w14:paraId="7C98B6D2" w14:textId="77777777" w:rsidR="00E64247" w:rsidRPr="008976BD" w:rsidRDefault="00E64247" w:rsidP="009D0F41">
      <w:pPr>
        <w:pStyle w:val="subsection"/>
      </w:pPr>
      <w:r w:rsidRPr="008976BD">
        <w:rPr>
          <w:highlight w:val="yellow"/>
        </w:rPr>
        <w:tab/>
        <w:t>(3)</w:t>
      </w:r>
      <w:r w:rsidRPr="008976BD">
        <w:rPr>
          <w:highlight w:val="yellow"/>
        </w:rPr>
        <w:tab/>
        <w:t xml:space="preserve">If the intermediary institution detects that it has not received all of the information mentioned in </w:t>
      </w:r>
      <w:r w:rsidR="00613BF8" w:rsidRPr="008976BD">
        <w:rPr>
          <w:highlight w:val="yellow"/>
        </w:rPr>
        <w:t>subsection (</w:t>
      </w:r>
      <w:r w:rsidRPr="008976BD">
        <w:rPr>
          <w:highlight w:val="yellow"/>
        </w:rPr>
        <w:t>2),</w:t>
      </w:r>
      <w:r w:rsidR="00004CA5" w:rsidRPr="00004CA5">
        <w:rPr>
          <w:highlight w:val="yellow"/>
        </w:rPr>
        <w:t xml:space="preserve"> </w:t>
      </w:r>
      <w:r w:rsidR="00004CA5" w:rsidRPr="003E3FEE">
        <w:rPr>
          <w:highlight w:val="yellow"/>
        </w:rPr>
        <w:t>and the intermediary institution has not otherwise obtained the information,</w:t>
      </w:r>
      <w:r w:rsidRPr="008976BD">
        <w:rPr>
          <w:highlight w:val="yellow"/>
        </w:rPr>
        <w:t xml:space="preserve"> the </w:t>
      </w:r>
      <w:r w:rsidRPr="008976BD">
        <w:rPr>
          <w:highlight w:val="yellow"/>
        </w:rPr>
        <w:lastRenderedPageBreak/>
        <w:t>intermediary institution must, in accordance with its AML/CTF program, do at least one of the following:</w:t>
      </w:r>
    </w:p>
    <w:p w14:paraId="09AA9A64" w14:textId="77777777" w:rsidR="00E64247" w:rsidRPr="008976BD" w:rsidRDefault="00E64247" w:rsidP="009D0F41">
      <w:pPr>
        <w:pStyle w:val="paragraph"/>
      </w:pPr>
      <w:r w:rsidRPr="008976BD">
        <w:rPr>
          <w:highlight w:val="yellow"/>
        </w:rPr>
        <w:tab/>
        <w:t>(a)</w:t>
      </w:r>
      <w:r w:rsidRPr="008976BD">
        <w:rPr>
          <w:highlight w:val="yellow"/>
        </w:rPr>
        <w:tab/>
        <w:t>refuse to pass on the transfer message for the transfer of value;</w:t>
      </w:r>
    </w:p>
    <w:p w14:paraId="70F1AACB" w14:textId="77777777" w:rsidR="00E64247" w:rsidRPr="008976BD" w:rsidRDefault="00E64247" w:rsidP="009D0F41">
      <w:pPr>
        <w:pStyle w:val="paragraph"/>
      </w:pPr>
      <w:r w:rsidRPr="008976BD">
        <w:rPr>
          <w:highlight w:val="yellow"/>
        </w:rPr>
        <w:tab/>
        <w:t>(b)</w:t>
      </w:r>
      <w:r w:rsidRPr="008976BD">
        <w:rPr>
          <w:highlight w:val="yellow"/>
        </w:rPr>
        <w:tab/>
        <w:t>take such other action as the intermediary institution determines.</w:t>
      </w:r>
    </w:p>
    <w:p w14:paraId="02321DFE" w14:textId="77777777" w:rsidR="00E64247" w:rsidRPr="008976BD" w:rsidRDefault="00E64247" w:rsidP="009D0F41">
      <w:pPr>
        <w:pStyle w:val="notetext"/>
      </w:pPr>
      <w:r w:rsidRPr="008976BD">
        <w:rPr>
          <w:highlight w:val="yellow"/>
        </w:rPr>
        <w:t>Note:</w:t>
      </w:r>
      <w:r w:rsidRPr="008976BD">
        <w:rPr>
          <w:highlight w:val="yellow"/>
        </w:rPr>
        <w:tab/>
        <w:t xml:space="preserve">See also section </w:t>
      </w:r>
      <w:r w:rsidR="000E5411" w:rsidRPr="008976BD">
        <w:rPr>
          <w:highlight w:val="yellow"/>
        </w:rPr>
        <w:t>26G</w:t>
      </w:r>
      <w:r w:rsidRPr="008976BD">
        <w:rPr>
          <w:highlight w:val="yellow"/>
        </w:rPr>
        <w:t xml:space="preserve"> (reporting entities must comply with AML/CTF policies).</w:t>
      </w:r>
    </w:p>
    <w:p w14:paraId="57B550A5" w14:textId="77777777" w:rsidR="00E64247" w:rsidRPr="008976BD" w:rsidRDefault="00E64247" w:rsidP="009D0F41">
      <w:pPr>
        <w:pStyle w:val="subsection"/>
      </w:pPr>
      <w:r w:rsidRPr="008976BD">
        <w:rPr>
          <w:highlight w:val="yellow"/>
        </w:rPr>
        <w:tab/>
        <w:t>(4)</w:t>
      </w:r>
      <w:r w:rsidRPr="008976BD">
        <w:rPr>
          <w:highlight w:val="yellow"/>
        </w:rPr>
        <w:tab/>
        <w:t>In passing on a transfer message for a transfer of value, the intermediary institution must include:</w:t>
      </w:r>
    </w:p>
    <w:p w14:paraId="61E3ACB3" w14:textId="77777777" w:rsidR="00E64247" w:rsidRPr="008976BD" w:rsidRDefault="00E64247" w:rsidP="009D0F41">
      <w:pPr>
        <w:pStyle w:val="paragraph"/>
      </w:pPr>
      <w:r w:rsidRPr="008976BD">
        <w:rPr>
          <w:highlight w:val="yellow"/>
        </w:rPr>
        <w:tab/>
        <w:t>(a)</w:t>
      </w:r>
      <w:r w:rsidRPr="008976BD">
        <w:rPr>
          <w:highlight w:val="yellow"/>
        </w:rPr>
        <w:tab/>
        <w:t>information, of a kind specified in the AML/CTF Rules, that is received from the previous institution in the value transfer chain; or</w:t>
      </w:r>
    </w:p>
    <w:p w14:paraId="766528F0" w14:textId="77777777" w:rsidR="00E64247" w:rsidRPr="008976BD" w:rsidRDefault="00E64247" w:rsidP="009D0F41">
      <w:pPr>
        <w:pStyle w:val="paragraph"/>
      </w:pPr>
      <w:r w:rsidRPr="008976BD">
        <w:rPr>
          <w:highlight w:val="yellow"/>
        </w:rPr>
        <w:tab/>
        <w:t>(b)</w:t>
      </w:r>
      <w:r w:rsidRPr="008976BD">
        <w:rPr>
          <w:highlight w:val="yellow"/>
        </w:rPr>
        <w:tab/>
        <w:t>information obtained in accordance with the intermediary institution’s AML/CTF program that is relevant to the transfer.</w:t>
      </w:r>
    </w:p>
    <w:p w14:paraId="21E07E31" w14:textId="77777777" w:rsidR="00E64247" w:rsidRPr="008976BD" w:rsidRDefault="00E64247" w:rsidP="009D0F41">
      <w:pPr>
        <w:pStyle w:val="subsection"/>
      </w:pPr>
      <w:r w:rsidRPr="008976BD">
        <w:rPr>
          <w:highlight w:val="yellow"/>
        </w:rPr>
        <w:tab/>
        <w:t>(5)</w:t>
      </w:r>
      <w:r w:rsidRPr="008976BD">
        <w:rPr>
          <w:highlight w:val="yellow"/>
        </w:rPr>
        <w:tab/>
        <w:t xml:space="preserve">The intermediary institution must provide the information referred to in </w:t>
      </w:r>
      <w:r w:rsidR="00613BF8" w:rsidRPr="008976BD">
        <w:rPr>
          <w:highlight w:val="yellow"/>
        </w:rPr>
        <w:t>subsection (</w:t>
      </w:r>
      <w:r w:rsidRPr="008976BD">
        <w:rPr>
          <w:highlight w:val="yellow"/>
        </w:rPr>
        <w:t>4) to another institution in the value transfer chain as soon as practicable after receiving a request from the institution for that information.</w:t>
      </w:r>
    </w:p>
    <w:p w14:paraId="3C55F325" w14:textId="77777777" w:rsidR="00E64247" w:rsidRPr="008976BD" w:rsidRDefault="00E64247" w:rsidP="009D0F41">
      <w:pPr>
        <w:pStyle w:val="SubsectionHead"/>
      </w:pPr>
      <w:r w:rsidRPr="008976BD">
        <w:rPr>
          <w:highlight w:val="yellow"/>
        </w:rPr>
        <w:t>AML/CTF Rules</w:t>
      </w:r>
    </w:p>
    <w:p w14:paraId="485DA802" w14:textId="77777777" w:rsidR="00E64247" w:rsidRPr="008976BD" w:rsidRDefault="00E64247" w:rsidP="009D0F41">
      <w:pPr>
        <w:pStyle w:val="subsection"/>
      </w:pPr>
      <w:r w:rsidRPr="008976BD">
        <w:rPr>
          <w:highlight w:val="yellow"/>
        </w:rPr>
        <w:tab/>
        <w:t>(6)</w:t>
      </w:r>
      <w:r w:rsidRPr="008976BD">
        <w:rPr>
          <w:highlight w:val="yellow"/>
        </w:rPr>
        <w:tab/>
        <w:t xml:space="preserve">AML/CTF Rules made for the purposes of this section may make different provision in relation to different kinds of institutions, information, circumstances or any other matter. This does not limit subsection 33(3A) of the </w:t>
      </w:r>
      <w:r w:rsidRPr="008976BD">
        <w:rPr>
          <w:i/>
          <w:highlight w:val="yellow"/>
        </w:rPr>
        <w:t>Acts Interpretation Act 1901</w:t>
      </w:r>
      <w:r w:rsidRPr="008976BD">
        <w:rPr>
          <w:highlight w:val="yellow"/>
        </w:rPr>
        <w:t>.</w:t>
      </w:r>
    </w:p>
    <w:p w14:paraId="4C033F33" w14:textId="77777777" w:rsidR="00E64247" w:rsidRPr="008976BD" w:rsidRDefault="00E64247" w:rsidP="009D0F41">
      <w:pPr>
        <w:pStyle w:val="SubsectionHead"/>
      </w:pPr>
      <w:r w:rsidRPr="008976BD">
        <w:rPr>
          <w:highlight w:val="yellow"/>
        </w:rPr>
        <w:t>Civil penalty</w:t>
      </w:r>
    </w:p>
    <w:p w14:paraId="339C65A3" w14:textId="77777777" w:rsidR="00E64247" w:rsidRPr="008976BD" w:rsidRDefault="00E64247" w:rsidP="009D0F41">
      <w:pPr>
        <w:pStyle w:val="subsection"/>
      </w:pPr>
      <w:r w:rsidRPr="008976BD">
        <w:rPr>
          <w:highlight w:val="yellow"/>
        </w:rPr>
        <w:tab/>
        <w:t>(7)</w:t>
      </w:r>
      <w:r w:rsidRPr="008976BD">
        <w:rPr>
          <w:highlight w:val="yellow"/>
        </w:rPr>
        <w:tab/>
        <w:t>Subsections (2), (4) and (5) are civil penalty provisions.</w:t>
      </w:r>
    </w:p>
    <w:p w14:paraId="11F3FD74" w14:textId="77777777" w:rsidR="00E64247" w:rsidRPr="008976BD" w:rsidRDefault="000E5411" w:rsidP="009D0F41">
      <w:pPr>
        <w:pStyle w:val="ActHead5"/>
      </w:pPr>
      <w:bookmarkStart w:id="224" w:name="_Toc184888534"/>
      <w:bookmarkStart w:id="225" w:name="_Toc225179677"/>
      <w:r w:rsidRPr="00AB0988">
        <w:rPr>
          <w:rStyle w:val="CharSectno"/>
          <w:highlight w:val="yellow"/>
        </w:rPr>
        <w:t>66A</w:t>
      </w:r>
      <w:r w:rsidR="00E64247" w:rsidRPr="008976BD">
        <w:rPr>
          <w:highlight w:val="yellow"/>
        </w:rPr>
        <w:t xml:space="preserve">  Obligations of ordering and beneficiary institutions relating to virtual asset transfers</w:t>
      </w:r>
      <w:bookmarkEnd w:id="224"/>
      <w:bookmarkEnd w:id="225"/>
    </w:p>
    <w:p w14:paraId="584EF972" w14:textId="77777777" w:rsidR="00E64247" w:rsidRPr="008976BD" w:rsidRDefault="00E64247" w:rsidP="009D0F41">
      <w:pPr>
        <w:pStyle w:val="SubsectionHead"/>
      </w:pPr>
      <w:r w:rsidRPr="008976BD">
        <w:rPr>
          <w:highlight w:val="yellow"/>
        </w:rPr>
        <w:t>Scope</w:t>
      </w:r>
    </w:p>
    <w:p w14:paraId="68C46DFE" w14:textId="77777777" w:rsidR="00E64247" w:rsidRPr="008976BD" w:rsidRDefault="00E64247" w:rsidP="009D0F41">
      <w:pPr>
        <w:pStyle w:val="subsection"/>
      </w:pPr>
      <w:r w:rsidRPr="008976BD">
        <w:rPr>
          <w:highlight w:val="yellow"/>
        </w:rPr>
        <w:tab/>
        <w:t>(1)</w:t>
      </w:r>
      <w:r w:rsidRPr="008976BD">
        <w:rPr>
          <w:highlight w:val="yellow"/>
        </w:rPr>
        <w:tab/>
        <w:t>This section applies to the transfer of a virtual asset.</w:t>
      </w:r>
    </w:p>
    <w:p w14:paraId="52BC9279" w14:textId="77777777" w:rsidR="00E64247" w:rsidRPr="008976BD" w:rsidRDefault="00E64247" w:rsidP="009D0F41">
      <w:pPr>
        <w:pStyle w:val="SubsectionHead"/>
      </w:pPr>
      <w:r w:rsidRPr="008976BD">
        <w:rPr>
          <w:highlight w:val="yellow"/>
        </w:rPr>
        <w:lastRenderedPageBreak/>
        <w:t>Ordering institution obligations</w:t>
      </w:r>
    </w:p>
    <w:p w14:paraId="274C06B2" w14:textId="77777777" w:rsidR="00E64247" w:rsidRPr="008976BD" w:rsidRDefault="00E64247" w:rsidP="009D0F41">
      <w:pPr>
        <w:pStyle w:val="subsection"/>
      </w:pPr>
      <w:r w:rsidRPr="008976BD">
        <w:rPr>
          <w:highlight w:val="yellow"/>
        </w:rPr>
        <w:tab/>
        <w:t>(2)</w:t>
      </w:r>
      <w:r w:rsidRPr="008976BD">
        <w:rPr>
          <w:highlight w:val="yellow"/>
        </w:rPr>
        <w:tab/>
        <w:t xml:space="preserve">Before commencing to provide the designated service covered by </w:t>
      </w:r>
      <w:r w:rsidR="00371B75" w:rsidRPr="008976BD">
        <w:rPr>
          <w:highlight w:val="yellow"/>
        </w:rPr>
        <w:t>item 2</w:t>
      </w:r>
      <w:r w:rsidRPr="008976BD">
        <w:rPr>
          <w:highlight w:val="yellow"/>
        </w:rPr>
        <w:t xml:space="preserve">9 of table 1 in </w:t>
      </w:r>
      <w:r w:rsidR="00371B75" w:rsidRPr="008976BD">
        <w:rPr>
          <w:highlight w:val="yellow"/>
        </w:rPr>
        <w:t>section 6</w:t>
      </w:r>
      <w:r w:rsidRPr="008976BD">
        <w:rPr>
          <w:highlight w:val="yellow"/>
        </w:rPr>
        <w:t>, an ordering institution must undertake due diligence to determine, on reasonable grounds, whether the virtual asset wallet to which the virtual asset is being transferred is:</w:t>
      </w:r>
    </w:p>
    <w:p w14:paraId="2AA9B33B" w14:textId="77777777" w:rsidR="00E64247" w:rsidRPr="008976BD" w:rsidRDefault="00E64247" w:rsidP="009D0F41">
      <w:pPr>
        <w:pStyle w:val="paragraph"/>
      </w:pPr>
      <w:r w:rsidRPr="008976BD">
        <w:rPr>
          <w:highlight w:val="yellow"/>
        </w:rPr>
        <w:tab/>
        <w:t>(a)</w:t>
      </w:r>
      <w:r w:rsidRPr="008976BD">
        <w:rPr>
          <w:highlight w:val="yellow"/>
        </w:rPr>
        <w:tab/>
        <w:t>a custodial wallet controlled by a person who is licensed or registered under a law that gives effect to the FATF Recommendations; or</w:t>
      </w:r>
    </w:p>
    <w:p w14:paraId="4B4DACBC" w14:textId="77777777" w:rsidR="00E64247" w:rsidRPr="008976BD" w:rsidRDefault="00E64247" w:rsidP="009D0F41">
      <w:pPr>
        <w:pStyle w:val="paragraph"/>
      </w:pPr>
      <w:r w:rsidRPr="008976BD">
        <w:rPr>
          <w:highlight w:val="yellow"/>
        </w:rPr>
        <w:tab/>
        <w:t>(b)</w:t>
      </w:r>
      <w:r w:rsidRPr="008976BD">
        <w:rPr>
          <w:highlight w:val="yellow"/>
        </w:rPr>
        <w:tab/>
        <w:t>a custodial wallet controlled by a person who is not required to be licensed or registered under a law that gives effect to the FATF Recommendations; or</w:t>
      </w:r>
    </w:p>
    <w:p w14:paraId="7DE87B04" w14:textId="77777777" w:rsidR="00E64247" w:rsidRPr="008976BD" w:rsidRDefault="00E64247" w:rsidP="009D0F41">
      <w:pPr>
        <w:pStyle w:val="paragraph"/>
      </w:pPr>
      <w:r w:rsidRPr="008976BD">
        <w:rPr>
          <w:highlight w:val="yellow"/>
        </w:rPr>
        <w:tab/>
        <w:t>(c)</w:t>
      </w:r>
      <w:r w:rsidRPr="008976BD">
        <w:rPr>
          <w:highlight w:val="yellow"/>
        </w:rPr>
        <w:tab/>
        <w:t>a custodial wallet controlled by a person who is required to be licensed or registered under a law that gives effect to the FATF Recommendations, but is not so licensed or registered; or</w:t>
      </w:r>
    </w:p>
    <w:p w14:paraId="5AC436AC" w14:textId="77777777" w:rsidR="00E64247" w:rsidRPr="008976BD" w:rsidRDefault="00E64247" w:rsidP="009D0F41">
      <w:pPr>
        <w:pStyle w:val="paragraph"/>
      </w:pPr>
      <w:r w:rsidRPr="008976BD">
        <w:rPr>
          <w:highlight w:val="yellow"/>
        </w:rPr>
        <w:tab/>
        <w:t>(d)</w:t>
      </w:r>
      <w:r w:rsidRPr="008976BD">
        <w:rPr>
          <w:highlight w:val="yellow"/>
        </w:rPr>
        <w:tab/>
        <w:t>a self</w:t>
      </w:r>
      <w:r w:rsidR="009D0F41">
        <w:rPr>
          <w:highlight w:val="yellow"/>
        </w:rPr>
        <w:noBreakHyphen/>
      </w:r>
      <w:r w:rsidRPr="008976BD">
        <w:rPr>
          <w:highlight w:val="yellow"/>
        </w:rPr>
        <w:t>hosted wallet controlled by the payee.</w:t>
      </w:r>
    </w:p>
    <w:p w14:paraId="347245D1" w14:textId="77777777" w:rsidR="00E64247" w:rsidRPr="008976BD" w:rsidRDefault="00E64247" w:rsidP="009D0F41">
      <w:pPr>
        <w:pStyle w:val="subsection"/>
      </w:pPr>
      <w:r w:rsidRPr="008976BD">
        <w:rPr>
          <w:highlight w:val="yellow"/>
        </w:rPr>
        <w:tab/>
        <w:t>(3)</w:t>
      </w:r>
      <w:r w:rsidRPr="008976BD">
        <w:rPr>
          <w:highlight w:val="yellow"/>
        </w:rPr>
        <w:tab/>
        <w:t xml:space="preserve">The ordering institution must pass on the information specified in the AML/CTF Rules for the purposes of subsection </w:t>
      </w:r>
      <w:r w:rsidR="000E5411" w:rsidRPr="008976BD">
        <w:rPr>
          <w:highlight w:val="yellow"/>
        </w:rPr>
        <w:t>64</w:t>
      </w:r>
      <w:r w:rsidRPr="008976BD">
        <w:rPr>
          <w:highlight w:val="yellow"/>
        </w:rPr>
        <w:t xml:space="preserve">(3) relating to the transfer of value to a beneficiary institution </w:t>
      </w:r>
      <w:r w:rsidR="00004CA5" w:rsidRPr="003E3FEE">
        <w:rPr>
          <w:highlight w:val="yellow"/>
        </w:rPr>
        <w:t>if the beneficiary institution</w:t>
      </w:r>
      <w:r w:rsidR="00004CA5" w:rsidRPr="008976BD">
        <w:rPr>
          <w:highlight w:val="yellow"/>
        </w:rPr>
        <w:t xml:space="preserve"> </w:t>
      </w:r>
      <w:r w:rsidRPr="008976BD">
        <w:rPr>
          <w:highlight w:val="yellow"/>
        </w:rPr>
        <w:t>is:</w:t>
      </w:r>
    </w:p>
    <w:p w14:paraId="1EED3AE5" w14:textId="77777777" w:rsidR="00E64247" w:rsidRPr="008976BD" w:rsidRDefault="00E64247" w:rsidP="009D0F41">
      <w:pPr>
        <w:pStyle w:val="paragraph"/>
      </w:pPr>
      <w:r w:rsidRPr="008976BD">
        <w:rPr>
          <w:highlight w:val="yellow"/>
        </w:rPr>
        <w:tab/>
        <w:t>(a)</w:t>
      </w:r>
      <w:r w:rsidRPr="008976BD">
        <w:rPr>
          <w:highlight w:val="yellow"/>
        </w:rPr>
        <w:tab/>
        <w:t>a person who is licensed or registered under a law that gives effect to the FATF Recommendations; or</w:t>
      </w:r>
    </w:p>
    <w:p w14:paraId="0DF9201D" w14:textId="77777777" w:rsidR="00E64247" w:rsidRPr="008976BD" w:rsidRDefault="00E64247" w:rsidP="009D0F41">
      <w:pPr>
        <w:pStyle w:val="paragraph"/>
      </w:pPr>
      <w:r w:rsidRPr="008976BD">
        <w:rPr>
          <w:highlight w:val="yellow"/>
        </w:rPr>
        <w:tab/>
        <w:t>(b)</w:t>
      </w:r>
      <w:r w:rsidRPr="008976BD">
        <w:rPr>
          <w:highlight w:val="yellow"/>
        </w:rPr>
        <w:tab/>
        <w:t>a person who is not required to be licensed or registered under a law that gives effect to the FATF Recommendations.</w:t>
      </w:r>
    </w:p>
    <w:p w14:paraId="29519F80" w14:textId="77777777" w:rsidR="00E64247" w:rsidRPr="008976BD" w:rsidRDefault="00E64247" w:rsidP="009D0F41">
      <w:pPr>
        <w:pStyle w:val="subsection"/>
      </w:pPr>
      <w:r w:rsidRPr="008976BD">
        <w:rPr>
          <w:highlight w:val="yellow"/>
        </w:rPr>
        <w:tab/>
        <w:t>(4)</w:t>
      </w:r>
      <w:r w:rsidRPr="008976BD">
        <w:rPr>
          <w:highlight w:val="yellow"/>
        </w:rPr>
        <w:tab/>
        <w:t xml:space="preserve">An ordering institution must not provide the designated service covered by </w:t>
      </w:r>
      <w:r w:rsidR="00371B75" w:rsidRPr="008976BD">
        <w:rPr>
          <w:highlight w:val="yellow"/>
        </w:rPr>
        <w:t>item 2</w:t>
      </w:r>
      <w:r w:rsidRPr="008976BD">
        <w:rPr>
          <w:highlight w:val="yellow"/>
        </w:rPr>
        <w:t xml:space="preserve">9 of table 1 in </w:t>
      </w:r>
      <w:r w:rsidR="00371B75" w:rsidRPr="008976BD">
        <w:rPr>
          <w:highlight w:val="yellow"/>
        </w:rPr>
        <w:t>section 6</w:t>
      </w:r>
      <w:r w:rsidRPr="008976BD">
        <w:rPr>
          <w:highlight w:val="yellow"/>
        </w:rPr>
        <w:t xml:space="preserve"> if this would involve passing on a transfer message for a transfer of value to a person:</w:t>
      </w:r>
    </w:p>
    <w:p w14:paraId="3B60B65C" w14:textId="77777777" w:rsidR="00E64247" w:rsidRPr="008976BD" w:rsidRDefault="00E64247" w:rsidP="009D0F41">
      <w:pPr>
        <w:pStyle w:val="paragraph"/>
      </w:pPr>
      <w:r w:rsidRPr="008976BD">
        <w:rPr>
          <w:highlight w:val="yellow"/>
        </w:rPr>
        <w:tab/>
        <w:t>(a)</w:t>
      </w:r>
      <w:r w:rsidRPr="008976BD">
        <w:rPr>
          <w:highlight w:val="yellow"/>
        </w:rPr>
        <w:tab/>
        <w:t>who is required to be licensed or registered under a law that gives effect to the FATF Recommendations; but</w:t>
      </w:r>
    </w:p>
    <w:p w14:paraId="0840BE7E" w14:textId="77777777" w:rsidR="00E64247" w:rsidRPr="008976BD" w:rsidRDefault="00E64247" w:rsidP="009D0F41">
      <w:pPr>
        <w:pStyle w:val="paragraph"/>
      </w:pPr>
      <w:r w:rsidRPr="008976BD">
        <w:rPr>
          <w:highlight w:val="yellow"/>
        </w:rPr>
        <w:tab/>
        <w:t>(b)</w:t>
      </w:r>
      <w:r w:rsidRPr="008976BD">
        <w:rPr>
          <w:highlight w:val="yellow"/>
        </w:rPr>
        <w:tab/>
        <w:t>is not so licensed or registered.</w:t>
      </w:r>
    </w:p>
    <w:p w14:paraId="36D89DCC" w14:textId="77777777" w:rsidR="00E64247" w:rsidRPr="008976BD" w:rsidRDefault="00E64247" w:rsidP="009D0F41">
      <w:pPr>
        <w:pStyle w:val="SubsectionHead"/>
      </w:pPr>
      <w:r w:rsidRPr="008976BD">
        <w:rPr>
          <w:highlight w:val="yellow"/>
        </w:rPr>
        <w:t>Beneficiary institution obligations</w:t>
      </w:r>
    </w:p>
    <w:p w14:paraId="2F2A7387" w14:textId="77777777" w:rsidR="00E64247" w:rsidRPr="008976BD" w:rsidRDefault="00E64247" w:rsidP="009D0F41">
      <w:pPr>
        <w:pStyle w:val="subsection"/>
      </w:pPr>
      <w:r w:rsidRPr="008976BD">
        <w:rPr>
          <w:highlight w:val="yellow"/>
        </w:rPr>
        <w:tab/>
        <w:t>(5)</w:t>
      </w:r>
      <w:r w:rsidRPr="008976BD">
        <w:rPr>
          <w:highlight w:val="yellow"/>
        </w:rPr>
        <w:tab/>
        <w:t xml:space="preserve">Before commencing to provide the designated service covered by item 30 of table 1 in </w:t>
      </w:r>
      <w:r w:rsidR="00371B75" w:rsidRPr="008976BD">
        <w:rPr>
          <w:highlight w:val="yellow"/>
        </w:rPr>
        <w:t>section 6</w:t>
      </w:r>
      <w:r w:rsidRPr="008976BD">
        <w:rPr>
          <w:highlight w:val="yellow"/>
        </w:rPr>
        <w:t xml:space="preserve">, a beneficiary institution must undertake due diligence to determine, on reasonable grounds, </w:t>
      </w:r>
      <w:r w:rsidRPr="008976BD">
        <w:rPr>
          <w:highlight w:val="yellow"/>
        </w:rPr>
        <w:lastRenderedPageBreak/>
        <w:t>whether the virtual asset wallet from which the virtual asset has been transferred is:</w:t>
      </w:r>
    </w:p>
    <w:p w14:paraId="0A9EC269" w14:textId="77777777" w:rsidR="00E64247" w:rsidRPr="008976BD" w:rsidRDefault="00E64247" w:rsidP="009D0F41">
      <w:pPr>
        <w:pStyle w:val="paragraph"/>
      </w:pPr>
      <w:r w:rsidRPr="008976BD">
        <w:rPr>
          <w:highlight w:val="yellow"/>
        </w:rPr>
        <w:tab/>
        <w:t>(a)</w:t>
      </w:r>
      <w:r w:rsidRPr="008976BD">
        <w:rPr>
          <w:highlight w:val="yellow"/>
        </w:rPr>
        <w:tab/>
        <w:t>a custodial wallet controlled by a person who is licensed or registered under a law that gives effect to the FATF Recommendations; or</w:t>
      </w:r>
    </w:p>
    <w:p w14:paraId="0794EABF" w14:textId="77777777" w:rsidR="00E64247" w:rsidRPr="008976BD" w:rsidRDefault="00E64247" w:rsidP="009D0F41">
      <w:pPr>
        <w:pStyle w:val="paragraph"/>
      </w:pPr>
      <w:r w:rsidRPr="008976BD">
        <w:rPr>
          <w:highlight w:val="yellow"/>
        </w:rPr>
        <w:tab/>
        <w:t>(b)</w:t>
      </w:r>
      <w:r w:rsidRPr="008976BD">
        <w:rPr>
          <w:highlight w:val="yellow"/>
        </w:rPr>
        <w:tab/>
        <w:t>a custodial wallet controlled by a person who is not required to be licensed or registered under a law that gives effect to the FATF Recommendations; or</w:t>
      </w:r>
    </w:p>
    <w:p w14:paraId="76FE687E" w14:textId="77777777" w:rsidR="00E64247" w:rsidRPr="008976BD" w:rsidRDefault="00E64247" w:rsidP="009D0F41">
      <w:pPr>
        <w:pStyle w:val="paragraph"/>
      </w:pPr>
      <w:r w:rsidRPr="008976BD">
        <w:rPr>
          <w:highlight w:val="yellow"/>
        </w:rPr>
        <w:tab/>
        <w:t>(c)</w:t>
      </w:r>
      <w:r w:rsidRPr="008976BD">
        <w:rPr>
          <w:highlight w:val="yellow"/>
        </w:rPr>
        <w:tab/>
        <w:t>a custodial wallet controlled by a person who is required to be licensed or registered under a law that gives effect to the FATF Recommendations, but is not so licensed or registered; or</w:t>
      </w:r>
    </w:p>
    <w:p w14:paraId="18FB9214" w14:textId="77777777" w:rsidR="00E64247" w:rsidRPr="008976BD" w:rsidRDefault="00E64247" w:rsidP="009D0F41">
      <w:pPr>
        <w:pStyle w:val="paragraph"/>
      </w:pPr>
      <w:r w:rsidRPr="008976BD">
        <w:rPr>
          <w:highlight w:val="yellow"/>
        </w:rPr>
        <w:tab/>
        <w:t>(d)</w:t>
      </w:r>
      <w:r w:rsidRPr="008976BD">
        <w:rPr>
          <w:highlight w:val="yellow"/>
        </w:rPr>
        <w:tab/>
        <w:t>a self</w:t>
      </w:r>
      <w:r w:rsidR="009D0F41">
        <w:rPr>
          <w:highlight w:val="yellow"/>
        </w:rPr>
        <w:noBreakHyphen/>
      </w:r>
      <w:r w:rsidRPr="008976BD">
        <w:rPr>
          <w:highlight w:val="yellow"/>
        </w:rPr>
        <w:t>hosted wallet controlled by the payer.</w:t>
      </w:r>
    </w:p>
    <w:p w14:paraId="061FB6C0" w14:textId="77777777" w:rsidR="00E64247" w:rsidRPr="008976BD" w:rsidRDefault="00E64247" w:rsidP="009D0F41">
      <w:pPr>
        <w:pStyle w:val="subsection"/>
      </w:pPr>
      <w:r w:rsidRPr="008976BD">
        <w:rPr>
          <w:highlight w:val="yellow"/>
        </w:rPr>
        <w:tab/>
        <w:t>(6)</w:t>
      </w:r>
      <w:r w:rsidRPr="008976BD">
        <w:rPr>
          <w:highlight w:val="yellow"/>
        </w:rPr>
        <w:tab/>
        <w:t xml:space="preserve">A beneficiary institution must not provide the designated service covered by item 30 of table 1 in </w:t>
      </w:r>
      <w:r w:rsidR="00371B75" w:rsidRPr="008976BD">
        <w:rPr>
          <w:highlight w:val="yellow"/>
        </w:rPr>
        <w:t>section 6</w:t>
      </w:r>
      <w:r w:rsidRPr="008976BD">
        <w:rPr>
          <w:highlight w:val="yellow"/>
        </w:rPr>
        <w:t xml:space="preserve"> in relation to a transfer of value until the beneficiary institution has</w:t>
      </w:r>
      <w:r w:rsidR="00004CA5" w:rsidRPr="00004CA5">
        <w:rPr>
          <w:highlight w:val="yellow"/>
        </w:rPr>
        <w:t xml:space="preserve"> </w:t>
      </w:r>
      <w:r w:rsidR="00004CA5" w:rsidRPr="003E3FEE">
        <w:rPr>
          <w:highlight w:val="yellow"/>
        </w:rPr>
        <w:t>received or otherwise</w:t>
      </w:r>
      <w:r w:rsidRPr="008976BD">
        <w:rPr>
          <w:highlight w:val="yellow"/>
        </w:rPr>
        <w:t xml:space="preserve"> obtained the information specified in the AML/CTF Rules for the purposes of subsection </w:t>
      </w:r>
      <w:r w:rsidR="00004CA5" w:rsidRPr="003E3FEE">
        <w:rPr>
          <w:highlight w:val="yellow"/>
        </w:rPr>
        <w:t>65(2)</w:t>
      </w:r>
      <w:r w:rsidRPr="008976BD">
        <w:rPr>
          <w:highlight w:val="yellow"/>
        </w:rPr>
        <w:t xml:space="preserve"> in relation to the transfer.</w:t>
      </w:r>
    </w:p>
    <w:p w14:paraId="09B2A10C" w14:textId="77777777" w:rsidR="00E64247" w:rsidRPr="008976BD" w:rsidRDefault="00E64247" w:rsidP="009D0F41">
      <w:pPr>
        <w:pStyle w:val="subsection"/>
      </w:pPr>
      <w:r w:rsidRPr="008976BD">
        <w:rPr>
          <w:highlight w:val="yellow"/>
        </w:rPr>
        <w:tab/>
        <w:t>(7)</w:t>
      </w:r>
      <w:r w:rsidRPr="008976BD">
        <w:rPr>
          <w:highlight w:val="yellow"/>
        </w:rPr>
        <w:tab/>
        <w:t xml:space="preserve">A beneficiary institution must not provide the designated service covered by item 30 of table 1 in </w:t>
      </w:r>
      <w:r w:rsidR="00371B75" w:rsidRPr="008976BD">
        <w:rPr>
          <w:highlight w:val="yellow"/>
        </w:rPr>
        <w:t>section 6</w:t>
      </w:r>
      <w:r w:rsidRPr="008976BD">
        <w:rPr>
          <w:highlight w:val="yellow"/>
        </w:rPr>
        <w:t xml:space="preserve"> if:</w:t>
      </w:r>
    </w:p>
    <w:p w14:paraId="24D8ECCD" w14:textId="77777777" w:rsidR="00E64247" w:rsidRPr="008976BD" w:rsidRDefault="00E64247" w:rsidP="009D0F41">
      <w:pPr>
        <w:pStyle w:val="paragraph"/>
      </w:pPr>
      <w:r w:rsidRPr="008976BD">
        <w:rPr>
          <w:highlight w:val="yellow"/>
        </w:rPr>
        <w:tab/>
        <w:t>(a)</w:t>
      </w:r>
      <w:r w:rsidRPr="008976BD">
        <w:rPr>
          <w:highlight w:val="yellow"/>
        </w:rPr>
        <w:tab/>
        <w:t>the virtual asset wallet from which the virtual asset has been transferred is a custodial wallet controlled by a person who is required to be licensed or registered under a law that gives effect to the FATF Recommendations; and</w:t>
      </w:r>
    </w:p>
    <w:p w14:paraId="31014B17" w14:textId="77777777" w:rsidR="00E64247" w:rsidRPr="008976BD" w:rsidRDefault="00E64247" w:rsidP="009D0F41">
      <w:pPr>
        <w:pStyle w:val="paragraph"/>
      </w:pPr>
      <w:r w:rsidRPr="008976BD">
        <w:rPr>
          <w:highlight w:val="yellow"/>
        </w:rPr>
        <w:tab/>
        <w:t>(b)</w:t>
      </w:r>
      <w:r w:rsidRPr="008976BD">
        <w:rPr>
          <w:highlight w:val="yellow"/>
        </w:rPr>
        <w:tab/>
        <w:t>the person is not so licensed or registered.</w:t>
      </w:r>
    </w:p>
    <w:p w14:paraId="19AA8A4C" w14:textId="77777777" w:rsidR="00E64247" w:rsidRPr="008976BD" w:rsidRDefault="00E64247" w:rsidP="009D0F41">
      <w:pPr>
        <w:pStyle w:val="SubsectionHead"/>
      </w:pPr>
      <w:r w:rsidRPr="008976BD">
        <w:rPr>
          <w:highlight w:val="yellow"/>
        </w:rPr>
        <w:t>Civil penalty</w:t>
      </w:r>
    </w:p>
    <w:p w14:paraId="3E885063" w14:textId="77777777" w:rsidR="00E64247" w:rsidRPr="008976BD" w:rsidRDefault="00E64247" w:rsidP="009D0F41">
      <w:pPr>
        <w:pStyle w:val="subsection"/>
      </w:pPr>
      <w:r w:rsidRPr="008976BD">
        <w:rPr>
          <w:highlight w:val="yellow"/>
        </w:rPr>
        <w:tab/>
        <w:t>(8)</w:t>
      </w:r>
      <w:r w:rsidRPr="008976BD">
        <w:rPr>
          <w:highlight w:val="yellow"/>
        </w:rPr>
        <w:tab/>
        <w:t>Subsections (2) to (7) are civil penalty provisions.</w:t>
      </w:r>
    </w:p>
    <w:p w14:paraId="0E80CA72" w14:textId="77777777" w:rsidR="00E64247" w:rsidRPr="008976BD" w:rsidRDefault="00E64247" w:rsidP="009D0F41">
      <w:pPr>
        <w:pStyle w:val="SubsectionHead"/>
      </w:pPr>
      <w:r w:rsidRPr="008976BD">
        <w:rPr>
          <w:highlight w:val="yellow"/>
        </w:rPr>
        <w:t>Exceptions</w:t>
      </w:r>
    </w:p>
    <w:p w14:paraId="7DE34124" w14:textId="77777777" w:rsidR="00E64247" w:rsidRPr="008976BD" w:rsidRDefault="00E64247" w:rsidP="009D0F41">
      <w:pPr>
        <w:pStyle w:val="subsection"/>
      </w:pPr>
      <w:r w:rsidRPr="008976BD">
        <w:rPr>
          <w:highlight w:val="yellow"/>
        </w:rPr>
        <w:tab/>
        <w:t>(9)</w:t>
      </w:r>
      <w:r w:rsidRPr="008976BD">
        <w:rPr>
          <w:highlight w:val="yellow"/>
        </w:rPr>
        <w:tab/>
        <w:t>Subsection (3) does not apply if:</w:t>
      </w:r>
    </w:p>
    <w:p w14:paraId="1246F818" w14:textId="77777777" w:rsidR="00E64247" w:rsidRPr="008976BD" w:rsidRDefault="00E64247" w:rsidP="009D0F41">
      <w:pPr>
        <w:pStyle w:val="paragraph"/>
      </w:pPr>
      <w:r w:rsidRPr="008976BD">
        <w:rPr>
          <w:highlight w:val="yellow"/>
        </w:rPr>
        <w:tab/>
        <w:t>(a)</w:t>
      </w:r>
      <w:r w:rsidRPr="008976BD">
        <w:rPr>
          <w:highlight w:val="yellow"/>
        </w:rPr>
        <w:tab/>
        <w:t>either:</w:t>
      </w:r>
    </w:p>
    <w:p w14:paraId="47A8677E" w14:textId="77777777" w:rsidR="00E64247" w:rsidRPr="008976BD" w:rsidRDefault="00E64247" w:rsidP="009D0F41">
      <w:pPr>
        <w:pStyle w:val="paragraphsub"/>
      </w:pPr>
      <w:r w:rsidRPr="008976BD">
        <w:rPr>
          <w:highlight w:val="yellow"/>
        </w:rPr>
        <w:tab/>
        <w:t>(i)</w:t>
      </w:r>
      <w:r w:rsidRPr="008976BD">
        <w:rPr>
          <w:highlight w:val="yellow"/>
        </w:rPr>
        <w:tab/>
        <w:t xml:space="preserve">the </w:t>
      </w:r>
      <w:r w:rsidR="00BD3578">
        <w:rPr>
          <w:highlight w:val="yellow"/>
        </w:rPr>
        <w:t>ordering</w:t>
      </w:r>
      <w:r w:rsidRPr="008976BD">
        <w:rPr>
          <w:highlight w:val="yellow"/>
        </w:rPr>
        <w:t xml:space="preserve"> institution </w:t>
      </w:r>
      <w:r w:rsidR="003827A4" w:rsidRPr="003827A4">
        <w:rPr>
          <w:highlight w:val="yellow"/>
        </w:rPr>
        <w:t>has established on reasonable grounds that the beneficiary institution is not capable of receiving the information securely</w:t>
      </w:r>
      <w:r w:rsidRPr="008976BD">
        <w:rPr>
          <w:highlight w:val="yellow"/>
        </w:rPr>
        <w:t>; or</w:t>
      </w:r>
    </w:p>
    <w:p w14:paraId="22971E26" w14:textId="77777777" w:rsidR="00E64247" w:rsidRPr="008976BD" w:rsidRDefault="00E64247" w:rsidP="009D0F41">
      <w:pPr>
        <w:pStyle w:val="paragraphsub"/>
      </w:pPr>
      <w:r w:rsidRPr="008976BD">
        <w:rPr>
          <w:highlight w:val="yellow"/>
        </w:rPr>
        <w:lastRenderedPageBreak/>
        <w:tab/>
        <w:t>(ii)</w:t>
      </w:r>
      <w:r w:rsidRPr="008976BD">
        <w:rPr>
          <w:highlight w:val="yellow"/>
        </w:rPr>
        <w:tab/>
        <w:t>the ordering institution reasonably believes that there is a risk that the beneficiary institution is not capable of safeguarding the confidentiality of the information; and</w:t>
      </w:r>
    </w:p>
    <w:p w14:paraId="1A6C5553" w14:textId="77777777" w:rsidR="00E64247" w:rsidRPr="008976BD" w:rsidRDefault="00E64247" w:rsidP="009D0F41">
      <w:pPr>
        <w:pStyle w:val="paragraph"/>
      </w:pPr>
      <w:r w:rsidRPr="008976BD">
        <w:rPr>
          <w:highlight w:val="yellow"/>
        </w:rPr>
        <w:tab/>
        <w:t>(b)</w:t>
      </w:r>
      <w:r w:rsidRPr="008976BD">
        <w:rPr>
          <w:highlight w:val="yellow"/>
        </w:rPr>
        <w:tab/>
        <w:t>the ordering institution makes and keeps a record of the reasons for not passing on the information.</w:t>
      </w:r>
    </w:p>
    <w:p w14:paraId="49120980" w14:textId="77777777" w:rsidR="00E64247" w:rsidRPr="008976BD" w:rsidRDefault="00E64247" w:rsidP="009D0F41">
      <w:pPr>
        <w:pStyle w:val="subsection"/>
      </w:pPr>
      <w:r w:rsidRPr="008976BD">
        <w:rPr>
          <w:highlight w:val="yellow"/>
        </w:rPr>
        <w:tab/>
        <w:t>(10)</w:t>
      </w:r>
      <w:r w:rsidRPr="008976BD">
        <w:rPr>
          <w:highlight w:val="yellow"/>
        </w:rPr>
        <w:tab/>
        <w:t>Subsection (6) does not apply if:</w:t>
      </w:r>
    </w:p>
    <w:p w14:paraId="54033DC1" w14:textId="77777777" w:rsidR="00E64247" w:rsidRPr="008976BD" w:rsidRDefault="00E64247" w:rsidP="009D0F41">
      <w:pPr>
        <w:pStyle w:val="paragraph"/>
      </w:pPr>
      <w:r w:rsidRPr="008976BD">
        <w:rPr>
          <w:highlight w:val="yellow"/>
        </w:rPr>
        <w:tab/>
        <w:t>(a)</w:t>
      </w:r>
      <w:r w:rsidRPr="008976BD">
        <w:rPr>
          <w:highlight w:val="yellow"/>
        </w:rPr>
        <w:tab/>
        <w:t>the beneficiary institution has established on reasonable grounds that an institution in the value transfer chain is not capable of passing on the information securely; and</w:t>
      </w:r>
    </w:p>
    <w:p w14:paraId="1B64EF2E" w14:textId="77777777" w:rsidR="00E64247" w:rsidRPr="008976BD" w:rsidRDefault="00E64247" w:rsidP="009D0F41">
      <w:pPr>
        <w:pStyle w:val="paragraph"/>
      </w:pPr>
      <w:r w:rsidRPr="008976BD">
        <w:rPr>
          <w:highlight w:val="yellow"/>
        </w:rPr>
        <w:tab/>
        <w:t>(b)</w:t>
      </w:r>
      <w:r w:rsidRPr="008976BD">
        <w:rPr>
          <w:highlight w:val="yellow"/>
        </w:rPr>
        <w:tab/>
        <w:t>in accordance with the beneficiary institution’s AML/CTF program, the beneficiary institution appropriately identifies, assesses, mitigates and manages the risks of money laundering, financing of terrorism and proliferation financing that the beneficiary institution may reasonably face in providing the designated service.</w:t>
      </w:r>
    </w:p>
    <w:p w14:paraId="0A3877EE" w14:textId="77777777" w:rsidR="00E64247" w:rsidRPr="008976BD" w:rsidRDefault="00E64247" w:rsidP="009D0F41">
      <w:pPr>
        <w:pStyle w:val="subsection"/>
      </w:pPr>
      <w:r w:rsidRPr="008976BD">
        <w:rPr>
          <w:highlight w:val="yellow"/>
        </w:rPr>
        <w:tab/>
        <w:t>(11)</w:t>
      </w:r>
      <w:r w:rsidRPr="008976BD">
        <w:rPr>
          <w:highlight w:val="yellow"/>
        </w:rPr>
        <w:tab/>
        <w:t xml:space="preserve">A person who wishes to rely on </w:t>
      </w:r>
      <w:r w:rsidR="00613BF8" w:rsidRPr="008976BD">
        <w:rPr>
          <w:highlight w:val="yellow"/>
        </w:rPr>
        <w:t>subsection (</w:t>
      </w:r>
      <w:r w:rsidRPr="008976BD">
        <w:rPr>
          <w:highlight w:val="yellow"/>
        </w:rPr>
        <w:t>9) or (10) bears an evidential burden in relation to that matter.</w:t>
      </w:r>
    </w:p>
    <w:p w14:paraId="335D8C20" w14:textId="77777777" w:rsidR="00035544" w:rsidRPr="007139BD" w:rsidRDefault="00B94734" w:rsidP="00AE2DA2">
      <w:pPr>
        <w:pStyle w:val="ActHead3"/>
        <w:pageBreakBefore/>
      </w:pPr>
      <w:bookmarkStart w:id="226" w:name="_Toc225179678"/>
      <w:r w:rsidRPr="006658F7">
        <w:rPr>
          <w:rStyle w:val="CharDivNo"/>
        </w:rPr>
        <w:lastRenderedPageBreak/>
        <w:t>Division 4</w:t>
      </w:r>
      <w:r w:rsidR="00035544" w:rsidRPr="007139BD">
        <w:t>—</w:t>
      </w:r>
      <w:r w:rsidR="00035544" w:rsidRPr="006658F7">
        <w:rPr>
          <w:rStyle w:val="CharDivText"/>
        </w:rPr>
        <w:t>General provisions</w:t>
      </w:r>
      <w:bookmarkEnd w:id="226"/>
    </w:p>
    <w:p w14:paraId="26D576FA" w14:textId="77777777" w:rsidR="00E64247" w:rsidRPr="008976BD" w:rsidRDefault="000E5411" w:rsidP="009D0F41">
      <w:pPr>
        <w:pStyle w:val="ActHead5"/>
      </w:pPr>
      <w:bookmarkStart w:id="227" w:name="_Toc184888535"/>
      <w:bookmarkStart w:id="228" w:name="_Toc225179679"/>
      <w:r w:rsidRPr="00AB0988">
        <w:rPr>
          <w:rStyle w:val="CharSectno"/>
          <w:highlight w:val="yellow"/>
        </w:rPr>
        <w:t>67</w:t>
      </w:r>
      <w:r w:rsidR="00E64247" w:rsidRPr="008976BD">
        <w:rPr>
          <w:highlight w:val="yellow"/>
        </w:rPr>
        <w:t xml:space="preserve">  Exemptions—general</w:t>
      </w:r>
      <w:bookmarkEnd w:id="227"/>
      <w:bookmarkEnd w:id="228"/>
    </w:p>
    <w:p w14:paraId="66421602" w14:textId="77777777" w:rsidR="00E64247" w:rsidRPr="008976BD" w:rsidRDefault="00E64247" w:rsidP="009D0F41">
      <w:pPr>
        <w:pStyle w:val="subsection"/>
      </w:pPr>
      <w:r w:rsidRPr="008976BD">
        <w:rPr>
          <w:highlight w:val="yellow"/>
        </w:rPr>
        <w:tab/>
        <w:t>(1)</w:t>
      </w:r>
      <w:r w:rsidRPr="008976BD">
        <w:rPr>
          <w:highlight w:val="yellow"/>
        </w:rPr>
        <w:tab/>
        <w:t>The AML/CTF Rules may provide that this Part, or a specified provision of this Part, does not apply:</w:t>
      </w:r>
    </w:p>
    <w:p w14:paraId="1053259E" w14:textId="77777777" w:rsidR="00E64247" w:rsidRPr="008976BD" w:rsidRDefault="00E64247" w:rsidP="009D0F41">
      <w:pPr>
        <w:pStyle w:val="paragraph"/>
      </w:pPr>
      <w:r w:rsidRPr="008976BD">
        <w:rPr>
          <w:highlight w:val="yellow"/>
        </w:rPr>
        <w:tab/>
        <w:t>(a)</w:t>
      </w:r>
      <w:r w:rsidRPr="008976BD">
        <w:rPr>
          <w:highlight w:val="yellow"/>
        </w:rPr>
        <w:tab/>
        <w:t>to a specified kind of designated service; or</w:t>
      </w:r>
    </w:p>
    <w:p w14:paraId="60D6DE89" w14:textId="77777777" w:rsidR="00E64247" w:rsidRPr="008976BD" w:rsidRDefault="00E64247" w:rsidP="009D0F41">
      <w:pPr>
        <w:pStyle w:val="paragraph"/>
      </w:pPr>
      <w:r w:rsidRPr="008976BD">
        <w:rPr>
          <w:highlight w:val="yellow"/>
        </w:rPr>
        <w:tab/>
        <w:t>(b)</w:t>
      </w:r>
      <w:r w:rsidRPr="008976BD">
        <w:rPr>
          <w:highlight w:val="yellow"/>
        </w:rPr>
        <w:tab/>
        <w:t>to a transfer of value that occurs in specified circumstances.</w:t>
      </w:r>
    </w:p>
    <w:p w14:paraId="2E241A31" w14:textId="77777777" w:rsidR="00E64247" w:rsidRPr="008976BD" w:rsidRDefault="00E64247" w:rsidP="009D0F41">
      <w:pPr>
        <w:pStyle w:val="subsection"/>
      </w:pPr>
      <w:r w:rsidRPr="008976BD">
        <w:rPr>
          <w:highlight w:val="yellow"/>
        </w:rPr>
        <w:tab/>
        <w:t>(2)</w:t>
      </w:r>
      <w:r w:rsidRPr="008976BD">
        <w:rPr>
          <w:highlight w:val="yellow"/>
        </w:rPr>
        <w:tab/>
        <w:t xml:space="preserve">AML/CTF Rules made for the purposes of </w:t>
      </w:r>
      <w:r w:rsidR="00613BF8" w:rsidRPr="008976BD">
        <w:rPr>
          <w:highlight w:val="yellow"/>
        </w:rPr>
        <w:t>subsection (</w:t>
      </w:r>
      <w:r w:rsidRPr="008976BD">
        <w:rPr>
          <w:highlight w:val="yellow"/>
        </w:rPr>
        <w:t xml:space="preserve">1) may make different provision in relation to different kinds of institutions, information, circumstances or any other matter. This does not limit subsection 33(3A) of the </w:t>
      </w:r>
      <w:r w:rsidRPr="008976BD">
        <w:rPr>
          <w:i/>
          <w:highlight w:val="yellow"/>
        </w:rPr>
        <w:t>Acts Interpretation Act 1901</w:t>
      </w:r>
      <w:r w:rsidRPr="008976BD">
        <w:rPr>
          <w:highlight w:val="yellow"/>
        </w:rPr>
        <w:t>.</w:t>
      </w:r>
    </w:p>
    <w:p w14:paraId="3A0D9D46" w14:textId="77777777" w:rsidR="00E64247" w:rsidRPr="008976BD" w:rsidRDefault="000E5411" w:rsidP="009D0F41">
      <w:pPr>
        <w:pStyle w:val="ActHead5"/>
      </w:pPr>
      <w:bookmarkStart w:id="229" w:name="_Toc184888536"/>
      <w:bookmarkStart w:id="230" w:name="_Toc225179680"/>
      <w:r w:rsidRPr="00AB0988">
        <w:rPr>
          <w:rStyle w:val="CharSectno"/>
          <w:highlight w:val="yellow"/>
        </w:rPr>
        <w:t>67A</w:t>
      </w:r>
      <w:r w:rsidR="00E64247" w:rsidRPr="008976BD">
        <w:rPr>
          <w:highlight w:val="yellow"/>
        </w:rPr>
        <w:t xml:space="preserve">  Exemption—escrow services</w:t>
      </w:r>
      <w:bookmarkEnd w:id="229"/>
      <w:bookmarkEnd w:id="230"/>
    </w:p>
    <w:p w14:paraId="3757473E" w14:textId="77777777" w:rsidR="00E64247" w:rsidRPr="008976BD" w:rsidRDefault="00E64247" w:rsidP="009D0F41">
      <w:pPr>
        <w:pStyle w:val="subsection"/>
      </w:pPr>
      <w:r w:rsidRPr="008976BD">
        <w:rPr>
          <w:highlight w:val="yellow"/>
        </w:rPr>
        <w:tab/>
        <w:t>(1)</w:t>
      </w:r>
      <w:r w:rsidRPr="008976BD">
        <w:rPr>
          <w:highlight w:val="yellow"/>
        </w:rPr>
        <w:tab/>
        <w:t>This section applies to a person if:</w:t>
      </w:r>
    </w:p>
    <w:p w14:paraId="2A54F3EF" w14:textId="77777777" w:rsidR="00E64247" w:rsidRPr="008976BD" w:rsidRDefault="00E64247" w:rsidP="009D0F41">
      <w:pPr>
        <w:pStyle w:val="paragraph"/>
      </w:pPr>
      <w:r w:rsidRPr="008976BD">
        <w:rPr>
          <w:highlight w:val="yellow"/>
        </w:rPr>
        <w:tab/>
        <w:t>(a)</w:t>
      </w:r>
      <w:r w:rsidRPr="008976BD">
        <w:rPr>
          <w:highlight w:val="yellow"/>
        </w:rPr>
        <w:tab/>
        <w:t>the person is any of the following:</w:t>
      </w:r>
    </w:p>
    <w:p w14:paraId="181EEC92" w14:textId="77777777" w:rsidR="00E64247" w:rsidRPr="008976BD" w:rsidRDefault="00E64247" w:rsidP="009D0F41">
      <w:pPr>
        <w:pStyle w:val="paragraphsub"/>
      </w:pPr>
      <w:r w:rsidRPr="008976BD">
        <w:rPr>
          <w:highlight w:val="yellow"/>
        </w:rPr>
        <w:tab/>
        <w:t>(i)</w:t>
      </w:r>
      <w:r w:rsidRPr="008976BD">
        <w:rPr>
          <w:highlight w:val="yellow"/>
        </w:rPr>
        <w:tab/>
        <w:t>a qualified accountant;</w:t>
      </w:r>
    </w:p>
    <w:p w14:paraId="75666139" w14:textId="77777777" w:rsidR="00E64247" w:rsidRPr="008976BD" w:rsidRDefault="00E64247" w:rsidP="009D0F41">
      <w:pPr>
        <w:pStyle w:val="paragraphsub"/>
      </w:pPr>
      <w:r w:rsidRPr="008976BD">
        <w:rPr>
          <w:highlight w:val="yellow"/>
        </w:rPr>
        <w:tab/>
        <w:t>(ii)</w:t>
      </w:r>
      <w:r w:rsidRPr="008976BD">
        <w:rPr>
          <w:highlight w:val="yellow"/>
        </w:rPr>
        <w:tab/>
        <w:t>a reporting entity that uses qualified accountants to supply professional accounting services;</w:t>
      </w:r>
    </w:p>
    <w:p w14:paraId="73ACACC8" w14:textId="77777777" w:rsidR="00E64247" w:rsidRPr="008976BD" w:rsidRDefault="00E64247" w:rsidP="009D0F41">
      <w:pPr>
        <w:pStyle w:val="paragraphsub"/>
      </w:pPr>
      <w:r w:rsidRPr="008976BD">
        <w:rPr>
          <w:highlight w:val="yellow"/>
        </w:rPr>
        <w:tab/>
        <w:t>(iii)</w:t>
      </w:r>
      <w:r w:rsidRPr="008976BD">
        <w:rPr>
          <w:highlight w:val="yellow"/>
        </w:rPr>
        <w:tab/>
        <w:t>a legal practitioner (however described);</w:t>
      </w:r>
    </w:p>
    <w:p w14:paraId="426D7635" w14:textId="77777777" w:rsidR="00E64247" w:rsidRPr="008976BD" w:rsidRDefault="00E64247" w:rsidP="009D0F41">
      <w:pPr>
        <w:pStyle w:val="paragraphsub"/>
      </w:pPr>
      <w:r w:rsidRPr="008976BD">
        <w:rPr>
          <w:highlight w:val="yellow"/>
        </w:rPr>
        <w:tab/>
        <w:t>(iv)</w:t>
      </w:r>
      <w:r w:rsidRPr="008976BD">
        <w:rPr>
          <w:highlight w:val="yellow"/>
        </w:rPr>
        <w:tab/>
        <w:t>a reporting entity that uses legal practitioners (however described) to supply professional legal services; and</w:t>
      </w:r>
    </w:p>
    <w:p w14:paraId="7C5CAB56" w14:textId="77777777" w:rsidR="00E64247" w:rsidRPr="008976BD" w:rsidRDefault="00E64247" w:rsidP="009D0F41">
      <w:pPr>
        <w:pStyle w:val="paragraph"/>
      </w:pPr>
      <w:r w:rsidRPr="008976BD">
        <w:rPr>
          <w:highlight w:val="yellow"/>
        </w:rPr>
        <w:tab/>
        <w:t>(b)</w:t>
      </w:r>
      <w:r w:rsidRPr="008976BD">
        <w:rPr>
          <w:highlight w:val="yellow"/>
        </w:rPr>
        <w:tab/>
        <w:t xml:space="preserve">the person provides a designated service covered by item 3 of table 6 in </w:t>
      </w:r>
      <w:r w:rsidR="00371B75" w:rsidRPr="008976BD">
        <w:rPr>
          <w:highlight w:val="yellow"/>
        </w:rPr>
        <w:t>section 6</w:t>
      </w:r>
      <w:r w:rsidRPr="008976BD">
        <w:rPr>
          <w:highlight w:val="yellow"/>
        </w:rPr>
        <w:t xml:space="preserve"> for the purposes of an escrow agreement.</w:t>
      </w:r>
    </w:p>
    <w:p w14:paraId="0A260B84" w14:textId="77777777" w:rsidR="00E64247" w:rsidRPr="008976BD" w:rsidRDefault="00E64247" w:rsidP="009D0F41">
      <w:pPr>
        <w:pStyle w:val="subsection"/>
      </w:pPr>
      <w:r w:rsidRPr="008976BD">
        <w:rPr>
          <w:highlight w:val="yellow"/>
        </w:rPr>
        <w:tab/>
        <w:t>(2)</w:t>
      </w:r>
      <w:r w:rsidRPr="008976BD">
        <w:rPr>
          <w:highlight w:val="yellow"/>
        </w:rPr>
        <w:tab/>
        <w:t xml:space="preserve">Despite </w:t>
      </w:r>
      <w:r w:rsidR="00371B75" w:rsidRPr="008976BD">
        <w:rPr>
          <w:highlight w:val="yellow"/>
        </w:rPr>
        <w:t>section 6</w:t>
      </w:r>
      <w:r w:rsidRPr="008976BD">
        <w:rPr>
          <w:highlight w:val="yellow"/>
        </w:rPr>
        <w:t xml:space="preserve">, the designated service provided by the person, to the extent that it is provided for the purposes of the escrow agreement, is not also a designated service covered by </w:t>
      </w:r>
      <w:r w:rsidR="00371B75" w:rsidRPr="008976BD">
        <w:rPr>
          <w:highlight w:val="yellow"/>
        </w:rPr>
        <w:t>item 2</w:t>
      </w:r>
      <w:r w:rsidRPr="008976BD">
        <w:rPr>
          <w:highlight w:val="yellow"/>
        </w:rPr>
        <w:t>9 or 30 of table 1 in that section.</w:t>
      </w:r>
    </w:p>
    <w:p w14:paraId="7094716F" w14:textId="77777777" w:rsidR="00035544" w:rsidRPr="007139BD" w:rsidRDefault="00035544" w:rsidP="00035544">
      <w:pPr>
        <w:pStyle w:val="ActHead5"/>
      </w:pPr>
      <w:bookmarkStart w:id="231" w:name="_Toc225179681"/>
      <w:r w:rsidRPr="006658F7">
        <w:rPr>
          <w:rStyle w:val="CharSectno"/>
        </w:rPr>
        <w:t>68</w:t>
      </w:r>
      <w:r w:rsidRPr="007139BD">
        <w:t xml:space="preserve">  Defence of relying on information supplied by another person</w:t>
      </w:r>
      <w:bookmarkEnd w:id="231"/>
    </w:p>
    <w:p w14:paraId="09D0AF28" w14:textId="77777777" w:rsidR="00035544" w:rsidRPr="007139BD" w:rsidRDefault="00035544" w:rsidP="00035544">
      <w:pPr>
        <w:pStyle w:val="SubsectionHead"/>
      </w:pPr>
      <w:r w:rsidRPr="007139BD">
        <w:t>Scope</w:t>
      </w:r>
    </w:p>
    <w:p w14:paraId="25DC4083" w14:textId="77777777" w:rsidR="00035544" w:rsidRPr="007139BD" w:rsidRDefault="00035544" w:rsidP="00035544">
      <w:pPr>
        <w:pStyle w:val="subsection"/>
      </w:pPr>
      <w:r w:rsidRPr="007139BD">
        <w:tab/>
        <w:t>(1)</w:t>
      </w:r>
      <w:r w:rsidRPr="007139BD">
        <w:tab/>
        <w:t xml:space="preserve">This section applies to </w:t>
      </w:r>
      <w:r w:rsidR="006658F7">
        <w:t>section 1</w:t>
      </w:r>
      <w:r w:rsidRPr="007139BD">
        <w:t xml:space="preserve">75 proceedings for a contravention of a civil penalty provision of </w:t>
      </w:r>
      <w:r w:rsidR="00B94734">
        <w:t>Division 2</w:t>
      </w:r>
      <w:r w:rsidRPr="007139BD">
        <w:t xml:space="preserve"> .</w:t>
      </w:r>
    </w:p>
    <w:p w14:paraId="0DA3B729" w14:textId="77777777" w:rsidR="00035544" w:rsidRPr="007139BD" w:rsidRDefault="00035544" w:rsidP="00035544">
      <w:pPr>
        <w:pStyle w:val="SubsectionHead"/>
      </w:pPr>
      <w:r w:rsidRPr="007139BD">
        <w:lastRenderedPageBreak/>
        <w:t>Defence</w:t>
      </w:r>
    </w:p>
    <w:p w14:paraId="5CB66401" w14:textId="77777777" w:rsidR="00035544" w:rsidRPr="007139BD" w:rsidRDefault="00035544" w:rsidP="00035544">
      <w:pPr>
        <w:pStyle w:val="subsection"/>
      </w:pPr>
      <w:r w:rsidRPr="007139BD">
        <w:tab/>
        <w:t>(2)</w:t>
      </w:r>
      <w:r w:rsidRPr="007139BD">
        <w:tab/>
        <w:t>In the proceedings, it is a defence if the defendant proves that:</w:t>
      </w:r>
    </w:p>
    <w:p w14:paraId="5C275879" w14:textId="77777777" w:rsidR="00035544" w:rsidRPr="007139BD" w:rsidRDefault="00035544" w:rsidP="00035544">
      <w:pPr>
        <w:pStyle w:val="paragraph"/>
      </w:pPr>
      <w:r w:rsidRPr="007139BD">
        <w:tab/>
        <w:t>(a)</w:t>
      </w:r>
      <w:r w:rsidRPr="007139BD">
        <w:tab/>
        <w:t>the contravention in respect of which the proceedings were instituted was due to reasonable reliance on information given by another person; and</w:t>
      </w:r>
    </w:p>
    <w:p w14:paraId="6C79F930" w14:textId="77777777" w:rsidR="00035544" w:rsidRPr="007139BD" w:rsidRDefault="00035544" w:rsidP="00035544">
      <w:pPr>
        <w:pStyle w:val="paragraph"/>
      </w:pPr>
      <w:r w:rsidRPr="007139BD">
        <w:tab/>
        <w:t>(b)</w:t>
      </w:r>
      <w:r w:rsidRPr="007139BD">
        <w:tab/>
        <w:t>the other person did not give the information in the other person’s capacity as an officer, employee or agent of the person who relied on the information.</w:t>
      </w:r>
    </w:p>
    <w:p w14:paraId="1E59A179" w14:textId="77777777" w:rsidR="00DF0658" w:rsidRPr="007139BD" w:rsidRDefault="00B94734" w:rsidP="00AE2DA2">
      <w:pPr>
        <w:pStyle w:val="ActHead2"/>
        <w:pageBreakBefore/>
      </w:pPr>
      <w:bookmarkStart w:id="232" w:name="_Toc225179682"/>
      <w:r w:rsidRPr="006658F7">
        <w:rPr>
          <w:rStyle w:val="CharPartNo"/>
        </w:rPr>
        <w:lastRenderedPageBreak/>
        <w:t>Part 6</w:t>
      </w:r>
      <w:r w:rsidR="00DF0658" w:rsidRPr="007139BD">
        <w:t>—</w:t>
      </w:r>
      <w:r w:rsidR="00DF0658" w:rsidRPr="006658F7">
        <w:rPr>
          <w:rStyle w:val="CharPartText"/>
        </w:rPr>
        <w:t>The Remittance Sector Register</w:t>
      </w:r>
      <w:bookmarkEnd w:id="232"/>
    </w:p>
    <w:p w14:paraId="6F945C52" w14:textId="77777777" w:rsidR="00DF0658" w:rsidRPr="007139BD" w:rsidRDefault="00B94734" w:rsidP="00DF0658">
      <w:pPr>
        <w:pStyle w:val="ActHead3"/>
      </w:pPr>
      <w:bookmarkStart w:id="233" w:name="_Toc225179683"/>
      <w:r w:rsidRPr="006658F7">
        <w:rPr>
          <w:rStyle w:val="CharDivNo"/>
        </w:rPr>
        <w:t>Division 1</w:t>
      </w:r>
      <w:r w:rsidR="00DF0658" w:rsidRPr="007139BD">
        <w:t>—</w:t>
      </w:r>
      <w:r w:rsidR="00DF0658" w:rsidRPr="006658F7">
        <w:rPr>
          <w:rStyle w:val="CharDivText"/>
        </w:rPr>
        <w:t>Simplified outline</w:t>
      </w:r>
      <w:bookmarkEnd w:id="233"/>
    </w:p>
    <w:p w14:paraId="29A6ACED" w14:textId="77777777" w:rsidR="00035544" w:rsidRPr="007139BD" w:rsidRDefault="00035544" w:rsidP="00035544">
      <w:pPr>
        <w:pStyle w:val="ActHead5"/>
      </w:pPr>
      <w:bookmarkStart w:id="234" w:name="_Toc225179684"/>
      <w:r w:rsidRPr="006658F7">
        <w:rPr>
          <w:rStyle w:val="CharSectno"/>
        </w:rPr>
        <w:t>73</w:t>
      </w:r>
      <w:r w:rsidRPr="007139BD">
        <w:t xml:space="preserve">  Simplified outline</w:t>
      </w:r>
      <w:bookmarkEnd w:id="234"/>
    </w:p>
    <w:p w14:paraId="7A44D2BE" w14:textId="77777777" w:rsidR="00035544" w:rsidRPr="007139BD" w:rsidRDefault="00035544" w:rsidP="00035544">
      <w:pPr>
        <w:pStyle w:val="subsection"/>
      </w:pPr>
      <w:r w:rsidRPr="007139BD">
        <w:tab/>
      </w:r>
      <w:r w:rsidRPr="007139BD">
        <w:tab/>
        <w:t>The following is a simplified outline of this Part:</w:t>
      </w:r>
    </w:p>
    <w:p w14:paraId="3D55AA46" w14:textId="77777777" w:rsidR="00B601A7" w:rsidRPr="007139BD" w:rsidRDefault="00B601A7" w:rsidP="00B601A7">
      <w:pPr>
        <w:pStyle w:val="BoxList"/>
      </w:pPr>
      <w:r w:rsidRPr="007139BD">
        <w:t>•</w:t>
      </w:r>
      <w:r w:rsidRPr="007139BD">
        <w:tab/>
        <w:t>This Part provides for a tiered system of registration for providers of registrable remittance network services and providers of registrable  remittance services.</w:t>
      </w:r>
    </w:p>
    <w:p w14:paraId="1A7224F6" w14:textId="77777777" w:rsidR="00B601A7" w:rsidRPr="007139BD" w:rsidRDefault="00B601A7" w:rsidP="00B601A7">
      <w:pPr>
        <w:pStyle w:val="BoxList"/>
      </w:pPr>
      <w:r w:rsidRPr="007139BD">
        <w:t>•</w:t>
      </w:r>
      <w:r w:rsidRPr="007139BD">
        <w:tab/>
      </w:r>
      <w:r w:rsidR="00B94734">
        <w:t>Division 2</w:t>
      </w:r>
      <w:r w:rsidRPr="007139BD">
        <w:t xml:space="preserve"> sets out offences and civil penalties in relation to the provision of registrable remittance network services and registrable designated remittance services by persons who are not registered.</w:t>
      </w:r>
    </w:p>
    <w:p w14:paraId="2800A991" w14:textId="77777777" w:rsidR="00B601A7" w:rsidRPr="007139BD" w:rsidRDefault="00B601A7" w:rsidP="00B601A7">
      <w:pPr>
        <w:pStyle w:val="BoxList"/>
      </w:pPr>
      <w:r w:rsidRPr="007139BD">
        <w:t>•</w:t>
      </w:r>
      <w:r w:rsidRPr="007139BD">
        <w:tab/>
      </w:r>
      <w:r w:rsidR="00B94734">
        <w:t>Division 3</w:t>
      </w:r>
      <w:r w:rsidRPr="007139BD">
        <w:t xml:space="preserve"> requires the AUSTRAC CEO to maintain the Remittance Sector Register and sets out the process of applying for registration.</w:t>
      </w:r>
    </w:p>
    <w:p w14:paraId="3C75DBFE" w14:textId="77777777" w:rsidR="00CD6438" w:rsidRPr="007139BD" w:rsidRDefault="00B94734" w:rsidP="00AE2DA2">
      <w:pPr>
        <w:pStyle w:val="ActHead3"/>
        <w:pageBreakBefore/>
      </w:pPr>
      <w:bookmarkStart w:id="235" w:name="_Toc225179685"/>
      <w:r w:rsidRPr="006658F7">
        <w:rPr>
          <w:rStyle w:val="CharDivNo"/>
        </w:rPr>
        <w:lastRenderedPageBreak/>
        <w:t>Division 2</w:t>
      </w:r>
      <w:r w:rsidR="00CD6438" w:rsidRPr="007139BD">
        <w:t>—</w:t>
      </w:r>
      <w:r w:rsidR="00CD6438" w:rsidRPr="006658F7">
        <w:rPr>
          <w:rStyle w:val="CharDivText"/>
        </w:rPr>
        <w:t>Restrictions on providing certain remittance services</w:t>
      </w:r>
      <w:bookmarkEnd w:id="235"/>
    </w:p>
    <w:p w14:paraId="10858195" w14:textId="77777777" w:rsidR="00035544" w:rsidRPr="007139BD" w:rsidRDefault="00035544" w:rsidP="00035544">
      <w:pPr>
        <w:pStyle w:val="ActHead5"/>
      </w:pPr>
      <w:bookmarkStart w:id="236" w:name="_Toc225179686"/>
      <w:r w:rsidRPr="006658F7">
        <w:rPr>
          <w:rStyle w:val="CharSectno"/>
        </w:rPr>
        <w:t>74</w:t>
      </w:r>
      <w:r w:rsidRPr="007139BD">
        <w:t xml:space="preserve">  Unregistered persons must not provide </w:t>
      </w:r>
      <w:r w:rsidR="00564CDC" w:rsidRPr="007139BD">
        <w:t>certain</w:t>
      </w:r>
      <w:r w:rsidRPr="007139BD">
        <w:t xml:space="preserve"> remittance services</w:t>
      </w:r>
      <w:bookmarkEnd w:id="236"/>
    </w:p>
    <w:p w14:paraId="6CC8F097" w14:textId="77777777" w:rsidR="00564CDC" w:rsidRPr="007139BD" w:rsidRDefault="00564CDC" w:rsidP="00564CDC">
      <w:pPr>
        <w:pStyle w:val="SubsectionHead"/>
      </w:pPr>
      <w:r w:rsidRPr="007139BD">
        <w:t>Registrable remittance network services</w:t>
      </w:r>
    </w:p>
    <w:p w14:paraId="73C2CB49" w14:textId="77777777" w:rsidR="00564CDC" w:rsidRPr="007139BD" w:rsidRDefault="00564CDC" w:rsidP="00564CDC">
      <w:pPr>
        <w:pStyle w:val="subsection"/>
      </w:pPr>
      <w:r w:rsidRPr="007139BD">
        <w:tab/>
        <w:t>(1)</w:t>
      </w:r>
      <w:r w:rsidRPr="007139BD">
        <w:tab/>
        <w:t xml:space="preserve">A person (the </w:t>
      </w:r>
      <w:r w:rsidRPr="007139BD">
        <w:rPr>
          <w:b/>
          <w:i/>
        </w:rPr>
        <w:t>first person</w:t>
      </w:r>
      <w:r w:rsidRPr="007139BD">
        <w:t>) must not provide a registrable remittance network service to another person if:</w:t>
      </w:r>
    </w:p>
    <w:p w14:paraId="12FDA83B" w14:textId="77777777" w:rsidR="00564CDC" w:rsidRPr="007139BD" w:rsidRDefault="00564CDC" w:rsidP="00564CDC">
      <w:pPr>
        <w:pStyle w:val="paragraph"/>
      </w:pPr>
      <w:r w:rsidRPr="007139BD">
        <w:tab/>
        <w:t>(a)</w:t>
      </w:r>
      <w:r w:rsidRPr="007139BD">
        <w:tab/>
        <w:t>the first person is not a registered remittance network provider; or</w:t>
      </w:r>
    </w:p>
    <w:p w14:paraId="282BAAE3" w14:textId="77777777" w:rsidR="00564CDC" w:rsidRPr="007139BD" w:rsidRDefault="00564CDC" w:rsidP="00564CDC">
      <w:pPr>
        <w:pStyle w:val="paragraph"/>
      </w:pPr>
      <w:r w:rsidRPr="007139BD">
        <w:tab/>
        <w:t>(b)</w:t>
      </w:r>
      <w:r w:rsidRPr="007139BD">
        <w:tab/>
        <w:t>the first person is a registered remittance network provider, but the person to whom the service is provided is not a registered remittance affiliate of the first person.</w:t>
      </w:r>
    </w:p>
    <w:p w14:paraId="2E479CEF" w14:textId="77777777" w:rsidR="00564CDC" w:rsidRPr="007139BD" w:rsidRDefault="00564CDC" w:rsidP="00564CDC">
      <w:pPr>
        <w:pStyle w:val="SubsectionHead"/>
      </w:pPr>
      <w:r w:rsidRPr="007139BD">
        <w:t>Registrable  remittance services—independents</w:t>
      </w:r>
    </w:p>
    <w:p w14:paraId="0C5C47D5" w14:textId="77777777" w:rsidR="00564CDC" w:rsidRPr="007139BD" w:rsidRDefault="00564CDC" w:rsidP="00564CDC">
      <w:pPr>
        <w:pStyle w:val="subsection"/>
      </w:pPr>
      <w:r w:rsidRPr="007139BD">
        <w:tab/>
        <w:t>(1A)</w:t>
      </w:r>
      <w:r w:rsidRPr="007139BD">
        <w:tab/>
        <w:t>A person must not provide a registrable  remittance service if:</w:t>
      </w:r>
    </w:p>
    <w:p w14:paraId="4B3C6309" w14:textId="77777777" w:rsidR="00564CDC" w:rsidRPr="007139BD" w:rsidRDefault="00564CDC" w:rsidP="00564CDC">
      <w:pPr>
        <w:pStyle w:val="paragraph"/>
      </w:pPr>
      <w:r w:rsidRPr="007139BD">
        <w:tab/>
        <w:t>(a)</w:t>
      </w:r>
      <w:r w:rsidRPr="007139BD">
        <w:tab/>
        <w:t>the person provides the service other than as part of a remittance network operated by a registered remittance network provider; and</w:t>
      </w:r>
    </w:p>
    <w:p w14:paraId="66B033FF" w14:textId="77777777" w:rsidR="00564CDC" w:rsidRPr="007139BD" w:rsidRDefault="00564CDC" w:rsidP="00564CDC">
      <w:pPr>
        <w:pStyle w:val="paragraph"/>
      </w:pPr>
      <w:r w:rsidRPr="007139BD">
        <w:tab/>
        <w:t>(b)</w:t>
      </w:r>
      <w:r w:rsidRPr="007139BD">
        <w:tab/>
        <w:t>the person is not a registered independent remittance dealer.</w:t>
      </w:r>
    </w:p>
    <w:p w14:paraId="10C7B4C7" w14:textId="77777777" w:rsidR="00564CDC" w:rsidRPr="007139BD" w:rsidRDefault="00564CDC" w:rsidP="00564CDC">
      <w:pPr>
        <w:pStyle w:val="SubsectionHead"/>
      </w:pPr>
      <w:r w:rsidRPr="007139BD">
        <w:t>Registrable  remittance services—affiliates</w:t>
      </w:r>
    </w:p>
    <w:p w14:paraId="586EE26D" w14:textId="77777777" w:rsidR="00564CDC" w:rsidRPr="007139BD" w:rsidRDefault="00564CDC" w:rsidP="00564CDC">
      <w:pPr>
        <w:pStyle w:val="subsection"/>
      </w:pPr>
      <w:r w:rsidRPr="007139BD">
        <w:tab/>
        <w:t>(1B)</w:t>
      </w:r>
      <w:r w:rsidRPr="007139BD">
        <w:tab/>
        <w:t>A person must not provide a registrable  remittance service if:</w:t>
      </w:r>
    </w:p>
    <w:p w14:paraId="30F148EA" w14:textId="77777777" w:rsidR="00564CDC" w:rsidRPr="007139BD" w:rsidRDefault="00564CDC" w:rsidP="00564CDC">
      <w:pPr>
        <w:pStyle w:val="paragraph"/>
      </w:pPr>
      <w:r w:rsidRPr="007139BD">
        <w:tab/>
        <w:t>(a)</w:t>
      </w:r>
      <w:r w:rsidRPr="007139BD">
        <w:tab/>
        <w:t>the person provides the service as part of a remittance network operated by a registered remittance network provider; and</w:t>
      </w:r>
    </w:p>
    <w:p w14:paraId="33870044" w14:textId="77777777" w:rsidR="00564CDC" w:rsidRPr="007139BD" w:rsidRDefault="00564CDC" w:rsidP="00564CDC">
      <w:pPr>
        <w:pStyle w:val="paragraph"/>
      </w:pPr>
      <w:r w:rsidRPr="007139BD">
        <w:tab/>
        <w:t>(b)</w:t>
      </w:r>
      <w:r w:rsidRPr="007139BD">
        <w:tab/>
        <w:t>the person is not a registered remittance affiliate of the registered remittance network provider.</w:t>
      </w:r>
    </w:p>
    <w:p w14:paraId="5D220093" w14:textId="77777777" w:rsidR="00564CDC" w:rsidRPr="007139BD" w:rsidRDefault="00564CDC" w:rsidP="00564CDC">
      <w:pPr>
        <w:pStyle w:val="SubsectionHead"/>
      </w:pPr>
      <w:r w:rsidRPr="007139BD">
        <w:t>Breach of conditions</w:t>
      </w:r>
    </w:p>
    <w:p w14:paraId="7C7CF95D" w14:textId="77777777" w:rsidR="00564CDC" w:rsidRPr="007139BD" w:rsidRDefault="00564CDC" w:rsidP="00564CDC">
      <w:pPr>
        <w:pStyle w:val="subsection"/>
      </w:pPr>
      <w:r w:rsidRPr="007139BD">
        <w:tab/>
        <w:t>(1C)</w:t>
      </w:r>
      <w:r w:rsidRPr="007139BD">
        <w:tab/>
        <w:t>A person must not breach a condition to which the registration of the person as any of the following is subject:</w:t>
      </w:r>
    </w:p>
    <w:p w14:paraId="61776F8D" w14:textId="77777777" w:rsidR="00564CDC" w:rsidRPr="007139BD" w:rsidRDefault="00564CDC" w:rsidP="00564CDC">
      <w:pPr>
        <w:pStyle w:val="paragraph"/>
      </w:pPr>
      <w:r w:rsidRPr="007139BD">
        <w:tab/>
        <w:t>(a)</w:t>
      </w:r>
      <w:r w:rsidRPr="007139BD">
        <w:tab/>
        <w:t>a remittance network provider;</w:t>
      </w:r>
    </w:p>
    <w:p w14:paraId="3DFF5D59" w14:textId="77777777" w:rsidR="00564CDC" w:rsidRPr="007139BD" w:rsidRDefault="00564CDC" w:rsidP="00564CDC">
      <w:pPr>
        <w:pStyle w:val="paragraph"/>
      </w:pPr>
      <w:r w:rsidRPr="007139BD">
        <w:tab/>
        <w:t>(b)</w:t>
      </w:r>
      <w:r w:rsidRPr="007139BD">
        <w:tab/>
        <w:t>an independent remittance dealer;</w:t>
      </w:r>
    </w:p>
    <w:p w14:paraId="08ACF31B" w14:textId="77777777" w:rsidR="00564CDC" w:rsidRPr="007139BD" w:rsidRDefault="00564CDC" w:rsidP="00564CDC">
      <w:pPr>
        <w:pStyle w:val="paragraph"/>
      </w:pPr>
      <w:r w:rsidRPr="007139BD">
        <w:lastRenderedPageBreak/>
        <w:tab/>
        <w:t>(c)</w:t>
      </w:r>
      <w:r w:rsidRPr="007139BD">
        <w:tab/>
        <w:t>a remittance affiliate of a registered remittance network provider.</w:t>
      </w:r>
    </w:p>
    <w:p w14:paraId="6DF70921" w14:textId="77777777" w:rsidR="00035544" w:rsidRPr="007139BD" w:rsidRDefault="00035544" w:rsidP="00035544">
      <w:pPr>
        <w:pStyle w:val="SubsectionHead"/>
      </w:pPr>
      <w:r w:rsidRPr="007139BD">
        <w:t>Offences</w:t>
      </w:r>
    </w:p>
    <w:p w14:paraId="39262B47" w14:textId="77777777" w:rsidR="00035544" w:rsidRPr="007139BD" w:rsidRDefault="00035544" w:rsidP="00035544">
      <w:pPr>
        <w:pStyle w:val="subsection"/>
      </w:pPr>
      <w:r w:rsidRPr="007139BD">
        <w:tab/>
        <w:t>(2)</w:t>
      </w:r>
      <w:r w:rsidRPr="007139BD">
        <w:tab/>
        <w:t>A person commits an offence if:</w:t>
      </w:r>
    </w:p>
    <w:p w14:paraId="0857190A"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w:t>
      </w:r>
      <w:r w:rsidR="009E66C7" w:rsidRPr="007139BD">
        <w:t>, (1A), (1B) or (1C)</w:t>
      </w:r>
      <w:r w:rsidRPr="007139BD">
        <w:t>; and</w:t>
      </w:r>
    </w:p>
    <w:p w14:paraId="10684ABC" w14:textId="77777777" w:rsidR="00035544" w:rsidRPr="007139BD" w:rsidRDefault="00035544" w:rsidP="00035544">
      <w:pPr>
        <w:pStyle w:val="paragraph"/>
      </w:pPr>
      <w:r w:rsidRPr="007139BD">
        <w:tab/>
        <w:t>(b)</w:t>
      </w:r>
      <w:r w:rsidRPr="007139BD">
        <w:tab/>
        <w:t>the person engages in conduct; and</w:t>
      </w:r>
    </w:p>
    <w:p w14:paraId="0C07C752" w14:textId="77777777" w:rsidR="00035544" w:rsidRPr="007139BD" w:rsidRDefault="00035544" w:rsidP="00035544">
      <w:pPr>
        <w:pStyle w:val="paragraph"/>
      </w:pPr>
      <w:r w:rsidRPr="007139BD">
        <w:tab/>
        <w:t>(c)</w:t>
      </w:r>
      <w:r w:rsidRPr="007139BD">
        <w:tab/>
        <w:t>the person’s conduct breaches the requirement.</w:t>
      </w:r>
    </w:p>
    <w:p w14:paraId="21765109" w14:textId="77777777" w:rsidR="00035544" w:rsidRPr="007139BD" w:rsidRDefault="00035544" w:rsidP="00035544">
      <w:pPr>
        <w:pStyle w:val="Penalty"/>
      </w:pPr>
      <w:r w:rsidRPr="007139BD">
        <w:t>Penalty:</w:t>
      </w:r>
      <w:r w:rsidRPr="007139BD">
        <w:tab/>
        <w:t>Imprisonment for 2 years or 500 penalty units, or both.</w:t>
      </w:r>
    </w:p>
    <w:p w14:paraId="530F7B3E" w14:textId="77777777" w:rsidR="00035544" w:rsidRPr="007139BD" w:rsidRDefault="00035544" w:rsidP="00035544">
      <w:pPr>
        <w:pStyle w:val="subsection"/>
      </w:pPr>
      <w:r w:rsidRPr="007139BD">
        <w:tab/>
        <w:t>(3)</w:t>
      </w:r>
      <w:r w:rsidRPr="007139BD">
        <w:tab/>
        <w:t xml:space="preserve">Strict liability applies to </w:t>
      </w:r>
      <w:r w:rsidR="004F64A4" w:rsidRPr="007139BD">
        <w:t>paragraphs (</w:t>
      </w:r>
      <w:r w:rsidRPr="007139BD">
        <w:t>2)(b) and (c).</w:t>
      </w:r>
    </w:p>
    <w:p w14:paraId="13F7E37A"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27DE6CA7" w14:textId="77777777" w:rsidR="00035544" w:rsidRPr="007139BD" w:rsidRDefault="00035544" w:rsidP="00035544">
      <w:pPr>
        <w:pStyle w:val="subsection"/>
      </w:pPr>
      <w:r w:rsidRPr="007139BD">
        <w:tab/>
        <w:t>(4)</w:t>
      </w:r>
      <w:r w:rsidRPr="007139BD">
        <w:tab/>
        <w:t>A person commits an offence if:</w:t>
      </w:r>
    </w:p>
    <w:p w14:paraId="1AFB1863"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w:t>
      </w:r>
      <w:r w:rsidR="00DA707B" w:rsidRPr="007139BD">
        <w:t>, (1A), (1B) or (1C)</w:t>
      </w:r>
      <w:r w:rsidRPr="007139BD">
        <w:t>; and</w:t>
      </w:r>
    </w:p>
    <w:p w14:paraId="2DE36003" w14:textId="77777777" w:rsidR="00035544" w:rsidRPr="007139BD" w:rsidRDefault="00035544" w:rsidP="00F42A74">
      <w:pPr>
        <w:pStyle w:val="paragraph"/>
        <w:keepNext/>
        <w:keepLines/>
      </w:pPr>
      <w:r w:rsidRPr="007139BD">
        <w:tab/>
        <w:t>(b)</w:t>
      </w:r>
      <w:r w:rsidRPr="007139BD">
        <w:tab/>
        <w:t>the person engages in conduct; and</w:t>
      </w:r>
    </w:p>
    <w:p w14:paraId="06E728F6" w14:textId="77777777" w:rsidR="00035544" w:rsidRPr="007139BD" w:rsidRDefault="00035544" w:rsidP="00035544">
      <w:pPr>
        <w:pStyle w:val="paragraph"/>
      </w:pPr>
      <w:r w:rsidRPr="007139BD">
        <w:tab/>
        <w:t>(c)</w:t>
      </w:r>
      <w:r w:rsidRPr="007139BD">
        <w:tab/>
        <w:t>the person’s conduct breaches the requirement; and</w:t>
      </w:r>
    </w:p>
    <w:p w14:paraId="6D1B1EFC" w14:textId="77777777" w:rsidR="00035544" w:rsidRPr="007139BD" w:rsidRDefault="00035544" w:rsidP="00035544">
      <w:pPr>
        <w:pStyle w:val="paragraph"/>
      </w:pPr>
      <w:r w:rsidRPr="007139BD">
        <w:tab/>
        <w:t>(d)</w:t>
      </w:r>
      <w:r w:rsidRPr="007139BD">
        <w:tab/>
        <w:t>the AUSTRAC CEO previously:</w:t>
      </w:r>
    </w:p>
    <w:p w14:paraId="44809D89" w14:textId="77777777" w:rsidR="00035544" w:rsidRPr="007139BD" w:rsidRDefault="00035544" w:rsidP="00035544">
      <w:pPr>
        <w:pStyle w:val="paragraphsub"/>
      </w:pPr>
      <w:r w:rsidRPr="007139BD">
        <w:tab/>
        <w:t>(i)</w:t>
      </w:r>
      <w:r w:rsidRPr="007139BD">
        <w:tab/>
        <w:t xml:space="preserve">gave the person a direction under </w:t>
      </w:r>
      <w:r w:rsidR="00B94734">
        <w:t>sub</w:t>
      </w:r>
      <w:r w:rsidR="006658F7">
        <w:t>section 1</w:t>
      </w:r>
      <w:r w:rsidRPr="007139BD">
        <w:t xml:space="preserve">91(2) in relation to </w:t>
      </w:r>
      <w:r w:rsidR="004F64A4" w:rsidRPr="007139BD">
        <w:t>subsection (</w:t>
      </w:r>
      <w:r w:rsidRPr="007139BD">
        <w:t>1)</w:t>
      </w:r>
      <w:r w:rsidR="009B2975" w:rsidRPr="007139BD">
        <w:t>, (1A), (1B) or (1C)</w:t>
      </w:r>
      <w:r w:rsidRPr="007139BD">
        <w:t xml:space="preserve"> of this section; or</w:t>
      </w:r>
    </w:p>
    <w:p w14:paraId="15287181" w14:textId="77777777" w:rsidR="00035544" w:rsidRPr="007139BD" w:rsidRDefault="00035544" w:rsidP="00035544">
      <w:pPr>
        <w:pStyle w:val="paragraphsub"/>
      </w:pPr>
      <w:r w:rsidRPr="007139BD">
        <w:tab/>
        <w:t>(ii)</w:t>
      </w:r>
      <w:r w:rsidRPr="007139BD">
        <w:tab/>
        <w:t xml:space="preserve">accepted an undertaking given by the person under </w:t>
      </w:r>
      <w:r w:rsidR="006658F7">
        <w:t>section 1</w:t>
      </w:r>
      <w:r w:rsidRPr="007139BD">
        <w:t xml:space="preserve">97 in relation to </w:t>
      </w:r>
      <w:r w:rsidR="004F64A4" w:rsidRPr="007139BD">
        <w:t>subsection (</w:t>
      </w:r>
      <w:r w:rsidRPr="007139BD">
        <w:t>1)</w:t>
      </w:r>
      <w:r w:rsidR="009B2975" w:rsidRPr="007139BD">
        <w:t>, (1A), (1B) or (1C)</w:t>
      </w:r>
      <w:r w:rsidRPr="007139BD">
        <w:t xml:space="preserve"> of this section; and</w:t>
      </w:r>
    </w:p>
    <w:p w14:paraId="4B972872" w14:textId="77777777" w:rsidR="00035544" w:rsidRPr="007139BD" w:rsidRDefault="00035544" w:rsidP="00035544">
      <w:pPr>
        <w:pStyle w:val="paragraph"/>
      </w:pPr>
      <w:r w:rsidRPr="007139BD">
        <w:tab/>
        <w:t>(e)</w:t>
      </w:r>
      <w:r w:rsidRPr="007139BD">
        <w:tab/>
        <w:t>that was the only occasion on which the AUSTRAC CEO previously gave such a direction to, or accepted such an undertaking from, the person.</w:t>
      </w:r>
    </w:p>
    <w:p w14:paraId="00F77B4E" w14:textId="77777777" w:rsidR="00035544" w:rsidRPr="007139BD" w:rsidRDefault="00035544" w:rsidP="00035544">
      <w:pPr>
        <w:pStyle w:val="Penalty"/>
      </w:pPr>
      <w:r w:rsidRPr="007139BD">
        <w:t>Penalty:</w:t>
      </w:r>
      <w:r w:rsidRPr="007139BD">
        <w:tab/>
        <w:t>Imprisonment for 4 years or 1,000 penalty units, or both.</w:t>
      </w:r>
    </w:p>
    <w:p w14:paraId="3142034E" w14:textId="77777777" w:rsidR="00035544" w:rsidRPr="007139BD" w:rsidRDefault="00035544" w:rsidP="00035544">
      <w:pPr>
        <w:pStyle w:val="subsection"/>
      </w:pPr>
      <w:r w:rsidRPr="007139BD">
        <w:tab/>
        <w:t>(5)</w:t>
      </w:r>
      <w:r w:rsidRPr="007139BD">
        <w:tab/>
        <w:t xml:space="preserve">Strict liability applies to </w:t>
      </w:r>
      <w:r w:rsidR="004F64A4" w:rsidRPr="007139BD">
        <w:t>paragraphs (</w:t>
      </w:r>
      <w:r w:rsidRPr="007139BD">
        <w:t>4)(b) and (c).</w:t>
      </w:r>
    </w:p>
    <w:p w14:paraId="4C858201"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38D94E52" w14:textId="77777777" w:rsidR="00035544" w:rsidRPr="007139BD" w:rsidRDefault="00035544" w:rsidP="00035544">
      <w:pPr>
        <w:pStyle w:val="subsection"/>
      </w:pPr>
      <w:r w:rsidRPr="007139BD">
        <w:tab/>
        <w:t>(6)</w:t>
      </w:r>
      <w:r w:rsidRPr="007139BD">
        <w:tab/>
        <w:t>A person commits an offence if:</w:t>
      </w:r>
    </w:p>
    <w:p w14:paraId="039E7BCE"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w:t>
      </w:r>
      <w:r w:rsidR="00A522E2" w:rsidRPr="007139BD">
        <w:t>, (1A), (1B) or (1C)</w:t>
      </w:r>
      <w:r w:rsidRPr="007139BD">
        <w:t>; and</w:t>
      </w:r>
    </w:p>
    <w:p w14:paraId="72004368" w14:textId="77777777" w:rsidR="00035544" w:rsidRPr="007139BD" w:rsidRDefault="00035544" w:rsidP="00035544">
      <w:pPr>
        <w:pStyle w:val="paragraph"/>
      </w:pPr>
      <w:r w:rsidRPr="007139BD">
        <w:lastRenderedPageBreak/>
        <w:tab/>
        <w:t>(b)</w:t>
      </w:r>
      <w:r w:rsidRPr="007139BD">
        <w:tab/>
        <w:t>the person engages in conduct; and</w:t>
      </w:r>
    </w:p>
    <w:p w14:paraId="0F26E81E" w14:textId="77777777" w:rsidR="00035544" w:rsidRPr="007139BD" w:rsidRDefault="00035544" w:rsidP="00035544">
      <w:pPr>
        <w:pStyle w:val="paragraph"/>
      </w:pPr>
      <w:r w:rsidRPr="007139BD">
        <w:tab/>
        <w:t>(c)</w:t>
      </w:r>
      <w:r w:rsidRPr="007139BD">
        <w:tab/>
        <w:t>the person’s conduct breaches the requirement; and</w:t>
      </w:r>
    </w:p>
    <w:p w14:paraId="62A379C6" w14:textId="77777777" w:rsidR="00035544" w:rsidRPr="007139BD" w:rsidRDefault="00035544" w:rsidP="00035544">
      <w:pPr>
        <w:pStyle w:val="paragraph"/>
      </w:pPr>
      <w:r w:rsidRPr="007139BD">
        <w:tab/>
        <w:t>(d)</w:t>
      </w:r>
      <w:r w:rsidRPr="007139BD">
        <w:tab/>
        <w:t>the AUSTRAC CEO previously:</w:t>
      </w:r>
    </w:p>
    <w:p w14:paraId="34838795" w14:textId="77777777" w:rsidR="00035544" w:rsidRPr="007139BD" w:rsidRDefault="00035544" w:rsidP="00035544">
      <w:pPr>
        <w:pStyle w:val="paragraphsub"/>
      </w:pPr>
      <w:r w:rsidRPr="007139BD">
        <w:tab/>
        <w:t>(i)</w:t>
      </w:r>
      <w:r w:rsidRPr="007139BD">
        <w:tab/>
        <w:t xml:space="preserve">gave the person a direction under </w:t>
      </w:r>
      <w:r w:rsidR="00B94734">
        <w:t>sub</w:t>
      </w:r>
      <w:r w:rsidR="006658F7">
        <w:t>section 1</w:t>
      </w:r>
      <w:r w:rsidRPr="007139BD">
        <w:t xml:space="preserve">91(2) in relation to </w:t>
      </w:r>
      <w:r w:rsidR="004F64A4" w:rsidRPr="007139BD">
        <w:t>subsection (</w:t>
      </w:r>
      <w:r w:rsidRPr="007139BD">
        <w:t>1)</w:t>
      </w:r>
      <w:r w:rsidR="00A522E2" w:rsidRPr="007139BD">
        <w:t>, (1A), (1B) or (1C)</w:t>
      </w:r>
      <w:r w:rsidRPr="007139BD">
        <w:t xml:space="preserve"> of this section; or</w:t>
      </w:r>
    </w:p>
    <w:p w14:paraId="34F53320" w14:textId="77777777" w:rsidR="00035544" w:rsidRPr="007139BD" w:rsidRDefault="00035544" w:rsidP="00035544">
      <w:pPr>
        <w:pStyle w:val="paragraphsub"/>
      </w:pPr>
      <w:r w:rsidRPr="007139BD">
        <w:tab/>
        <w:t>(ii)</w:t>
      </w:r>
      <w:r w:rsidRPr="007139BD">
        <w:tab/>
        <w:t xml:space="preserve">accepted an undertaking given by the person under </w:t>
      </w:r>
      <w:r w:rsidR="006658F7">
        <w:t>section 1</w:t>
      </w:r>
      <w:r w:rsidRPr="007139BD">
        <w:t xml:space="preserve">97 in relation to </w:t>
      </w:r>
      <w:r w:rsidR="004F64A4" w:rsidRPr="007139BD">
        <w:t>subsection (</w:t>
      </w:r>
      <w:r w:rsidRPr="007139BD">
        <w:t>1)</w:t>
      </w:r>
      <w:r w:rsidR="00A522E2" w:rsidRPr="007139BD">
        <w:t>, (1A), (1B) or (1C)</w:t>
      </w:r>
      <w:r w:rsidRPr="007139BD">
        <w:t xml:space="preserve"> of this section; and</w:t>
      </w:r>
    </w:p>
    <w:p w14:paraId="3DB71DDA" w14:textId="77777777" w:rsidR="00035544" w:rsidRPr="007139BD" w:rsidRDefault="00035544" w:rsidP="00035544">
      <w:pPr>
        <w:pStyle w:val="paragraph"/>
      </w:pPr>
      <w:r w:rsidRPr="007139BD">
        <w:tab/>
        <w:t>(e)</w:t>
      </w:r>
      <w:r w:rsidRPr="007139BD">
        <w:tab/>
        <w:t>that was not the only occasion on which the AUSTRAC CEO previously gave such a direction to, or accepted such an undertaking from, the person.</w:t>
      </w:r>
    </w:p>
    <w:p w14:paraId="35011C1F" w14:textId="77777777" w:rsidR="00035544" w:rsidRPr="007139BD" w:rsidRDefault="00035544" w:rsidP="00035544">
      <w:pPr>
        <w:pStyle w:val="Penalty"/>
      </w:pPr>
      <w:r w:rsidRPr="007139BD">
        <w:t>Penalty:</w:t>
      </w:r>
      <w:r w:rsidRPr="007139BD">
        <w:tab/>
        <w:t>Imprisonment for 7 years or 2,000 penalty units, or both.</w:t>
      </w:r>
    </w:p>
    <w:p w14:paraId="06A0A8A2" w14:textId="77777777" w:rsidR="00035544" w:rsidRPr="007139BD" w:rsidRDefault="00035544" w:rsidP="00035544">
      <w:pPr>
        <w:pStyle w:val="subsection"/>
      </w:pPr>
      <w:r w:rsidRPr="007139BD">
        <w:tab/>
        <w:t>(7)</w:t>
      </w:r>
      <w:r w:rsidRPr="007139BD">
        <w:tab/>
        <w:t xml:space="preserve">Strict liability applies to </w:t>
      </w:r>
      <w:r w:rsidR="004F64A4" w:rsidRPr="007139BD">
        <w:t>paragraphs (</w:t>
      </w:r>
      <w:r w:rsidRPr="007139BD">
        <w:t>6)(b) and (c).</w:t>
      </w:r>
    </w:p>
    <w:p w14:paraId="5C71FA62"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1B9F6FE6" w14:textId="77777777" w:rsidR="00035544" w:rsidRPr="007139BD" w:rsidRDefault="00035544" w:rsidP="00035544">
      <w:pPr>
        <w:pStyle w:val="subsection"/>
      </w:pPr>
      <w:r w:rsidRPr="007139BD">
        <w:tab/>
        <w:t>(8)</w:t>
      </w:r>
      <w:r w:rsidRPr="007139BD">
        <w:tab/>
        <w:t>A person commits an offence if:</w:t>
      </w:r>
    </w:p>
    <w:p w14:paraId="4E948C6B"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w:t>
      </w:r>
      <w:r w:rsidR="00D528A0" w:rsidRPr="007139BD">
        <w:t>, (1A), (1B) or (1C)</w:t>
      </w:r>
      <w:r w:rsidRPr="007139BD">
        <w:t>; and</w:t>
      </w:r>
    </w:p>
    <w:p w14:paraId="33DBB1C0" w14:textId="77777777" w:rsidR="00035544" w:rsidRPr="007139BD" w:rsidRDefault="00035544" w:rsidP="00F42A74">
      <w:pPr>
        <w:pStyle w:val="paragraph"/>
        <w:keepNext/>
        <w:keepLines/>
      </w:pPr>
      <w:r w:rsidRPr="007139BD">
        <w:tab/>
        <w:t>(b)</w:t>
      </w:r>
      <w:r w:rsidRPr="007139BD">
        <w:tab/>
        <w:t>the person engages in conduct; and</w:t>
      </w:r>
    </w:p>
    <w:p w14:paraId="0E3ED42A" w14:textId="77777777" w:rsidR="00035544" w:rsidRPr="007139BD" w:rsidRDefault="00035544" w:rsidP="00035544">
      <w:pPr>
        <w:pStyle w:val="paragraph"/>
      </w:pPr>
      <w:r w:rsidRPr="007139BD">
        <w:tab/>
        <w:t>(c)</w:t>
      </w:r>
      <w:r w:rsidRPr="007139BD">
        <w:tab/>
        <w:t>the person’s conduct breaches the requirement; and</w:t>
      </w:r>
    </w:p>
    <w:p w14:paraId="1B5E18B1" w14:textId="77777777" w:rsidR="00035544" w:rsidRPr="007139BD" w:rsidRDefault="00035544" w:rsidP="00035544">
      <w:pPr>
        <w:pStyle w:val="paragraph"/>
      </w:pPr>
      <w:r w:rsidRPr="007139BD">
        <w:tab/>
        <w:t>(d)</w:t>
      </w:r>
      <w:r w:rsidRPr="007139BD">
        <w:tab/>
        <w:t>either:</w:t>
      </w:r>
    </w:p>
    <w:p w14:paraId="03E5F215" w14:textId="77777777" w:rsidR="00035544" w:rsidRPr="007139BD" w:rsidRDefault="00035544" w:rsidP="00035544">
      <w:pPr>
        <w:pStyle w:val="paragraphsub"/>
      </w:pPr>
      <w:r w:rsidRPr="007139BD">
        <w:tab/>
        <w:t>(i)</w:t>
      </w:r>
      <w:r w:rsidRPr="007139BD">
        <w:tab/>
        <w:t xml:space="preserve">the person had previously been convicted of an offence against </w:t>
      </w:r>
      <w:r w:rsidR="004F64A4" w:rsidRPr="007139BD">
        <w:t>subsection (</w:t>
      </w:r>
      <w:r w:rsidRPr="007139BD">
        <w:t>2), (4) or (6), and that conviction has not been set aside or quashed; or</w:t>
      </w:r>
    </w:p>
    <w:p w14:paraId="2784B073" w14:textId="77777777" w:rsidR="00035544" w:rsidRPr="007139BD" w:rsidRDefault="00035544" w:rsidP="00035544">
      <w:pPr>
        <w:pStyle w:val="paragraphsub"/>
      </w:pPr>
      <w:r w:rsidRPr="007139BD">
        <w:tab/>
        <w:t>(ii)</w:t>
      </w:r>
      <w:r w:rsidRPr="007139BD">
        <w:tab/>
        <w:t xml:space="preserve">an order had previously been made against the person under </w:t>
      </w:r>
      <w:r w:rsidR="006658F7">
        <w:t>section 1</w:t>
      </w:r>
      <w:r w:rsidRPr="007139BD">
        <w:t xml:space="preserve">9B of the </w:t>
      </w:r>
      <w:r w:rsidRPr="007139BD">
        <w:rPr>
          <w:i/>
        </w:rPr>
        <w:t>Crimes Act 1914</w:t>
      </w:r>
      <w:r w:rsidRPr="007139BD">
        <w:t xml:space="preserve"> in respect of an offence against </w:t>
      </w:r>
      <w:r w:rsidR="004F64A4" w:rsidRPr="007139BD">
        <w:t>subsection (</w:t>
      </w:r>
      <w:r w:rsidRPr="007139BD">
        <w:t>2), (4) or (6), and that order has not been set aside.</w:t>
      </w:r>
    </w:p>
    <w:p w14:paraId="2871F4AF" w14:textId="77777777" w:rsidR="00035544" w:rsidRPr="007139BD" w:rsidRDefault="00035544" w:rsidP="00035544">
      <w:pPr>
        <w:pStyle w:val="Penalty"/>
      </w:pPr>
      <w:r w:rsidRPr="007139BD">
        <w:t>Penalty:</w:t>
      </w:r>
      <w:r w:rsidRPr="007139BD">
        <w:tab/>
        <w:t>Imprisonment for 7 years or 2,000 penalty units, or both.</w:t>
      </w:r>
    </w:p>
    <w:p w14:paraId="36C4AD4C" w14:textId="77777777" w:rsidR="00035544" w:rsidRPr="007139BD" w:rsidRDefault="00035544" w:rsidP="00035544">
      <w:pPr>
        <w:pStyle w:val="subsection"/>
      </w:pPr>
      <w:r w:rsidRPr="007139BD">
        <w:tab/>
        <w:t>(9)</w:t>
      </w:r>
      <w:r w:rsidRPr="007139BD">
        <w:tab/>
        <w:t xml:space="preserve">Strict liability applies to </w:t>
      </w:r>
      <w:r w:rsidR="004F64A4" w:rsidRPr="007139BD">
        <w:t>paragraphs (</w:t>
      </w:r>
      <w:r w:rsidRPr="007139BD">
        <w:t>8)(b) and (c).</w:t>
      </w:r>
    </w:p>
    <w:p w14:paraId="323920A4" w14:textId="77777777" w:rsidR="00035544" w:rsidRPr="007139BD" w:rsidRDefault="00035544" w:rsidP="00035544">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54A5F9DC" w14:textId="77777777" w:rsidR="00D528A0" w:rsidRPr="007139BD" w:rsidRDefault="00D528A0" w:rsidP="00D528A0">
      <w:pPr>
        <w:pStyle w:val="SubsectionHead"/>
      </w:pPr>
      <w:r w:rsidRPr="007139BD">
        <w:lastRenderedPageBreak/>
        <w:t>Civil penalty</w:t>
      </w:r>
    </w:p>
    <w:p w14:paraId="7E6F554B" w14:textId="77777777" w:rsidR="00D528A0" w:rsidRPr="007139BD" w:rsidRDefault="00D528A0" w:rsidP="00D528A0">
      <w:pPr>
        <w:pStyle w:val="subsection"/>
      </w:pPr>
      <w:r w:rsidRPr="007139BD">
        <w:tab/>
        <w:t>(10)</w:t>
      </w:r>
      <w:r w:rsidRPr="007139BD">
        <w:tab/>
      </w:r>
      <w:r w:rsidR="004F64A4" w:rsidRPr="007139BD">
        <w:t>Subsections (</w:t>
      </w:r>
      <w:r w:rsidRPr="007139BD">
        <w:t>1), (1A), (1B) and (1C) are civil penalty provisions.</w:t>
      </w:r>
    </w:p>
    <w:p w14:paraId="10281F6D" w14:textId="77777777" w:rsidR="00D528A0" w:rsidRPr="007139BD" w:rsidRDefault="00B94734" w:rsidP="00AE2DA2">
      <w:pPr>
        <w:pStyle w:val="ActHead3"/>
        <w:pageBreakBefore/>
      </w:pPr>
      <w:bookmarkStart w:id="237" w:name="_Toc225179687"/>
      <w:r w:rsidRPr="006658F7">
        <w:rPr>
          <w:rStyle w:val="CharDivNo"/>
        </w:rPr>
        <w:lastRenderedPageBreak/>
        <w:t>Division 3</w:t>
      </w:r>
      <w:r w:rsidR="00D528A0" w:rsidRPr="007139BD">
        <w:t>—</w:t>
      </w:r>
      <w:r w:rsidR="00D528A0" w:rsidRPr="006658F7">
        <w:rPr>
          <w:rStyle w:val="CharDivText"/>
        </w:rPr>
        <w:t>Registration of persons</w:t>
      </w:r>
      <w:bookmarkEnd w:id="237"/>
    </w:p>
    <w:p w14:paraId="6E4A51C4" w14:textId="77777777" w:rsidR="00D528A0" w:rsidRPr="007139BD" w:rsidRDefault="00D528A0" w:rsidP="00D528A0">
      <w:pPr>
        <w:pStyle w:val="ActHead5"/>
      </w:pPr>
      <w:bookmarkStart w:id="238" w:name="_Toc225179688"/>
      <w:r w:rsidRPr="006658F7">
        <w:rPr>
          <w:rStyle w:val="CharSectno"/>
        </w:rPr>
        <w:t>75</w:t>
      </w:r>
      <w:r w:rsidRPr="007139BD">
        <w:t xml:space="preserve">  Remittance Sector Register</w:t>
      </w:r>
      <w:bookmarkEnd w:id="238"/>
    </w:p>
    <w:p w14:paraId="342FBCBF" w14:textId="77777777" w:rsidR="00D528A0" w:rsidRPr="007139BD" w:rsidRDefault="00D528A0" w:rsidP="00D528A0">
      <w:pPr>
        <w:pStyle w:val="subsection"/>
      </w:pPr>
      <w:r w:rsidRPr="007139BD">
        <w:tab/>
        <w:t>(1)</w:t>
      </w:r>
      <w:r w:rsidRPr="007139BD">
        <w:tab/>
        <w:t>The AUSTRAC CEO must maintain a register for the purposes of this Part, to be known as the Remittance Sector Register.</w:t>
      </w:r>
    </w:p>
    <w:p w14:paraId="2668BEA2" w14:textId="77777777" w:rsidR="00D528A0" w:rsidRPr="007139BD" w:rsidRDefault="00D528A0" w:rsidP="00D528A0">
      <w:pPr>
        <w:pStyle w:val="subsection"/>
      </w:pPr>
      <w:r w:rsidRPr="007139BD">
        <w:tab/>
        <w:t>(2)</w:t>
      </w:r>
      <w:r w:rsidRPr="007139BD">
        <w:tab/>
        <w:t>The AUSTRAC CEO may maintain the Remittance Sector Register by electronic means.</w:t>
      </w:r>
    </w:p>
    <w:p w14:paraId="1B661F20" w14:textId="77777777" w:rsidR="00D528A0" w:rsidRPr="007139BD" w:rsidRDefault="00D528A0" w:rsidP="00D528A0">
      <w:pPr>
        <w:pStyle w:val="subsection"/>
      </w:pPr>
      <w:r w:rsidRPr="007139BD">
        <w:tab/>
        <w:t>(3)</w:t>
      </w:r>
      <w:r w:rsidRPr="007139BD">
        <w:tab/>
        <w:t>The Remittance Sector Register is not a legislative instrument.</w:t>
      </w:r>
    </w:p>
    <w:p w14:paraId="37C4D309" w14:textId="77777777" w:rsidR="00D528A0" w:rsidRPr="007139BD" w:rsidRDefault="00D528A0" w:rsidP="00D528A0">
      <w:pPr>
        <w:pStyle w:val="subsection"/>
      </w:pPr>
      <w:r w:rsidRPr="007139BD">
        <w:tab/>
        <w:t>(4)</w:t>
      </w:r>
      <w:r w:rsidRPr="007139BD">
        <w:tab/>
        <w:t>The AML/CTF Rules may make provision for and in relation to the following:</w:t>
      </w:r>
    </w:p>
    <w:p w14:paraId="14E0D3E4" w14:textId="77777777" w:rsidR="00D528A0" w:rsidRPr="007139BD" w:rsidRDefault="00D528A0" w:rsidP="00D528A0">
      <w:pPr>
        <w:pStyle w:val="paragraph"/>
      </w:pPr>
      <w:r w:rsidRPr="007139BD">
        <w:tab/>
        <w:t>(a)</w:t>
      </w:r>
      <w:r w:rsidRPr="007139BD">
        <w:tab/>
        <w:t>the correction of entries in the Remittance Sector Register;</w:t>
      </w:r>
    </w:p>
    <w:p w14:paraId="102DA095" w14:textId="77777777" w:rsidR="00D528A0" w:rsidRPr="007139BD" w:rsidRDefault="00D528A0" w:rsidP="00D528A0">
      <w:pPr>
        <w:pStyle w:val="paragraph"/>
      </w:pPr>
      <w:r w:rsidRPr="007139BD">
        <w:tab/>
        <w:t>(b)</w:t>
      </w:r>
      <w:r w:rsidRPr="007139BD">
        <w:tab/>
        <w:t>the publication of the Remittance Sector Register in whole or part, or of specified information entered on the Remittance Sector Register;</w:t>
      </w:r>
    </w:p>
    <w:p w14:paraId="417623EF" w14:textId="77777777" w:rsidR="00D528A0" w:rsidRPr="007139BD" w:rsidRDefault="00D528A0" w:rsidP="00D528A0">
      <w:pPr>
        <w:pStyle w:val="paragraph"/>
      </w:pPr>
      <w:r w:rsidRPr="007139BD">
        <w:tab/>
        <w:t>(c)</w:t>
      </w:r>
      <w:r w:rsidRPr="007139BD">
        <w:tab/>
        <w:t>any other matter relating to the administration or operation of the Remittance Sector Register.</w:t>
      </w:r>
    </w:p>
    <w:p w14:paraId="6C4D5D51" w14:textId="77777777" w:rsidR="00D528A0" w:rsidRPr="007139BD" w:rsidRDefault="00D528A0" w:rsidP="00D528A0">
      <w:pPr>
        <w:pStyle w:val="ActHead5"/>
      </w:pPr>
      <w:bookmarkStart w:id="239" w:name="_Toc225179689"/>
      <w:r w:rsidRPr="006658F7">
        <w:rPr>
          <w:rStyle w:val="CharSectno"/>
        </w:rPr>
        <w:t>75A</w:t>
      </w:r>
      <w:r w:rsidRPr="007139BD">
        <w:t xml:space="preserve">  Information to be entered on the Remittance Sector Register</w:t>
      </w:r>
      <w:bookmarkEnd w:id="239"/>
    </w:p>
    <w:p w14:paraId="6F01CFEE" w14:textId="77777777" w:rsidR="00D528A0" w:rsidRPr="007139BD" w:rsidRDefault="00D528A0" w:rsidP="00D528A0">
      <w:pPr>
        <w:pStyle w:val="subsection"/>
      </w:pPr>
      <w:r w:rsidRPr="007139BD">
        <w:tab/>
        <w:t>(1)</w:t>
      </w:r>
      <w:r w:rsidRPr="007139BD">
        <w:tab/>
        <w:t>If the AUSTRAC CEO decides to register a person under subsection</w:t>
      </w:r>
      <w:r w:rsidR="004F64A4" w:rsidRPr="007139BD">
        <w:t> </w:t>
      </w:r>
      <w:r w:rsidRPr="007139BD">
        <w:t>75C(2), the AUSTRAC CEO must enter the following details on the Remittance Sector Register:</w:t>
      </w:r>
    </w:p>
    <w:p w14:paraId="3392BFB1" w14:textId="77777777" w:rsidR="00D528A0" w:rsidRPr="007139BD" w:rsidRDefault="00D528A0" w:rsidP="00D528A0">
      <w:pPr>
        <w:pStyle w:val="paragraph"/>
      </w:pPr>
      <w:r w:rsidRPr="007139BD">
        <w:tab/>
        <w:t>(a)</w:t>
      </w:r>
      <w:r w:rsidRPr="007139BD">
        <w:tab/>
        <w:t>the name of the person;</w:t>
      </w:r>
    </w:p>
    <w:p w14:paraId="1FD0C83D" w14:textId="77777777" w:rsidR="00D528A0" w:rsidRPr="007139BD" w:rsidRDefault="00D528A0" w:rsidP="00D528A0">
      <w:pPr>
        <w:pStyle w:val="paragraph"/>
      </w:pPr>
      <w:r w:rsidRPr="007139BD">
        <w:tab/>
        <w:t>(b)</w:t>
      </w:r>
      <w:r w:rsidRPr="007139BD">
        <w:tab/>
        <w:t>whether the person is registered as:</w:t>
      </w:r>
    </w:p>
    <w:p w14:paraId="279E84F5" w14:textId="77777777" w:rsidR="00D528A0" w:rsidRPr="007139BD" w:rsidRDefault="00D528A0" w:rsidP="00D528A0">
      <w:pPr>
        <w:pStyle w:val="paragraphsub"/>
      </w:pPr>
      <w:r w:rsidRPr="007139BD">
        <w:tab/>
        <w:t>(i)</w:t>
      </w:r>
      <w:r w:rsidRPr="007139BD">
        <w:tab/>
        <w:t>a remittance network provider; or</w:t>
      </w:r>
    </w:p>
    <w:p w14:paraId="075F78B5" w14:textId="77777777" w:rsidR="00D528A0" w:rsidRPr="007139BD" w:rsidRDefault="00D528A0" w:rsidP="00D528A0">
      <w:pPr>
        <w:pStyle w:val="paragraphsub"/>
      </w:pPr>
      <w:r w:rsidRPr="007139BD">
        <w:tab/>
        <w:t>(ii)</w:t>
      </w:r>
      <w:r w:rsidRPr="007139BD">
        <w:tab/>
        <w:t>an independent remittance dealer; or</w:t>
      </w:r>
    </w:p>
    <w:p w14:paraId="74A67917" w14:textId="77777777" w:rsidR="00D528A0" w:rsidRPr="007139BD" w:rsidRDefault="00D528A0" w:rsidP="00D528A0">
      <w:pPr>
        <w:pStyle w:val="paragraphsub"/>
      </w:pPr>
      <w:r w:rsidRPr="007139BD">
        <w:tab/>
        <w:t>(iii)</w:t>
      </w:r>
      <w:r w:rsidRPr="007139BD">
        <w:tab/>
        <w:t>a remittance affiliate of a registered remittance network provider;</w:t>
      </w:r>
    </w:p>
    <w:p w14:paraId="3180502E" w14:textId="77777777" w:rsidR="00D528A0" w:rsidRPr="007139BD" w:rsidRDefault="00D528A0" w:rsidP="00D528A0">
      <w:pPr>
        <w:pStyle w:val="paragraph"/>
      </w:pPr>
      <w:r w:rsidRPr="007139BD">
        <w:tab/>
        <w:t>(c)</w:t>
      </w:r>
      <w:r w:rsidRPr="007139BD">
        <w:tab/>
        <w:t>if the person is registered as a remittance affiliate of a registered remittance network provider—the name of the registered remittance network provider;</w:t>
      </w:r>
    </w:p>
    <w:p w14:paraId="2290D30C" w14:textId="77777777" w:rsidR="00D528A0" w:rsidRPr="007139BD" w:rsidRDefault="00D528A0" w:rsidP="00D528A0">
      <w:pPr>
        <w:pStyle w:val="paragraph"/>
      </w:pPr>
      <w:r w:rsidRPr="007139BD">
        <w:tab/>
        <w:t>(d)</w:t>
      </w:r>
      <w:r w:rsidRPr="007139BD">
        <w:tab/>
        <w:t>any conditions to which the registration of the person is subject;</w:t>
      </w:r>
    </w:p>
    <w:p w14:paraId="28FD4123" w14:textId="77777777" w:rsidR="00D528A0" w:rsidRPr="007139BD" w:rsidRDefault="00D528A0" w:rsidP="00D528A0">
      <w:pPr>
        <w:pStyle w:val="paragraph"/>
      </w:pPr>
      <w:r w:rsidRPr="007139BD">
        <w:tab/>
        <w:t>(e)</w:t>
      </w:r>
      <w:r w:rsidRPr="007139BD">
        <w:tab/>
        <w:t>the date on which the registration takes effect;</w:t>
      </w:r>
    </w:p>
    <w:p w14:paraId="16B8A406" w14:textId="77777777" w:rsidR="00D528A0" w:rsidRPr="007139BD" w:rsidRDefault="00D528A0" w:rsidP="00D528A0">
      <w:pPr>
        <w:pStyle w:val="paragraph"/>
      </w:pPr>
      <w:r w:rsidRPr="007139BD">
        <w:tab/>
        <w:t>(f)</w:t>
      </w:r>
      <w:r w:rsidRPr="007139BD">
        <w:tab/>
        <w:t>the registrable details in relation to the person.</w:t>
      </w:r>
    </w:p>
    <w:p w14:paraId="44793885" w14:textId="77777777" w:rsidR="00D528A0" w:rsidRPr="007139BD" w:rsidRDefault="00D528A0" w:rsidP="00D528A0">
      <w:pPr>
        <w:pStyle w:val="subsection"/>
      </w:pPr>
      <w:r w:rsidRPr="007139BD">
        <w:lastRenderedPageBreak/>
        <w:tab/>
        <w:t>(2)</w:t>
      </w:r>
      <w:r w:rsidRPr="007139BD">
        <w:tab/>
        <w:t>To avoid doubt, nothing in this Part prevents separate entries being entered on the Remittance Sector Register in relation to the same person in different capacities.</w:t>
      </w:r>
    </w:p>
    <w:p w14:paraId="797A24F3" w14:textId="77777777" w:rsidR="00D528A0" w:rsidRPr="007139BD" w:rsidRDefault="00D528A0" w:rsidP="00D528A0">
      <w:pPr>
        <w:pStyle w:val="ActHead5"/>
      </w:pPr>
      <w:bookmarkStart w:id="240" w:name="_Toc225179690"/>
      <w:r w:rsidRPr="006658F7">
        <w:rPr>
          <w:rStyle w:val="CharSectno"/>
        </w:rPr>
        <w:t>75B</w:t>
      </w:r>
      <w:r w:rsidRPr="007139BD">
        <w:t xml:space="preserve">  Applications for registration</w:t>
      </w:r>
      <w:bookmarkEnd w:id="240"/>
    </w:p>
    <w:p w14:paraId="5DE867ED" w14:textId="77777777" w:rsidR="00D528A0" w:rsidRPr="007139BD" w:rsidRDefault="00D528A0" w:rsidP="00D528A0">
      <w:pPr>
        <w:pStyle w:val="subsection"/>
      </w:pPr>
      <w:r w:rsidRPr="007139BD">
        <w:tab/>
        <w:t>(1)</w:t>
      </w:r>
      <w:r w:rsidRPr="007139BD">
        <w:tab/>
        <w:t>A person may apply in writing to the AUSTRAC CEO for registration as:</w:t>
      </w:r>
    </w:p>
    <w:p w14:paraId="37E7CD6F" w14:textId="77777777" w:rsidR="00D528A0" w:rsidRPr="007139BD" w:rsidRDefault="00D528A0" w:rsidP="00D528A0">
      <w:pPr>
        <w:pStyle w:val="paragraph"/>
      </w:pPr>
      <w:r w:rsidRPr="007139BD">
        <w:tab/>
        <w:t>(a)</w:t>
      </w:r>
      <w:r w:rsidRPr="007139BD">
        <w:tab/>
        <w:t>a remittance network provider; or</w:t>
      </w:r>
    </w:p>
    <w:p w14:paraId="52C0E919" w14:textId="77777777" w:rsidR="00D528A0" w:rsidRPr="007139BD" w:rsidRDefault="00D528A0" w:rsidP="00D528A0">
      <w:pPr>
        <w:pStyle w:val="paragraph"/>
      </w:pPr>
      <w:r w:rsidRPr="007139BD">
        <w:tab/>
        <w:t>(b)</w:t>
      </w:r>
      <w:r w:rsidRPr="007139BD">
        <w:tab/>
        <w:t>an independent remittance dealer; or</w:t>
      </w:r>
    </w:p>
    <w:p w14:paraId="4DBB52C0" w14:textId="77777777" w:rsidR="00D528A0" w:rsidRPr="007139BD" w:rsidRDefault="00D528A0" w:rsidP="00D528A0">
      <w:pPr>
        <w:pStyle w:val="paragraph"/>
      </w:pPr>
      <w:r w:rsidRPr="007139BD">
        <w:tab/>
        <w:t>(c)</w:t>
      </w:r>
      <w:r w:rsidRPr="007139BD">
        <w:tab/>
        <w:t xml:space="preserve">subject to </w:t>
      </w:r>
      <w:r w:rsidR="004F64A4" w:rsidRPr="007139BD">
        <w:t>subsection (</w:t>
      </w:r>
      <w:r w:rsidRPr="007139BD">
        <w:t>5)—a remittance affiliate of a registered remittance network provider.</w:t>
      </w:r>
    </w:p>
    <w:p w14:paraId="26627475" w14:textId="77777777" w:rsidR="00D528A0" w:rsidRPr="007139BD" w:rsidRDefault="00D528A0" w:rsidP="00D528A0">
      <w:pPr>
        <w:pStyle w:val="subsection"/>
      </w:pPr>
      <w:r w:rsidRPr="007139BD">
        <w:tab/>
        <w:t>(2)</w:t>
      </w:r>
      <w:r w:rsidRPr="007139BD">
        <w:tab/>
        <w:t>A registered remittance network provider may apply in writing to the AUSTRAC CEO for another person to be registered as a remittance affiliate of the registered remittance network provider.</w:t>
      </w:r>
    </w:p>
    <w:p w14:paraId="2A1A64C7" w14:textId="77777777" w:rsidR="00D528A0" w:rsidRPr="007139BD" w:rsidRDefault="00D528A0" w:rsidP="00D528A0">
      <w:pPr>
        <w:pStyle w:val="subsection"/>
      </w:pPr>
      <w:r w:rsidRPr="007139BD">
        <w:tab/>
        <w:t>(3)</w:t>
      </w:r>
      <w:r w:rsidRPr="007139BD">
        <w:tab/>
        <w:t xml:space="preserve">An application under </w:t>
      </w:r>
      <w:r w:rsidR="004F64A4" w:rsidRPr="007139BD">
        <w:t>subsection (</w:t>
      </w:r>
      <w:r w:rsidRPr="007139BD">
        <w:t>1) or (2) must:</w:t>
      </w:r>
    </w:p>
    <w:p w14:paraId="5198E994" w14:textId="77777777" w:rsidR="00D528A0" w:rsidRPr="007139BD" w:rsidRDefault="00D528A0" w:rsidP="00D528A0">
      <w:pPr>
        <w:pStyle w:val="paragraph"/>
      </w:pPr>
      <w:r w:rsidRPr="007139BD">
        <w:tab/>
        <w:t>(a)</w:t>
      </w:r>
      <w:r w:rsidRPr="007139BD">
        <w:tab/>
        <w:t>be in the approved form; and</w:t>
      </w:r>
    </w:p>
    <w:p w14:paraId="7245B0F3" w14:textId="77777777" w:rsidR="00D528A0" w:rsidRPr="007139BD" w:rsidRDefault="00D528A0" w:rsidP="00D528A0">
      <w:pPr>
        <w:pStyle w:val="paragraph"/>
      </w:pPr>
      <w:r w:rsidRPr="007139BD">
        <w:tab/>
        <w:t>(b)</w:t>
      </w:r>
      <w:r w:rsidRPr="007139BD">
        <w:tab/>
        <w:t>contain the information</w:t>
      </w:r>
      <w:r>
        <w:rPr>
          <w:highlight w:val="yellow"/>
        </w:rPr>
        <w:t xml:space="preserve"> or documents</w:t>
      </w:r>
      <w:r w:rsidRPr="007139BD">
        <w:t xml:space="preserve"> required by the AML/CTF Rules.</w:t>
      </w:r>
    </w:p>
    <w:p w14:paraId="76A2407A" w14:textId="77777777" w:rsidR="00D528A0" w:rsidRPr="007139BD" w:rsidRDefault="00D528A0" w:rsidP="00D528A0">
      <w:pPr>
        <w:pStyle w:val="subsection"/>
      </w:pPr>
      <w:r w:rsidRPr="007139BD">
        <w:tab/>
        <w:t>(4)</w:t>
      </w:r>
      <w:r w:rsidRPr="007139BD">
        <w:tab/>
        <w:t xml:space="preserve">Without limiting the information that the AML/CTF Rules may require under </w:t>
      </w:r>
      <w:r w:rsidR="004F64A4" w:rsidRPr="007139BD">
        <w:t>paragraph (</w:t>
      </w:r>
      <w:r w:rsidRPr="007139BD">
        <w:t>3)(b), the AML/CTF Rules may require information relating to the matters mentioned in paragraph</w:t>
      </w:r>
      <w:r w:rsidR="004F64A4" w:rsidRPr="007139BD">
        <w:t> </w:t>
      </w:r>
      <w:r w:rsidRPr="007139BD">
        <w:t>75C(2)(a) or in Rules made under paragraph</w:t>
      </w:r>
      <w:r w:rsidR="004F64A4" w:rsidRPr="007139BD">
        <w:t> </w:t>
      </w:r>
      <w:r w:rsidRPr="007139BD">
        <w:t>75C(2)(b) (these provisions deal with matters to which the AUSTRAC CEO must have regard in deciding whether to register a person).</w:t>
      </w:r>
    </w:p>
    <w:p w14:paraId="49907F3B" w14:textId="77777777" w:rsidR="00D528A0" w:rsidRPr="007139BD" w:rsidRDefault="00D528A0" w:rsidP="00D528A0">
      <w:pPr>
        <w:pStyle w:val="subsection"/>
      </w:pPr>
      <w:r w:rsidRPr="007139BD">
        <w:tab/>
        <w:t>(5)</w:t>
      </w:r>
      <w:r w:rsidRPr="007139BD">
        <w:tab/>
        <w:t xml:space="preserve">A person may apply for registration as a remittance affiliate of a registered remittance network provider as mentioned in </w:t>
      </w:r>
      <w:r w:rsidR="004F64A4" w:rsidRPr="007139BD">
        <w:t>paragraph (</w:t>
      </w:r>
      <w:r w:rsidRPr="007139BD">
        <w:t>1)(c) only if:</w:t>
      </w:r>
    </w:p>
    <w:p w14:paraId="476DDE76" w14:textId="77777777" w:rsidR="00D528A0" w:rsidRPr="007139BD" w:rsidRDefault="00D528A0" w:rsidP="00D528A0">
      <w:pPr>
        <w:pStyle w:val="paragraph"/>
      </w:pPr>
      <w:r w:rsidRPr="007139BD">
        <w:tab/>
        <w:t>(a)</w:t>
      </w:r>
      <w:r w:rsidRPr="007139BD">
        <w:tab/>
        <w:t>either:</w:t>
      </w:r>
    </w:p>
    <w:p w14:paraId="5CFC4183" w14:textId="77777777" w:rsidR="00D528A0" w:rsidRPr="007139BD" w:rsidRDefault="00D528A0" w:rsidP="00D528A0">
      <w:pPr>
        <w:pStyle w:val="paragraphsub"/>
      </w:pPr>
      <w:r w:rsidRPr="007139BD">
        <w:tab/>
        <w:t>(i)</w:t>
      </w:r>
      <w:r w:rsidRPr="007139BD">
        <w:tab/>
        <w:t>when the person makes the application, the person is a registered independent remittance dealer; or</w:t>
      </w:r>
    </w:p>
    <w:p w14:paraId="546A26F7" w14:textId="77777777" w:rsidR="00D528A0" w:rsidRPr="007139BD" w:rsidRDefault="00D528A0" w:rsidP="00D528A0">
      <w:pPr>
        <w:pStyle w:val="paragraphsub"/>
      </w:pPr>
      <w:r w:rsidRPr="007139BD">
        <w:tab/>
        <w:t>(ii)</w:t>
      </w:r>
      <w:r w:rsidRPr="007139BD">
        <w:tab/>
        <w:t>the application is made in conjunction with an application by the person for registration as a registered independent remittance dealer; and</w:t>
      </w:r>
    </w:p>
    <w:p w14:paraId="0765AC8C" w14:textId="77777777" w:rsidR="00D528A0" w:rsidRPr="007139BD" w:rsidRDefault="00D528A0" w:rsidP="00D528A0">
      <w:pPr>
        <w:pStyle w:val="paragraph"/>
      </w:pPr>
      <w:r w:rsidRPr="007139BD">
        <w:tab/>
        <w:t>(b)</w:t>
      </w:r>
      <w:r w:rsidRPr="007139BD">
        <w:tab/>
        <w:t>the registered remittance network provider has consented to the making of the application.</w:t>
      </w:r>
    </w:p>
    <w:p w14:paraId="62993007" w14:textId="77777777" w:rsidR="00D528A0" w:rsidRPr="007139BD" w:rsidRDefault="00D528A0" w:rsidP="00D528A0">
      <w:pPr>
        <w:pStyle w:val="SubsectionHead"/>
      </w:pPr>
      <w:r w:rsidRPr="007139BD">
        <w:lastRenderedPageBreak/>
        <w:t>Deemed refusal in certain circumstances</w:t>
      </w:r>
    </w:p>
    <w:p w14:paraId="29D46D16" w14:textId="77777777" w:rsidR="00D528A0" w:rsidRPr="007139BD" w:rsidRDefault="00D528A0" w:rsidP="00D528A0">
      <w:pPr>
        <w:pStyle w:val="subsection"/>
      </w:pPr>
      <w:r w:rsidRPr="007139BD">
        <w:tab/>
        <w:t>(6)</w:t>
      </w:r>
      <w:r w:rsidRPr="007139BD">
        <w:tab/>
        <w:t xml:space="preserve">If the AUSTRAC CEO has not made a decision on the application within the relevant period, the AUSTRAC CEO is taken to have decided not to register the person at the end of the relevant period. The </w:t>
      </w:r>
      <w:r w:rsidRPr="007139BD">
        <w:rPr>
          <w:b/>
          <w:i/>
        </w:rPr>
        <w:t>relevant period</w:t>
      </w:r>
      <w:r w:rsidRPr="007139BD">
        <w:t xml:space="preserve"> is the period of 90 days beginning</w:t>
      </w:r>
      <w:r w:rsidR="00204BEB" w:rsidRPr="007139BD">
        <w:t xml:space="preserve"> on the latest of the following days</w:t>
      </w:r>
      <w:r w:rsidRPr="007139BD">
        <w:t>:</w:t>
      </w:r>
    </w:p>
    <w:p w14:paraId="5569B816" w14:textId="77777777" w:rsidR="00204BEB" w:rsidRPr="007139BD" w:rsidRDefault="00204BEB" w:rsidP="00204BEB">
      <w:pPr>
        <w:pStyle w:val="paragraph"/>
      </w:pPr>
      <w:r w:rsidRPr="007139BD">
        <w:tab/>
        <w:t>(a)</w:t>
      </w:r>
      <w:r w:rsidRPr="007139BD">
        <w:tab/>
        <w:t>the day the application is made;</w:t>
      </w:r>
    </w:p>
    <w:p w14:paraId="53C80EB0" w14:textId="77777777" w:rsidR="00204BEB" w:rsidRPr="007139BD" w:rsidRDefault="00204BEB" w:rsidP="00204BEB">
      <w:pPr>
        <w:pStyle w:val="paragraph"/>
      </w:pPr>
      <w:r w:rsidRPr="007139BD">
        <w:tab/>
        <w:t>(b)</w:t>
      </w:r>
      <w:r w:rsidRPr="007139BD">
        <w:tab/>
        <w:t>if the AUSTRAC CEO requests information</w:t>
      </w:r>
      <w:r>
        <w:rPr>
          <w:highlight w:val="yellow"/>
        </w:rPr>
        <w:t xml:space="preserve"> or documents</w:t>
      </w:r>
      <w:r w:rsidRPr="007139BD">
        <w:t xml:space="preserve"> under subsection</w:t>
      </w:r>
      <w:r w:rsidR="004F64A4" w:rsidRPr="007139BD">
        <w:t> </w:t>
      </w:r>
      <w:r w:rsidRPr="007139BD">
        <w:t xml:space="preserve">75N(1) in relation to the application—the last day such </w:t>
      </w:r>
      <w:r>
        <w:rPr>
          <w:highlight w:val="yellow"/>
        </w:rPr>
        <w:t>information or documents are</w:t>
      </w:r>
      <w:r w:rsidRPr="007139BD">
        <w:t xml:space="preserve"> provided;</w:t>
      </w:r>
    </w:p>
    <w:p w14:paraId="3CE868F4" w14:textId="77777777" w:rsidR="00204BEB" w:rsidRPr="007139BD" w:rsidRDefault="00204BEB" w:rsidP="00204BEB">
      <w:pPr>
        <w:pStyle w:val="paragraph"/>
      </w:pPr>
      <w:r w:rsidRPr="007139BD">
        <w:tab/>
        <w:t>(c)</w:t>
      </w:r>
      <w:r w:rsidRPr="007139BD">
        <w:tab/>
        <w:t>if the person makes a submission under section</w:t>
      </w:r>
      <w:r w:rsidR="004F64A4" w:rsidRPr="007139BD">
        <w:t> </w:t>
      </w:r>
      <w:r w:rsidRPr="007139BD">
        <w:t>75Q in relation to the application—the day the person makes the submission.</w:t>
      </w:r>
    </w:p>
    <w:p w14:paraId="3B0F2B83" w14:textId="77777777" w:rsidR="00120057" w:rsidRPr="007139BD" w:rsidRDefault="00120057" w:rsidP="00120057">
      <w:pPr>
        <w:pStyle w:val="notetext"/>
      </w:pPr>
      <w:r w:rsidRPr="007139BD">
        <w:t>Note:</w:t>
      </w:r>
      <w:r w:rsidRPr="007139BD">
        <w:tab/>
        <w:t xml:space="preserve">A deemed decision not to register the person is reviewable (see </w:t>
      </w:r>
      <w:r w:rsidR="00B94734">
        <w:t>Part 1</w:t>
      </w:r>
      <w:r w:rsidRPr="007139BD">
        <w:t>7A).</w:t>
      </w:r>
    </w:p>
    <w:p w14:paraId="50051662" w14:textId="77777777" w:rsidR="00D528A0" w:rsidRPr="007139BD" w:rsidRDefault="00D528A0" w:rsidP="00D528A0">
      <w:pPr>
        <w:pStyle w:val="subsection"/>
      </w:pPr>
      <w:r w:rsidRPr="007139BD">
        <w:tab/>
      </w:r>
      <w:r w:rsidR="00606538" w:rsidRPr="007139BD">
        <w:t>(7)</w:t>
      </w:r>
      <w:r w:rsidR="00606538" w:rsidRPr="007139BD">
        <w:tab/>
      </w:r>
      <w:r w:rsidRPr="007139BD">
        <w:t>However, if the AUSTRAC CEO determines in writing that:</w:t>
      </w:r>
    </w:p>
    <w:p w14:paraId="6E38869D" w14:textId="77777777" w:rsidR="00D528A0" w:rsidRPr="007139BD" w:rsidRDefault="00D528A0" w:rsidP="00D528A0">
      <w:pPr>
        <w:pStyle w:val="paragraph"/>
      </w:pPr>
      <w:r w:rsidRPr="007139BD">
        <w:tab/>
        <w:t>(a)</w:t>
      </w:r>
      <w:r w:rsidRPr="007139BD">
        <w:tab/>
        <w:t>the application cannot be dealt with properly within the 90 day period, either because of its complexity or because of other special circumstances; and</w:t>
      </w:r>
    </w:p>
    <w:p w14:paraId="09912D26" w14:textId="77777777" w:rsidR="00D528A0" w:rsidRPr="007139BD" w:rsidRDefault="00D528A0" w:rsidP="00D528A0">
      <w:pPr>
        <w:pStyle w:val="paragraph"/>
      </w:pPr>
      <w:r w:rsidRPr="007139BD">
        <w:tab/>
        <w:t>(b)</w:t>
      </w:r>
      <w:r w:rsidRPr="007139BD">
        <w:tab/>
        <w:t>that period is extended by a specified period of not more than 30 days;</w:t>
      </w:r>
    </w:p>
    <w:p w14:paraId="217DC4E0" w14:textId="77777777" w:rsidR="00D528A0" w:rsidRPr="007139BD" w:rsidRDefault="00D528A0" w:rsidP="00D528A0">
      <w:pPr>
        <w:pStyle w:val="subsection2"/>
      </w:pPr>
      <w:r w:rsidRPr="007139BD">
        <w:t>the relevant period is that period as so extended. The AUSTRAC CEO must notify the applicant in writing of the determination before the end of the 90 day period.</w:t>
      </w:r>
    </w:p>
    <w:p w14:paraId="70F69672" w14:textId="77777777" w:rsidR="00D528A0" w:rsidRPr="007139BD" w:rsidRDefault="00D528A0" w:rsidP="00D528A0">
      <w:pPr>
        <w:pStyle w:val="ActHead5"/>
      </w:pPr>
      <w:bookmarkStart w:id="241" w:name="_Toc225179691"/>
      <w:r w:rsidRPr="006658F7">
        <w:rPr>
          <w:rStyle w:val="CharSectno"/>
        </w:rPr>
        <w:t>75C</w:t>
      </w:r>
      <w:r w:rsidRPr="007139BD">
        <w:t xml:space="preserve">  Registration by AUSTRAC CEO</w:t>
      </w:r>
      <w:bookmarkEnd w:id="241"/>
    </w:p>
    <w:p w14:paraId="3EF681C9" w14:textId="77777777" w:rsidR="00D528A0" w:rsidRPr="007139BD" w:rsidRDefault="00D528A0" w:rsidP="00D528A0">
      <w:pPr>
        <w:pStyle w:val="SubsectionHead"/>
      </w:pPr>
      <w:r w:rsidRPr="007139BD">
        <w:t>When section applies</w:t>
      </w:r>
    </w:p>
    <w:p w14:paraId="11DDC4EE" w14:textId="77777777" w:rsidR="00D528A0" w:rsidRPr="007139BD" w:rsidRDefault="00D528A0" w:rsidP="00D528A0">
      <w:pPr>
        <w:pStyle w:val="subsection"/>
      </w:pPr>
      <w:r w:rsidRPr="007139BD">
        <w:tab/>
        <w:t>(1)</w:t>
      </w:r>
      <w:r w:rsidRPr="007139BD">
        <w:tab/>
        <w:t>This section applies if an application has been made under section</w:t>
      </w:r>
      <w:r w:rsidR="004F64A4" w:rsidRPr="007139BD">
        <w:t> </w:t>
      </w:r>
      <w:r w:rsidRPr="007139BD">
        <w:t>75B for registration of a person.</w:t>
      </w:r>
    </w:p>
    <w:p w14:paraId="03D887D3" w14:textId="77777777" w:rsidR="00D528A0" w:rsidRPr="007139BD" w:rsidRDefault="00D528A0" w:rsidP="00D528A0">
      <w:pPr>
        <w:pStyle w:val="SubsectionHead"/>
      </w:pPr>
      <w:r w:rsidRPr="007139BD">
        <w:t>When AUSTRAC CEO must register a person</w:t>
      </w:r>
    </w:p>
    <w:p w14:paraId="24DF6752" w14:textId="77777777" w:rsidR="00D528A0" w:rsidRPr="007139BD" w:rsidRDefault="00D528A0" w:rsidP="00D528A0">
      <w:pPr>
        <w:pStyle w:val="subsection"/>
        <w:rPr>
          <w:rFonts w:eastAsia="Calibri"/>
        </w:rPr>
      </w:pPr>
      <w:r w:rsidRPr="007139BD">
        <w:rPr>
          <w:rFonts w:eastAsia="Calibri"/>
          <w:lang w:eastAsia="en-US"/>
        </w:rPr>
        <w:tab/>
      </w:r>
      <w:r w:rsidRPr="007139BD">
        <w:rPr>
          <w:rFonts w:eastAsia="Calibri"/>
        </w:rPr>
        <w:t>(2)</w:t>
      </w:r>
      <w:r w:rsidRPr="007139BD">
        <w:rPr>
          <w:rFonts w:eastAsia="Calibri"/>
        </w:rPr>
        <w:tab/>
        <w:t>The AUSTRAC CEO must decide to register the person in accordance with the application if the AUSTRAC CEO is satisfied that it is appropriate to do so, having regard to:</w:t>
      </w:r>
    </w:p>
    <w:p w14:paraId="298B7B13" w14:textId="77777777" w:rsidR="00D528A0" w:rsidRPr="007139BD" w:rsidRDefault="00D528A0" w:rsidP="00D528A0">
      <w:pPr>
        <w:pStyle w:val="paragraph"/>
        <w:rPr>
          <w:rFonts w:eastAsia="Calibri"/>
        </w:rPr>
      </w:pPr>
      <w:r w:rsidRPr="007139BD">
        <w:rPr>
          <w:rFonts w:eastAsia="Calibri"/>
        </w:rPr>
        <w:lastRenderedPageBreak/>
        <w:tab/>
        <w:t>(a)</w:t>
      </w:r>
      <w:r w:rsidRPr="007139BD">
        <w:rPr>
          <w:rFonts w:eastAsia="Calibri"/>
        </w:rPr>
        <w:tab/>
        <w:t>whether registering the person would involve a significant money laundering, financing of terrorism</w:t>
      </w:r>
      <w:r w:rsidR="0049002F" w:rsidRPr="007139BD">
        <w:t>, people smuggling or other serious crime</w:t>
      </w:r>
      <w:r w:rsidRPr="007139BD">
        <w:rPr>
          <w:rFonts w:eastAsia="Calibri"/>
        </w:rPr>
        <w:t xml:space="preserve"> risk; and</w:t>
      </w:r>
    </w:p>
    <w:p w14:paraId="66FD49EA" w14:textId="77777777" w:rsidR="00D528A0" w:rsidRPr="007139BD" w:rsidRDefault="00D528A0" w:rsidP="00D528A0">
      <w:pPr>
        <w:pStyle w:val="paragraph"/>
        <w:rPr>
          <w:rFonts w:eastAsia="Calibri"/>
        </w:rPr>
      </w:pPr>
      <w:r w:rsidRPr="007139BD">
        <w:rPr>
          <w:rFonts w:eastAsia="Calibri"/>
        </w:rPr>
        <w:tab/>
        <w:t>(b)</w:t>
      </w:r>
      <w:r w:rsidRPr="007139BD">
        <w:rPr>
          <w:rFonts w:eastAsia="Calibri"/>
        </w:rPr>
        <w:tab/>
        <w:t>such other matters (if any) as are specified in the AML/CTF Rules under this paragraph.</w:t>
      </w:r>
    </w:p>
    <w:p w14:paraId="1E0970D3" w14:textId="77777777" w:rsidR="00120057" w:rsidRPr="007139BD" w:rsidRDefault="00120057" w:rsidP="00120057">
      <w:pPr>
        <w:pStyle w:val="notetext"/>
      </w:pPr>
      <w:r w:rsidRPr="007139BD">
        <w:t>Note:</w:t>
      </w:r>
      <w:r w:rsidRPr="007139BD">
        <w:tab/>
        <w:t xml:space="preserve">A decision not to register the person is reviewable (see </w:t>
      </w:r>
      <w:r w:rsidR="00B94734">
        <w:t>Part 1</w:t>
      </w:r>
      <w:r w:rsidRPr="007139BD">
        <w:t>7A).</w:t>
      </w:r>
    </w:p>
    <w:p w14:paraId="6B3A07D2" w14:textId="77777777" w:rsidR="00D528A0" w:rsidRPr="007139BD" w:rsidRDefault="00D528A0" w:rsidP="00D528A0">
      <w:pPr>
        <w:pStyle w:val="SubsectionHead"/>
      </w:pPr>
      <w:r w:rsidRPr="007139BD">
        <w:t>Matters that may be specified in the AML/CTF Rules</w:t>
      </w:r>
    </w:p>
    <w:p w14:paraId="2C4AF3D5" w14:textId="77777777" w:rsidR="00D528A0" w:rsidRPr="007139BD" w:rsidRDefault="00D528A0" w:rsidP="00D528A0">
      <w:pPr>
        <w:pStyle w:val="subsection"/>
      </w:pPr>
      <w:r w:rsidRPr="007139BD">
        <w:tab/>
        <w:t>(3)</w:t>
      </w:r>
      <w:r w:rsidRPr="007139BD">
        <w:tab/>
        <w:t xml:space="preserve">Without limiting the matters that the AML/CTF Rules may specify under </w:t>
      </w:r>
      <w:r w:rsidR="004F64A4" w:rsidRPr="007139BD">
        <w:t>paragraph (</w:t>
      </w:r>
      <w:r w:rsidRPr="007139BD">
        <w:t>2)(b), the matters may relate to the following:</w:t>
      </w:r>
    </w:p>
    <w:p w14:paraId="527905A0" w14:textId="77777777" w:rsidR="00D528A0" w:rsidRPr="007139BD" w:rsidRDefault="00D528A0" w:rsidP="00D528A0">
      <w:pPr>
        <w:pStyle w:val="paragraph"/>
      </w:pPr>
      <w:r w:rsidRPr="007139BD">
        <w:tab/>
        <w:t>(a)</w:t>
      </w:r>
      <w:r w:rsidRPr="007139BD">
        <w:tab/>
        <w:t>offences of which the applicant for registration, a person proposed to be entered on the Remittance Sector Register as a remittance affiliate of the applicant, or any other person, has been charged or convicted under the law of the Commonwealth, a State or Territory or a foreign country;</w:t>
      </w:r>
    </w:p>
    <w:p w14:paraId="07D99D66" w14:textId="77777777" w:rsidR="00D528A0" w:rsidRPr="007139BD" w:rsidRDefault="00D528A0" w:rsidP="00D528A0">
      <w:pPr>
        <w:pStyle w:val="paragraph"/>
      </w:pPr>
      <w:r w:rsidRPr="007139BD">
        <w:tab/>
        <w:t>(b)</w:t>
      </w:r>
      <w:r w:rsidRPr="007139BD">
        <w:tab/>
        <w:t>the compliance or non</w:t>
      </w:r>
      <w:r w:rsidR="006658F7">
        <w:noBreakHyphen/>
      </w:r>
      <w:r w:rsidRPr="007139BD">
        <w:t>compliance of the applicant, a person proposed to be entered on the Remittance Sector Register as a remittance affiliate of the applicant, or any other person, with this Act or any other law;</w:t>
      </w:r>
    </w:p>
    <w:p w14:paraId="42781677" w14:textId="77777777" w:rsidR="00D528A0" w:rsidRPr="007139BD" w:rsidRDefault="00D528A0" w:rsidP="00D528A0">
      <w:pPr>
        <w:pStyle w:val="paragraph"/>
      </w:pPr>
      <w:r w:rsidRPr="007139BD">
        <w:tab/>
        <w:t>(c)</w:t>
      </w:r>
      <w:r w:rsidRPr="007139BD">
        <w:tab/>
        <w:t>the legal and beneficial ownership and control of the applicant, a person proposed to be entered on the Remittance Sector Register as a remittance affiliate of the applicant, or any other person;</w:t>
      </w:r>
    </w:p>
    <w:p w14:paraId="1402A6DA" w14:textId="77777777" w:rsidR="00D528A0" w:rsidRPr="007139BD" w:rsidRDefault="00D528A0" w:rsidP="00D528A0">
      <w:pPr>
        <w:pStyle w:val="paragraph"/>
      </w:pPr>
      <w:r w:rsidRPr="007139BD">
        <w:tab/>
        <w:t>(d)</w:t>
      </w:r>
      <w:r w:rsidRPr="007139BD">
        <w:tab/>
        <w:t>the kinds of designated services to be provided by the applicant or by a person proposed to be entered on the Remittance Sector Register as a remittance affiliate of the applicant;</w:t>
      </w:r>
    </w:p>
    <w:p w14:paraId="44C7C7F2" w14:textId="77777777" w:rsidR="00D528A0" w:rsidRPr="007139BD" w:rsidRDefault="00D528A0" w:rsidP="00D528A0">
      <w:pPr>
        <w:pStyle w:val="paragraph"/>
      </w:pPr>
      <w:r w:rsidRPr="007139BD">
        <w:tab/>
        <w:t>(e)</w:t>
      </w:r>
      <w:r w:rsidRPr="007139BD">
        <w:tab/>
        <w:t>the consent of a person proposed to be entered on the Remittance Sector Register as a remittance affiliate of the applicant.</w:t>
      </w:r>
    </w:p>
    <w:p w14:paraId="3F4E6515" w14:textId="77777777" w:rsidR="00D528A0" w:rsidRPr="007139BD" w:rsidRDefault="00D528A0" w:rsidP="00D528A0">
      <w:pPr>
        <w:pStyle w:val="SubsectionHead"/>
      </w:pPr>
      <w:r w:rsidRPr="007139BD">
        <w:t>Notice of decision to register</w:t>
      </w:r>
    </w:p>
    <w:p w14:paraId="3D88AC1F" w14:textId="77777777" w:rsidR="00D528A0" w:rsidRPr="007139BD" w:rsidRDefault="00D528A0" w:rsidP="00D528A0">
      <w:pPr>
        <w:pStyle w:val="subsection"/>
      </w:pPr>
      <w:r w:rsidRPr="007139BD">
        <w:tab/>
        <w:t>(4)</w:t>
      </w:r>
      <w:r w:rsidRPr="007139BD">
        <w:tab/>
        <w:t>The AUSTRAC CEO must, as soon as practicable after deciding to register a person, give a written notice to:</w:t>
      </w:r>
    </w:p>
    <w:p w14:paraId="3F4004C4" w14:textId="77777777" w:rsidR="00D528A0" w:rsidRPr="007139BD" w:rsidRDefault="00D528A0" w:rsidP="00D528A0">
      <w:pPr>
        <w:pStyle w:val="paragraph"/>
      </w:pPr>
      <w:r w:rsidRPr="007139BD">
        <w:tab/>
        <w:t>(a)</w:t>
      </w:r>
      <w:r w:rsidRPr="007139BD">
        <w:tab/>
        <w:t>the applicant for registration; and</w:t>
      </w:r>
    </w:p>
    <w:p w14:paraId="1603B570" w14:textId="77777777" w:rsidR="00D528A0" w:rsidRPr="007139BD" w:rsidRDefault="00D528A0" w:rsidP="00D528A0">
      <w:pPr>
        <w:pStyle w:val="paragraph"/>
      </w:pPr>
      <w:r w:rsidRPr="007139BD">
        <w:tab/>
        <w:t>(b)</w:t>
      </w:r>
      <w:r w:rsidRPr="007139BD">
        <w:tab/>
        <w:t xml:space="preserve">if the application was made by a registered remittance network provider for another person to be registered as a </w:t>
      </w:r>
      <w:r w:rsidRPr="007139BD">
        <w:lastRenderedPageBreak/>
        <w:t>remittance affiliate of the registered remittance network provider—the other person.</w:t>
      </w:r>
    </w:p>
    <w:p w14:paraId="2754422F" w14:textId="77777777" w:rsidR="00D528A0" w:rsidRPr="007139BD" w:rsidRDefault="00D528A0" w:rsidP="00D528A0">
      <w:pPr>
        <w:pStyle w:val="SubsectionHead"/>
      </w:pPr>
      <w:r w:rsidRPr="007139BD">
        <w:t>Contents of notice of decision to register</w:t>
      </w:r>
    </w:p>
    <w:p w14:paraId="667BDD43" w14:textId="77777777" w:rsidR="00D528A0" w:rsidRPr="007139BD" w:rsidRDefault="00D528A0" w:rsidP="00D528A0">
      <w:pPr>
        <w:pStyle w:val="subsection"/>
      </w:pPr>
      <w:r w:rsidRPr="007139BD">
        <w:tab/>
        <w:t>(5)</w:t>
      </w:r>
      <w:r w:rsidRPr="007139BD">
        <w:tab/>
        <w:t xml:space="preserve">A notice under </w:t>
      </w:r>
      <w:r w:rsidR="004F64A4" w:rsidRPr="007139BD">
        <w:t>subsection (</w:t>
      </w:r>
      <w:r w:rsidRPr="007139BD">
        <w:t>4) in relation to a decision to register a person must specify:</w:t>
      </w:r>
    </w:p>
    <w:p w14:paraId="38E44B87" w14:textId="77777777" w:rsidR="00D528A0" w:rsidRPr="007139BD" w:rsidRDefault="00D528A0" w:rsidP="00D528A0">
      <w:pPr>
        <w:pStyle w:val="paragraph"/>
      </w:pPr>
      <w:r w:rsidRPr="007139BD">
        <w:tab/>
        <w:t>(a)</w:t>
      </w:r>
      <w:r w:rsidRPr="007139BD">
        <w:tab/>
        <w:t>whether the person is registered as:</w:t>
      </w:r>
    </w:p>
    <w:p w14:paraId="29323B02" w14:textId="77777777" w:rsidR="00D528A0" w:rsidRPr="007139BD" w:rsidRDefault="00D528A0" w:rsidP="00D528A0">
      <w:pPr>
        <w:pStyle w:val="paragraphsub"/>
      </w:pPr>
      <w:r w:rsidRPr="007139BD">
        <w:tab/>
        <w:t>(i)</w:t>
      </w:r>
      <w:r w:rsidRPr="007139BD">
        <w:tab/>
        <w:t>a remittance network provider; or</w:t>
      </w:r>
    </w:p>
    <w:p w14:paraId="070E81B7" w14:textId="77777777" w:rsidR="00D528A0" w:rsidRPr="007139BD" w:rsidRDefault="00D528A0" w:rsidP="00D528A0">
      <w:pPr>
        <w:pStyle w:val="paragraphsub"/>
      </w:pPr>
      <w:r w:rsidRPr="007139BD">
        <w:tab/>
        <w:t>(ii)</w:t>
      </w:r>
      <w:r w:rsidRPr="007139BD">
        <w:tab/>
        <w:t>an independent remittance dealer; or</w:t>
      </w:r>
    </w:p>
    <w:p w14:paraId="5292EF9E" w14:textId="77777777" w:rsidR="00D528A0" w:rsidRPr="007139BD" w:rsidRDefault="00D528A0" w:rsidP="00D528A0">
      <w:pPr>
        <w:pStyle w:val="paragraphsub"/>
      </w:pPr>
      <w:r w:rsidRPr="007139BD">
        <w:tab/>
        <w:t>(iii)</w:t>
      </w:r>
      <w:r w:rsidRPr="007139BD">
        <w:tab/>
        <w:t>a remittance affiliate of a registered remittance network provider; and</w:t>
      </w:r>
    </w:p>
    <w:p w14:paraId="69FF6BB2" w14:textId="77777777" w:rsidR="00D528A0" w:rsidRPr="007139BD" w:rsidRDefault="00D528A0" w:rsidP="00D528A0">
      <w:pPr>
        <w:pStyle w:val="paragraph"/>
      </w:pPr>
      <w:r w:rsidRPr="007139BD">
        <w:tab/>
        <w:t>(b)</w:t>
      </w:r>
      <w:r w:rsidRPr="007139BD">
        <w:tab/>
        <w:t>the conditions (if any) to which the registration is subject (see section</w:t>
      </w:r>
      <w:r w:rsidR="004F64A4" w:rsidRPr="007139BD">
        <w:t> </w:t>
      </w:r>
      <w:r w:rsidRPr="007139BD">
        <w:t>75E); and</w:t>
      </w:r>
    </w:p>
    <w:p w14:paraId="06D369B4" w14:textId="77777777" w:rsidR="00D528A0" w:rsidRPr="007139BD" w:rsidRDefault="00D528A0" w:rsidP="00D528A0">
      <w:pPr>
        <w:pStyle w:val="paragraph"/>
      </w:pPr>
      <w:r w:rsidRPr="007139BD">
        <w:tab/>
        <w:t>(c)</w:t>
      </w:r>
      <w:r w:rsidRPr="007139BD">
        <w:tab/>
        <w:t>the date on which the registration takes effect.</w:t>
      </w:r>
    </w:p>
    <w:p w14:paraId="778AD04A" w14:textId="77777777" w:rsidR="00D528A0" w:rsidRPr="007139BD" w:rsidRDefault="00D528A0" w:rsidP="00D528A0">
      <w:pPr>
        <w:pStyle w:val="ActHead5"/>
      </w:pPr>
      <w:bookmarkStart w:id="242" w:name="_Toc225179692"/>
      <w:r w:rsidRPr="006658F7">
        <w:rPr>
          <w:rStyle w:val="CharSectno"/>
        </w:rPr>
        <w:t>75D</w:t>
      </w:r>
      <w:r w:rsidRPr="007139BD">
        <w:t xml:space="preserve">  Spent convictions scheme</w:t>
      </w:r>
      <w:bookmarkEnd w:id="242"/>
    </w:p>
    <w:p w14:paraId="2365A60A" w14:textId="77777777" w:rsidR="00D528A0" w:rsidRPr="007139BD" w:rsidRDefault="00D528A0" w:rsidP="00D528A0">
      <w:pPr>
        <w:pStyle w:val="subsection"/>
      </w:pPr>
      <w:r w:rsidRPr="007139BD">
        <w:tab/>
      </w:r>
      <w:r w:rsidRPr="007139BD">
        <w:tab/>
        <w:t>The AML/CTF Rules made under paragraph</w:t>
      </w:r>
      <w:r w:rsidR="004F64A4" w:rsidRPr="007139BD">
        <w:t> </w:t>
      </w:r>
      <w:r w:rsidRPr="007139BD">
        <w:t xml:space="preserve">75B(3)(b) or 75C(2)(b) must not affect the operation of Part VIIC of the </w:t>
      </w:r>
      <w:r w:rsidRPr="007139BD">
        <w:rPr>
          <w:i/>
        </w:rPr>
        <w:t>Crimes Act 1914</w:t>
      </w:r>
      <w:r w:rsidRPr="007139BD">
        <w:t xml:space="preserve"> (which includes provisions that, in certain circumstances, relieve persons from the requirement to disclose spent convictions and require persons aware of such convictions to disregard them).</w:t>
      </w:r>
    </w:p>
    <w:p w14:paraId="0D9F8A8E" w14:textId="77777777" w:rsidR="00D528A0" w:rsidRPr="007139BD" w:rsidRDefault="00D528A0" w:rsidP="00D528A0">
      <w:pPr>
        <w:pStyle w:val="ActHead5"/>
      </w:pPr>
      <w:bookmarkStart w:id="243" w:name="_Toc225179693"/>
      <w:r w:rsidRPr="006658F7">
        <w:rPr>
          <w:rStyle w:val="CharSectno"/>
        </w:rPr>
        <w:t>75E</w:t>
      </w:r>
      <w:r w:rsidRPr="007139BD">
        <w:t xml:space="preserve">  Registration may be subject to conditions</w:t>
      </w:r>
      <w:bookmarkEnd w:id="243"/>
    </w:p>
    <w:p w14:paraId="3C93108D" w14:textId="77777777" w:rsidR="00D528A0" w:rsidRPr="007139BD" w:rsidRDefault="00D528A0" w:rsidP="00D528A0">
      <w:pPr>
        <w:pStyle w:val="subsection"/>
      </w:pPr>
      <w:r w:rsidRPr="007139BD">
        <w:tab/>
        <w:t>(1)</w:t>
      </w:r>
      <w:r w:rsidRPr="007139BD">
        <w:tab/>
        <w:t xml:space="preserve">The AUSTRAC CEO may, in writing, impose conditions to which the registration of a person </w:t>
      </w:r>
      <w:r w:rsidR="0049002F" w:rsidRPr="007139BD">
        <w:t xml:space="preserve">under this </w:t>
      </w:r>
      <w:r w:rsidR="00753679" w:rsidRPr="007139BD">
        <w:t>Part i</w:t>
      </w:r>
      <w:r w:rsidRPr="007139BD">
        <w:t>s subject.</w:t>
      </w:r>
    </w:p>
    <w:p w14:paraId="70EEB614" w14:textId="77777777" w:rsidR="00586132" w:rsidRPr="007139BD" w:rsidRDefault="00586132" w:rsidP="00586132">
      <w:pPr>
        <w:pStyle w:val="notetext"/>
      </w:pPr>
      <w:r w:rsidRPr="007139BD">
        <w:t>Note:</w:t>
      </w:r>
      <w:r w:rsidRPr="007139BD">
        <w:tab/>
        <w:t xml:space="preserve">A decision to impose a condition is reviewable (see </w:t>
      </w:r>
      <w:r w:rsidR="00B94734">
        <w:t>Part 1</w:t>
      </w:r>
      <w:r w:rsidRPr="007139BD">
        <w:t>7A).</w:t>
      </w:r>
    </w:p>
    <w:p w14:paraId="10CC1AB3" w14:textId="77777777" w:rsidR="00D528A0" w:rsidRPr="007139BD" w:rsidRDefault="00D528A0" w:rsidP="00D528A0">
      <w:pPr>
        <w:pStyle w:val="subsection"/>
      </w:pPr>
      <w:r w:rsidRPr="007139BD">
        <w:tab/>
        <w:t>(2)</w:t>
      </w:r>
      <w:r w:rsidRPr="007139BD">
        <w:tab/>
        <w:t xml:space="preserve">Without limiting the conditions that the AUSTRAC CEO may impose under </w:t>
      </w:r>
      <w:r w:rsidR="004F64A4" w:rsidRPr="007139BD">
        <w:t>subsection (</w:t>
      </w:r>
      <w:r w:rsidRPr="007139BD">
        <w:t>1), the conditions may relate to the following:</w:t>
      </w:r>
    </w:p>
    <w:p w14:paraId="0128FB34" w14:textId="77777777" w:rsidR="00D528A0" w:rsidRPr="007139BD" w:rsidRDefault="00D528A0" w:rsidP="00D528A0">
      <w:pPr>
        <w:pStyle w:val="paragraph"/>
      </w:pPr>
      <w:r w:rsidRPr="007139BD">
        <w:tab/>
        <w:t>(a)</w:t>
      </w:r>
      <w:r w:rsidRPr="007139BD">
        <w:tab/>
        <w:t>the volume of funds remitted (whether by reference to a particular time, a particular amount or otherwise);</w:t>
      </w:r>
    </w:p>
    <w:p w14:paraId="1C39B9E2" w14:textId="77777777" w:rsidR="00D528A0" w:rsidRPr="007139BD" w:rsidRDefault="00D528A0" w:rsidP="00D528A0">
      <w:pPr>
        <w:pStyle w:val="paragraph"/>
      </w:pPr>
      <w:r w:rsidRPr="007139BD">
        <w:tab/>
        <w:t>(b)</w:t>
      </w:r>
      <w:r w:rsidRPr="007139BD">
        <w:tab/>
        <w:t>the destination (however described) of funds remitted;</w:t>
      </w:r>
    </w:p>
    <w:p w14:paraId="6D9CCB39" w14:textId="77777777" w:rsidR="00D528A0" w:rsidRPr="007139BD" w:rsidRDefault="00D528A0" w:rsidP="00D528A0">
      <w:pPr>
        <w:pStyle w:val="paragraph"/>
      </w:pPr>
      <w:r w:rsidRPr="007139BD">
        <w:tab/>
        <w:t>(c)</w:t>
      </w:r>
      <w:r w:rsidRPr="007139BD">
        <w:tab/>
        <w:t>requiring notification of particular changes in circumstances.</w:t>
      </w:r>
    </w:p>
    <w:p w14:paraId="332D30EC" w14:textId="77777777" w:rsidR="00D528A0" w:rsidRPr="007139BD" w:rsidRDefault="00D528A0" w:rsidP="00D528A0">
      <w:pPr>
        <w:pStyle w:val="notetext"/>
      </w:pPr>
      <w:r w:rsidRPr="007139BD">
        <w:t>Note:</w:t>
      </w:r>
      <w:r w:rsidRPr="007139BD">
        <w:tab/>
        <w:t>Section</w:t>
      </w:r>
      <w:r w:rsidR="004F64A4" w:rsidRPr="007139BD">
        <w:t> </w:t>
      </w:r>
      <w:r w:rsidRPr="007139BD">
        <w:t>75M imposes a general obligation in relation to notification of changes in circumstances.</w:t>
      </w:r>
    </w:p>
    <w:p w14:paraId="67BA9C7B" w14:textId="77777777" w:rsidR="00D528A0" w:rsidRPr="007139BD" w:rsidRDefault="00D528A0" w:rsidP="00D528A0">
      <w:pPr>
        <w:pStyle w:val="ActHead5"/>
      </w:pPr>
      <w:bookmarkStart w:id="244" w:name="_Toc225179694"/>
      <w:r w:rsidRPr="006658F7">
        <w:rPr>
          <w:rStyle w:val="CharSectno"/>
        </w:rPr>
        <w:lastRenderedPageBreak/>
        <w:t>75F</w:t>
      </w:r>
      <w:r w:rsidRPr="007139BD">
        <w:t xml:space="preserve">  When registration of a person ceases</w:t>
      </w:r>
      <w:bookmarkEnd w:id="244"/>
    </w:p>
    <w:p w14:paraId="7D121736" w14:textId="77777777" w:rsidR="00D528A0" w:rsidRPr="007139BD" w:rsidRDefault="00D528A0" w:rsidP="00D528A0">
      <w:pPr>
        <w:pStyle w:val="subsection"/>
      </w:pPr>
      <w:r w:rsidRPr="007139BD">
        <w:tab/>
        <w:t>(1)</w:t>
      </w:r>
      <w:r w:rsidRPr="007139BD">
        <w:tab/>
        <w:t>The registration of a person ceases at the earliest of the following times:</w:t>
      </w:r>
    </w:p>
    <w:p w14:paraId="3A116E79" w14:textId="77777777" w:rsidR="00D528A0" w:rsidRPr="007139BD" w:rsidRDefault="00D528A0" w:rsidP="00D528A0">
      <w:pPr>
        <w:pStyle w:val="paragraph"/>
      </w:pPr>
      <w:r w:rsidRPr="007139BD">
        <w:tab/>
        <w:t>(a)</w:t>
      </w:r>
      <w:r w:rsidRPr="007139BD">
        <w:tab/>
        <w:t>when the cancellation of the registration of the person under section</w:t>
      </w:r>
      <w:r w:rsidR="004F64A4" w:rsidRPr="007139BD">
        <w:t> </w:t>
      </w:r>
      <w:r w:rsidRPr="007139BD">
        <w:t>75G takes effect;</w:t>
      </w:r>
    </w:p>
    <w:p w14:paraId="49C7FB89" w14:textId="77777777" w:rsidR="00D528A0" w:rsidRPr="007139BD" w:rsidRDefault="00D528A0" w:rsidP="00D528A0">
      <w:pPr>
        <w:pStyle w:val="paragraph"/>
      </w:pPr>
      <w:r w:rsidRPr="007139BD">
        <w:tab/>
        <w:t>(b)</w:t>
      </w:r>
      <w:r w:rsidRPr="007139BD">
        <w:tab/>
        <w:t>when the entry relating to the registration of the person is removed from the Remittance Sector Register under subsection</w:t>
      </w:r>
      <w:r w:rsidR="004F64A4" w:rsidRPr="007139BD">
        <w:t> </w:t>
      </w:r>
      <w:r w:rsidRPr="007139BD">
        <w:t>75K(2);</w:t>
      </w:r>
    </w:p>
    <w:p w14:paraId="18099FF9" w14:textId="77777777" w:rsidR="00D528A0" w:rsidRPr="007139BD" w:rsidRDefault="00D528A0" w:rsidP="00D528A0">
      <w:pPr>
        <w:pStyle w:val="paragraph"/>
      </w:pPr>
      <w:r w:rsidRPr="007139BD">
        <w:tab/>
        <w:t>(c)</w:t>
      </w:r>
      <w:r w:rsidRPr="007139BD">
        <w:tab/>
        <w:t xml:space="preserve">subject to </w:t>
      </w:r>
      <w:r w:rsidR="004F64A4" w:rsidRPr="007139BD">
        <w:t>subsection (</w:t>
      </w:r>
      <w:r w:rsidRPr="007139BD">
        <w:t>2)—3 years after the day on which the registration took effect;</w:t>
      </w:r>
    </w:p>
    <w:p w14:paraId="444AC7D5" w14:textId="77777777" w:rsidR="00D528A0" w:rsidRPr="007139BD" w:rsidRDefault="00D528A0" w:rsidP="00D528A0">
      <w:pPr>
        <w:pStyle w:val="paragraph"/>
      </w:pPr>
      <w:r w:rsidRPr="007139BD">
        <w:tab/>
        <w:t>(d)</w:t>
      </w:r>
      <w:r w:rsidRPr="007139BD">
        <w:tab/>
        <w:t>in the case of an individual—when the individual dies;</w:t>
      </w:r>
    </w:p>
    <w:p w14:paraId="03E10EF3" w14:textId="77777777" w:rsidR="00D528A0" w:rsidRPr="007139BD" w:rsidRDefault="00D528A0" w:rsidP="00D528A0">
      <w:pPr>
        <w:pStyle w:val="paragraph"/>
      </w:pPr>
      <w:r w:rsidRPr="007139BD">
        <w:tab/>
        <w:t>(e)</w:t>
      </w:r>
      <w:r w:rsidRPr="007139BD">
        <w:tab/>
        <w:t>in the case of a body corporate—when the body corporate ceases to exist.</w:t>
      </w:r>
    </w:p>
    <w:p w14:paraId="6C072836" w14:textId="77777777" w:rsidR="00D528A0" w:rsidRPr="007139BD" w:rsidRDefault="00D528A0" w:rsidP="00D528A0">
      <w:pPr>
        <w:pStyle w:val="subsection"/>
      </w:pPr>
      <w:r w:rsidRPr="007139BD">
        <w:tab/>
        <w:t>(2)</w:t>
      </w:r>
      <w:r w:rsidRPr="007139BD">
        <w:tab/>
      </w:r>
      <w:r w:rsidR="004F64A4" w:rsidRPr="007139BD">
        <w:t>Paragraph (</w:t>
      </w:r>
      <w:r w:rsidRPr="007139BD">
        <w:t>1)(c) is subject to the AML/CTF Rules made under section</w:t>
      </w:r>
      <w:r w:rsidR="004F64A4" w:rsidRPr="007139BD">
        <w:t> </w:t>
      </w:r>
      <w:r w:rsidRPr="007139BD">
        <w:t>75J (which deals with renewal of registration).</w:t>
      </w:r>
    </w:p>
    <w:p w14:paraId="699E98B3" w14:textId="77777777" w:rsidR="00D528A0" w:rsidRPr="007139BD" w:rsidRDefault="00D528A0" w:rsidP="00D528A0">
      <w:pPr>
        <w:pStyle w:val="ActHead5"/>
      </w:pPr>
      <w:bookmarkStart w:id="245" w:name="_Toc225179695"/>
      <w:r w:rsidRPr="006658F7">
        <w:rPr>
          <w:rStyle w:val="CharSectno"/>
        </w:rPr>
        <w:t>75G</w:t>
      </w:r>
      <w:r w:rsidRPr="007139BD">
        <w:t xml:space="preserve">  Cancellation of registration</w:t>
      </w:r>
      <w:bookmarkEnd w:id="245"/>
    </w:p>
    <w:p w14:paraId="0454F940" w14:textId="77777777" w:rsidR="00D528A0" w:rsidRPr="007139BD" w:rsidRDefault="00D528A0" w:rsidP="00D528A0">
      <w:pPr>
        <w:pStyle w:val="subsection"/>
        <w:rPr>
          <w:rFonts w:eastAsia="Calibri"/>
        </w:rPr>
      </w:pPr>
      <w:r w:rsidRPr="007139BD">
        <w:tab/>
        <w:t>(1)</w:t>
      </w:r>
      <w:r w:rsidRPr="007139BD">
        <w:tab/>
        <w:t>The AUSTRAC CEO may cancel the registration of a person if the AUSTRAC CEO is satisfied that</w:t>
      </w:r>
      <w:r w:rsidRPr="007139BD">
        <w:rPr>
          <w:rFonts w:eastAsia="Calibri"/>
        </w:rPr>
        <w:t xml:space="preserve"> it is appropriate to do so, having regard to:</w:t>
      </w:r>
    </w:p>
    <w:p w14:paraId="4AEAC725" w14:textId="77777777" w:rsidR="00D528A0" w:rsidRPr="007139BD" w:rsidRDefault="00D528A0" w:rsidP="00D528A0">
      <w:pPr>
        <w:pStyle w:val="paragraph"/>
        <w:rPr>
          <w:rFonts w:eastAsia="Calibri"/>
        </w:rPr>
      </w:pPr>
      <w:r w:rsidRPr="007139BD">
        <w:rPr>
          <w:rFonts w:eastAsia="Calibri"/>
        </w:rPr>
        <w:tab/>
        <w:t>(a)</w:t>
      </w:r>
      <w:r w:rsidRPr="007139BD">
        <w:rPr>
          <w:rFonts w:eastAsia="Calibri"/>
        </w:rPr>
        <w:tab/>
        <w:t>whether the continued registration of the person involves, or may involve, a significant money laundering, financing of terrorism</w:t>
      </w:r>
      <w:r w:rsidR="0049002F" w:rsidRPr="007139BD">
        <w:t>, people smuggling or other serious crime</w:t>
      </w:r>
      <w:r w:rsidRPr="007139BD">
        <w:rPr>
          <w:rFonts w:eastAsia="Calibri"/>
        </w:rPr>
        <w:t xml:space="preserve"> risk; or</w:t>
      </w:r>
    </w:p>
    <w:p w14:paraId="2BE6A771" w14:textId="77777777" w:rsidR="00D528A0" w:rsidRPr="007139BD" w:rsidRDefault="00D528A0" w:rsidP="00D528A0">
      <w:pPr>
        <w:pStyle w:val="paragraph"/>
        <w:rPr>
          <w:rFonts w:eastAsia="Calibri"/>
        </w:rPr>
      </w:pPr>
      <w:r w:rsidRPr="007139BD">
        <w:tab/>
        <w:t>(b)</w:t>
      </w:r>
      <w:r w:rsidRPr="007139BD">
        <w:tab/>
        <w:t>one or more breaches by the person of a condition of registration; or</w:t>
      </w:r>
    </w:p>
    <w:p w14:paraId="4AB25B17" w14:textId="77777777" w:rsidR="00D528A0" w:rsidRPr="007139BD" w:rsidRDefault="00D528A0" w:rsidP="00D528A0">
      <w:pPr>
        <w:pStyle w:val="paragraph"/>
        <w:rPr>
          <w:rFonts w:eastAsia="Calibri"/>
        </w:rPr>
      </w:pPr>
      <w:r w:rsidRPr="007139BD">
        <w:rPr>
          <w:rFonts w:eastAsia="Calibri"/>
        </w:rPr>
        <w:tab/>
        <w:t>(c)</w:t>
      </w:r>
      <w:r w:rsidRPr="007139BD">
        <w:rPr>
          <w:rFonts w:eastAsia="Calibri"/>
        </w:rPr>
        <w:tab/>
        <w:t>such other matters (if any) as are specified in the AML/CTF Rules under this paragraph.</w:t>
      </w:r>
    </w:p>
    <w:p w14:paraId="375D4E4F" w14:textId="77777777" w:rsidR="00586132" w:rsidRPr="007139BD" w:rsidRDefault="00586132" w:rsidP="00586132">
      <w:pPr>
        <w:pStyle w:val="notetext"/>
      </w:pPr>
      <w:r w:rsidRPr="007139BD">
        <w:t>Note:</w:t>
      </w:r>
      <w:r w:rsidRPr="007139BD">
        <w:tab/>
        <w:t xml:space="preserve">A decision to cancel a registration is reviewable (see </w:t>
      </w:r>
      <w:r w:rsidR="00B94734">
        <w:t>Part 1</w:t>
      </w:r>
      <w:r w:rsidRPr="007139BD">
        <w:t>7A).</w:t>
      </w:r>
    </w:p>
    <w:p w14:paraId="1191F515" w14:textId="77777777" w:rsidR="0049002F" w:rsidRPr="007139BD" w:rsidRDefault="0049002F" w:rsidP="0049002F">
      <w:pPr>
        <w:pStyle w:val="subsection"/>
      </w:pPr>
      <w:r w:rsidRPr="007139BD">
        <w:tab/>
        <w:t>(1A)</w:t>
      </w:r>
      <w:r w:rsidRPr="007139BD">
        <w:tab/>
        <w:t>The AUSTRAC CEO may also cancel the registration of a person if the AUSTRAC CEO has reasonable grounds to believe that the registered person no longer carries on a business that gives rise to the requirement to be registered under this Part.</w:t>
      </w:r>
    </w:p>
    <w:p w14:paraId="2773EBF0" w14:textId="77777777" w:rsidR="00D528A0" w:rsidRPr="007139BD" w:rsidRDefault="00D528A0" w:rsidP="00D528A0">
      <w:pPr>
        <w:pStyle w:val="subsection"/>
      </w:pPr>
      <w:r w:rsidRPr="007139BD">
        <w:lastRenderedPageBreak/>
        <w:tab/>
        <w:t>(2)</w:t>
      </w:r>
      <w:r w:rsidRPr="007139BD">
        <w:tab/>
        <w:t xml:space="preserve">The cancellation of the registration of a person takes effect on the day specified in the notice given to the person under </w:t>
      </w:r>
      <w:r w:rsidR="00586132" w:rsidRPr="007139BD">
        <w:t>subsection</w:t>
      </w:r>
      <w:r w:rsidR="004F64A4" w:rsidRPr="007139BD">
        <w:t> </w:t>
      </w:r>
      <w:r w:rsidR="00586132" w:rsidRPr="007139BD">
        <w:t>233C(1)</w:t>
      </w:r>
      <w:r w:rsidRPr="007139BD">
        <w:t>.</w:t>
      </w:r>
    </w:p>
    <w:p w14:paraId="252F30B4" w14:textId="77777777" w:rsidR="00D528A0" w:rsidRPr="007139BD" w:rsidRDefault="00D528A0" w:rsidP="00D528A0">
      <w:pPr>
        <w:pStyle w:val="subsection"/>
      </w:pPr>
      <w:r w:rsidRPr="007139BD">
        <w:tab/>
        <w:t>(3)</w:t>
      </w:r>
      <w:r w:rsidRPr="007139BD">
        <w:tab/>
        <w:t>The AUSTRAC CEO may publish, in the manner specified in the AML/CTF Rules, a list of the names of persons whose registration has been cancelled and the date the cancellation takes effect.</w:t>
      </w:r>
    </w:p>
    <w:p w14:paraId="1E6C2D0E" w14:textId="77777777" w:rsidR="00D528A0" w:rsidRPr="007139BD" w:rsidRDefault="00D528A0" w:rsidP="00D528A0">
      <w:pPr>
        <w:pStyle w:val="ActHead5"/>
      </w:pPr>
      <w:bookmarkStart w:id="246" w:name="_Toc225179696"/>
      <w:r w:rsidRPr="006658F7">
        <w:rPr>
          <w:rStyle w:val="CharSectno"/>
        </w:rPr>
        <w:t>75H</w:t>
      </w:r>
      <w:r w:rsidRPr="007139BD">
        <w:t xml:space="preserve">  Suspension of registration</w:t>
      </w:r>
      <w:bookmarkEnd w:id="246"/>
    </w:p>
    <w:p w14:paraId="37092663" w14:textId="77777777" w:rsidR="00D528A0" w:rsidRPr="007139BD" w:rsidRDefault="00D528A0" w:rsidP="00D528A0">
      <w:pPr>
        <w:pStyle w:val="subsection"/>
      </w:pPr>
      <w:r w:rsidRPr="007139BD">
        <w:tab/>
        <w:t>(1)</w:t>
      </w:r>
      <w:r w:rsidRPr="007139BD">
        <w:tab/>
        <w:t>The AML/CTF Rules may make provision for and in relation to the suspension of registrations by the AUSTRAC CEO under this Part.</w:t>
      </w:r>
    </w:p>
    <w:p w14:paraId="7512758F" w14:textId="77777777" w:rsidR="00D528A0" w:rsidRPr="007139BD" w:rsidRDefault="00D528A0" w:rsidP="00D528A0">
      <w:pPr>
        <w:pStyle w:val="subsection"/>
      </w:pPr>
      <w:r w:rsidRPr="007139BD">
        <w:tab/>
        <w:t>(2)</w:t>
      </w:r>
      <w:r w:rsidRPr="007139BD">
        <w:tab/>
        <w:t>The AML/CTF Rules may provide for matters including, but not limited to, the following:</w:t>
      </w:r>
    </w:p>
    <w:p w14:paraId="6034E7BB" w14:textId="77777777" w:rsidR="00D528A0" w:rsidRPr="007139BD" w:rsidRDefault="00D528A0" w:rsidP="00D528A0">
      <w:pPr>
        <w:pStyle w:val="paragraph"/>
      </w:pPr>
      <w:r w:rsidRPr="007139BD">
        <w:tab/>
        <w:t>(a)</w:t>
      </w:r>
      <w:r w:rsidRPr="007139BD">
        <w:tab/>
        <w:t>the grounds for suspension of registration;</w:t>
      </w:r>
    </w:p>
    <w:p w14:paraId="68AAE9A4" w14:textId="77777777" w:rsidR="00D528A0" w:rsidRPr="007139BD" w:rsidRDefault="00D528A0" w:rsidP="00D528A0">
      <w:pPr>
        <w:pStyle w:val="paragraph"/>
      </w:pPr>
      <w:r w:rsidRPr="007139BD">
        <w:tab/>
        <w:t>(b)</w:t>
      </w:r>
      <w:r w:rsidRPr="007139BD">
        <w:tab/>
        <w:t>the effect of suspension on registration;</w:t>
      </w:r>
    </w:p>
    <w:p w14:paraId="7FD22A51" w14:textId="77777777" w:rsidR="00D528A0" w:rsidRPr="007139BD" w:rsidRDefault="00D528A0" w:rsidP="00D528A0">
      <w:pPr>
        <w:pStyle w:val="paragraph"/>
      </w:pPr>
      <w:r w:rsidRPr="007139BD">
        <w:tab/>
        <w:t>(c)</w:t>
      </w:r>
      <w:r w:rsidRPr="007139BD">
        <w:tab/>
        <w:t>the period for which suspensions have effect;</w:t>
      </w:r>
    </w:p>
    <w:p w14:paraId="3CAE5B4A" w14:textId="77777777" w:rsidR="00D528A0" w:rsidRPr="007139BD" w:rsidRDefault="00D528A0" w:rsidP="00D528A0">
      <w:pPr>
        <w:pStyle w:val="paragraph"/>
      </w:pPr>
      <w:r w:rsidRPr="007139BD">
        <w:tab/>
        <w:t>(d)</w:t>
      </w:r>
      <w:r w:rsidRPr="007139BD">
        <w:tab/>
        <w:t>the effect of suspension of a registered remittance network provider upon its registered remittance affiliates;</w:t>
      </w:r>
    </w:p>
    <w:p w14:paraId="07F0F516" w14:textId="77777777" w:rsidR="00D528A0" w:rsidRPr="007139BD" w:rsidRDefault="00D528A0" w:rsidP="00D528A0">
      <w:pPr>
        <w:pStyle w:val="paragraph"/>
      </w:pPr>
      <w:r w:rsidRPr="007139BD">
        <w:tab/>
        <w:t>(e)</w:t>
      </w:r>
      <w:r w:rsidRPr="007139BD">
        <w:tab/>
        <w:t>making entries in and removing entries from the Remittance Sector Register in relation to suspension;</w:t>
      </w:r>
    </w:p>
    <w:p w14:paraId="41F7003E" w14:textId="77777777" w:rsidR="00D528A0" w:rsidRPr="007139BD" w:rsidRDefault="00D528A0" w:rsidP="00D528A0">
      <w:pPr>
        <w:pStyle w:val="paragraph"/>
      </w:pPr>
      <w:r w:rsidRPr="007139BD">
        <w:tab/>
        <w:t>(f)</w:t>
      </w:r>
      <w:r w:rsidRPr="007139BD">
        <w:tab/>
        <w:t>notices of suspension;</w:t>
      </w:r>
    </w:p>
    <w:p w14:paraId="3BD12DA7" w14:textId="77777777" w:rsidR="00D528A0" w:rsidRPr="007139BD" w:rsidRDefault="00D528A0" w:rsidP="00D528A0">
      <w:pPr>
        <w:pStyle w:val="paragraph"/>
      </w:pPr>
      <w:r w:rsidRPr="007139BD">
        <w:tab/>
        <w:t>(g)</w:t>
      </w:r>
      <w:r w:rsidRPr="007139BD">
        <w:tab/>
        <w:t>review of decisions relating to suspension.</w:t>
      </w:r>
    </w:p>
    <w:p w14:paraId="62D1456B" w14:textId="77777777" w:rsidR="00D528A0" w:rsidRPr="007139BD" w:rsidRDefault="00D528A0" w:rsidP="00D528A0">
      <w:pPr>
        <w:pStyle w:val="ActHead5"/>
      </w:pPr>
      <w:bookmarkStart w:id="247" w:name="_Toc225179697"/>
      <w:r w:rsidRPr="006658F7">
        <w:rPr>
          <w:rStyle w:val="CharSectno"/>
        </w:rPr>
        <w:t>75J</w:t>
      </w:r>
      <w:r w:rsidRPr="007139BD">
        <w:t xml:space="preserve">  Renewal of registration</w:t>
      </w:r>
      <w:bookmarkEnd w:id="247"/>
    </w:p>
    <w:p w14:paraId="11610D57" w14:textId="77777777" w:rsidR="00D528A0" w:rsidRPr="007139BD" w:rsidRDefault="00D528A0" w:rsidP="00D528A0">
      <w:pPr>
        <w:pStyle w:val="subsection"/>
      </w:pPr>
      <w:r w:rsidRPr="007139BD">
        <w:tab/>
        <w:t>(1)</w:t>
      </w:r>
      <w:r w:rsidRPr="007139BD">
        <w:tab/>
        <w:t>The AML/CTF Rules may make provision for and in relation to the renewal of registrations by the AUSTRAC CEO under this Part.</w:t>
      </w:r>
    </w:p>
    <w:p w14:paraId="5349728F" w14:textId="77777777" w:rsidR="00D528A0" w:rsidRPr="007139BD" w:rsidRDefault="00D528A0" w:rsidP="00D528A0">
      <w:pPr>
        <w:pStyle w:val="subsection"/>
      </w:pPr>
      <w:r w:rsidRPr="007139BD">
        <w:tab/>
        <w:t>(2)</w:t>
      </w:r>
      <w:r w:rsidRPr="007139BD">
        <w:tab/>
        <w:t>The AML/CTF Rules may provide for matters including, but not limited to, the following:</w:t>
      </w:r>
    </w:p>
    <w:p w14:paraId="43BCBB61" w14:textId="77777777" w:rsidR="00D528A0" w:rsidRPr="007139BD" w:rsidRDefault="00D528A0" w:rsidP="00D528A0">
      <w:pPr>
        <w:pStyle w:val="paragraph"/>
      </w:pPr>
      <w:r w:rsidRPr="007139BD">
        <w:tab/>
        <w:t>(a)</w:t>
      </w:r>
      <w:r w:rsidRPr="007139BD">
        <w:tab/>
        <w:t>the making of applications for renewal;</w:t>
      </w:r>
    </w:p>
    <w:p w14:paraId="3A6D5380" w14:textId="77777777" w:rsidR="00D528A0" w:rsidRPr="007139BD" w:rsidRDefault="00D528A0" w:rsidP="00D528A0">
      <w:pPr>
        <w:pStyle w:val="paragraph"/>
      </w:pPr>
      <w:r w:rsidRPr="007139BD">
        <w:tab/>
        <w:t>(b)</w:t>
      </w:r>
      <w:r w:rsidRPr="007139BD">
        <w:tab/>
        <w:t>the period within which applications for renewal may be made;</w:t>
      </w:r>
    </w:p>
    <w:p w14:paraId="0F29387C" w14:textId="77777777" w:rsidR="00D528A0" w:rsidRPr="007139BD" w:rsidRDefault="00D528A0" w:rsidP="00D528A0">
      <w:pPr>
        <w:pStyle w:val="paragraph"/>
      </w:pPr>
      <w:r w:rsidRPr="007139BD">
        <w:tab/>
        <w:t>(c)</w:t>
      </w:r>
      <w:r w:rsidRPr="007139BD">
        <w:tab/>
        <w:t>the criteria for determining applications for renewal;</w:t>
      </w:r>
    </w:p>
    <w:p w14:paraId="3B689E80" w14:textId="77777777" w:rsidR="00D528A0" w:rsidRPr="007139BD" w:rsidRDefault="00D528A0" w:rsidP="00D528A0">
      <w:pPr>
        <w:pStyle w:val="paragraph"/>
      </w:pPr>
      <w:r w:rsidRPr="007139BD">
        <w:tab/>
        <w:t>(d)</w:t>
      </w:r>
      <w:r w:rsidRPr="007139BD">
        <w:tab/>
        <w:t>entries in the Remittance Sector Register in relation to renewal;</w:t>
      </w:r>
    </w:p>
    <w:p w14:paraId="379569D8" w14:textId="77777777" w:rsidR="00D528A0" w:rsidRPr="007139BD" w:rsidRDefault="00D528A0" w:rsidP="00D528A0">
      <w:pPr>
        <w:pStyle w:val="paragraph"/>
      </w:pPr>
      <w:r w:rsidRPr="007139BD">
        <w:lastRenderedPageBreak/>
        <w:tab/>
        <w:t>(e)</w:t>
      </w:r>
      <w:r w:rsidRPr="007139BD">
        <w:tab/>
        <w:t>the giving of notices relating to decisions on applications for renewal;</w:t>
      </w:r>
    </w:p>
    <w:p w14:paraId="7A0A5909" w14:textId="77777777" w:rsidR="00D528A0" w:rsidRPr="007139BD" w:rsidRDefault="00D528A0" w:rsidP="00D528A0">
      <w:pPr>
        <w:pStyle w:val="paragraph"/>
      </w:pPr>
      <w:r w:rsidRPr="007139BD">
        <w:tab/>
        <w:t>(f)</w:t>
      </w:r>
      <w:r w:rsidRPr="007139BD">
        <w:tab/>
        <w:t>review of decisions relating to applications for renewal;</w:t>
      </w:r>
    </w:p>
    <w:p w14:paraId="7A0698BD" w14:textId="77777777" w:rsidR="00D528A0" w:rsidRPr="007139BD" w:rsidRDefault="00D528A0" w:rsidP="00D528A0">
      <w:pPr>
        <w:pStyle w:val="paragraph"/>
      </w:pPr>
      <w:r w:rsidRPr="007139BD">
        <w:tab/>
        <w:t>(g)</w:t>
      </w:r>
      <w:r w:rsidRPr="007139BD">
        <w:tab/>
        <w:t>the period for which renewed registrations have effect.</w:t>
      </w:r>
    </w:p>
    <w:p w14:paraId="6A1E8F35" w14:textId="77777777" w:rsidR="00D528A0" w:rsidRPr="007139BD" w:rsidRDefault="00D528A0" w:rsidP="00D528A0">
      <w:pPr>
        <w:pStyle w:val="subsection"/>
      </w:pPr>
      <w:r w:rsidRPr="007139BD">
        <w:tab/>
        <w:t>(3)</w:t>
      </w:r>
      <w:r w:rsidRPr="007139BD">
        <w:tab/>
        <w:t>In particular, the AML/CTF Rules may provide that:</w:t>
      </w:r>
    </w:p>
    <w:p w14:paraId="3168CA88" w14:textId="77777777" w:rsidR="00D528A0" w:rsidRPr="007139BD" w:rsidRDefault="00D528A0" w:rsidP="00D528A0">
      <w:pPr>
        <w:pStyle w:val="paragraph"/>
      </w:pPr>
      <w:r w:rsidRPr="007139BD">
        <w:tab/>
        <w:t>(a)</w:t>
      </w:r>
      <w:r w:rsidRPr="007139BD">
        <w:tab/>
        <w:t>if the registration of a person would otherwise cease at the end of the period of 3 years commencing on the day on which the registration took effect; and</w:t>
      </w:r>
    </w:p>
    <w:p w14:paraId="1C2E9AED" w14:textId="77777777" w:rsidR="00D528A0" w:rsidRPr="007139BD" w:rsidRDefault="00D528A0" w:rsidP="00D528A0">
      <w:pPr>
        <w:pStyle w:val="paragraph"/>
      </w:pPr>
      <w:r w:rsidRPr="007139BD">
        <w:tab/>
        <w:t>(b)</w:t>
      </w:r>
      <w:r w:rsidRPr="007139BD">
        <w:tab/>
        <w:t>before the end of that period, an application for renewal of the registration was made to the AUSTRAC CEO within the period, and in the manner provided for, in the AML/CTF Rules;</w:t>
      </w:r>
    </w:p>
    <w:p w14:paraId="42FA2F91" w14:textId="77777777" w:rsidR="00D528A0" w:rsidRPr="007139BD" w:rsidRDefault="00D528A0" w:rsidP="00D528A0">
      <w:pPr>
        <w:pStyle w:val="subsection2"/>
      </w:pPr>
      <w:r w:rsidRPr="007139BD">
        <w:t>the registration of the person continues in effect after the end of that period in accordance with the Rules.</w:t>
      </w:r>
    </w:p>
    <w:p w14:paraId="12FFB3BB" w14:textId="77777777" w:rsidR="00D528A0" w:rsidRPr="007139BD" w:rsidRDefault="00D528A0" w:rsidP="00D528A0">
      <w:pPr>
        <w:pStyle w:val="ActHead5"/>
      </w:pPr>
      <w:bookmarkStart w:id="248" w:name="_Toc225179698"/>
      <w:r w:rsidRPr="006658F7">
        <w:rPr>
          <w:rStyle w:val="CharSectno"/>
        </w:rPr>
        <w:t>75K</w:t>
      </w:r>
      <w:r w:rsidRPr="007139BD">
        <w:t xml:space="preserve">  Removal of entries from the Remittance Sector Register</w:t>
      </w:r>
      <w:bookmarkEnd w:id="248"/>
    </w:p>
    <w:p w14:paraId="769ECF8B" w14:textId="77777777" w:rsidR="00D528A0" w:rsidRPr="007139BD" w:rsidRDefault="00D528A0" w:rsidP="00D528A0">
      <w:pPr>
        <w:pStyle w:val="SubsectionHead"/>
      </w:pPr>
      <w:r w:rsidRPr="007139BD">
        <w:t>Removal on request</w:t>
      </w:r>
    </w:p>
    <w:p w14:paraId="458CF3B1" w14:textId="77777777" w:rsidR="00D528A0" w:rsidRPr="007139BD" w:rsidRDefault="00D528A0" w:rsidP="00D528A0">
      <w:pPr>
        <w:pStyle w:val="subsection"/>
      </w:pPr>
      <w:r w:rsidRPr="007139BD">
        <w:tab/>
        <w:t>(1)</w:t>
      </w:r>
      <w:r w:rsidRPr="007139BD">
        <w:tab/>
        <w:t>A person who is one or more of the following:</w:t>
      </w:r>
    </w:p>
    <w:p w14:paraId="4B6DB23B" w14:textId="77777777" w:rsidR="00D528A0" w:rsidRPr="007139BD" w:rsidRDefault="00D528A0" w:rsidP="00D528A0">
      <w:pPr>
        <w:pStyle w:val="paragraph"/>
      </w:pPr>
      <w:r w:rsidRPr="007139BD">
        <w:tab/>
        <w:t>(a)</w:t>
      </w:r>
      <w:r w:rsidRPr="007139BD">
        <w:tab/>
        <w:t>a registered remittance network provider;</w:t>
      </w:r>
    </w:p>
    <w:p w14:paraId="4A5B4E9C" w14:textId="77777777" w:rsidR="00D528A0" w:rsidRPr="007139BD" w:rsidRDefault="00D528A0" w:rsidP="00D528A0">
      <w:pPr>
        <w:pStyle w:val="paragraph"/>
      </w:pPr>
      <w:r w:rsidRPr="007139BD">
        <w:tab/>
        <w:t>(b)</w:t>
      </w:r>
      <w:r w:rsidRPr="007139BD">
        <w:tab/>
        <w:t>a registered independent remittance dealer;</w:t>
      </w:r>
    </w:p>
    <w:p w14:paraId="2BE393F6" w14:textId="77777777" w:rsidR="00D528A0" w:rsidRPr="007139BD" w:rsidRDefault="00D528A0" w:rsidP="00D528A0">
      <w:pPr>
        <w:pStyle w:val="paragraph"/>
      </w:pPr>
      <w:r w:rsidRPr="007139BD">
        <w:tab/>
        <w:t>(c)</w:t>
      </w:r>
      <w:r w:rsidRPr="007139BD">
        <w:tab/>
        <w:t>a registered remittance affiliate of a registered remittance network provider;</w:t>
      </w:r>
    </w:p>
    <w:p w14:paraId="54AFFD50" w14:textId="77777777" w:rsidR="00D528A0" w:rsidRPr="007139BD" w:rsidRDefault="00D528A0" w:rsidP="00D528A0">
      <w:pPr>
        <w:pStyle w:val="subsection2"/>
      </w:pPr>
      <w:r w:rsidRPr="007139BD">
        <w:t>may request the AUSTRAC CEO, in writing, to remove the entry relating to one or more of the registrations of the person from the Remittance Sector Register.</w:t>
      </w:r>
    </w:p>
    <w:p w14:paraId="7E95C1B2" w14:textId="77777777" w:rsidR="00D528A0" w:rsidRPr="007139BD" w:rsidRDefault="00D528A0" w:rsidP="00D528A0">
      <w:pPr>
        <w:pStyle w:val="subsection"/>
      </w:pPr>
      <w:r w:rsidRPr="007139BD">
        <w:tab/>
        <w:t>(2)</w:t>
      </w:r>
      <w:r w:rsidRPr="007139BD">
        <w:tab/>
        <w:t xml:space="preserve">If a person makes a request under </w:t>
      </w:r>
      <w:r w:rsidR="004F64A4" w:rsidRPr="007139BD">
        <w:t>subsection (</w:t>
      </w:r>
      <w:r w:rsidRPr="007139BD">
        <w:t>1) in relation to one or more registrations, the AUSTRAC CEO must remove from the Remittance Sector Register the entry relating to each registration to which the request relates.</w:t>
      </w:r>
    </w:p>
    <w:p w14:paraId="5234CF7C" w14:textId="77777777" w:rsidR="00D528A0" w:rsidRPr="007139BD" w:rsidRDefault="00D528A0" w:rsidP="00D528A0">
      <w:pPr>
        <w:pStyle w:val="SubsectionHead"/>
      </w:pPr>
      <w:r w:rsidRPr="007139BD">
        <w:lastRenderedPageBreak/>
        <w:t>Removal on cessation of registration—remittance network providers</w:t>
      </w:r>
    </w:p>
    <w:p w14:paraId="4F08B1C5" w14:textId="77777777" w:rsidR="00D528A0" w:rsidRPr="007139BD" w:rsidRDefault="00D528A0" w:rsidP="00D528A0">
      <w:pPr>
        <w:pStyle w:val="subsection"/>
      </w:pPr>
      <w:r w:rsidRPr="007139BD">
        <w:tab/>
        <w:t>(3)</w:t>
      </w:r>
      <w:r w:rsidRPr="007139BD">
        <w:tab/>
        <w:t>If a person ceases to be a registered remittance network provider, the AUSTRAC CEO must remove from the Remittance Sector Register:</w:t>
      </w:r>
    </w:p>
    <w:p w14:paraId="1B98B7B9" w14:textId="77777777" w:rsidR="00D528A0" w:rsidRPr="007139BD" w:rsidRDefault="00D528A0" w:rsidP="00D528A0">
      <w:pPr>
        <w:pStyle w:val="paragraph"/>
      </w:pPr>
      <w:r w:rsidRPr="007139BD">
        <w:tab/>
        <w:t>(a)</w:t>
      </w:r>
      <w:r w:rsidRPr="007139BD">
        <w:tab/>
        <w:t>the entry relating to the registered remittance network provider; and</w:t>
      </w:r>
    </w:p>
    <w:p w14:paraId="4CCCEFED" w14:textId="77777777" w:rsidR="00D528A0" w:rsidRPr="007139BD" w:rsidRDefault="00D528A0" w:rsidP="00D528A0">
      <w:pPr>
        <w:pStyle w:val="paragraph"/>
      </w:pPr>
      <w:r w:rsidRPr="007139BD">
        <w:tab/>
        <w:t>(b)</w:t>
      </w:r>
      <w:r w:rsidRPr="007139BD">
        <w:tab/>
        <w:t>each entry relating to a registered remittance affiliate of the registered remittance network provider.</w:t>
      </w:r>
    </w:p>
    <w:p w14:paraId="6D1D2805" w14:textId="77777777" w:rsidR="00D528A0" w:rsidRPr="007139BD" w:rsidRDefault="00D528A0" w:rsidP="00D528A0">
      <w:pPr>
        <w:pStyle w:val="SubsectionHead"/>
      </w:pPr>
      <w:r w:rsidRPr="007139BD">
        <w:t>Removal on cessation of registration—independent remittance dealers and affiliates</w:t>
      </w:r>
    </w:p>
    <w:p w14:paraId="12952841" w14:textId="77777777" w:rsidR="00D528A0" w:rsidRPr="007139BD" w:rsidRDefault="00D528A0" w:rsidP="00D528A0">
      <w:pPr>
        <w:pStyle w:val="subsection"/>
      </w:pPr>
      <w:r w:rsidRPr="007139BD">
        <w:tab/>
        <w:t>(4)</w:t>
      </w:r>
      <w:r w:rsidRPr="007139BD">
        <w:tab/>
        <w:t>If a person ceases to be a registered independent remittance dealer or a registered remittance affiliate of a registered remittance network provider, the AUSTRAC CEO must remove from the Remittance Sector Register each entry relating to the independent remittance dealer or the remittance affiliate, as the case requires.</w:t>
      </w:r>
    </w:p>
    <w:p w14:paraId="7F35F065" w14:textId="77777777" w:rsidR="00D528A0" w:rsidRPr="007139BD" w:rsidRDefault="00D528A0" w:rsidP="00D528A0">
      <w:pPr>
        <w:pStyle w:val="SubsectionHead"/>
      </w:pPr>
      <w:r w:rsidRPr="007139BD">
        <w:t>Notice of removal—remittance network providers</w:t>
      </w:r>
    </w:p>
    <w:p w14:paraId="53544807" w14:textId="77777777" w:rsidR="00D528A0" w:rsidRPr="007139BD" w:rsidRDefault="00D528A0" w:rsidP="00D528A0">
      <w:pPr>
        <w:pStyle w:val="subsection"/>
      </w:pPr>
      <w:r w:rsidRPr="007139BD">
        <w:tab/>
        <w:t>(5)</w:t>
      </w:r>
      <w:r w:rsidRPr="007139BD">
        <w:tab/>
        <w:t>The AUSTRAC CEO must, as soon as reasonably practicable, notify a remittance network provider, in writing, if:</w:t>
      </w:r>
    </w:p>
    <w:p w14:paraId="635C1FC3" w14:textId="77777777" w:rsidR="00D528A0" w:rsidRPr="007139BD" w:rsidRDefault="00D528A0" w:rsidP="00D528A0">
      <w:pPr>
        <w:pStyle w:val="paragraph"/>
      </w:pPr>
      <w:r w:rsidRPr="007139BD">
        <w:tab/>
        <w:t>(a)</w:t>
      </w:r>
      <w:r w:rsidRPr="007139BD">
        <w:tab/>
        <w:t>the AUSTRAC CEO removes from the Remittance Sector Register an entry relating to a remittance affiliate of the provider; and</w:t>
      </w:r>
    </w:p>
    <w:p w14:paraId="603B7945" w14:textId="77777777" w:rsidR="00D528A0" w:rsidRPr="007139BD" w:rsidRDefault="00D528A0" w:rsidP="00D528A0">
      <w:pPr>
        <w:pStyle w:val="paragraph"/>
      </w:pPr>
      <w:r w:rsidRPr="007139BD">
        <w:tab/>
        <w:t>(b)</w:t>
      </w:r>
      <w:r w:rsidRPr="007139BD">
        <w:tab/>
        <w:t xml:space="preserve">the removal of the affiliate was not because of the removal of the provider as required by </w:t>
      </w:r>
      <w:r w:rsidR="004F64A4" w:rsidRPr="007139BD">
        <w:t>paragraph (</w:t>
      </w:r>
      <w:r w:rsidRPr="007139BD">
        <w:t>3)(b).</w:t>
      </w:r>
    </w:p>
    <w:p w14:paraId="64A82873" w14:textId="77777777" w:rsidR="00D528A0" w:rsidRPr="007139BD" w:rsidRDefault="00D528A0" w:rsidP="00D528A0">
      <w:pPr>
        <w:pStyle w:val="SubsectionHead"/>
      </w:pPr>
      <w:r w:rsidRPr="007139BD">
        <w:t>Notice of removal—affiliates of remittance network providers</w:t>
      </w:r>
    </w:p>
    <w:p w14:paraId="2224C28F" w14:textId="77777777" w:rsidR="00D528A0" w:rsidRPr="007139BD" w:rsidRDefault="00D528A0" w:rsidP="00D528A0">
      <w:pPr>
        <w:pStyle w:val="subsection"/>
      </w:pPr>
      <w:r w:rsidRPr="007139BD">
        <w:tab/>
        <w:t>(6)</w:t>
      </w:r>
      <w:r w:rsidRPr="007139BD">
        <w:tab/>
        <w:t>The AUSTRAC CEO must, as soon as reasonably practicable, notify each affiliate of a remittance network provider, in writing, if the AUSTRAC CEO removes from the Remittance Sector Register the entry relating to the provider.</w:t>
      </w:r>
    </w:p>
    <w:p w14:paraId="7748A84F" w14:textId="77777777" w:rsidR="00D528A0" w:rsidRPr="007139BD" w:rsidRDefault="00D528A0" w:rsidP="00D528A0">
      <w:pPr>
        <w:pStyle w:val="ActHead5"/>
      </w:pPr>
      <w:bookmarkStart w:id="249" w:name="_Toc225179699"/>
      <w:r w:rsidRPr="006658F7">
        <w:rPr>
          <w:rStyle w:val="CharSectno"/>
        </w:rPr>
        <w:t>75L</w:t>
      </w:r>
      <w:r w:rsidRPr="007139BD">
        <w:t xml:space="preserve">  AML/CTF Rules—general provision</w:t>
      </w:r>
      <w:bookmarkEnd w:id="249"/>
    </w:p>
    <w:p w14:paraId="396DE007" w14:textId="77777777" w:rsidR="00D528A0" w:rsidRPr="007139BD" w:rsidRDefault="00D528A0" w:rsidP="00D528A0">
      <w:pPr>
        <w:pStyle w:val="subsection"/>
      </w:pPr>
      <w:r w:rsidRPr="007139BD">
        <w:tab/>
      </w:r>
      <w:r w:rsidRPr="007139BD">
        <w:tab/>
        <w:t xml:space="preserve">If a provision of this Part provides for the AML/CTF Rules to make provision in relation to a matter relating to the registration or </w:t>
      </w:r>
      <w:r w:rsidRPr="007139BD">
        <w:lastRenderedPageBreak/>
        <w:t>proposed registration of a person, the AML/CTF Rules may make different provision in relation to a matter depending on whether the registration or proposed registration of the person is as:</w:t>
      </w:r>
    </w:p>
    <w:p w14:paraId="473833CD" w14:textId="77777777" w:rsidR="00D528A0" w:rsidRPr="007139BD" w:rsidRDefault="00D528A0" w:rsidP="00D528A0">
      <w:pPr>
        <w:pStyle w:val="paragraph"/>
      </w:pPr>
      <w:r w:rsidRPr="007139BD">
        <w:tab/>
        <w:t>(a)</w:t>
      </w:r>
      <w:r w:rsidRPr="007139BD">
        <w:tab/>
        <w:t>a remittance network provider; or</w:t>
      </w:r>
    </w:p>
    <w:p w14:paraId="52280F58" w14:textId="77777777" w:rsidR="00D528A0" w:rsidRPr="007139BD" w:rsidRDefault="00D528A0" w:rsidP="00D528A0">
      <w:pPr>
        <w:pStyle w:val="paragraph"/>
      </w:pPr>
      <w:r w:rsidRPr="007139BD">
        <w:tab/>
        <w:t>(b)</w:t>
      </w:r>
      <w:r w:rsidRPr="007139BD">
        <w:tab/>
        <w:t>an independent remittance dealer; or</w:t>
      </w:r>
    </w:p>
    <w:p w14:paraId="65E194EF" w14:textId="77777777" w:rsidR="00D528A0" w:rsidRPr="007139BD" w:rsidRDefault="00D528A0" w:rsidP="00D528A0">
      <w:pPr>
        <w:pStyle w:val="paragraph"/>
      </w:pPr>
      <w:r w:rsidRPr="007139BD">
        <w:tab/>
        <w:t>(c)</w:t>
      </w:r>
      <w:r w:rsidRPr="007139BD">
        <w:tab/>
        <w:t>a remittance affiliate of a registered remittance network provider.</w:t>
      </w:r>
    </w:p>
    <w:p w14:paraId="1A1B793B" w14:textId="77777777" w:rsidR="00D528A0" w:rsidRPr="007139BD" w:rsidRDefault="00D528A0" w:rsidP="00D528A0">
      <w:pPr>
        <w:pStyle w:val="ActHead5"/>
      </w:pPr>
      <w:bookmarkStart w:id="250" w:name="_Toc225179700"/>
      <w:r w:rsidRPr="006658F7">
        <w:rPr>
          <w:rStyle w:val="CharSectno"/>
        </w:rPr>
        <w:t>75M</w:t>
      </w:r>
      <w:r w:rsidRPr="007139BD">
        <w:t xml:space="preserve">  Registered persons to advise of material changes in circumstance etc.</w:t>
      </w:r>
      <w:bookmarkEnd w:id="250"/>
    </w:p>
    <w:p w14:paraId="2B068F32" w14:textId="77777777" w:rsidR="00D528A0" w:rsidRPr="007139BD" w:rsidRDefault="00D528A0" w:rsidP="00D528A0">
      <w:pPr>
        <w:pStyle w:val="subsection"/>
      </w:pPr>
      <w:r w:rsidRPr="007139BD">
        <w:tab/>
        <w:t>(1)</w:t>
      </w:r>
      <w:r w:rsidRPr="007139BD">
        <w:tab/>
        <w:t>A person who is registered under this Part as:</w:t>
      </w:r>
    </w:p>
    <w:p w14:paraId="35B044EF" w14:textId="77777777" w:rsidR="00D528A0" w:rsidRPr="007139BD" w:rsidRDefault="00D528A0" w:rsidP="00D528A0">
      <w:pPr>
        <w:pStyle w:val="paragraph"/>
      </w:pPr>
      <w:r w:rsidRPr="007139BD">
        <w:tab/>
        <w:t>(a)</w:t>
      </w:r>
      <w:r w:rsidRPr="007139BD">
        <w:tab/>
        <w:t>a remittance network provider; or</w:t>
      </w:r>
    </w:p>
    <w:p w14:paraId="46516183" w14:textId="77777777" w:rsidR="00D528A0" w:rsidRPr="007139BD" w:rsidRDefault="00D528A0" w:rsidP="00D528A0">
      <w:pPr>
        <w:pStyle w:val="paragraph"/>
      </w:pPr>
      <w:r w:rsidRPr="007139BD">
        <w:tab/>
        <w:t>(b)</w:t>
      </w:r>
      <w:r w:rsidRPr="007139BD">
        <w:tab/>
        <w:t>an independent remittance dealer; or</w:t>
      </w:r>
    </w:p>
    <w:p w14:paraId="3B16AC84" w14:textId="77777777" w:rsidR="00D528A0" w:rsidRPr="007139BD" w:rsidRDefault="00D528A0" w:rsidP="00D528A0">
      <w:pPr>
        <w:pStyle w:val="paragraph"/>
      </w:pPr>
      <w:r w:rsidRPr="007139BD">
        <w:tab/>
        <w:t>(c)</w:t>
      </w:r>
      <w:r w:rsidRPr="007139BD">
        <w:tab/>
        <w:t>a remittance affiliate of a registered remittance network provider that applied for registration on its own behalf (see paragraph</w:t>
      </w:r>
      <w:r w:rsidR="004F64A4" w:rsidRPr="007139BD">
        <w:t> </w:t>
      </w:r>
      <w:r w:rsidRPr="007139BD">
        <w:t>75B(1)(c));</w:t>
      </w:r>
    </w:p>
    <w:p w14:paraId="6FE51A31" w14:textId="77777777" w:rsidR="00D528A0" w:rsidRPr="007139BD" w:rsidRDefault="00D528A0" w:rsidP="00D528A0">
      <w:pPr>
        <w:pStyle w:val="subsection2"/>
      </w:pPr>
      <w:r w:rsidRPr="007139BD">
        <w:t>must advise the AUSTRAC CEO of the following:</w:t>
      </w:r>
    </w:p>
    <w:p w14:paraId="432ACCA0" w14:textId="77777777" w:rsidR="00D528A0" w:rsidRPr="007139BD" w:rsidRDefault="00D528A0" w:rsidP="00D528A0">
      <w:pPr>
        <w:pStyle w:val="paragraph"/>
      </w:pPr>
      <w:r w:rsidRPr="007139BD">
        <w:tab/>
        <w:t>(d)</w:t>
      </w:r>
      <w:r w:rsidRPr="007139BD">
        <w:tab/>
        <w:t>any change in circumstances that could materially affect the person’s registration;</w:t>
      </w:r>
    </w:p>
    <w:p w14:paraId="5BF8F5A8" w14:textId="77777777" w:rsidR="00994327" w:rsidRPr="00806882" w:rsidRDefault="00994327" w:rsidP="00596FA4">
      <w:pPr>
        <w:pStyle w:val="paragraph"/>
      </w:pPr>
      <w:r w:rsidRPr="00806882">
        <w:rPr>
          <w:highlight w:val="yellow"/>
        </w:rPr>
        <w:tab/>
        <w:t>(da)</w:t>
      </w:r>
      <w:r w:rsidRPr="00806882">
        <w:rPr>
          <w:highlight w:val="yellow"/>
        </w:rPr>
        <w:tab/>
        <w:t>any registrable details, or change in the person’s registrable details, that is of a kind specified in the AML/CTF Rules;</w:t>
      </w:r>
    </w:p>
    <w:p w14:paraId="78F51E92" w14:textId="77777777" w:rsidR="00D528A0" w:rsidRPr="007139BD" w:rsidRDefault="00D528A0" w:rsidP="00D528A0">
      <w:pPr>
        <w:pStyle w:val="paragraph"/>
      </w:pPr>
      <w:r w:rsidRPr="007139BD">
        <w:tab/>
        <w:t>(e)</w:t>
      </w:r>
      <w:r w:rsidRPr="007139BD">
        <w:tab/>
        <w:t>any matters specified in the AML/CTF Rules for the purposes of this paragraph.</w:t>
      </w:r>
    </w:p>
    <w:p w14:paraId="6EA2C07F" w14:textId="77777777" w:rsidR="00D528A0" w:rsidRPr="007139BD" w:rsidRDefault="00D528A0" w:rsidP="00D528A0">
      <w:pPr>
        <w:pStyle w:val="subsection"/>
      </w:pPr>
      <w:r w:rsidRPr="007139BD">
        <w:tab/>
        <w:t>(2)</w:t>
      </w:r>
      <w:r w:rsidRPr="007139BD">
        <w:tab/>
        <w:t>A registered remittance affiliate of a registered remittance network provider must advise the provider of the following:</w:t>
      </w:r>
    </w:p>
    <w:p w14:paraId="74BFB2E8" w14:textId="77777777" w:rsidR="00D528A0" w:rsidRPr="007139BD" w:rsidRDefault="00D528A0" w:rsidP="00D528A0">
      <w:pPr>
        <w:pStyle w:val="paragraph"/>
      </w:pPr>
      <w:r w:rsidRPr="007139BD">
        <w:tab/>
        <w:t>(a)</w:t>
      </w:r>
      <w:r w:rsidRPr="007139BD">
        <w:tab/>
        <w:t>any change in circumstances that could materially affect the person’s registration;</w:t>
      </w:r>
    </w:p>
    <w:p w14:paraId="793F6856" w14:textId="77777777" w:rsidR="00AF7BC4" w:rsidRPr="00806882" w:rsidRDefault="00AF7BC4" w:rsidP="00596FA4">
      <w:pPr>
        <w:pStyle w:val="paragraph"/>
      </w:pPr>
      <w:r w:rsidRPr="00806882">
        <w:rPr>
          <w:highlight w:val="yellow"/>
        </w:rPr>
        <w:tab/>
        <w:t>(aa)</w:t>
      </w:r>
      <w:r w:rsidRPr="00806882">
        <w:rPr>
          <w:highlight w:val="yellow"/>
        </w:rPr>
        <w:tab/>
      </w:r>
      <w:r w:rsidR="009A3F89" w:rsidRPr="00806882">
        <w:rPr>
          <w:highlight w:val="yellow"/>
        </w:rPr>
        <w:t>any registrable details, or change in the person’s registrable details, that is of a kind specified in the AML/CTF Rules;</w:t>
      </w:r>
    </w:p>
    <w:p w14:paraId="1092A767" w14:textId="77777777" w:rsidR="00D528A0" w:rsidRPr="007139BD" w:rsidRDefault="00D528A0" w:rsidP="00D528A0">
      <w:pPr>
        <w:pStyle w:val="paragraph"/>
      </w:pPr>
      <w:r w:rsidRPr="007139BD">
        <w:tab/>
        <w:t>(b)</w:t>
      </w:r>
      <w:r w:rsidRPr="007139BD">
        <w:tab/>
        <w:t>any matters specified in the AML/CTF Rules for the purposes of this paragraph;</w:t>
      </w:r>
    </w:p>
    <w:p w14:paraId="652CCD24" w14:textId="77777777" w:rsidR="00D528A0" w:rsidRPr="007139BD" w:rsidRDefault="00D528A0" w:rsidP="00D528A0">
      <w:pPr>
        <w:pStyle w:val="subsection2"/>
      </w:pPr>
      <w:r w:rsidRPr="007139BD">
        <w:t>unless the affiliate applied for registration on its own behalf (see paragraph</w:t>
      </w:r>
      <w:r w:rsidR="004F64A4" w:rsidRPr="007139BD">
        <w:t> </w:t>
      </w:r>
      <w:r w:rsidRPr="007139BD">
        <w:t>75B(1)(c)).</w:t>
      </w:r>
    </w:p>
    <w:p w14:paraId="02C6DD29" w14:textId="77777777" w:rsidR="00D528A0" w:rsidRPr="007139BD" w:rsidRDefault="00D528A0" w:rsidP="00D528A0">
      <w:pPr>
        <w:pStyle w:val="subsection"/>
      </w:pPr>
      <w:r w:rsidRPr="007139BD">
        <w:tab/>
        <w:t>(3)</w:t>
      </w:r>
      <w:r w:rsidRPr="007139BD">
        <w:tab/>
        <w:t xml:space="preserve">A registered remittance network provider must advise the AUSTRAC CEO of </w:t>
      </w:r>
      <w:r>
        <w:rPr>
          <w:highlight w:val="yellow"/>
        </w:rPr>
        <w:t>anything</w:t>
      </w:r>
      <w:r w:rsidRPr="007139BD">
        <w:t xml:space="preserve"> notified to it under </w:t>
      </w:r>
      <w:r w:rsidR="004F64A4" w:rsidRPr="007139BD">
        <w:t>subsection (</w:t>
      </w:r>
      <w:r w:rsidRPr="007139BD">
        <w:t>2).</w:t>
      </w:r>
    </w:p>
    <w:p w14:paraId="221F23C5" w14:textId="77777777" w:rsidR="00D528A0" w:rsidRPr="007139BD" w:rsidRDefault="00D528A0" w:rsidP="00D528A0">
      <w:pPr>
        <w:pStyle w:val="subsection"/>
      </w:pPr>
      <w:r w:rsidRPr="007139BD">
        <w:lastRenderedPageBreak/>
        <w:tab/>
        <w:t>(4)</w:t>
      </w:r>
      <w:r w:rsidRPr="007139BD">
        <w:tab/>
        <w:t>A person who is required by this section to advise the AUSTRAC CEO or a registered remittance network provider of a change in circumstances</w:t>
      </w:r>
      <w:r>
        <w:rPr>
          <w:highlight w:val="yellow"/>
        </w:rPr>
        <w:t>, registrable details, a change in registrable details</w:t>
      </w:r>
      <w:r w:rsidRPr="007139BD">
        <w:t xml:space="preserve"> or a matter must do so in accordance with the approved form, and:</w:t>
      </w:r>
    </w:p>
    <w:p w14:paraId="1FAC070D" w14:textId="77777777" w:rsidR="002A234F" w:rsidRPr="00806882" w:rsidRDefault="00845BB7" w:rsidP="00596FA4">
      <w:pPr>
        <w:pStyle w:val="subsection"/>
      </w:pPr>
      <w:r w:rsidRPr="00806882">
        <w:rPr>
          <w:highlight w:val="yellow"/>
        </w:rPr>
        <w:tab/>
        <w:t>(a)</w:t>
      </w:r>
      <w:r w:rsidRPr="00806882">
        <w:rPr>
          <w:highlight w:val="yellow"/>
        </w:rPr>
        <w:tab/>
      </w:r>
      <w:r w:rsidR="00466B4C" w:rsidRPr="00806882">
        <w:rPr>
          <w:highlight w:val="yellow"/>
        </w:rPr>
        <w:t xml:space="preserve">in the case of a requirement under </w:t>
      </w:r>
      <w:r w:rsidR="005E65D8" w:rsidRPr="00806882">
        <w:rPr>
          <w:highlight w:val="yellow"/>
        </w:rPr>
        <w:t>subsection (</w:t>
      </w:r>
      <w:r w:rsidR="00466B4C" w:rsidRPr="00806882">
        <w:rPr>
          <w:highlight w:val="yellow"/>
        </w:rPr>
        <w:t>1) or (2):</w:t>
      </w:r>
    </w:p>
    <w:p w14:paraId="259736F8" w14:textId="77777777" w:rsidR="00B54932" w:rsidRPr="00806882" w:rsidRDefault="00B54932" w:rsidP="00596FA4">
      <w:pPr>
        <w:pStyle w:val="paragraph"/>
      </w:pPr>
      <w:r w:rsidRPr="00806882">
        <w:rPr>
          <w:highlight w:val="yellow"/>
        </w:rPr>
        <w:tab/>
        <w:t>(i)</w:t>
      </w:r>
      <w:r w:rsidRPr="00806882">
        <w:rPr>
          <w:highlight w:val="yellow"/>
        </w:rPr>
        <w:tab/>
        <w:t>for registrable details—within the period specified in the AML/CTF Rules; and</w:t>
      </w:r>
    </w:p>
    <w:p w14:paraId="3524993E" w14:textId="77777777" w:rsidR="00466B4C" w:rsidRPr="00806882" w:rsidRDefault="00B54932" w:rsidP="00596FA4">
      <w:pPr>
        <w:pStyle w:val="paragraph"/>
      </w:pPr>
      <w:r w:rsidRPr="00806882">
        <w:rPr>
          <w:highlight w:val="yellow"/>
        </w:rPr>
        <w:tab/>
        <w:t>(ii)</w:t>
      </w:r>
      <w:r w:rsidRPr="00806882">
        <w:rPr>
          <w:highlight w:val="yellow"/>
        </w:rPr>
        <w:tab/>
        <w:t xml:space="preserve">for </w:t>
      </w:r>
      <w:r w:rsidR="00D8619A" w:rsidRPr="00806882">
        <w:rPr>
          <w:highlight w:val="yellow"/>
        </w:rPr>
        <w:t>a</w:t>
      </w:r>
      <w:r w:rsidRPr="00806882">
        <w:rPr>
          <w:highlight w:val="yellow"/>
        </w:rPr>
        <w:t xml:space="preserve"> change in circumstances, </w:t>
      </w:r>
      <w:r w:rsidR="00D8619A" w:rsidRPr="00806882">
        <w:rPr>
          <w:highlight w:val="yellow"/>
        </w:rPr>
        <w:t>a</w:t>
      </w:r>
      <w:r w:rsidRPr="00806882">
        <w:rPr>
          <w:highlight w:val="yellow"/>
        </w:rPr>
        <w:t xml:space="preserve"> change in registrable details or </w:t>
      </w:r>
      <w:r w:rsidR="00D8619A" w:rsidRPr="00806882">
        <w:rPr>
          <w:highlight w:val="yellow"/>
        </w:rPr>
        <w:t>a</w:t>
      </w:r>
      <w:r w:rsidRPr="00806882">
        <w:rPr>
          <w:highlight w:val="yellow"/>
        </w:rPr>
        <w:t xml:space="preserve"> matter arising—within 14 days of the change in circumstances, </w:t>
      </w:r>
      <w:r w:rsidR="00451F55" w:rsidRPr="00806882">
        <w:rPr>
          <w:highlight w:val="yellow"/>
        </w:rPr>
        <w:t xml:space="preserve">change in </w:t>
      </w:r>
      <w:r w:rsidRPr="00806882">
        <w:rPr>
          <w:highlight w:val="yellow"/>
        </w:rPr>
        <w:t>registrable details or the matter arising (however described); and</w:t>
      </w:r>
    </w:p>
    <w:p w14:paraId="5817AE7F" w14:textId="77777777" w:rsidR="00D528A0" w:rsidRPr="007139BD" w:rsidRDefault="00D528A0" w:rsidP="00D528A0">
      <w:pPr>
        <w:pStyle w:val="paragraph"/>
      </w:pPr>
      <w:r w:rsidRPr="007139BD">
        <w:tab/>
        <w:t>(b)</w:t>
      </w:r>
      <w:r w:rsidRPr="007139BD">
        <w:tab/>
        <w:t xml:space="preserve">in the case of a requirement under </w:t>
      </w:r>
      <w:r w:rsidR="004F64A4" w:rsidRPr="007139BD">
        <w:t>subsection (</w:t>
      </w:r>
      <w:r w:rsidRPr="007139BD">
        <w:t>3)—within 7 days of the registered remittance network provider concerned receiving the advice.</w:t>
      </w:r>
    </w:p>
    <w:p w14:paraId="1F8E2936" w14:textId="77777777" w:rsidR="002A4173" w:rsidRPr="00806882" w:rsidRDefault="002A4173" w:rsidP="00596FA4">
      <w:pPr>
        <w:pStyle w:val="subsection"/>
      </w:pPr>
      <w:r w:rsidRPr="00806882">
        <w:rPr>
          <w:highlight w:val="yellow"/>
        </w:rPr>
        <w:tab/>
        <w:t>(4A)</w:t>
      </w:r>
      <w:r w:rsidRPr="00806882">
        <w:rPr>
          <w:highlight w:val="yellow"/>
        </w:rPr>
        <w:tab/>
      </w:r>
      <w:r w:rsidR="008F44D9" w:rsidRPr="00806882">
        <w:rPr>
          <w:highlight w:val="yellow"/>
        </w:rPr>
        <w:t>In addition, a person who is required by this section to advise the AUSTRAC CEO or a registered remittance network provider of a change in circumstances, registrable details, a change in registrable details or a matter must provide the AUSTRAC CEO or remittance network provider with any documents required by the AML/CTF Rules</w:t>
      </w:r>
      <w:r w:rsidR="009053D3" w:rsidRPr="00806882">
        <w:rPr>
          <w:highlight w:val="yellow"/>
        </w:rPr>
        <w:t xml:space="preserve"> within the period specified in the AML/CTF Rules.</w:t>
      </w:r>
    </w:p>
    <w:p w14:paraId="2BCFC5C0" w14:textId="77777777" w:rsidR="00D528A0" w:rsidRPr="007139BD" w:rsidRDefault="00D528A0" w:rsidP="00D528A0">
      <w:pPr>
        <w:pStyle w:val="SubsectionHead"/>
      </w:pPr>
      <w:r w:rsidRPr="007139BD">
        <w:t>Civil penalty</w:t>
      </w:r>
    </w:p>
    <w:p w14:paraId="5CE21504" w14:textId="77777777" w:rsidR="00D528A0" w:rsidRPr="007139BD" w:rsidRDefault="00D528A0" w:rsidP="00D528A0">
      <w:pPr>
        <w:pStyle w:val="subsection"/>
      </w:pPr>
      <w:r w:rsidRPr="007139BD">
        <w:tab/>
        <w:t>(5)</w:t>
      </w:r>
      <w:r w:rsidRPr="007139BD">
        <w:tab/>
      </w:r>
      <w:r w:rsidR="004F64A4" w:rsidRPr="007139BD">
        <w:t>Subsections (</w:t>
      </w:r>
      <w:r w:rsidRPr="007139BD">
        <w:t>1), (2)</w:t>
      </w:r>
      <w:r>
        <w:rPr>
          <w:highlight w:val="yellow"/>
        </w:rPr>
        <w:t>, (3) and (4A)</w:t>
      </w:r>
      <w:r w:rsidRPr="007139BD">
        <w:t xml:space="preserve"> are civil penalty provisions.</w:t>
      </w:r>
    </w:p>
    <w:p w14:paraId="684D121E" w14:textId="77777777" w:rsidR="00D528A0" w:rsidRPr="007139BD" w:rsidRDefault="00D528A0" w:rsidP="00D528A0">
      <w:pPr>
        <w:pStyle w:val="ActHead5"/>
      </w:pPr>
      <w:bookmarkStart w:id="251" w:name="_Toc225179701"/>
      <w:r w:rsidRPr="006658F7">
        <w:rPr>
          <w:rStyle w:val="CharSectno"/>
        </w:rPr>
        <w:t>75N</w:t>
      </w:r>
      <w:r w:rsidRPr="007139BD">
        <w:t xml:space="preserve">  AUSTRAC CEO may request further information</w:t>
      </w:r>
      <w:bookmarkEnd w:id="251"/>
    </w:p>
    <w:p w14:paraId="6FBCF6AA" w14:textId="77777777" w:rsidR="00D528A0" w:rsidRPr="007139BD" w:rsidRDefault="00D528A0" w:rsidP="00D528A0">
      <w:pPr>
        <w:pStyle w:val="subsection"/>
      </w:pPr>
      <w:r w:rsidRPr="007139BD">
        <w:tab/>
        <w:t>(1)</w:t>
      </w:r>
      <w:r w:rsidRPr="007139BD">
        <w:tab/>
        <w:t>The AUSTRAC CEO may, in writing, request further information</w:t>
      </w:r>
      <w:r>
        <w:rPr>
          <w:highlight w:val="yellow"/>
        </w:rPr>
        <w:t xml:space="preserve"> or documents</w:t>
      </w:r>
      <w:r w:rsidRPr="007139BD">
        <w:t xml:space="preserve"> from any person for the purposes of making a decision under this Part.</w:t>
      </w:r>
    </w:p>
    <w:p w14:paraId="3F4FDBEF" w14:textId="77777777" w:rsidR="00D528A0" w:rsidRPr="007139BD" w:rsidRDefault="00D528A0" w:rsidP="00D528A0">
      <w:pPr>
        <w:pStyle w:val="subsection"/>
      </w:pPr>
      <w:r w:rsidRPr="007139BD">
        <w:tab/>
        <w:t>(2)</w:t>
      </w:r>
      <w:r w:rsidRPr="007139BD">
        <w:tab/>
        <w:t xml:space="preserve">The AUSTRAC CEO is not required to make a decision under this Part until any information requested under </w:t>
      </w:r>
      <w:r w:rsidR="004F64A4" w:rsidRPr="007139BD">
        <w:t>subsection (</w:t>
      </w:r>
      <w:r w:rsidRPr="007139BD">
        <w:t>1) in relation to the decision has been provided.</w:t>
      </w:r>
    </w:p>
    <w:p w14:paraId="75B5232F" w14:textId="77777777" w:rsidR="00633CD8" w:rsidRPr="008976BD" w:rsidRDefault="00633CD8" w:rsidP="009D0F41">
      <w:pPr>
        <w:pStyle w:val="subsection"/>
      </w:pPr>
      <w:r w:rsidRPr="008976BD">
        <w:rPr>
          <w:highlight w:val="yellow"/>
        </w:rPr>
        <w:tab/>
        <w:t>(3)</w:t>
      </w:r>
      <w:r w:rsidRPr="008976BD">
        <w:rPr>
          <w:highlight w:val="yellow"/>
        </w:rPr>
        <w:tab/>
        <w:t>If:</w:t>
      </w:r>
    </w:p>
    <w:p w14:paraId="4113A73A" w14:textId="77777777" w:rsidR="00633CD8" w:rsidRPr="008976BD" w:rsidRDefault="00633CD8" w:rsidP="009D0F41">
      <w:pPr>
        <w:pStyle w:val="paragraph"/>
      </w:pPr>
      <w:r w:rsidRPr="008976BD">
        <w:rPr>
          <w:highlight w:val="yellow"/>
        </w:rPr>
        <w:tab/>
        <w:t>(a)</w:t>
      </w:r>
      <w:r w:rsidRPr="008976BD">
        <w:rPr>
          <w:highlight w:val="yellow"/>
        </w:rPr>
        <w:tab/>
        <w:t xml:space="preserve">a person is given a request under </w:t>
      </w:r>
      <w:r w:rsidR="00613BF8" w:rsidRPr="008976BD">
        <w:rPr>
          <w:highlight w:val="yellow"/>
        </w:rPr>
        <w:t>subsection (</w:t>
      </w:r>
      <w:r w:rsidRPr="008976BD">
        <w:rPr>
          <w:highlight w:val="yellow"/>
        </w:rPr>
        <w:t>1) in relation to information</w:t>
      </w:r>
      <w:r>
        <w:rPr>
          <w:highlight w:val="yellow"/>
        </w:rPr>
        <w:t xml:space="preserve"> or documents</w:t>
      </w:r>
      <w:r w:rsidRPr="008976BD">
        <w:rPr>
          <w:highlight w:val="yellow"/>
        </w:rPr>
        <w:t>; and</w:t>
      </w:r>
    </w:p>
    <w:p w14:paraId="2A033E4E" w14:textId="77777777" w:rsidR="00633CD8" w:rsidRPr="008976BD" w:rsidRDefault="00633CD8" w:rsidP="009D0F41">
      <w:pPr>
        <w:pStyle w:val="paragraph"/>
      </w:pPr>
      <w:r w:rsidRPr="008976BD">
        <w:rPr>
          <w:highlight w:val="yellow"/>
        </w:rPr>
        <w:lastRenderedPageBreak/>
        <w:tab/>
        <w:t>(b)</w:t>
      </w:r>
      <w:r w:rsidRPr="008976BD">
        <w:rPr>
          <w:highlight w:val="yellow"/>
        </w:rPr>
        <w:tab/>
        <w:t xml:space="preserve">the person reasonably believes that the </w:t>
      </w:r>
      <w:r>
        <w:rPr>
          <w:highlight w:val="yellow"/>
        </w:rPr>
        <w:t>information or documents are</w:t>
      </w:r>
      <w:r w:rsidRPr="008976BD">
        <w:rPr>
          <w:highlight w:val="yellow"/>
        </w:rPr>
        <w:t xml:space="preserve"> privileged from being given on the ground of legal professional privilege;</w:t>
      </w:r>
    </w:p>
    <w:p w14:paraId="5979EED5" w14:textId="77777777" w:rsidR="00633CD8" w:rsidRPr="008976BD" w:rsidRDefault="00633CD8" w:rsidP="009D0F41">
      <w:pPr>
        <w:pStyle w:val="subsection2"/>
      </w:pPr>
      <w:r w:rsidRPr="008976BD">
        <w:rPr>
          <w:highlight w:val="yellow"/>
        </w:rPr>
        <w:t>the person must give the AUSTRAC CEO an LPP form in relation to the information</w:t>
      </w:r>
      <w:r>
        <w:rPr>
          <w:highlight w:val="yellow"/>
        </w:rPr>
        <w:t xml:space="preserve"> or documents</w:t>
      </w:r>
      <w:r w:rsidRPr="008976BD">
        <w:rPr>
          <w:highlight w:val="yellow"/>
        </w:rPr>
        <w:t xml:space="preserve"> within the period specified in the request.</w:t>
      </w:r>
    </w:p>
    <w:p w14:paraId="35CC3992" w14:textId="77777777" w:rsidR="00633CD8" w:rsidRPr="008976BD" w:rsidRDefault="00633CD8" w:rsidP="009D0F41">
      <w:pPr>
        <w:pStyle w:val="subsection"/>
      </w:pPr>
      <w:r w:rsidRPr="008976BD">
        <w:rPr>
          <w:highlight w:val="yellow"/>
        </w:rPr>
        <w:tab/>
        <w:t>(4)</w:t>
      </w:r>
      <w:r w:rsidRPr="008976BD">
        <w:rPr>
          <w:highlight w:val="yellow"/>
        </w:rPr>
        <w:tab/>
        <w:t>Subsection (3) is a civil penalty provision.</w:t>
      </w:r>
    </w:p>
    <w:p w14:paraId="76C967DC"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27A24A40" w14:textId="77777777" w:rsidR="00D528A0" w:rsidRPr="007139BD" w:rsidRDefault="00D528A0" w:rsidP="00D528A0">
      <w:pPr>
        <w:pStyle w:val="ActHead5"/>
      </w:pPr>
      <w:bookmarkStart w:id="252" w:name="_Toc225179702"/>
      <w:r w:rsidRPr="006658F7">
        <w:rPr>
          <w:rStyle w:val="CharSectno"/>
        </w:rPr>
        <w:t>75P</w:t>
      </w:r>
      <w:r w:rsidRPr="007139BD">
        <w:t xml:space="preserve">  Immunity from suit</w:t>
      </w:r>
      <w:bookmarkEnd w:id="252"/>
    </w:p>
    <w:p w14:paraId="18073F50" w14:textId="77777777" w:rsidR="00D528A0" w:rsidRPr="007139BD" w:rsidRDefault="00D528A0" w:rsidP="00D528A0">
      <w:pPr>
        <w:pStyle w:val="subsection"/>
      </w:pPr>
      <w:r w:rsidRPr="007139BD">
        <w:tab/>
      </w:r>
      <w:r w:rsidRPr="007139BD">
        <w:tab/>
        <w:t>An action, suit or proceeding (whether criminal or civil) does not lie against:</w:t>
      </w:r>
    </w:p>
    <w:p w14:paraId="69148D2B" w14:textId="77777777" w:rsidR="00D528A0" w:rsidRPr="007139BD" w:rsidRDefault="00D528A0" w:rsidP="00D528A0">
      <w:pPr>
        <w:pStyle w:val="paragraph"/>
      </w:pPr>
      <w:r w:rsidRPr="007139BD">
        <w:tab/>
        <w:t>(a)</w:t>
      </w:r>
      <w:r w:rsidRPr="007139BD">
        <w:tab/>
        <w:t>the Commonwealth; or</w:t>
      </w:r>
    </w:p>
    <w:p w14:paraId="547891CC" w14:textId="77777777" w:rsidR="00D528A0" w:rsidRPr="007139BD" w:rsidRDefault="00D528A0" w:rsidP="00D528A0">
      <w:pPr>
        <w:pStyle w:val="paragraph"/>
      </w:pPr>
      <w:r w:rsidRPr="007139BD">
        <w:tab/>
        <w:t>(b)</w:t>
      </w:r>
      <w:r w:rsidRPr="007139BD">
        <w:tab/>
        <w:t>the AUSTRAC CEO; or</w:t>
      </w:r>
    </w:p>
    <w:p w14:paraId="307E1D85" w14:textId="77777777" w:rsidR="00D528A0" w:rsidRPr="007139BD" w:rsidRDefault="00D528A0" w:rsidP="00D528A0">
      <w:pPr>
        <w:pStyle w:val="paragraph"/>
      </w:pPr>
      <w:r w:rsidRPr="007139BD">
        <w:tab/>
        <w:t>(c)</w:t>
      </w:r>
      <w:r w:rsidRPr="007139BD">
        <w:tab/>
        <w:t>a member of the staff of AUSTRAC;</w:t>
      </w:r>
    </w:p>
    <w:p w14:paraId="713F4C0F" w14:textId="77777777" w:rsidR="00D528A0" w:rsidRPr="007139BD" w:rsidRDefault="00D528A0" w:rsidP="00D528A0">
      <w:pPr>
        <w:pStyle w:val="subsection2"/>
      </w:pPr>
      <w:r w:rsidRPr="007139BD">
        <w:t>in relation to the publication of the Remittance Sector Register or a list of a kind mentioned in subsection</w:t>
      </w:r>
      <w:r w:rsidR="004F64A4" w:rsidRPr="007139BD">
        <w:t> </w:t>
      </w:r>
      <w:r w:rsidRPr="007139BD">
        <w:t>75G(3).</w:t>
      </w:r>
    </w:p>
    <w:p w14:paraId="2455C600" w14:textId="77777777" w:rsidR="00D528A0" w:rsidRPr="007139BD" w:rsidRDefault="00D528A0" w:rsidP="00D528A0">
      <w:pPr>
        <w:pStyle w:val="ActHead5"/>
      </w:pPr>
      <w:bookmarkStart w:id="253" w:name="_Toc225179703"/>
      <w:r w:rsidRPr="006658F7">
        <w:rPr>
          <w:rStyle w:val="CharSectno"/>
        </w:rPr>
        <w:t>75Q</w:t>
      </w:r>
      <w:r w:rsidRPr="007139BD">
        <w:t xml:space="preserve">  Steps to be taken by AUSTRAC CEO before making certain reviewable decisions</w:t>
      </w:r>
      <w:bookmarkEnd w:id="253"/>
    </w:p>
    <w:p w14:paraId="0999ACDE" w14:textId="77777777" w:rsidR="00D528A0" w:rsidRPr="007139BD" w:rsidRDefault="00D528A0" w:rsidP="00D528A0">
      <w:pPr>
        <w:pStyle w:val="subsection"/>
      </w:pPr>
      <w:r w:rsidRPr="007139BD">
        <w:tab/>
        <w:t>(1)</w:t>
      </w:r>
      <w:r w:rsidRPr="007139BD">
        <w:tab/>
        <w:t xml:space="preserve">Before making a </w:t>
      </w:r>
      <w:r w:rsidR="00586132" w:rsidRPr="007139BD">
        <w:t>reviewable decision under section</w:t>
      </w:r>
      <w:r w:rsidR="004F64A4" w:rsidRPr="007139BD">
        <w:t> </w:t>
      </w:r>
      <w:r w:rsidR="00586132" w:rsidRPr="007139BD">
        <w:t>75C, 75E or 75G in relation to one or more persons</w:t>
      </w:r>
      <w:r w:rsidRPr="007139BD">
        <w:t xml:space="preserve">, the AUSTRAC CEO must give a written notice to </w:t>
      </w:r>
      <w:r w:rsidR="00586132" w:rsidRPr="007139BD">
        <w:t>each of the persons</w:t>
      </w:r>
      <w:r w:rsidRPr="007139BD">
        <w:t xml:space="preserve"> containing:</w:t>
      </w:r>
    </w:p>
    <w:p w14:paraId="67898355" w14:textId="77777777" w:rsidR="00D528A0" w:rsidRPr="007139BD" w:rsidRDefault="00D528A0" w:rsidP="00D528A0">
      <w:pPr>
        <w:pStyle w:val="paragraph"/>
      </w:pPr>
      <w:r w:rsidRPr="007139BD">
        <w:tab/>
        <w:t>(a)</w:t>
      </w:r>
      <w:r w:rsidRPr="007139BD">
        <w:tab/>
        <w:t>the terms of the proposed decision; and</w:t>
      </w:r>
    </w:p>
    <w:p w14:paraId="2180470C" w14:textId="77777777" w:rsidR="00D528A0" w:rsidRPr="007139BD" w:rsidRDefault="00D528A0" w:rsidP="00D528A0">
      <w:pPr>
        <w:pStyle w:val="paragraph"/>
      </w:pPr>
      <w:r w:rsidRPr="007139BD">
        <w:tab/>
        <w:t>(b)</w:t>
      </w:r>
      <w:r w:rsidRPr="007139BD">
        <w:tab/>
        <w:t>if the proposed decision is to cancel a registration—the date on which the cancellation is proposed to take effect; and</w:t>
      </w:r>
    </w:p>
    <w:p w14:paraId="513251CD" w14:textId="77777777" w:rsidR="00D528A0" w:rsidRPr="007139BD" w:rsidRDefault="00D528A0" w:rsidP="00D528A0">
      <w:pPr>
        <w:pStyle w:val="paragraph"/>
      </w:pPr>
      <w:r w:rsidRPr="007139BD">
        <w:tab/>
        <w:t>(c)</w:t>
      </w:r>
      <w:r w:rsidRPr="007139BD">
        <w:tab/>
        <w:t>the reasons for the proposed decision; and</w:t>
      </w:r>
    </w:p>
    <w:p w14:paraId="12791964" w14:textId="77777777" w:rsidR="00D528A0" w:rsidRPr="007139BD" w:rsidRDefault="00D528A0" w:rsidP="00D528A0">
      <w:pPr>
        <w:pStyle w:val="paragraph"/>
      </w:pPr>
      <w:r w:rsidRPr="007139BD">
        <w:tab/>
        <w:t>(d)</w:t>
      </w:r>
      <w:r w:rsidRPr="007139BD">
        <w:tab/>
        <w:t>a statement that the person may, within 28 days of the giving of the notice, make a submission under this section in relation to the proposed decision.</w:t>
      </w:r>
    </w:p>
    <w:p w14:paraId="4ACFC4BB" w14:textId="77777777" w:rsidR="00586132" w:rsidRPr="007139BD" w:rsidRDefault="00586132" w:rsidP="00586132">
      <w:pPr>
        <w:pStyle w:val="notetext"/>
      </w:pPr>
      <w:r w:rsidRPr="007139BD">
        <w:t>Note:</w:t>
      </w:r>
      <w:r w:rsidRPr="007139BD">
        <w:tab/>
        <w:t>An example of a reviewable decision relating to 2 persons is a decision refusing to register a person as a remittance affiliate of a registered remittance network provider, if the provider applied under subsection</w:t>
      </w:r>
      <w:r w:rsidR="004F64A4" w:rsidRPr="007139BD">
        <w:t> </w:t>
      </w:r>
      <w:r w:rsidRPr="007139BD">
        <w:t>75B(2) for that person to be so registered.</w:t>
      </w:r>
    </w:p>
    <w:p w14:paraId="1FBB04A4" w14:textId="77777777" w:rsidR="00D528A0" w:rsidRPr="007139BD" w:rsidRDefault="00D528A0" w:rsidP="00D528A0">
      <w:pPr>
        <w:pStyle w:val="subsection"/>
      </w:pPr>
      <w:r w:rsidRPr="007139BD">
        <w:lastRenderedPageBreak/>
        <w:tab/>
        <w:t>(2)</w:t>
      </w:r>
      <w:r w:rsidRPr="007139BD">
        <w:tab/>
        <w:t>The AUSTRAC CEO is not required to give a notice under this section if the AUSTRAC CEO is satisfied that it is inappropriate to do so because of the urgency of the circumstances.</w:t>
      </w:r>
    </w:p>
    <w:p w14:paraId="64ADBEB9" w14:textId="77777777" w:rsidR="00D528A0" w:rsidRPr="007139BD" w:rsidRDefault="00B94734" w:rsidP="00AE2DA2">
      <w:pPr>
        <w:pStyle w:val="ActHead3"/>
        <w:pageBreakBefore/>
      </w:pPr>
      <w:bookmarkStart w:id="254" w:name="_Toc225179704"/>
      <w:r w:rsidRPr="006658F7">
        <w:rPr>
          <w:rStyle w:val="CharDivNo"/>
        </w:rPr>
        <w:lastRenderedPageBreak/>
        <w:t>Division 5</w:t>
      </w:r>
      <w:r w:rsidR="00D528A0" w:rsidRPr="007139BD">
        <w:t>—</w:t>
      </w:r>
      <w:r w:rsidR="00D528A0" w:rsidRPr="006658F7">
        <w:rPr>
          <w:rStyle w:val="CharDivText"/>
        </w:rPr>
        <w:t>Basis of registration</w:t>
      </w:r>
      <w:bookmarkEnd w:id="254"/>
    </w:p>
    <w:p w14:paraId="787AB36B" w14:textId="77777777" w:rsidR="00D528A0" w:rsidRPr="007139BD" w:rsidRDefault="00D528A0" w:rsidP="00D528A0">
      <w:pPr>
        <w:pStyle w:val="ActHead5"/>
      </w:pPr>
      <w:bookmarkStart w:id="255" w:name="_Toc225179705"/>
      <w:r w:rsidRPr="006658F7">
        <w:rPr>
          <w:rStyle w:val="CharSectno"/>
        </w:rPr>
        <w:t>75T</w:t>
      </w:r>
      <w:r w:rsidRPr="007139BD">
        <w:t xml:space="preserve">  Basis of registration</w:t>
      </w:r>
      <w:bookmarkEnd w:id="255"/>
    </w:p>
    <w:p w14:paraId="16420583" w14:textId="77777777" w:rsidR="00D528A0" w:rsidRPr="007139BD" w:rsidRDefault="00D528A0" w:rsidP="00D528A0">
      <w:pPr>
        <w:pStyle w:val="subsection"/>
      </w:pPr>
      <w:r w:rsidRPr="007139BD">
        <w:tab/>
      </w:r>
      <w:r w:rsidRPr="007139BD">
        <w:tab/>
        <w:t xml:space="preserve">Registration under this </w:t>
      </w:r>
      <w:r w:rsidR="00753679" w:rsidRPr="007139BD">
        <w:t>Part i</w:t>
      </w:r>
      <w:r w:rsidRPr="007139BD">
        <w:t>s on the basis that:</w:t>
      </w:r>
    </w:p>
    <w:p w14:paraId="7DDA2CF5" w14:textId="77777777" w:rsidR="00D528A0" w:rsidRPr="007139BD" w:rsidRDefault="00D528A0" w:rsidP="00D528A0">
      <w:pPr>
        <w:pStyle w:val="paragraph"/>
      </w:pPr>
      <w:r w:rsidRPr="007139BD">
        <w:tab/>
        <w:t>(a)</w:t>
      </w:r>
      <w:r w:rsidRPr="007139BD">
        <w:tab/>
        <w:t>the registration may cease as mentioned in section</w:t>
      </w:r>
      <w:r w:rsidR="004F64A4" w:rsidRPr="007139BD">
        <w:t> </w:t>
      </w:r>
      <w:r w:rsidRPr="007139BD">
        <w:t>75F; and</w:t>
      </w:r>
    </w:p>
    <w:p w14:paraId="35FB9FF3" w14:textId="77777777" w:rsidR="00D528A0" w:rsidRPr="007139BD" w:rsidRDefault="00D528A0" w:rsidP="00D528A0">
      <w:pPr>
        <w:pStyle w:val="paragraph"/>
      </w:pPr>
      <w:r w:rsidRPr="007139BD">
        <w:tab/>
        <w:t>(b)</w:t>
      </w:r>
      <w:r w:rsidRPr="007139BD">
        <w:tab/>
        <w:t>the registration may be suspended as mentioned in section</w:t>
      </w:r>
      <w:r w:rsidR="004F64A4" w:rsidRPr="007139BD">
        <w:t> </w:t>
      </w:r>
      <w:r w:rsidRPr="007139BD">
        <w:t>75H; and</w:t>
      </w:r>
    </w:p>
    <w:p w14:paraId="11340B51" w14:textId="77777777" w:rsidR="00D528A0" w:rsidRPr="007139BD" w:rsidRDefault="00D528A0" w:rsidP="00D528A0">
      <w:pPr>
        <w:pStyle w:val="paragraph"/>
      </w:pPr>
      <w:r w:rsidRPr="007139BD">
        <w:tab/>
        <w:t>(c)</w:t>
      </w:r>
      <w:r w:rsidRPr="007139BD">
        <w:tab/>
        <w:t>the registration may be made subject to conditions as mentioned in section</w:t>
      </w:r>
      <w:r w:rsidR="004F64A4" w:rsidRPr="007139BD">
        <w:t> </w:t>
      </w:r>
      <w:r w:rsidRPr="007139BD">
        <w:t>75E; and</w:t>
      </w:r>
    </w:p>
    <w:p w14:paraId="14A2D455" w14:textId="77777777" w:rsidR="00D528A0" w:rsidRPr="007139BD" w:rsidRDefault="00D528A0" w:rsidP="00D528A0">
      <w:pPr>
        <w:pStyle w:val="paragraph"/>
      </w:pPr>
      <w:r w:rsidRPr="007139BD">
        <w:tab/>
        <w:t>(d)</w:t>
      </w:r>
      <w:r w:rsidRPr="007139BD">
        <w:tab/>
        <w:t>the registration may cease, be suspended or be made subject to conditions by or under later legislation; and</w:t>
      </w:r>
    </w:p>
    <w:p w14:paraId="45B8734E" w14:textId="77777777" w:rsidR="00D528A0" w:rsidRPr="007139BD" w:rsidRDefault="00D528A0" w:rsidP="00D528A0">
      <w:pPr>
        <w:pStyle w:val="paragraph"/>
      </w:pPr>
      <w:r w:rsidRPr="007139BD">
        <w:tab/>
        <w:t>(e)</w:t>
      </w:r>
      <w:r w:rsidRPr="007139BD">
        <w:tab/>
        <w:t>no compensation is payable if the registration ceases, is suspended or made subject to conditions as mentioned in any of the above paragraphs.</w:t>
      </w:r>
    </w:p>
    <w:p w14:paraId="502C5A8A" w14:textId="77777777" w:rsidR="0049002F" w:rsidRPr="007139BD" w:rsidRDefault="00B94734" w:rsidP="00AF6E02">
      <w:pPr>
        <w:pStyle w:val="ActHead2"/>
        <w:pageBreakBefore/>
      </w:pPr>
      <w:bookmarkStart w:id="256" w:name="_Toc225179706"/>
      <w:r w:rsidRPr="006658F7">
        <w:rPr>
          <w:rStyle w:val="CharPartNo"/>
        </w:rPr>
        <w:lastRenderedPageBreak/>
        <w:t>Part 6</w:t>
      </w:r>
      <w:r w:rsidR="0049002F" w:rsidRPr="006658F7">
        <w:rPr>
          <w:rStyle w:val="CharPartNo"/>
        </w:rPr>
        <w:t>A</w:t>
      </w:r>
      <w:r w:rsidR="0049002F" w:rsidRPr="007139BD">
        <w:t>—</w:t>
      </w:r>
      <w:r w:rsidR="0049002F" w:rsidRPr="006658F7">
        <w:rPr>
          <w:rStyle w:val="CharPartText"/>
        </w:rPr>
        <w:t xml:space="preserve">The </w:t>
      </w:r>
      <w:r>
        <w:rPr>
          <w:rStyle w:val="CharPartText"/>
          <w:highlight w:val="yellow"/>
        </w:rPr>
        <w:t>Virtual Asset Service Provider</w:t>
      </w:r>
      <w:r w:rsidR="0049002F" w:rsidRPr="006658F7">
        <w:rPr>
          <w:rStyle w:val="CharPartText"/>
        </w:rPr>
        <w:t xml:space="preserve"> Register</w:t>
      </w:r>
      <w:bookmarkEnd w:id="256"/>
    </w:p>
    <w:p w14:paraId="509A4CDA" w14:textId="77777777" w:rsidR="0049002F" w:rsidRPr="007139BD" w:rsidRDefault="00B94734" w:rsidP="0049002F">
      <w:pPr>
        <w:pStyle w:val="ActHead3"/>
      </w:pPr>
      <w:bookmarkStart w:id="257" w:name="_Toc225179707"/>
      <w:r w:rsidRPr="006658F7">
        <w:rPr>
          <w:rStyle w:val="CharDivNo"/>
        </w:rPr>
        <w:t>Division 1</w:t>
      </w:r>
      <w:r w:rsidR="0049002F" w:rsidRPr="007139BD">
        <w:t>—</w:t>
      </w:r>
      <w:r w:rsidR="0049002F" w:rsidRPr="006658F7">
        <w:rPr>
          <w:rStyle w:val="CharDivText"/>
        </w:rPr>
        <w:t>Simplified outline</w:t>
      </w:r>
      <w:bookmarkEnd w:id="257"/>
    </w:p>
    <w:p w14:paraId="4A83368A" w14:textId="77777777" w:rsidR="0049002F" w:rsidRPr="007139BD" w:rsidRDefault="0049002F" w:rsidP="0049002F">
      <w:pPr>
        <w:pStyle w:val="ActHead5"/>
      </w:pPr>
      <w:bookmarkStart w:id="258" w:name="_Toc225179708"/>
      <w:r w:rsidRPr="006658F7">
        <w:rPr>
          <w:rStyle w:val="CharSectno"/>
        </w:rPr>
        <w:t>76</w:t>
      </w:r>
      <w:r w:rsidRPr="007139BD">
        <w:t xml:space="preserve">  Simplified outline</w:t>
      </w:r>
      <w:bookmarkEnd w:id="258"/>
    </w:p>
    <w:p w14:paraId="26D022D4" w14:textId="77777777" w:rsidR="0049002F" w:rsidRPr="007139BD" w:rsidRDefault="0049002F" w:rsidP="0049002F">
      <w:pPr>
        <w:pStyle w:val="subsection"/>
      </w:pPr>
      <w:r w:rsidRPr="007139BD">
        <w:tab/>
      </w:r>
      <w:r w:rsidRPr="007139BD">
        <w:tab/>
        <w:t>The following is a simplified outline of this Part:</w:t>
      </w:r>
    </w:p>
    <w:p w14:paraId="19D4D890" w14:textId="77777777" w:rsidR="0049002F" w:rsidRPr="007139BD" w:rsidRDefault="0049002F" w:rsidP="0049002F">
      <w:pPr>
        <w:pStyle w:val="BoxList"/>
      </w:pPr>
      <w:r w:rsidRPr="007139BD">
        <w:t>•</w:t>
      </w:r>
      <w:r w:rsidRPr="007139BD">
        <w:tab/>
        <w:t xml:space="preserve">This Part provides for a system of registration for providers of </w:t>
      </w:r>
      <w:r>
        <w:rPr>
          <w:highlight w:val="yellow"/>
        </w:rPr>
        <w:t>virtual asset</w:t>
      </w:r>
      <w:r w:rsidRPr="007139BD">
        <w:t xml:space="preserve"> services.</w:t>
      </w:r>
    </w:p>
    <w:p w14:paraId="1584D2F9" w14:textId="77777777" w:rsidR="0049002F" w:rsidRPr="007139BD" w:rsidRDefault="0049002F" w:rsidP="0049002F">
      <w:pPr>
        <w:pStyle w:val="BoxList"/>
      </w:pPr>
      <w:r w:rsidRPr="007139BD">
        <w:t>•</w:t>
      </w:r>
      <w:r w:rsidRPr="007139BD">
        <w:tab/>
      </w:r>
      <w:r w:rsidR="00B94734">
        <w:t>Division 2</w:t>
      </w:r>
      <w:r w:rsidRPr="007139BD">
        <w:t xml:space="preserve"> sets out offences and civil penalties in relation to the provision of registrable </w:t>
      </w:r>
      <w:r>
        <w:rPr>
          <w:highlight w:val="yellow"/>
        </w:rPr>
        <w:t>virtual asset</w:t>
      </w:r>
      <w:r w:rsidRPr="007139BD">
        <w:t xml:space="preserve"> services by persons who are not registered.</w:t>
      </w:r>
    </w:p>
    <w:p w14:paraId="239E58F3" w14:textId="77777777" w:rsidR="0049002F" w:rsidRPr="007139BD" w:rsidRDefault="0049002F" w:rsidP="0049002F">
      <w:pPr>
        <w:pStyle w:val="BoxList"/>
      </w:pPr>
      <w:r w:rsidRPr="007139BD">
        <w:t>•</w:t>
      </w:r>
      <w:r w:rsidRPr="007139BD">
        <w:tab/>
      </w:r>
      <w:r w:rsidR="00B94734">
        <w:t>Division 3</w:t>
      </w:r>
      <w:r w:rsidRPr="007139BD">
        <w:t xml:space="preserve"> requires the AUSTRAC CEO to maintain the </w:t>
      </w:r>
      <w:r>
        <w:rPr>
          <w:highlight w:val="yellow"/>
        </w:rPr>
        <w:t>Virtual Asset Service Provider</w:t>
      </w:r>
      <w:r w:rsidRPr="007139BD">
        <w:t xml:space="preserve"> Register and sets out the process of applying for registration.</w:t>
      </w:r>
    </w:p>
    <w:p w14:paraId="0CC7287D" w14:textId="77777777" w:rsidR="0049002F" w:rsidRPr="007139BD" w:rsidRDefault="00B94734" w:rsidP="00AF6E02">
      <w:pPr>
        <w:pStyle w:val="ActHead3"/>
        <w:pageBreakBefore/>
      </w:pPr>
      <w:bookmarkStart w:id="259" w:name="_Toc225179709"/>
      <w:r w:rsidRPr="006658F7">
        <w:rPr>
          <w:rStyle w:val="CharDivNo"/>
        </w:rPr>
        <w:lastRenderedPageBreak/>
        <w:t>Division 2</w:t>
      </w:r>
      <w:r w:rsidR="0049002F" w:rsidRPr="007139BD">
        <w:t>—</w:t>
      </w:r>
      <w:r w:rsidR="0049002F" w:rsidRPr="006658F7">
        <w:rPr>
          <w:rStyle w:val="CharDivText"/>
        </w:rPr>
        <w:t xml:space="preserve">Restrictions on providing </w:t>
      </w:r>
      <w:r>
        <w:rPr>
          <w:rStyle w:val="CharDivText"/>
          <w:highlight w:val="yellow"/>
        </w:rPr>
        <w:t>virtual asset</w:t>
      </w:r>
      <w:r w:rsidR="0049002F" w:rsidRPr="006658F7">
        <w:rPr>
          <w:rStyle w:val="CharDivText"/>
        </w:rPr>
        <w:t xml:space="preserve"> services</w:t>
      </w:r>
      <w:bookmarkEnd w:id="259"/>
    </w:p>
    <w:p w14:paraId="4F68FE74" w14:textId="77777777" w:rsidR="0049002F" w:rsidRPr="007139BD" w:rsidRDefault="0049002F" w:rsidP="0049002F">
      <w:pPr>
        <w:pStyle w:val="ActHead5"/>
      </w:pPr>
      <w:bookmarkStart w:id="260" w:name="_Toc225179710"/>
      <w:r w:rsidRPr="006658F7">
        <w:rPr>
          <w:rStyle w:val="CharSectno"/>
        </w:rPr>
        <w:t>76A</w:t>
      </w:r>
      <w:r w:rsidRPr="007139BD">
        <w:t xml:space="preserve">  Unregistered persons must not provide certain </w:t>
      </w:r>
      <w:r>
        <w:rPr>
          <w:highlight w:val="yellow"/>
        </w:rPr>
        <w:t>virtual asset</w:t>
      </w:r>
      <w:r w:rsidRPr="007139BD">
        <w:t xml:space="preserve"> services</w:t>
      </w:r>
      <w:bookmarkEnd w:id="260"/>
    </w:p>
    <w:p w14:paraId="09F68714" w14:textId="77777777" w:rsidR="00B518F1" w:rsidRPr="008976BD" w:rsidRDefault="00B518F1" w:rsidP="009D0F41">
      <w:pPr>
        <w:pStyle w:val="SubsectionHead"/>
      </w:pPr>
      <w:r w:rsidRPr="008976BD">
        <w:rPr>
          <w:highlight w:val="yellow"/>
        </w:rPr>
        <w:t>Registrable virtual asset services</w:t>
      </w:r>
    </w:p>
    <w:p w14:paraId="51A8C30F" w14:textId="77777777" w:rsidR="00B518F1" w:rsidRPr="008976BD" w:rsidRDefault="00B518F1" w:rsidP="009D0F41">
      <w:pPr>
        <w:pStyle w:val="subsection"/>
      </w:pPr>
      <w:r w:rsidRPr="008976BD">
        <w:rPr>
          <w:highlight w:val="yellow"/>
        </w:rPr>
        <w:tab/>
        <w:t>(1)</w:t>
      </w:r>
      <w:r w:rsidRPr="008976BD">
        <w:rPr>
          <w:highlight w:val="yellow"/>
        </w:rPr>
        <w:tab/>
        <w:t xml:space="preserve">A person (the </w:t>
      </w:r>
      <w:r w:rsidRPr="008976BD">
        <w:rPr>
          <w:b/>
          <w:i/>
          <w:highlight w:val="yellow"/>
        </w:rPr>
        <w:t>first person</w:t>
      </w:r>
      <w:r w:rsidRPr="008976BD">
        <w:rPr>
          <w:highlight w:val="yellow"/>
        </w:rPr>
        <w:t>) must not provide a registrable virtual asset service to another person if the first person is not a registered virtual asset service provider.</w:t>
      </w:r>
    </w:p>
    <w:p w14:paraId="52500A83" w14:textId="77777777" w:rsidR="0049002F" w:rsidRPr="007139BD" w:rsidRDefault="0049002F" w:rsidP="0049002F">
      <w:pPr>
        <w:pStyle w:val="SubsectionHead"/>
      </w:pPr>
      <w:r w:rsidRPr="007139BD">
        <w:t>Breach of conditions</w:t>
      </w:r>
    </w:p>
    <w:p w14:paraId="63B02B4A" w14:textId="77777777" w:rsidR="0049002F" w:rsidRPr="007139BD" w:rsidRDefault="0049002F" w:rsidP="0049002F">
      <w:pPr>
        <w:pStyle w:val="subsection"/>
      </w:pPr>
      <w:r w:rsidRPr="007139BD">
        <w:tab/>
        <w:t>(2)</w:t>
      </w:r>
      <w:r w:rsidRPr="007139BD">
        <w:tab/>
        <w:t xml:space="preserve">A person must not breach a condition to which the registration of the person as a </w:t>
      </w:r>
      <w:r>
        <w:rPr>
          <w:highlight w:val="yellow"/>
        </w:rPr>
        <w:t>virtual asset service</w:t>
      </w:r>
      <w:r w:rsidRPr="007139BD">
        <w:t xml:space="preserve"> provider is subject.</w:t>
      </w:r>
    </w:p>
    <w:p w14:paraId="78799EB4" w14:textId="77777777" w:rsidR="0049002F" w:rsidRPr="007139BD" w:rsidRDefault="0049002F" w:rsidP="0049002F">
      <w:pPr>
        <w:pStyle w:val="SubsectionHead"/>
      </w:pPr>
      <w:r w:rsidRPr="007139BD">
        <w:t>Offences</w:t>
      </w:r>
    </w:p>
    <w:p w14:paraId="6CCA6403" w14:textId="77777777" w:rsidR="0049002F" w:rsidRPr="007139BD" w:rsidRDefault="0049002F" w:rsidP="0049002F">
      <w:pPr>
        <w:pStyle w:val="subsection"/>
      </w:pPr>
      <w:r w:rsidRPr="007139BD">
        <w:tab/>
        <w:t>(3)</w:t>
      </w:r>
      <w:r w:rsidRPr="007139BD">
        <w:tab/>
        <w:t>A person commits an offence if:</w:t>
      </w:r>
    </w:p>
    <w:p w14:paraId="2B6BB469" w14:textId="77777777" w:rsidR="0049002F" w:rsidRPr="007139BD" w:rsidRDefault="0049002F" w:rsidP="0049002F">
      <w:pPr>
        <w:pStyle w:val="paragraph"/>
      </w:pPr>
      <w:r w:rsidRPr="007139BD">
        <w:tab/>
        <w:t>(a)</w:t>
      </w:r>
      <w:r w:rsidRPr="007139BD">
        <w:tab/>
        <w:t xml:space="preserve">the person is subject to a requirement under </w:t>
      </w:r>
      <w:r w:rsidR="004F64A4" w:rsidRPr="007139BD">
        <w:t>subsection (</w:t>
      </w:r>
      <w:r w:rsidRPr="007139BD">
        <w:t>1) or (2); and</w:t>
      </w:r>
    </w:p>
    <w:p w14:paraId="5DF4FA95" w14:textId="77777777" w:rsidR="0049002F" w:rsidRPr="007139BD" w:rsidRDefault="0049002F" w:rsidP="0049002F">
      <w:pPr>
        <w:pStyle w:val="paragraph"/>
      </w:pPr>
      <w:r w:rsidRPr="007139BD">
        <w:tab/>
        <w:t>(b)</w:t>
      </w:r>
      <w:r w:rsidRPr="007139BD">
        <w:tab/>
        <w:t>the person engages in conduct; and</w:t>
      </w:r>
    </w:p>
    <w:p w14:paraId="1A3E0930" w14:textId="77777777" w:rsidR="0049002F" w:rsidRPr="007139BD" w:rsidRDefault="0049002F" w:rsidP="0049002F">
      <w:pPr>
        <w:pStyle w:val="paragraph"/>
      </w:pPr>
      <w:r w:rsidRPr="007139BD">
        <w:tab/>
        <w:t>(c)</w:t>
      </w:r>
      <w:r w:rsidRPr="007139BD">
        <w:tab/>
        <w:t>the person’s conduct breaches the requirement.</w:t>
      </w:r>
    </w:p>
    <w:p w14:paraId="58F32EDB" w14:textId="77777777" w:rsidR="0049002F" w:rsidRPr="007139BD" w:rsidRDefault="0049002F" w:rsidP="0049002F">
      <w:pPr>
        <w:pStyle w:val="Penalty"/>
      </w:pPr>
      <w:r w:rsidRPr="007139BD">
        <w:t>Penalty:</w:t>
      </w:r>
      <w:r w:rsidRPr="007139BD">
        <w:tab/>
        <w:t>Imprisonment for 2 years or 500 penalty units, or both.</w:t>
      </w:r>
    </w:p>
    <w:p w14:paraId="04597F26" w14:textId="77777777" w:rsidR="0049002F" w:rsidRPr="007139BD" w:rsidRDefault="0049002F" w:rsidP="0049002F">
      <w:pPr>
        <w:pStyle w:val="subsection"/>
      </w:pPr>
      <w:r w:rsidRPr="007139BD">
        <w:tab/>
        <w:t>(4)</w:t>
      </w:r>
      <w:r w:rsidRPr="007139BD">
        <w:tab/>
        <w:t xml:space="preserve">Strict liability applies to </w:t>
      </w:r>
      <w:r w:rsidR="004F64A4" w:rsidRPr="007139BD">
        <w:t>paragraphs (</w:t>
      </w:r>
      <w:r w:rsidRPr="007139BD">
        <w:t>3)(b) and (c).</w:t>
      </w:r>
    </w:p>
    <w:p w14:paraId="786F8462" w14:textId="77777777" w:rsidR="0049002F" w:rsidRPr="007139BD" w:rsidRDefault="0049002F" w:rsidP="0049002F">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69368A8D" w14:textId="77777777" w:rsidR="0049002F" w:rsidRPr="007139BD" w:rsidRDefault="0049002F" w:rsidP="0049002F">
      <w:pPr>
        <w:pStyle w:val="subsection"/>
      </w:pPr>
      <w:r w:rsidRPr="007139BD">
        <w:tab/>
        <w:t>(5)</w:t>
      </w:r>
      <w:r w:rsidRPr="007139BD">
        <w:tab/>
        <w:t>A person commits an offence if:</w:t>
      </w:r>
    </w:p>
    <w:p w14:paraId="6C6E333D" w14:textId="77777777" w:rsidR="0049002F" w:rsidRPr="007139BD" w:rsidRDefault="0049002F" w:rsidP="0049002F">
      <w:pPr>
        <w:pStyle w:val="paragraph"/>
      </w:pPr>
      <w:r w:rsidRPr="007139BD">
        <w:tab/>
        <w:t>(a)</w:t>
      </w:r>
      <w:r w:rsidRPr="007139BD">
        <w:tab/>
        <w:t xml:space="preserve">the person is subject to a requirement under </w:t>
      </w:r>
      <w:r w:rsidR="004F64A4" w:rsidRPr="007139BD">
        <w:t>subsection (</w:t>
      </w:r>
      <w:r w:rsidRPr="007139BD">
        <w:t>1) or (2); and</w:t>
      </w:r>
    </w:p>
    <w:p w14:paraId="5AB09A34" w14:textId="77777777" w:rsidR="0049002F" w:rsidRPr="007139BD" w:rsidRDefault="0049002F" w:rsidP="0049002F">
      <w:pPr>
        <w:pStyle w:val="paragraph"/>
        <w:keepNext/>
        <w:keepLines/>
      </w:pPr>
      <w:r w:rsidRPr="007139BD">
        <w:tab/>
        <w:t>(b)</w:t>
      </w:r>
      <w:r w:rsidRPr="007139BD">
        <w:tab/>
        <w:t>the person engages in conduct; and</w:t>
      </w:r>
    </w:p>
    <w:p w14:paraId="44189E39" w14:textId="77777777" w:rsidR="0049002F" w:rsidRPr="007139BD" w:rsidRDefault="0049002F" w:rsidP="0049002F">
      <w:pPr>
        <w:pStyle w:val="paragraph"/>
      </w:pPr>
      <w:r w:rsidRPr="007139BD">
        <w:tab/>
        <w:t>(c)</w:t>
      </w:r>
      <w:r w:rsidRPr="007139BD">
        <w:tab/>
        <w:t>the person’s conduct breaches the requirement; and</w:t>
      </w:r>
    </w:p>
    <w:p w14:paraId="7F7AC8AB" w14:textId="77777777" w:rsidR="0049002F" w:rsidRPr="007139BD" w:rsidRDefault="0049002F" w:rsidP="0049002F">
      <w:pPr>
        <w:pStyle w:val="paragraph"/>
      </w:pPr>
      <w:r w:rsidRPr="007139BD">
        <w:tab/>
        <w:t>(d)</w:t>
      </w:r>
      <w:r w:rsidRPr="007139BD">
        <w:tab/>
        <w:t>the AUSTRAC CEO previously:</w:t>
      </w:r>
    </w:p>
    <w:p w14:paraId="247151C4" w14:textId="77777777" w:rsidR="0049002F" w:rsidRPr="007139BD" w:rsidRDefault="0049002F" w:rsidP="0049002F">
      <w:pPr>
        <w:pStyle w:val="paragraphsub"/>
      </w:pPr>
      <w:r w:rsidRPr="007139BD">
        <w:tab/>
        <w:t>(i)</w:t>
      </w:r>
      <w:r w:rsidRPr="007139BD">
        <w:tab/>
        <w:t xml:space="preserve">gave the person a direction under </w:t>
      </w:r>
      <w:r w:rsidR="00B94734">
        <w:t>sub</w:t>
      </w:r>
      <w:r w:rsidR="006658F7">
        <w:t>section 1</w:t>
      </w:r>
      <w:r w:rsidRPr="007139BD">
        <w:t xml:space="preserve">91(2) in relation to </w:t>
      </w:r>
      <w:r w:rsidR="004F64A4" w:rsidRPr="007139BD">
        <w:t>subsection (</w:t>
      </w:r>
      <w:r w:rsidRPr="007139BD">
        <w:t>1) or (2) of this section; or</w:t>
      </w:r>
    </w:p>
    <w:p w14:paraId="2A5A999B" w14:textId="77777777" w:rsidR="0049002F" w:rsidRPr="007139BD" w:rsidRDefault="0049002F" w:rsidP="0049002F">
      <w:pPr>
        <w:pStyle w:val="paragraphsub"/>
      </w:pPr>
      <w:r w:rsidRPr="007139BD">
        <w:lastRenderedPageBreak/>
        <w:tab/>
        <w:t>(ii)</w:t>
      </w:r>
      <w:r w:rsidRPr="007139BD">
        <w:tab/>
        <w:t xml:space="preserve">accepted an undertaking given by the person under </w:t>
      </w:r>
      <w:r w:rsidR="006658F7">
        <w:t>section 1</w:t>
      </w:r>
      <w:r w:rsidRPr="007139BD">
        <w:t xml:space="preserve">97 in relation to </w:t>
      </w:r>
      <w:r w:rsidR="004F64A4" w:rsidRPr="007139BD">
        <w:t>subsection (</w:t>
      </w:r>
      <w:r w:rsidRPr="007139BD">
        <w:t>1) or (2) of this section; and</w:t>
      </w:r>
    </w:p>
    <w:p w14:paraId="70C39B22" w14:textId="77777777" w:rsidR="0049002F" w:rsidRPr="007139BD" w:rsidRDefault="0049002F" w:rsidP="0049002F">
      <w:pPr>
        <w:pStyle w:val="paragraph"/>
      </w:pPr>
      <w:r w:rsidRPr="007139BD">
        <w:tab/>
        <w:t>(e)</w:t>
      </w:r>
      <w:r w:rsidRPr="007139BD">
        <w:tab/>
        <w:t>that was the only occasion on which the AUSTRAC CEO previously gave such a direction to, or accepted such an undertaking from, the person.</w:t>
      </w:r>
    </w:p>
    <w:p w14:paraId="1B2360AA" w14:textId="77777777" w:rsidR="0049002F" w:rsidRPr="007139BD" w:rsidRDefault="0049002F" w:rsidP="0049002F">
      <w:pPr>
        <w:pStyle w:val="Penalty"/>
      </w:pPr>
      <w:r w:rsidRPr="007139BD">
        <w:t>Penalty:</w:t>
      </w:r>
      <w:r w:rsidRPr="007139BD">
        <w:tab/>
        <w:t>Imprisonment for 4 years or 1,000 penalty units, or both.</w:t>
      </w:r>
    </w:p>
    <w:p w14:paraId="3740103B" w14:textId="77777777" w:rsidR="0049002F" w:rsidRPr="007139BD" w:rsidRDefault="0049002F" w:rsidP="0049002F">
      <w:pPr>
        <w:pStyle w:val="subsection"/>
      </w:pPr>
      <w:r w:rsidRPr="007139BD">
        <w:tab/>
        <w:t>(6)</w:t>
      </w:r>
      <w:r w:rsidRPr="007139BD">
        <w:tab/>
        <w:t xml:space="preserve">Strict liability applies to </w:t>
      </w:r>
      <w:r w:rsidR="004F64A4" w:rsidRPr="007139BD">
        <w:t>paragraphs (</w:t>
      </w:r>
      <w:r w:rsidRPr="007139BD">
        <w:t>5)(b) and (c).</w:t>
      </w:r>
    </w:p>
    <w:p w14:paraId="2FBB834C" w14:textId="77777777" w:rsidR="0049002F" w:rsidRPr="007139BD" w:rsidRDefault="0049002F" w:rsidP="0049002F">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47A8C89C" w14:textId="77777777" w:rsidR="0049002F" w:rsidRPr="007139BD" w:rsidRDefault="0049002F" w:rsidP="0049002F">
      <w:pPr>
        <w:pStyle w:val="subsection"/>
      </w:pPr>
      <w:r w:rsidRPr="007139BD">
        <w:tab/>
        <w:t>(7)</w:t>
      </w:r>
      <w:r w:rsidRPr="007139BD">
        <w:tab/>
        <w:t>A person commits an offence if:</w:t>
      </w:r>
    </w:p>
    <w:p w14:paraId="3124E5E2" w14:textId="77777777" w:rsidR="0049002F" w:rsidRPr="007139BD" w:rsidRDefault="0049002F" w:rsidP="0049002F">
      <w:pPr>
        <w:pStyle w:val="paragraph"/>
      </w:pPr>
      <w:r w:rsidRPr="007139BD">
        <w:tab/>
        <w:t>(a)</w:t>
      </w:r>
      <w:r w:rsidRPr="007139BD">
        <w:tab/>
        <w:t xml:space="preserve">the person is subject to a requirement under </w:t>
      </w:r>
      <w:r w:rsidR="004F64A4" w:rsidRPr="007139BD">
        <w:t>subsection (</w:t>
      </w:r>
      <w:r w:rsidRPr="007139BD">
        <w:t>1) or (2); and</w:t>
      </w:r>
    </w:p>
    <w:p w14:paraId="6F93E770" w14:textId="77777777" w:rsidR="0049002F" w:rsidRPr="007139BD" w:rsidRDefault="0049002F" w:rsidP="0049002F">
      <w:pPr>
        <w:pStyle w:val="paragraph"/>
      </w:pPr>
      <w:r w:rsidRPr="007139BD">
        <w:tab/>
        <w:t>(b)</w:t>
      </w:r>
      <w:r w:rsidRPr="007139BD">
        <w:tab/>
        <w:t>the person engages in conduct; and</w:t>
      </w:r>
    </w:p>
    <w:p w14:paraId="1822B9D0" w14:textId="77777777" w:rsidR="0049002F" w:rsidRPr="007139BD" w:rsidRDefault="0049002F" w:rsidP="0049002F">
      <w:pPr>
        <w:pStyle w:val="paragraph"/>
      </w:pPr>
      <w:r w:rsidRPr="007139BD">
        <w:tab/>
        <w:t>(c)</w:t>
      </w:r>
      <w:r w:rsidRPr="007139BD">
        <w:tab/>
        <w:t>the person’s conduct breaches the requirement; and</w:t>
      </w:r>
    </w:p>
    <w:p w14:paraId="073F1970" w14:textId="77777777" w:rsidR="0049002F" w:rsidRPr="007139BD" w:rsidRDefault="0049002F" w:rsidP="0049002F">
      <w:pPr>
        <w:pStyle w:val="paragraph"/>
      </w:pPr>
      <w:r w:rsidRPr="007139BD">
        <w:tab/>
        <w:t>(d)</w:t>
      </w:r>
      <w:r w:rsidRPr="007139BD">
        <w:tab/>
        <w:t>the AUSTRAC CEO previously:</w:t>
      </w:r>
    </w:p>
    <w:p w14:paraId="1ABF8BFF" w14:textId="77777777" w:rsidR="0049002F" w:rsidRPr="007139BD" w:rsidRDefault="0049002F" w:rsidP="0049002F">
      <w:pPr>
        <w:pStyle w:val="paragraphsub"/>
      </w:pPr>
      <w:r w:rsidRPr="007139BD">
        <w:tab/>
        <w:t>(i)</w:t>
      </w:r>
      <w:r w:rsidRPr="007139BD">
        <w:tab/>
        <w:t xml:space="preserve">gave the person a direction under </w:t>
      </w:r>
      <w:r w:rsidR="00B94734">
        <w:t>sub</w:t>
      </w:r>
      <w:r w:rsidR="006658F7">
        <w:t>section 1</w:t>
      </w:r>
      <w:r w:rsidRPr="007139BD">
        <w:t xml:space="preserve">91(2) in relation to </w:t>
      </w:r>
      <w:r w:rsidR="004F64A4" w:rsidRPr="007139BD">
        <w:t>subsection (</w:t>
      </w:r>
      <w:r w:rsidRPr="007139BD">
        <w:t>1) or (2) of this section; or</w:t>
      </w:r>
    </w:p>
    <w:p w14:paraId="416A72DA" w14:textId="77777777" w:rsidR="0049002F" w:rsidRPr="007139BD" w:rsidRDefault="0049002F" w:rsidP="0049002F">
      <w:pPr>
        <w:pStyle w:val="paragraphsub"/>
      </w:pPr>
      <w:r w:rsidRPr="007139BD">
        <w:tab/>
        <w:t>(ii)</w:t>
      </w:r>
      <w:r w:rsidRPr="007139BD">
        <w:tab/>
        <w:t xml:space="preserve">accepted an undertaking given by the person under </w:t>
      </w:r>
      <w:r w:rsidR="006658F7">
        <w:t>section 1</w:t>
      </w:r>
      <w:r w:rsidRPr="007139BD">
        <w:t xml:space="preserve">97 in relation to </w:t>
      </w:r>
      <w:r w:rsidR="004F64A4" w:rsidRPr="007139BD">
        <w:t>subsection (</w:t>
      </w:r>
      <w:r w:rsidRPr="007139BD">
        <w:t>1) or (2) of this section; and</w:t>
      </w:r>
    </w:p>
    <w:p w14:paraId="2BC4FE65" w14:textId="77777777" w:rsidR="0049002F" w:rsidRPr="007139BD" w:rsidRDefault="0049002F" w:rsidP="0049002F">
      <w:pPr>
        <w:pStyle w:val="paragraph"/>
      </w:pPr>
      <w:r w:rsidRPr="007139BD">
        <w:tab/>
        <w:t>(e)</w:t>
      </w:r>
      <w:r w:rsidRPr="007139BD">
        <w:tab/>
        <w:t>that was not the only occasion on which the AUSTRAC CEO previously gave such a direction to, or accepted such an undertaking from, the person.</w:t>
      </w:r>
    </w:p>
    <w:p w14:paraId="3F60436E" w14:textId="77777777" w:rsidR="0049002F" w:rsidRPr="007139BD" w:rsidRDefault="0049002F" w:rsidP="0049002F">
      <w:pPr>
        <w:pStyle w:val="Penalty"/>
      </w:pPr>
      <w:r w:rsidRPr="007139BD">
        <w:t>Penalty:</w:t>
      </w:r>
      <w:r w:rsidRPr="007139BD">
        <w:tab/>
        <w:t>Imprisonment for 7 years or 2,000 penalty units, or both.</w:t>
      </w:r>
    </w:p>
    <w:p w14:paraId="6B07AB86" w14:textId="77777777" w:rsidR="0049002F" w:rsidRPr="007139BD" w:rsidRDefault="0049002F" w:rsidP="0049002F">
      <w:pPr>
        <w:pStyle w:val="subsection"/>
      </w:pPr>
      <w:r w:rsidRPr="007139BD">
        <w:tab/>
        <w:t>(8)</w:t>
      </w:r>
      <w:r w:rsidRPr="007139BD">
        <w:tab/>
        <w:t xml:space="preserve">Strict liability applies to </w:t>
      </w:r>
      <w:r w:rsidR="004F64A4" w:rsidRPr="007139BD">
        <w:t>paragraphs (</w:t>
      </w:r>
      <w:r w:rsidRPr="007139BD">
        <w:t>7)(b) and (c).</w:t>
      </w:r>
    </w:p>
    <w:p w14:paraId="204C2858" w14:textId="77777777" w:rsidR="0049002F" w:rsidRPr="007139BD" w:rsidRDefault="0049002F" w:rsidP="0049002F">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24B48AC4" w14:textId="77777777" w:rsidR="0049002F" w:rsidRPr="007139BD" w:rsidRDefault="0049002F" w:rsidP="0049002F">
      <w:pPr>
        <w:pStyle w:val="subsection"/>
      </w:pPr>
      <w:r w:rsidRPr="007139BD">
        <w:tab/>
        <w:t>(9)</w:t>
      </w:r>
      <w:r w:rsidRPr="007139BD">
        <w:tab/>
        <w:t>A person commits an offence if:</w:t>
      </w:r>
    </w:p>
    <w:p w14:paraId="3D3C5007" w14:textId="77777777" w:rsidR="0049002F" w:rsidRPr="007139BD" w:rsidRDefault="0049002F" w:rsidP="0049002F">
      <w:pPr>
        <w:pStyle w:val="paragraph"/>
      </w:pPr>
      <w:r w:rsidRPr="007139BD">
        <w:tab/>
        <w:t>(a)</w:t>
      </w:r>
      <w:r w:rsidRPr="007139BD">
        <w:tab/>
        <w:t xml:space="preserve">the person is subject to a requirement under </w:t>
      </w:r>
      <w:r w:rsidR="004F64A4" w:rsidRPr="007139BD">
        <w:t>subsection (</w:t>
      </w:r>
      <w:r w:rsidRPr="007139BD">
        <w:t>1) or (2); and</w:t>
      </w:r>
    </w:p>
    <w:p w14:paraId="4DD6F9AE" w14:textId="77777777" w:rsidR="0049002F" w:rsidRPr="007139BD" w:rsidRDefault="0049002F" w:rsidP="0049002F">
      <w:pPr>
        <w:pStyle w:val="paragraph"/>
        <w:keepNext/>
        <w:keepLines/>
      </w:pPr>
      <w:r w:rsidRPr="007139BD">
        <w:tab/>
        <w:t>(b)</w:t>
      </w:r>
      <w:r w:rsidRPr="007139BD">
        <w:tab/>
        <w:t>the person engages in conduct; and</w:t>
      </w:r>
    </w:p>
    <w:p w14:paraId="4B355995" w14:textId="77777777" w:rsidR="0049002F" w:rsidRPr="007139BD" w:rsidRDefault="0049002F" w:rsidP="0049002F">
      <w:pPr>
        <w:pStyle w:val="paragraph"/>
      </w:pPr>
      <w:r w:rsidRPr="007139BD">
        <w:tab/>
        <w:t>(c)</w:t>
      </w:r>
      <w:r w:rsidRPr="007139BD">
        <w:tab/>
        <w:t>the person’s conduct breaches the requirement; and</w:t>
      </w:r>
    </w:p>
    <w:p w14:paraId="58BA8D02" w14:textId="77777777" w:rsidR="0049002F" w:rsidRPr="007139BD" w:rsidRDefault="0049002F" w:rsidP="0049002F">
      <w:pPr>
        <w:pStyle w:val="paragraph"/>
      </w:pPr>
      <w:r w:rsidRPr="007139BD">
        <w:tab/>
        <w:t>(d)</w:t>
      </w:r>
      <w:r w:rsidRPr="007139BD">
        <w:tab/>
        <w:t>either:</w:t>
      </w:r>
    </w:p>
    <w:p w14:paraId="07C06471" w14:textId="77777777" w:rsidR="0049002F" w:rsidRPr="007139BD" w:rsidRDefault="0049002F" w:rsidP="0049002F">
      <w:pPr>
        <w:pStyle w:val="paragraphsub"/>
      </w:pPr>
      <w:r w:rsidRPr="007139BD">
        <w:lastRenderedPageBreak/>
        <w:tab/>
        <w:t>(i)</w:t>
      </w:r>
      <w:r w:rsidRPr="007139BD">
        <w:tab/>
        <w:t xml:space="preserve">the person had previously been convicted of an offence against </w:t>
      </w:r>
      <w:r w:rsidR="004F64A4" w:rsidRPr="007139BD">
        <w:t>subsection (</w:t>
      </w:r>
      <w:r w:rsidRPr="007139BD">
        <w:t>3), (5) or (7), and that conviction has not been set aside or quashed; or</w:t>
      </w:r>
    </w:p>
    <w:p w14:paraId="7AD9E6F0" w14:textId="77777777" w:rsidR="0049002F" w:rsidRPr="007139BD" w:rsidRDefault="0049002F" w:rsidP="0049002F">
      <w:pPr>
        <w:pStyle w:val="paragraphsub"/>
      </w:pPr>
      <w:r w:rsidRPr="007139BD">
        <w:tab/>
        <w:t>(ii)</w:t>
      </w:r>
      <w:r w:rsidRPr="007139BD">
        <w:tab/>
        <w:t xml:space="preserve">an order had previously been made against the person under </w:t>
      </w:r>
      <w:r w:rsidR="006658F7">
        <w:t>section 1</w:t>
      </w:r>
      <w:r w:rsidRPr="007139BD">
        <w:t xml:space="preserve">9B of the </w:t>
      </w:r>
      <w:r w:rsidRPr="007139BD">
        <w:rPr>
          <w:i/>
        </w:rPr>
        <w:t>Crimes Act 1914</w:t>
      </w:r>
      <w:r w:rsidRPr="007139BD">
        <w:t xml:space="preserve"> in respect of an offence against </w:t>
      </w:r>
      <w:r w:rsidR="004F64A4" w:rsidRPr="007139BD">
        <w:t>subsection (</w:t>
      </w:r>
      <w:r w:rsidRPr="007139BD">
        <w:t>3), (5) or (7), and that order has not been set aside.</w:t>
      </w:r>
    </w:p>
    <w:p w14:paraId="147D859E" w14:textId="77777777" w:rsidR="0049002F" w:rsidRPr="007139BD" w:rsidRDefault="0049002F" w:rsidP="0049002F">
      <w:pPr>
        <w:pStyle w:val="Penalty"/>
      </w:pPr>
      <w:r w:rsidRPr="007139BD">
        <w:t>Penalty:</w:t>
      </w:r>
      <w:r w:rsidRPr="007139BD">
        <w:tab/>
        <w:t>Imprisonment for 7 years or 2,000 penalty units, or both.</w:t>
      </w:r>
    </w:p>
    <w:p w14:paraId="2E7BBEC3" w14:textId="77777777" w:rsidR="0049002F" w:rsidRPr="007139BD" w:rsidRDefault="0049002F" w:rsidP="0049002F">
      <w:pPr>
        <w:pStyle w:val="subsection"/>
      </w:pPr>
      <w:r w:rsidRPr="007139BD">
        <w:tab/>
        <w:t>(10)</w:t>
      </w:r>
      <w:r w:rsidRPr="007139BD">
        <w:tab/>
        <w:t xml:space="preserve">Strict liability applies to </w:t>
      </w:r>
      <w:r w:rsidR="004F64A4" w:rsidRPr="007139BD">
        <w:t>paragraphs (</w:t>
      </w:r>
      <w:r w:rsidRPr="007139BD">
        <w:t>9)(b) and (c).</w:t>
      </w:r>
    </w:p>
    <w:p w14:paraId="5C5219CD" w14:textId="77777777" w:rsidR="0049002F" w:rsidRPr="007139BD" w:rsidRDefault="0049002F" w:rsidP="0049002F">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54B4BAF1" w14:textId="77777777" w:rsidR="0049002F" w:rsidRPr="007139BD" w:rsidRDefault="0049002F" w:rsidP="0049002F">
      <w:pPr>
        <w:pStyle w:val="SubsectionHead"/>
      </w:pPr>
      <w:r w:rsidRPr="007139BD">
        <w:t>Civil penalty</w:t>
      </w:r>
    </w:p>
    <w:p w14:paraId="347497DA" w14:textId="77777777" w:rsidR="0049002F" w:rsidRPr="007139BD" w:rsidRDefault="0049002F" w:rsidP="0049002F">
      <w:pPr>
        <w:pStyle w:val="subsection"/>
      </w:pPr>
      <w:r w:rsidRPr="007139BD">
        <w:tab/>
        <w:t>(11)</w:t>
      </w:r>
      <w:r w:rsidRPr="007139BD">
        <w:tab/>
      </w:r>
      <w:r w:rsidR="004F64A4" w:rsidRPr="007139BD">
        <w:t>Subsections (</w:t>
      </w:r>
      <w:r w:rsidRPr="007139BD">
        <w:t>1) and (2) are civil penalty provisions.</w:t>
      </w:r>
    </w:p>
    <w:p w14:paraId="77F25A09" w14:textId="77777777" w:rsidR="0049002F" w:rsidRPr="007139BD" w:rsidRDefault="00B94734" w:rsidP="00AF6E02">
      <w:pPr>
        <w:pStyle w:val="ActHead3"/>
        <w:pageBreakBefore/>
      </w:pPr>
      <w:bookmarkStart w:id="261" w:name="_Toc225179711"/>
      <w:r w:rsidRPr="006658F7">
        <w:rPr>
          <w:rStyle w:val="CharDivNo"/>
        </w:rPr>
        <w:lastRenderedPageBreak/>
        <w:t>Division 3</w:t>
      </w:r>
      <w:r w:rsidR="0049002F" w:rsidRPr="007139BD">
        <w:t>—</w:t>
      </w:r>
      <w:r w:rsidR="0049002F" w:rsidRPr="006658F7">
        <w:rPr>
          <w:rStyle w:val="CharDivText"/>
        </w:rPr>
        <w:t>Registration of persons</w:t>
      </w:r>
      <w:bookmarkEnd w:id="261"/>
    </w:p>
    <w:p w14:paraId="2775154A" w14:textId="77777777" w:rsidR="0049002F" w:rsidRPr="007139BD" w:rsidRDefault="0049002F" w:rsidP="0049002F">
      <w:pPr>
        <w:pStyle w:val="ActHead5"/>
      </w:pPr>
      <w:bookmarkStart w:id="262" w:name="_Toc225179712"/>
      <w:r w:rsidRPr="006658F7">
        <w:rPr>
          <w:rStyle w:val="CharSectno"/>
        </w:rPr>
        <w:t>76B</w:t>
      </w:r>
      <w:r w:rsidRPr="007139BD">
        <w:t xml:space="preserve">  </w:t>
      </w:r>
      <w:r>
        <w:rPr>
          <w:highlight w:val="yellow"/>
        </w:rPr>
        <w:t>Virtual Asset Service Provider</w:t>
      </w:r>
      <w:r w:rsidRPr="007139BD">
        <w:t xml:space="preserve"> Register</w:t>
      </w:r>
      <w:bookmarkEnd w:id="262"/>
    </w:p>
    <w:p w14:paraId="51BE81D6" w14:textId="77777777" w:rsidR="0049002F" w:rsidRPr="007139BD" w:rsidRDefault="0049002F" w:rsidP="0049002F">
      <w:pPr>
        <w:pStyle w:val="subsection"/>
      </w:pPr>
      <w:r w:rsidRPr="007139BD">
        <w:tab/>
        <w:t>(1)</w:t>
      </w:r>
      <w:r w:rsidRPr="007139BD">
        <w:tab/>
        <w:t xml:space="preserve">The AUSTRAC CEO must maintain a register for the purposes of this Part, to be known as the </w:t>
      </w:r>
      <w:r>
        <w:rPr>
          <w:highlight w:val="yellow"/>
        </w:rPr>
        <w:t>Virtual Asset Service Provider</w:t>
      </w:r>
      <w:r w:rsidRPr="007139BD">
        <w:t xml:space="preserve"> Register.</w:t>
      </w:r>
    </w:p>
    <w:p w14:paraId="1487D34D" w14:textId="77777777" w:rsidR="0049002F" w:rsidRPr="007139BD" w:rsidRDefault="0049002F" w:rsidP="0049002F">
      <w:pPr>
        <w:pStyle w:val="subsection"/>
      </w:pPr>
      <w:r w:rsidRPr="007139BD">
        <w:tab/>
        <w:t>(2)</w:t>
      </w:r>
      <w:r w:rsidRPr="007139BD">
        <w:tab/>
        <w:t>The AUSTRAC CEO may maintain the Digital Currency Exchange Register by electronic means.</w:t>
      </w:r>
    </w:p>
    <w:p w14:paraId="39C1DB4F" w14:textId="77777777" w:rsidR="0049002F" w:rsidRPr="007139BD" w:rsidRDefault="0049002F" w:rsidP="0049002F">
      <w:pPr>
        <w:pStyle w:val="subsection"/>
      </w:pPr>
      <w:r w:rsidRPr="007139BD">
        <w:tab/>
        <w:t>(3)</w:t>
      </w:r>
      <w:r w:rsidRPr="007139BD">
        <w:tab/>
        <w:t>The Digital Currency Exchange Register is not a legislative instrument.</w:t>
      </w:r>
    </w:p>
    <w:p w14:paraId="5D07313A" w14:textId="77777777" w:rsidR="0049002F" w:rsidRPr="007139BD" w:rsidRDefault="0049002F" w:rsidP="0049002F">
      <w:pPr>
        <w:pStyle w:val="subsection"/>
      </w:pPr>
      <w:r w:rsidRPr="007139BD">
        <w:tab/>
        <w:t>(4)</w:t>
      </w:r>
      <w:r w:rsidRPr="007139BD">
        <w:tab/>
        <w:t>The AML/CTF Rules may make provision for and in relation to the following:</w:t>
      </w:r>
    </w:p>
    <w:p w14:paraId="77F85B81" w14:textId="77777777" w:rsidR="0049002F" w:rsidRPr="007139BD" w:rsidRDefault="0049002F" w:rsidP="0049002F">
      <w:pPr>
        <w:pStyle w:val="paragraph"/>
      </w:pPr>
      <w:r w:rsidRPr="007139BD">
        <w:tab/>
        <w:t>(a)</w:t>
      </w:r>
      <w:r w:rsidRPr="007139BD">
        <w:tab/>
        <w:t xml:space="preserve">the correction of entries in the </w:t>
      </w:r>
      <w:r>
        <w:rPr>
          <w:highlight w:val="yellow"/>
        </w:rPr>
        <w:t>Virtual Asset Service Provider</w:t>
      </w:r>
      <w:r w:rsidRPr="007139BD">
        <w:t xml:space="preserve"> Register;</w:t>
      </w:r>
    </w:p>
    <w:p w14:paraId="0DDB511D" w14:textId="77777777" w:rsidR="0049002F" w:rsidRPr="007139BD" w:rsidRDefault="0049002F" w:rsidP="0049002F">
      <w:pPr>
        <w:pStyle w:val="paragraph"/>
      </w:pPr>
      <w:r w:rsidRPr="007139BD">
        <w:tab/>
        <w:t>(b)</w:t>
      </w:r>
      <w:r w:rsidRPr="007139BD">
        <w:tab/>
        <w:t xml:space="preserve">the publication of the </w:t>
      </w:r>
      <w:r>
        <w:rPr>
          <w:highlight w:val="yellow"/>
        </w:rPr>
        <w:t>Virtual Asset Service Provider</w:t>
      </w:r>
      <w:r w:rsidRPr="007139BD">
        <w:t xml:space="preserve"> Register in whole or part, or of specified information entered on the Digital Currency Exchange Register;</w:t>
      </w:r>
    </w:p>
    <w:p w14:paraId="31C372B8" w14:textId="77777777" w:rsidR="0049002F" w:rsidRPr="007139BD" w:rsidRDefault="0049002F" w:rsidP="0049002F">
      <w:pPr>
        <w:pStyle w:val="paragraph"/>
      </w:pPr>
      <w:r w:rsidRPr="007139BD">
        <w:tab/>
        <w:t>(c)</w:t>
      </w:r>
      <w:r w:rsidRPr="007139BD">
        <w:tab/>
        <w:t xml:space="preserve">any other matter relating to the administration or operation of the </w:t>
      </w:r>
      <w:r>
        <w:rPr>
          <w:highlight w:val="yellow"/>
        </w:rPr>
        <w:t>Virtual Asset Service Provider</w:t>
      </w:r>
      <w:r w:rsidRPr="007139BD">
        <w:t xml:space="preserve"> Register.</w:t>
      </w:r>
    </w:p>
    <w:p w14:paraId="3214C4A0" w14:textId="77777777" w:rsidR="0049002F" w:rsidRPr="007139BD" w:rsidRDefault="0049002F" w:rsidP="0049002F">
      <w:pPr>
        <w:pStyle w:val="ActHead5"/>
      </w:pPr>
      <w:bookmarkStart w:id="263" w:name="_Toc225179713"/>
      <w:r w:rsidRPr="006658F7">
        <w:rPr>
          <w:rStyle w:val="CharSectno"/>
        </w:rPr>
        <w:t>76C</w:t>
      </w:r>
      <w:r w:rsidRPr="007139BD">
        <w:t xml:space="preserve">  Information to be entered on the </w:t>
      </w:r>
      <w:r>
        <w:rPr>
          <w:highlight w:val="yellow"/>
        </w:rPr>
        <w:t>Virtual Asset Service Provider</w:t>
      </w:r>
      <w:r w:rsidRPr="007139BD">
        <w:t xml:space="preserve"> Register</w:t>
      </w:r>
      <w:bookmarkEnd w:id="263"/>
    </w:p>
    <w:p w14:paraId="61C80869" w14:textId="77777777" w:rsidR="0049002F" w:rsidRPr="007139BD" w:rsidRDefault="0049002F" w:rsidP="0049002F">
      <w:pPr>
        <w:pStyle w:val="subsection"/>
      </w:pPr>
      <w:r w:rsidRPr="007139BD">
        <w:tab/>
      </w:r>
      <w:r w:rsidRPr="007139BD">
        <w:tab/>
        <w:t>If the AUSTRAC CEO decides to register a person under subsection</w:t>
      </w:r>
      <w:r w:rsidR="004F64A4" w:rsidRPr="007139BD">
        <w:t> </w:t>
      </w:r>
      <w:r w:rsidRPr="007139BD">
        <w:t xml:space="preserve">76E(2), the AUSTRAC CEO must enter the following details on the </w:t>
      </w:r>
      <w:r>
        <w:rPr>
          <w:highlight w:val="yellow"/>
        </w:rPr>
        <w:t>Virtual Asset Service Provider</w:t>
      </w:r>
      <w:r w:rsidRPr="007139BD">
        <w:t xml:space="preserve"> Register:</w:t>
      </w:r>
    </w:p>
    <w:p w14:paraId="51F79FA0" w14:textId="77777777" w:rsidR="0049002F" w:rsidRPr="007139BD" w:rsidRDefault="0049002F" w:rsidP="0049002F">
      <w:pPr>
        <w:pStyle w:val="paragraph"/>
      </w:pPr>
      <w:r w:rsidRPr="007139BD">
        <w:tab/>
        <w:t>(a)</w:t>
      </w:r>
      <w:r w:rsidRPr="007139BD">
        <w:tab/>
        <w:t>the name of the person;</w:t>
      </w:r>
    </w:p>
    <w:p w14:paraId="23B3A427" w14:textId="77777777" w:rsidR="0049002F" w:rsidRPr="007139BD" w:rsidRDefault="0049002F" w:rsidP="0049002F">
      <w:pPr>
        <w:pStyle w:val="paragraph"/>
      </w:pPr>
      <w:r w:rsidRPr="007139BD">
        <w:tab/>
        <w:t>(b)</w:t>
      </w:r>
      <w:r w:rsidRPr="007139BD">
        <w:tab/>
        <w:t>any conditions to which the registration of the person is subject;</w:t>
      </w:r>
    </w:p>
    <w:p w14:paraId="3DAD3CA4" w14:textId="77777777" w:rsidR="0049002F" w:rsidRPr="007139BD" w:rsidRDefault="0049002F" w:rsidP="0049002F">
      <w:pPr>
        <w:pStyle w:val="paragraph"/>
      </w:pPr>
      <w:r w:rsidRPr="007139BD">
        <w:tab/>
        <w:t>(c)</w:t>
      </w:r>
      <w:r w:rsidRPr="007139BD">
        <w:tab/>
        <w:t>the date on which the registration takes effect;</w:t>
      </w:r>
    </w:p>
    <w:p w14:paraId="39FC3C91" w14:textId="77777777" w:rsidR="0049002F" w:rsidRPr="007139BD" w:rsidRDefault="0049002F" w:rsidP="0049002F">
      <w:pPr>
        <w:pStyle w:val="paragraph"/>
      </w:pPr>
      <w:r w:rsidRPr="007139BD">
        <w:tab/>
        <w:t>(d)</w:t>
      </w:r>
      <w:r w:rsidRPr="007139BD">
        <w:tab/>
        <w:t>the registrable details in relation to the person.</w:t>
      </w:r>
    </w:p>
    <w:p w14:paraId="1CAC4A1D" w14:textId="77777777" w:rsidR="0049002F" w:rsidRPr="007139BD" w:rsidRDefault="0049002F" w:rsidP="0049002F">
      <w:pPr>
        <w:pStyle w:val="ActHead5"/>
      </w:pPr>
      <w:bookmarkStart w:id="264" w:name="_Toc225179714"/>
      <w:r w:rsidRPr="006658F7">
        <w:rPr>
          <w:rStyle w:val="CharSectno"/>
        </w:rPr>
        <w:t>76D</w:t>
      </w:r>
      <w:r w:rsidRPr="007139BD">
        <w:t xml:space="preserve">  Applications for registration</w:t>
      </w:r>
      <w:bookmarkEnd w:id="264"/>
    </w:p>
    <w:p w14:paraId="18A4004C" w14:textId="77777777" w:rsidR="0049002F" w:rsidRPr="007139BD" w:rsidRDefault="0049002F" w:rsidP="0049002F">
      <w:pPr>
        <w:pStyle w:val="subsection"/>
      </w:pPr>
      <w:r w:rsidRPr="007139BD">
        <w:tab/>
        <w:t>(1)</w:t>
      </w:r>
      <w:r w:rsidRPr="007139BD">
        <w:tab/>
        <w:t xml:space="preserve">A person may apply in writing to the AUSTRAC CEO for registration as a </w:t>
      </w:r>
      <w:r>
        <w:rPr>
          <w:highlight w:val="yellow"/>
        </w:rPr>
        <w:t>virtual asset service</w:t>
      </w:r>
      <w:r w:rsidRPr="007139BD">
        <w:t xml:space="preserve"> provider.</w:t>
      </w:r>
    </w:p>
    <w:p w14:paraId="66AC1B34" w14:textId="77777777" w:rsidR="0049002F" w:rsidRPr="007139BD" w:rsidRDefault="0049002F" w:rsidP="0049002F">
      <w:pPr>
        <w:pStyle w:val="subsection"/>
      </w:pPr>
      <w:r w:rsidRPr="007139BD">
        <w:lastRenderedPageBreak/>
        <w:tab/>
        <w:t>(2)</w:t>
      </w:r>
      <w:r w:rsidRPr="007139BD">
        <w:tab/>
        <w:t xml:space="preserve">An application under </w:t>
      </w:r>
      <w:r w:rsidR="004F64A4" w:rsidRPr="007139BD">
        <w:t>subsection (</w:t>
      </w:r>
      <w:r w:rsidRPr="007139BD">
        <w:t>1) must:</w:t>
      </w:r>
    </w:p>
    <w:p w14:paraId="739C918C" w14:textId="77777777" w:rsidR="0049002F" w:rsidRPr="007139BD" w:rsidRDefault="0049002F" w:rsidP="0049002F">
      <w:pPr>
        <w:pStyle w:val="paragraph"/>
      </w:pPr>
      <w:r w:rsidRPr="007139BD">
        <w:tab/>
        <w:t>(a)</w:t>
      </w:r>
      <w:r w:rsidRPr="007139BD">
        <w:tab/>
        <w:t>be in the approved form; and</w:t>
      </w:r>
    </w:p>
    <w:p w14:paraId="5888AB22" w14:textId="77777777" w:rsidR="0049002F" w:rsidRPr="007139BD" w:rsidRDefault="0049002F" w:rsidP="0049002F">
      <w:pPr>
        <w:pStyle w:val="paragraph"/>
      </w:pPr>
      <w:r w:rsidRPr="007139BD">
        <w:tab/>
        <w:t>(b)</w:t>
      </w:r>
      <w:r w:rsidRPr="007139BD">
        <w:tab/>
        <w:t>contain the information</w:t>
      </w:r>
      <w:r>
        <w:rPr>
          <w:highlight w:val="yellow"/>
        </w:rPr>
        <w:t xml:space="preserve"> or documents</w:t>
      </w:r>
      <w:r w:rsidRPr="007139BD">
        <w:t xml:space="preserve"> required by the AML/CTF Rules.</w:t>
      </w:r>
    </w:p>
    <w:p w14:paraId="0E1A1A2F" w14:textId="77777777" w:rsidR="0049002F" w:rsidRPr="007139BD" w:rsidRDefault="0049002F" w:rsidP="0049002F">
      <w:pPr>
        <w:pStyle w:val="subsection"/>
      </w:pPr>
      <w:r w:rsidRPr="007139BD">
        <w:tab/>
        <w:t>(3)</w:t>
      </w:r>
      <w:r w:rsidRPr="007139BD">
        <w:tab/>
        <w:t xml:space="preserve">Without limiting the information that the AML/CTF Rules may require under </w:t>
      </w:r>
      <w:r w:rsidR="004F64A4" w:rsidRPr="007139BD">
        <w:t>paragraph (</w:t>
      </w:r>
      <w:r w:rsidRPr="007139BD">
        <w:t>2)(b), the AML/CTF Rules may require information relating to the matters mentioned in paragraph</w:t>
      </w:r>
      <w:r w:rsidR="004F64A4" w:rsidRPr="007139BD">
        <w:t> </w:t>
      </w:r>
      <w:r w:rsidRPr="007139BD">
        <w:t>76E(2)(a) or in Rules made under paragraph</w:t>
      </w:r>
      <w:r w:rsidR="004F64A4" w:rsidRPr="007139BD">
        <w:t> </w:t>
      </w:r>
      <w:r w:rsidRPr="007139BD">
        <w:t>76E(2)(b) (these provisions deal with matters to which the AUSTRAC CEO must have regard in deciding whether to register a person).</w:t>
      </w:r>
    </w:p>
    <w:p w14:paraId="1A6B46F5" w14:textId="77777777" w:rsidR="0049002F" w:rsidRPr="007139BD" w:rsidRDefault="0049002F" w:rsidP="0049002F">
      <w:pPr>
        <w:pStyle w:val="SubsectionHead"/>
      </w:pPr>
      <w:r w:rsidRPr="007139BD">
        <w:t>Deemed refusal in certain circumstances</w:t>
      </w:r>
    </w:p>
    <w:p w14:paraId="208DDC3A" w14:textId="77777777" w:rsidR="0049002F" w:rsidRPr="007139BD" w:rsidRDefault="0049002F" w:rsidP="0049002F">
      <w:pPr>
        <w:pStyle w:val="subsection"/>
      </w:pPr>
      <w:r w:rsidRPr="007139BD">
        <w:tab/>
        <w:t>(4)</w:t>
      </w:r>
      <w:r w:rsidRPr="007139BD">
        <w:tab/>
        <w:t xml:space="preserve">If the AUSTRAC CEO has not made a decision on the application within the relevant period, the AUSTRAC CEO is taken to have decided not to register the person at the end of the relevant period. The </w:t>
      </w:r>
      <w:r w:rsidRPr="007139BD">
        <w:rPr>
          <w:b/>
          <w:i/>
        </w:rPr>
        <w:t>relevant period</w:t>
      </w:r>
      <w:r w:rsidRPr="007139BD">
        <w:t xml:space="preserve"> is the period of 90 days beginning on the latest of the following days:</w:t>
      </w:r>
    </w:p>
    <w:p w14:paraId="7D4671E3" w14:textId="77777777" w:rsidR="0049002F" w:rsidRPr="007139BD" w:rsidRDefault="0049002F" w:rsidP="0049002F">
      <w:pPr>
        <w:pStyle w:val="paragraph"/>
      </w:pPr>
      <w:r w:rsidRPr="007139BD">
        <w:tab/>
        <w:t>(a)</w:t>
      </w:r>
      <w:r w:rsidRPr="007139BD">
        <w:tab/>
        <w:t>the day the application is made;</w:t>
      </w:r>
    </w:p>
    <w:p w14:paraId="128C02FC" w14:textId="77777777" w:rsidR="0049002F" w:rsidRPr="007139BD" w:rsidRDefault="0049002F" w:rsidP="0049002F">
      <w:pPr>
        <w:pStyle w:val="paragraph"/>
      </w:pPr>
      <w:r w:rsidRPr="007139BD">
        <w:tab/>
        <w:t>(b)</w:t>
      </w:r>
      <w:r w:rsidRPr="007139BD">
        <w:tab/>
        <w:t>if the AUSTRAC CEO requests information</w:t>
      </w:r>
      <w:r>
        <w:rPr>
          <w:highlight w:val="yellow"/>
        </w:rPr>
        <w:t xml:space="preserve"> or documents</w:t>
      </w:r>
      <w:r w:rsidRPr="007139BD">
        <w:t xml:space="preserve"> under subsection</w:t>
      </w:r>
      <w:r w:rsidR="004F64A4" w:rsidRPr="007139BD">
        <w:t> </w:t>
      </w:r>
      <w:r w:rsidRPr="007139BD">
        <w:t xml:space="preserve">76Q(1) in relation to the application—the last day such </w:t>
      </w:r>
      <w:r>
        <w:rPr>
          <w:highlight w:val="yellow"/>
        </w:rPr>
        <w:t>information or documents are</w:t>
      </w:r>
      <w:r w:rsidRPr="007139BD">
        <w:t xml:space="preserve"> provided;</w:t>
      </w:r>
    </w:p>
    <w:p w14:paraId="205B3838" w14:textId="77777777" w:rsidR="0049002F" w:rsidRPr="007139BD" w:rsidRDefault="0049002F" w:rsidP="0049002F">
      <w:pPr>
        <w:pStyle w:val="paragraph"/>
      </w:pPr>
      <w:r w:rsidRPr="007139BD">
        <w:tab/>
        <w:t>(c)</w:t>
      </w:r>
      <w:r w:rsidRPr="007139BD">
        <w:tab/>
        <w:t>if the person makes a submission under section</w:t>
      </w:r>
      <w:r w:rsidR="004F64A4" w:rsidRPr="007139BD">
        <w:t> </w:t>
      </w:r>
      <w:r w:rsidRPr="007139BD">
        <w:t>76S in relation to the application—the day the person makes the submission.</w:t>
      </w:r>
    </w:p>
    <w:p w14:paraId="6688786F" w14:textId="77777777" w:rsidR="0049002F" w:rsidRPr="007139BD" w:rsidRDefault="0049002F" w:rsidP="0049002F">
      <w:pPr>
        <w:pStyle w:val="notetext"/>
      </w:pPr>
      <w:r w:rsidRPr="007139BD">
        <w:t>Note:</w:t>
      </w:r>
      <w:r w:rsidRPr="007139BD">
        <w:tab/>
        <w:t xml:space="preserve">A deemed decision not to register the person is reviewable (see </w:t>
      </w:r>
      <w:r w:rsidR="00B94734">
        <w:t>Part 1</w:t>
      </w:r>
      <w:r w:rsidRPr="007139BD">
        <w:t>7A).</w:t>
      </w:r>
    </w:p>
    <w:p w14:paraId="1C812E17" w14:textId="77777777" w:rsidR="0049002F" w:rsidRPr="007139BD" w:rsidRDefault="00824995" w:rsidP="0049002F">
      <w:pPr>
        <w:pStyle w:val="subsection"/>
      </w:pPr>
      <w:r w:rsidRPr="007139BD">
        <w:tab/>
        <w:t>(5)</w:t>
      </w:r>
      <w:r w:rsidRPr="007139BD">
        <w:tab/>
      </w:r>
      <w:r w:rsidR="0049002F" w:rsidRPr="007139BD">
        <w:t>However, if the AUSTRAC CEO determines in writing that:</w:t>
      </w:r>
    </w:p>
    <w:p w14:paraId="22D1F42F" w14:textId="77777777" w:rsidR="0049002F" w:rsidRPr="007139BD" w:rsidRDefault="0049002F" w:rsidP="0049002F">
      <w:pPr>
        <w:pStyle w:val="paragraph"/>
      </w:pPr>
      <w:r w:rsidRPr="007139BD">
        <w:tab/>
        <w:t>(a)</w:t>
      </w:r>
      <w:r w:rsidRPr="007139BD">
        <w:tab/>
        <w:t>the application cannot be dealt with properly within the 90 day period, either because of its complexity or because of other special circumstances; and</w:t>
      </w:r>
    </w:p>
    <w:p w14:paraId="6B918204" w14:textId="77777777" w:rsidR="0049002F" w:rsidRPr="007139BD" w:rsidRDefault="0049002F" w:rsidP="0049002F">
      <w:pPr>
        <w:pStyle w:val="paragraph"/>
      </w:pPr>
      <w:r w:rsidRPr="007139BD">
        <w:tab/>
        <w:t>(b)</w:t>
      </w:r>
      <w:r w:rsidRPr="007139BD">
        <w:tab/>
        <w:t>that period is extended by a specified period of not more than 30 days;</w:t>
      </w:r>
    </w:p>
    <w:p w14:paraId="4835D694" w14:textId="77777777" w:rsidR="0049002F" w:rsidRPr="007139BD" w:rsidRDefault="0049002F" w:rsidP="0049002F">
      <w:pPr>
        <w:pStyle w:val="subsection2"/>
      </w:pPr>
      <w:r w:rsidRPr="007139BD">
        <w:t>the relevant period is that period as so extended. The AUSTRAC CEO must notify the applicant in writing of the determination before the end of the 90 day period.</w:t>
      </w:r>
    </w:p>
    <w:p w14:paraId="5475C0CF" w14:textId="77777777" w:rsidR="0049002F" w:rsidRPr="007139BD" w:rsidRDefault="0049002F" w:rsidP="0049002F">
      <w:pPr>
        <w:pStyle w:val="ActHead5"/>
      </w:pPr>
      <w:bookmarkStart w:id="265" w:name="_Toc225179715"/>
      <w:r w:rsidRPr="006658F7">
        <w:rPr>
          <w:rStyle w:val="CharSectno"/>
        </w:rPr>
        <w:lastRenderedPageBreak/>
        <w:t>76E</w:t>
      </w:r>
      <w:r w:rsidRPr="007139BD">
        <w:t xml:space="preserve">  Registration by AUSTRAC CEO</w:t>
      </w:r>
      <w:bookmarkEnd w:id="265"/>
    </w:p>
    <w:p w14:paraId="4472A542" w14:textId="77777777" w:rsidR="0049002F" w:rsidRPr="007139BD" w:rsidRDefault="0049002F" w:rsidP="0049002F">
      <w:pPr>
        <w:pStyle w:val="SubsectionHead"/>
      </w:pPr>
      <w:r w:rsidRPr="007139BD">
        <w:t>When section applies</w:t>
      </w:r>
    </w:p>
    <w:p w14:paraId="7D3AA991" w14:textId="77777777" w:rsidR="0049002F" w:rsidRPr="007139BD" w:rsidRDefault="0049002F" w:rsidP="0049002F">
      <w:pPr>
        <w:pStyle w:val="subsection"/>
      </w:pPr>
      <w:r w:rsidRPr="007139BD">
        <w:tab/>
        <w:t>(1)</w:t>
      </w:r>
      <w:r w:rsidRPr="007139BD">
        <w:tab/>
        <w:t>This section applies if an application has been made under section</w:t>
      </w:r>
      <w:r w:rsidR="004F64A4" w:rsidRPr="007139BD">
        <w:t> </w:t>
      </w:r>
      <w:r w:rsidRPr="007139BD">
        <w:t>76D for registration of a person.</w:t>
      </w:r>
    </w:p>
    <w:p w14:paraId="4E8822A6" w14:textId="77777777" w:rsidR="0049002F" w:rsidRPr="007139BD" w:rsidRDefault="0049002F" w:rsidP="0049002F">
      <w:pPr>
        <w:pStyle w:val="SubsectionHead"/>
      </w:pPr>
      <w:r w:rsidRPr="007139BD">
        <w:t>When AUSTRAC CEO must register a person</w:t>
      </w:r>
    </w:p>
    <w:p w14:paraId="57A627A0" w14:textId="77777777" w:rsidR="0049002F" w:rsidRPr="007139BD" w:rsidRDefault="0049002F" w:rsidP="0049002F">
      <w:pPr>
        <w:pStyle w:val="subsection"/>
      </w:pPr>
      <w:r w:rsidRPr="007139BD">
        <w:tab/>
        <w:t>(2)</w:t>
      </w:r>
      <w:r w:rsidRPr="007139BD">
        <w:tab/>
        <w:t>The AUSTRAC CEO must decide to register the person in accordance with the application if the AUSTRAC CEO is satisfied that it is appropriate to do so, having regard to:</w:t>
      </w:r>
    </w:p>
    <w:p w14:paraId="1C4AFF7E" w14:textId="77777777" w:rsidR="0049002F" w:rsidRPr="007139BD" w:rsidRDefault="0049002F" w:rsidP="0049002F">
      <w:pPr>
        <w:pStyle w:val="paragraph"/>
      </w:pPr>
      <w:r w:rsidRPr="007139BD">
        <w:tab/>
        <w:t>(a)</w:t>
      </w:r>
      <w:r w:rsidRPr="007139BD">
        <w:tab/>
        <w:t>whether registering the person would involve a significant money laundering, financing of terrorism or other serious crime risk; and</w:t>
      </w:r>
    </w:p>
    <w:p w14:paraId="04383A80" w14:textId="77777777" w:rsidR="0049002F" w:rsidRPr="007139BD" w:rsidRDefault="0049002F" w:rsidP="0049002F">
      <w:pPr>
        <w:pStyle w:val="paragraph"/>
      </w:pPr>
      <w:r w:rsidRPr="007139BD">
        <w:tab/>
        <w:t>(b)</w:t>
      </w:r>
      <w:r w:rsidRPr="007139BD">
        <w:tab/>
        <w:t>such other matters (if any) as are specified in the AML/CTF Rules under this paragraph.</w:t>
      </w:r>
    </w:p>
    <w:p w14:paraId="7C28FD0A" w14:textId="77777777" w:rsidR="0049002F" w:rsidRPr="007139BD" w:rsidRDefault="0049002F" w:rsidP="0049002F">
      <w:pPr>
        <w:pStyle w:val="notetext"/>
      </w:pPr>
      <w:r w:rsidRPr="007139BD">
        <w:t>Note:</w:t>
      </w:r>
      <w:r w:rsidRPr="007139BD">
        <w:tab/>
        <w:t xml:space="preserve">A decision not to register the person is reviewable (see </w:t>
      </w:r>
      <w:r w:rsidR="00B94734">
        <w:t>Part 1</w:t>
      </w:r>
      <w:r w:rsidRPr="007139BD">
        <w:t>7A).</w:t>
      </w:r>
    </w:p>
    <w:p w14:paraId="4B805FD8" w14:textId="77777777" w:rsidR="0049002F" w:rsidRPr="007139BD" w:rsidRDefault="0049002F" w:rsidP="0049002F">
      <w:pPr>
        <w:pStyle w:val="SubsectionHead"/>
      </w:pPr>
      <w:r w:rsidRPr="007139BD">
        <w:t>Matters that may be specified in the AML/CTF Rules</w:t>
      </w:r>
    </w:p>
    <w:p w14:paraId="16E9BB03" w14:textId="77777777" w:rsidR="0049002F" w:rsidRPr="007139BD" w:rsidRDefault="0049002F" w:rsidP="0049002F">
      <w:pPr>
        <w:pStyle w:val="subsection"/>
      </w:pPr>
      <w:r w:rsidRPr="007139BD">
        <w:tab/>
        <w:t>(3)</w:t>
      </w:r>
      <w:r w:rsidRPr="007139BD">
        <w:tab/>
        <w:t xml:space="preserve">Without limiting the matters that the AML/CTF Rules may specify under </w:t>
      </w:r>
      <w:r w:rsidR="004F64A4" w:rsidRPr="007139BD">
        <w:t>paragraph (</w:t>
      </w:r>
      <w:r w:rsidRPr="007139BD">
        <w:t>2)(b), the matters may relate to the following:</w:t>
      </w:r>
    </w:p>
    <w:p w14:paraId="1FB817E4" w14:textId="77777777" w:rsidR="0049002F" w:rsidRPr="007139BD" w:rsidRDefault="0049002F" w:rsidP="0049002F">
      <w:pPr>
        <w:pStyle w:val="paragraph"/>
      </w:pPr>
      <w:r w:rsidRPr="007139BD">
        <w:tab/>
        <w:t>(a)</w:t>
      </w:r>
      <w:r w:rsidRPr="007139BD">
        <w:tab/>
        <w:t>offences of which the applicant for registration, or any other person, has been charged or convicted under the law of the Commonwealth, a State or Territory or a foreign country;</w:t>
      </w:r>
    </w:p>
    <w:p w14:paraId="74794956" w14:textId="77777777" w:rsidR="0049002F" w:rsidRPr="007139BD" w:rsidRDefault="0049002F" w:rsidP="0049002F">
      <w:pPr>
        <w:pStyle w:val="paragraph"/>
      </w:pPr>
      <w:r w:rsidRPr="007139BD">
        <w:tab/>
        <w:t>(b)</w:t>
      </w:r>
      <w:r w:rsidRPr="007139BD">
        <w:tab/>
        <w:t>the compliance or non</w:t>
      </w:r>
      <w:r w:rsidR="006658F7">
        <w:noBreakHyphen/>
      </w:r>
      <w:r w:rsidRPr="007139BD">
        <w:t>compliance of the applicant, or any other person, with this Act or any other law;</w:t>
      </w:r>
    </w:p>
    <w:p w14:paraId="6BFF5B54" w14:textId="77777777" w:rsidR="0049002F" w:rsidRPr="007139BD" w:rsidRDefault="0049002F" w:rsidP="0049002F">
      <w:pPr>
        <w:pStyle w:val="paragraph"/>
      </w:pPr>
      <w:r w:rsidRPr="007139BD">
        <w:tab/>
        <w:t>(c)</w:t>
      </w:r>
      <w:r w:rsidRPr="007139BD">
        <w:tab/>
        <w:t>the legal and beneficial ownership and control of the applicant, or any other person.</w:t>
      </w:r>
    </w:p>
    <w:p w14:paraId="3E5FA5B8" w14:textId="77777777" w:rsidR="0049002F" w:rsidRPr="007139BD" w:rsidRDefault="0049002F" w:rsidP="0049002F">
      <w:pPr>
        <w:pStyle w:val="SubsectionHead"/>
      </w:pPr>
      <w:r w:rsidRPr="007139BD">
        <w:t>Notice of decision to register</w:t>
      </w:r>
    </w:p>
    <w:p w14:paraId="76655596" w14:textId="77777777" w:rsidR="0049002F" w:rsidRPr="007139BD" w:rsidRDefault="0049002F" w:rsidP="0049002F">
      <w:pPr>
        <w:pStyle w:val="subsection"/>
      </w:pPr>
      <w:r w:rsidRPr="007139BD">
        <w:tab/>
        <w:t>(4)</w:t>
      </w:r>
      <w:r w:rsidRPr="007139BD">
        <w:tab/>
        <w:t>The AUSTRAC CEO must, as soon as practicable after deciding to register an applicant, give a written notice to the applicant.</w:t>
      </w:r>
    </w:p>
    <w:p w14:paraId="28916237" w14:textId="77777777" w:rsidR="0049002F" w:rsidRPr="007139BD" w:rsidRDefault="0049002F" w:rsidP="0049002F">
      <w:pPr>
        <w:pStyle w:val="SubsectionHead"/>
      </w:pPr>
      <w:r w:rsidRPr="007139BD">
        <w:t>Contents of notice of decision to register</w:t>
      </w:r>
    </w:p>
    <w:p w14:paraId="6C71A23B" w14:textId="77777777" w:rsidR="0049002F" w:rsidRPr="007139BD" w:rsidRDefault="0049002F" w:rsidP="0049002F">
      <w:pPr>
        <w:pStyle w:val="subsection"/>
      </w:pPr>
      <w:r w:rsidRPr="007139BD">
        <w:tab/>
        <w:t>(5)</w:t>
      </w:r>
      <w:r w:rsidRPr="007139BD">
        <w:tab/>
        <w:t xml:space="preserve">A notice under </w:t>
      </w:r>
      <w:r w:rsidR="004F64A4" w:rsidRPr="007139BD">
        <w:t>subsection (</w:t>
      </w:r>
      <w:r w:rsidRPr="007139BD">
        <w:t>4) must specify:</w:t>
      </w:r>
    </w:p>
    <w:p w14:paraId="5E69B1DC" w14:textId="77777777" w:rsidR="0049002F" w:rsidRPr="007139BD" w:rsidRDefault="0049002F" w:rsidP="0049002F">
      <w:pPr>
        <w:pStyle w:val="paragraph"/>
      </w:pPr>
      <w:r w:rsidRPr="007139BD">
        <w:lastRenderedPageBreak/>
        <w:tab/>
        <w:t>(a)</w:t>
      </w:r>
      <w:r w:rsidRPr="007139BD">
        <w:tab/>
        <w:t>the conditions (if any) to which the registration is subject (see section</w:t>
      </w:r>
      <w:r w:rsidR="004F64A4" w:rsidRPr="007139BD">
        <w:t> </w:t>
      </w:r>
      <w:r w:rsidRPr="007139BD">
        <w:t>76G); and</w:t>
      </w:r>
    </w:p>
    <w:p w14:paraId="17D92BA7" w14:textId="77777777" w:rsidR="0049002F" w:rsidRPr="007139BD" w:rsidRDefault="0049002F" w:rsidP="0049002F">
      <w:pPr>
        <w:pStyle w:val="paragraph"/>
      </w:pPr>
      <w:r w:rsidRPr="007139BD">
        <w:tab/>
        <w:t>(b)</w:t>
      </w:r>
      <w:r w:rsidRPr="007139BD">
        <w:tab/>
        <w:t>the date on which the registration takes effect.</w:t>
      </w:r>
    </w:p>
    <w:p w14:paraId="016C5A46" w14:textId="77777777" w:rsidR="0049002F" w:rsidRPr="007139BD" w:rsidRDefault="0049002F" w:rsidP="0049002F">
      <w:pPr>
        <w:pStyle w:val="ActHead5"/>
      </w:pPr>
      <w:bookmarkStart w:id="266" w:name="_Toc225179716"/>
      <w:r w:rsidRPr="006658F7">
        <w:rPr>
          <w:rStyle w:val="CharSectno"/>
        </w:rPr>
        <w:t>76F</w:t>
      </w:r>
      <w:r w:rsidRPr="007139BD">
        <w:t xml:space="preserve">  Spent convictions scheme</w:t>
      </w:r>
      <w:bookmarkEnd w:id="266"/>
    </w:p>
    <w:p w14:paraId="34CFD02D" w14:textId="77777777" w:rsidR="0049002F" w:rsidRPr="007139BD" w:rsidRDefault="0049002F" w:rsidP="0049002F">
      <w:pPr>
        <w:pStyle w:val="subsection"/>
      </w:pPr>
      <w:r w:rsidRPr="007139BD">
        <w:tab/>
      </w:r>
      <w:r w:rsidRPr="007139BD">
        <w:tab/>
        <w:t>The AML/CTF Rules made under paragraph</w:t>
      </w:r>
      <w:r w:rsidR="004F64A4" w:rsidRPr="007139BD">
        <w:t> </w:t>
      </w:r>
      <w:r w:rsidRPr="007139BD">
        <w:t xml:space="preserve">76D(2)(b) or 76E(2)(b) must not affect the operation of Part VIIC of the </w:t>
      </w:r>
      <w:r w:rsidRPr="007139BD">
        <w:rPr>
          <w:i/>
        </w:rPr>
        <w:t>Crimes Act 1914</w:t>
      </w:r>
      <w:r w:rsidRPr="007139BD">
        <w:t xml:space="preserve"> (which includes provisions that, in certain circumstances, relieve persons from the requirement to disclose spent convictions and require persons aware of such convictions to disregard them).</w:t>
      </w:r>
    </w:p>
    <w:p w14:paraId="2372104A" w14:textId="77777777" w:rsidR="0049002F" w:rsidRPr="007139BD" w:rsidRDefault="0049002F" w:rsidP="0049002F">
      <w:pPr>
        <w:pStyle w:val="ActHead5"/>
      </w:pPr>
      <w:bookmarkStart w:id="267" w:name="_Toc225179717"/>
      <w:r w:rsidRPr="006658F7">
        <w:rPr>
          <w:rStyle w:val="CharSectno"/>
        </w:rPr>
        <w:t>76G</w:t>
      </w:r>
      <w:r w:rsidRPr="007139BD">
        <w:t xml:space="preserve">  Registration may be subject to conditions</w:t>
      </w:r>
      <w:bookmarkEnd w:id="267"/>
    </w:p>
    <w:p w14:paraId="69E79FDD" w14:textId="77777777" w:rsidR="0049002F" w:rsidRPr="007139BD" w:rsidRDefault="0049002F" w:rsidP="0049002F">
      <w:pPr>
        <w:pStyle w:val="subsection"/>
      </w:pPr>
      <w:r w:rsidRPr="007139BD">
        <w:tab/>
        <w:t>(1)</w:t>
      </w:r>
      <w:r w:rsidRPr="007139BD">
        <w:tab/>
        <w:t xml:space="preserve">The AUSTRAC CEO may, in writing, impose conditions to which the registration of a person under this </w:t>
      </w:r>
      <w:r w:rsidR="00753679" w:rsidRPr="007139BD">
        <w:t>Part i</w:t>
      </w:r>
      <w:r w:rsidRPr="007139BD">
        <w:t>s subject.</w:t>
      </w:r>
    </w:p>
    <w:p w14:paraId="75ECD396" w14:textId="77777777" w:rsidR="0049002F" w:rsidRPr="007139BD" w:rsidRDefault="0049002F" w:rsidP="0049002F">
      <w:pPr>
        <w:pStyle w:val="notetext"/>
      </w:pPr>
      <w:r w:rsidRPr="007139BD">
        <w:t>Note:</w:t>
      </w:r>
      <w:r w:rsidRPr="007139BD">
        <w:tab/>
        <w:t xml:space="preserve">A decision to impose a condition is reviewable (see </w:t>
      </w:r>
      <w:r w:rsidR="00B94734">
        <w:t>Part 1</w:t>
      </w:r>
      <w:r w:rsidRPr="007139BD">
        <w:t>7A).</w:t>
      </w:r>
    </w:p>
    <w:p w14:paraId="197E120A" w14:textId="77777777" w:rsidR="0049002F" w:rsidRPr="007139BD" w:rsidRDefault="0049002F" w:rsidP="0049002F">
      <w:pPr>
        <w:pStyle w:val="subsection"/>
      </w:pPr>
      <w:r w:rsidRPr="007139BD">
        <w:tab/>
        <w:t>(2)</w:t>
      </w:r>
      <w:r w:rsidRPr="007139BD">
        <w:tab/>
        <w:t xml:space="preserve">Without limiting the conditions that the AUSTRAC CEO may impose under </w:t>
      </w:r>
      <w:r w:rsidR="004F64A4" w:rsidRPr="007139BD">
        <w:t>subsection (</w:t>
      </w:r>
      <w:r w:rsidRPr="007139BD">
        <w:t>1), the conditions may relate to the following:</w:t>
      </w:r>
    </w:p>
    <w:p w14:paraId="1486B685" w14:textId="77777777" w:rsidR="0049002F" w:rsidRPr="007139BD" w:rsidRDefault="0049002F" w:rsidP="0049002F">
      <w:pPr>
        <w:pStyle w:val="paragraph"/>
      </w:pPr>
      <w:r w:rsidRPr="007139BD">
        <w:tab/>
        <w:t>(a)</w:t>
      </w:r>
      <w:r w:rsidRPr="007139BD">
        <w:tab/>
        <w:t xml:space="preserve">the value of </w:t>
      </w:r>
      <w:r>
        <w:rPr>
          <w:highlight w:val="yellow"/>
        </w:rPr>
        <w:t>virtual assets</w:t>
      </w:r>
      <w:r w:rsidRPr="007139BD">
        <w:t xml:space="preserve"> or money exchanged;</w:t>
      </w:r>
    </w:p>
    <w:p w14:paraId="0F14B83A" w14:textId="77777777" w:rsidR="0049002F" w:rsidRPr="007139BD" w:rsidRDefault="0049002F" w:rsidP="0049002F">
      <w:pPr>
        <w:pStyle w:val="paragraph"/>
      </w:pPr>
      <w:r w:rsidRPr="007139BD">
        <w:tab/>
        <w:t>(b)</w:t>
      </w:r>
      <w:r w:rsidRPr="007139BD">
        <w:tab/>
        <w:t xml:space="preserve">the </w:t>
      </w:r>
      <w:r>
        <w:rPr>
          <w:highlight w:val="yellow"/>
        </w:rPr>
        <w:t>volume of virtual assets</w:t>
      </w:r>
      <w:r w:rsidRPr="007139BD">
        <w:t xml:space="preserve"> exchanged (whether by reference to a particular period, a particular kind of digital currency, or otherwise);</w:t>
      </w:r>
    </w:p>
    <w:p w14:paraId="28EC4D7B" w14:textId="77777777" w:rsidR="0049002F" w:rsidRPr="007139BD" w:rsidRDefault="0049002F" w:rsidP="0049002F">
      <w:pPr>
        <w:pStyle w:val="paragraph"/>
      </w:pPr>
      <w:r w:rsidRPr="007139BD">
        <w:tab/>
        <w:t>(c)</w:t>
      </w:r>
      <w:r w:rsidRPr="007139BD">
        <w:tab/>
        <w:t xml:space="preserve">the kinds of </w:t>
      </w:r>
      <w:r>
        <w:rPr>
          <w:highlight w:val="yellow"/>
        </w:rPr>
        <w:t>virtual assets</w:t>
      </w:r>
      <w:r w:rsidRPr="007139BD">
        <w:t xml:space="preserve"> exchanged;</w:t>
      </w:r>
    </w:p>
    <w:p w14:paraId="0C653B4F" w14:textId="77777777" w:rsidR="0049002F" w:rsidRPr="007139BD" w:rsidRDefault="0049002F" w:rsidP="0049002F">
      <w:pPr>
        <w:pStyle w:val="paragraph"/>
      </w:pPr>
      <w:r w:rsidRPr="007139BD">
        <w:tab/>
        <w:t>(d)</w:t>
      </w:r>
      <w:r w:rsidRPr="007139BD">
        <w:tab/>
        <w:t xml:space="preserve">requiring notification of the exchange of particular kinds of </w:t>
      </w:r>
      <w:r>
        <w:rPr>
          <w:highlight w:val="yellow"/>
        </w:rPr>
        <w:t>virtual assets</w:t>
      </w:r>
      <w:r w:rsidRPr="007139BD">
        <w:t>, changes in circumstances, or other specified events.</w:t>
      </w:r>
    </w:p>
    <w:p w14:paraId="22A0EE16" w14:textId="77777777" w:rsidR="0049002F" w:rsidRPr="007139BD" w:rsidRDefault="0049002F" w:rsidP="0049002F">
      <w:pPr>
        <w:pStyle w:val="notetext"/>
      </w:pPr>
      <w:r w:rsidRPr="007139BD">
        <w:t>Note:</w:t>
      </w:r>
      <w:r w:rsidRPr="007139BD">
        <w:tab/>
        <w:t>Section</w:t>
      </w:r>
      <w:r w:rsidR="004F64A4" w:rsidRPr="007139BD">
        <w:t> </w:t>
      </w:r>
      <w:r w:rsidRPr="007139BD">
        <w:t>76P imposes a general obligation in relation to notification of changes in circumstances.</w:t>
      </w:r>
    </w:p>
    <w:p w14:paraId="12DA982A" w14:textId="77777777" w:rsidR="0049002F" w:rsidRPr="007139BD" w:rsidRDefault="0049002F" w:rsidP="0049002F">
      <w:pPr>
        <w:pStyle w:val="ActHead5"/>
      </w:pPr>
      <w:bookmarkStart w:id="268" w:name="_Toc225179718"/>
      <w:r w:rsidRPr="006658F7">
        <w:rPr>
          <w:rStyle w:val="CharSectno"/>
        </w:rPr>
        <w:t>76H</w:t>
      </w:r>
      <w:r w:rsidRPr="007139BD">
        <w:t xml:space="preserve">  When registration of a person ceases</w:t>
      </w:r>
      <w:bookmarkEnd w:id="268"/>
    </w:p>
    <w:p w14:paraId="670C3263" w14:textId="77777777" w:rsidR="0049002F" w:rsidRPr="007139BD" w:rsidRDefault="0049002F" w:rsidP="0049002F">
      <w:pPr>
        <w:pStyle w:val="subsection"/>
      </w:pPr>
      <w:r w:rsidRPr="007139BD">
        <w:tab/>
        <w:t>(1)</w:t>
      </w:r>
      <w:r w:rsidRPr="007139BD">
        <w:tab/>
        <w:t>The registration of a person ceases at the earliest of the following times:</w:t>
      </w:r>
    </w:p>
    <w:p w14:paraId="59F5E378" w14:textId="77777777" w:rsidR="0049002F" w:rsidRPr="007139BD" w:rsidRDefault="0049002F" w:rsidP="0049002F">
      <w:pPr>
        <w:pStyle w:val="paragraph"/>
      </w:pPr>
      <w:r w:rsidRPr="007139BD">
        <w:tab/>
        <w:t>(a)</w:t>
      </w:r>
      <w:r w:rsidRPr="007139BD">
        <w:tab/>
        <w:t>when the cancellation of the registration of the person under section</w:t>
      </w:r>
      <w:r w:rsidR="004F64A4" w:rsidRPr="007139BD">
        <w:t> </w:t>
      </w:r>
      <w:r w:rsidRPr="007139BD">
        <w:t>76J takes effect;</w:t>
      </w:r>
    </w:p>
    <w:p w14:paraId="492454D3" w14:textId="77777777" w:rsidR="0049002F" w:rsidRPr="007139BD" w:rsidRDefault="0049002F" w:rsidP="0049002F">
      <w:pPr>
        <w:pStyle w:val="paragraph"/>
      </w:pPr>
      <w:r w:rsidRPr="007139BD">
        <w:lastRenderedPageBreak/>
        <w:tab/>
        <w:t>(b)</w:t>
      </w:r>
      <w:r w:rsidRPr="007139BD">
        <w:tab/>
        <w:t xml:space="preserve">when the entry relating to the registration of the person is removed from the </w:t>
      </w:r>
      <w:r>
        <w:rPr>
          <w:highlight w:val="yellow"/>
        </w:rPr>
        <w:t>Virtual Asset Service Provider</w:t>
      </w:r>
      <w:r w:rsidRPr="007139BD">
        <w:t xml:space="preserve"> Register under subsection</w:t>
      </w:r>
      <w:r w:rsidR="004F64A4" w:rsidRPr="007139BD">
        <w:t> </w:t>
      </w:r>
      <w:r w:rsidRPr="007139BD">
        <w:t>76M(2);</w:t>
      </w:r>
    </w:p>
    <w:p w14:paraId="11D70184" w14:textId="77777777" w:rsidR="0049002F" w:rsidRPr="007139BD" w:rsidRDefault="0049002F" w:rsidP="0049002F">
      <w:pPr>
        <w:pStyle w:val="paragraph"/>
      </w:pPr>
      <w:r w:rsidRPr="007139BD">
        <w:tab/>
        <w:t>(c)</w:t>
      </w:r>
      <w:r w:rsidRPr="007139BD">
        <w:tab/>
        <w:t xml:space="preserve">subject to </w:t>
      </w:r>
      <w:r w:rsidR="004F64A4" w:rsidRPr="007139BD">
        <w:t>subsection (</w:t>
      </w:r>
      <w:r w:rsidRPr="007139BD">
        <w:t>2)—3 years after the day on which the registration took effect;</w:t>
      </w:r>
    </w:p>
    <w:p w14:paraId="0061D6C9" w14:textId="77777777" w:rsidR="0049002F" w:rsidRPr="007139BD" w:rsidRDefault="0049002F" w:rsidP="0049002F">
      <w:pPr>
        <w:pStyle w:val="paragraph"/>
      </w:pPr>
      <w:r w:rsidRPr="007139BD">
        <w:tab/>
        <w:t>(d)</w:t>
      </w:r>
      <w:r w:rsidRPr="007139BD">
        <w:tab/>
        <w:t>in the case of an individual—when the individual dies;</w:t>
      </w:r>
    </w:p>
    <w:p w14:paraId="4479887A" w14:textId="77777777" w:rsidR="0049002F" w:rsidRPr="007139BD" w:rsidRDefault="0049002F" w:rsidP="0049002F">
      <w:pPr>
        <w:pStyle w:val="paragraph"/>
      </w:pPr>
      <w:r w:rsidRPr="007139BD">
        <w:tab/>
        <w:t>(e)</w:t>
      </w:r>
      <w:r w:rsidRPr="007139BD">
        <w:tab/>
        <w:t>in the case of a body corporate—when the body corporate ceases to exist.</w:t>
      </w:r>
    </w:p>
    <w:p w14:paraId="057597A7" w14:textId="77777777" w:rsidR="0049002F" w:rsidRPr="007139BD" w:rsidRDefault="0049002F" w:rsidP="0049002F">
      <w:pPr>
        <w:pStyle w:val="subsection"/>
      </w:pPr>
      <w:r w:rsidRPr="007139BD">
        <w:tab/>
        <w:t>(2)</w:t>
      </w:r>
      <w:r w:rsidRPr="007139BD">
        <w:tab/>
      </w:r>
      <w:r w:rsidR="004F64A4" w:rsidRPr="007139BD">
        <w:t>Paragraph (</w:t>
      </w:r>
      <w:r w:rsidRPr="007139BD">
        <w:t>1)(c) is subject to the AML/CTF Rules made under section</w:t>
      </w:r>
      <w:r w:rsidR="004F64A4" w:rsidRPr="007139BD">
        <w:t> </w:t>
      </w:r>
      <w:r w:rsidRPr="007139BD">
        <w:t>76L (which deals with renewal of registration).</w:t>
      </w:r>
    </w:p>
    <w:p w14:paraId="0B478FAD" w14:textId="77777777" w:rsidR="0049002F" w:rsidRPr="007139BD" w:rsidRDefault="0049002F" w:rsidP="0049002F">
      <w:pPr>
        <w:pStyle w:val="ActHead5"/>
      </w:pPr>
      <w:bookmarkStart w:id="269" w:name="_Toc225179719"/>
      <w:r w:rsidRPr="006658F7">
        <w:rPr>
          <w:rStyle w:val="CharSectno"/>
        </w:rPr>
        <w:t>76J</w:t>
      </w:r>
      <w:r w:rsidRPr="007139BD">
        <w:t xml:space="preserve">  Cancellation of registration</w:t>
      </w:r>
      <w:bookmarkEnd w:id="269"/>
    </w:p>
    <w:p w14:paraId="535FA78E" w14:textId="77777777" w:rsidR="0049002F" w:rsidRPr="007139BD" w:rsidRDefault="0049002F" w:rsidP="0049002F">
      <w:pPr>
        <w:pStyle w:val="subsection"/>
        <w:rPr>
          <w:rFonts w:eastAsia="Calibri"/>
        </w:rPr>
      </w:pPr>
      <w:r w:rsidRPr="007139BD">
        <w:tab/>
        <w:t>(1)</w:t>
      </w:r>
      <w:r w:rsidRPr="007139BD">
        <w:tab/>
        <w:t>The AUSTRAC CEO may cancel the registration of a person if the AUSTRAC CEO is satisfied that</w:t>
      </w:r>
      <w:r w:rsidRPr="007139BD">
        <w:rPr>
          <w:rFonts w:eastAsia="Calibri"/>
        </w:rPr>
        <w:t xml:space="preserve"> it is appropriate to do so, having regard to:</w:t>
      </w:r>
    </w:p>
    <w:p w14:paraId="17ABC5E9" w14:textId="77777777" w:rsidR="0049002F" w:rsidRPr="007139BD" w:rsidRDefault="0049002F" w:rsidP="0049002F">
      <w:pPr>
        <w:pStyle w:val="paragraph"/>
        <w:rPr>
          <w:rFonts w:eastAsia="Calibri"/>
        </w:rPr>
      </w:pPr>
      <w:r w:rsidRPr="007139BD">
        <w:rPr>
          <w:rFonts w:eastAsia="Calibri"/>
        </w:rPr>
        <w:tab/>
        <w:t>(a)</w:t>
      </w:r>
      <w:r w:rsidRPr="007139BD">
        <w:rPr>
          <w:rFonts w:eastAsia="Calibri"/>
        </w:rPr>
        <w:tab/>
        <w:t>whether the continued registration of the person involves, or may involve, a significant money laundering, financing of terrorism or other serious crime risk; or</w:t>
      </w:r>
    </w:p>
    <w:p w14:paraId="33D42E86" w14:textId="77777777" w:rsidR="0049002F" w:rsidRPr="007139BD" w:rsidRDefault="0049002F" w:rsidP="0049002F">
      <w:pPr>
        <w:pStyle w:val="paragraph"/>
        <w:rPr>
          <w:rFonts w:eastAsia="Calibri"/>
        </w:rPr>
      </w:pPr>
      <w:r w:rsidRPr="007139BD">
        <w:tab/>
        <w:t>(b)</w:t>
      </w:r>
      <w:r w:rsidRPr="007139BD">
        <w:tab/>
        <w:t>one or more breaches by the person of a condition of registration; or</w:t>
      </w:r>
    </w:p>
    <w:p w14:paraId="6E098AF7" w14:textId="77777777" w:rsidR="0049002F" w:rsidRPr="007139BD" w:rsidRDefault="0049002F" w:rsidP="0049002F">
      <w:pPr>
        <w:pStyle w:val="paragraph"/>
        <w:rPr>
          <w:rFonts w:eastAsia="Calibri"/>
        </w:rPr>
      </w:pPr>
      <w:r w:rsidRPr="007139BD">
        <w:rPr>
          <w:rFonts w:eastAsia="Calibri"/>
        </w:rPr>
        <w:tab/>
        <w:t>(c)</w:t>
      </w:r>
      <w:r w:rsidRPr="007139BD">
        <w:rPr>
          <w:rFonts w:eastAsia="Calibri"/>
        </w:rPr>
        <w:tab/>
        <w:t>such other matters (if any) as are specified in the AML/CTF Rules under this paragraph.</w:t>
      </w:r>
    </w:p>
    <w:p w14:paraId="7F252016" w14:textId="77777777" w:rsidR="0049002F" w:rsidRPr="007139BD" w:rsidRDefault="0049002F" w:rsidP="0049002F">
      <w:pPr>
        <w:pStyle w:val="subsection"/>
        <w:rPr>
          <w:rFonts w:eastAsia="Calibri"/>
        </w:rPr>
      </w:pPr>
      <w:r w:rsidRPr="007139BD">
        <w:rPr>
          <w:rFonts w:eastAsia="Calibri"/>
        </w:rPr>
        <w:tab/>
        <w:t>(2)</w:t>
      </w:r>
      <w:r w:rsidRPr="007139BD">
        <w:rPr>
          <w:rFonts w:eastAsia="Calibri"/>
        </w:rPr>
        <w:tab/>
        <w:t xml:space="preserve">The AUSTRAC CEO may also cancel the registration of a person if the AUSTRAC CEO has reasonable grounds to believe that the registered person no longer carries on a business that involves providing a </w:t>
      </w:r>
      <w:r>
        <w:rPr>
          <w:rFonts w:eastAsia="Calibri"/>
          <w:highlight w:val="yellow"/>
        </w:rPr>
        <w:t>virtual asset</w:t>
      </w:r>
      <w:r w:rsidRPr="007139BD">
        <w:rPr>
          <w:rFonts w:eastAsia="Calibri"/>
        </w:rPr>
        <w:t xml:space="preserve"> service.</w:t>
      </w:r>
    </w:p>
    <w:p w14:paraId="4E4CDDA8" w14:textId="77777777" w:rsidR="0049002F" w:rsidRPr="007139BD" w:rsidRDefault="0049002F" w:rsidP="0049002F">
      <w:pPr>
        <w:pStyle w:val="notetext"/>
      </w:pPr>
      <w:r w:rsidRPr="007139BD">
        <w:t>Note:</w:t>
      </w:r>
      <w:r w:rsidRPr="007139BD">
        <w:tab/>
        <w:t xml:space="preserve">A decision to cancel a registration is reviewable (see </w:t>
      </w:r>
      <w:r w:rsidR="00B94734">
        <w:t>Part 1</w:t>
      </w:r>
      <w:r w:rsidRPr="007139BD">
        <w:t>7A).</w:t>
      </w:r>
    </w:p>
    <w:p w14:paraId="75E064FF" w14:textId="77777777" w:rsidR="0049002F" w:rsidRPr="007139BD" w:rsidRDefault="0049002F" w:rsidP="0049002F">
      <w:pPr>
        <w:pStyle w:val="subsection"/>
      </w:pPr>
      <w:r w:rsidRPr="007139BD">
        <w:tab/>
        <w:t>(3)</w:t>
      </w:r>
      <w:r w:rsidRPr="007139BD">
        <w:tab/>
        <w:t>The cancellation of the registration of a person takes effect on the day specified in the notice given to the person under subsection</w:t>
      </w:r>
      <w:r w:rsidR="004F64A4" w:rsidRPr="007139BD">
        <w:t> </w:t>
      </w:r>
      <w:r w:rsidRPr="007139BD">
        <w:t>233C(1).</w:t>
      </w:r>
    </w:p>
    <w:p w14:paraId="3C8F8B37" w14:textId="77777777" w:rsidR="0049002F" w:rsidRPr="007139BD" w:rsidRDefault="0049002F" w:rsidP="0049002F">
      <w:pPr>
        <w:pStyle w:val="subsection"/>
      </w:pPr>
      <w:r w:rsidRPr="007139BD">
        <w:tab/>
        <w:t>(4)</w:t>
      </w:r>
      <w:r w:rsidRPr="007139BD">
        <w:tab/>
        <w:t>The AUSTRAC CEO may publish, in the manner specified in the AML/CTF Rules, a list of the names of persons whose registration has been cancelled and the date the cancellation takes effect.</w:t>
      </w:r>
    </w:p>
    <w:p w14:paraId="69DC8B21" w14:textId="77777777" w:rsidR="0049002F" w:rsidRPr="007139BD" w:rsidRDefault="0049002F" w:rsidP="0049002F">
      <w:pPr>
        <w:pStyle w:val="ActHead5"/>
      </w:pPr>
      <w:bookmarkStart w:id="270" w:name="_Toc225179720"/>
      <w:r w:rsidRPr="006658F7">
        <w:rPr>
          <w:rStyle w:val="CharSectno"/>
        </w:rPr>
        <w:lastRenderedPageBreak/>
        <w:t>76K</w:t>
      </w:r>
      <w:r w:rsidRPr="007139BD">
        <w:t xml:space="preserve">  Suspension of registration</w:t>
      </w:r>
      <w:bookmarkEnd w:id="270"/>
    </w:p>
    <w:p w14:paraId="4CD25C23" w14:textId="77777777" w:rsidR="0049002F" w:rsidRPr="007139BD" w:rsidRDefault="0049002F" w:rsidP="0049002F">
      <w:pPr>
        <w:pStyle w:val="subsection"/>
      </w:pPr>
      <w:r w:rsidRPr="007139BD">
        <w:tab/>
        <w:t>(1)</w:t>
      </w:r>
      <w:r w:rsidRPr="007139BD">
        <w:tab/>
        <w:t>The AML/CTF Rules may make provision for and in relation to the suspension of registrations by the AUSTRAC CEO under this Part.</w:t>
      </w:r>
    </w:p>
    <w:p w14:paraId="3D257AD0" w14:textId="77777777" w:rsidR="0049002F" w:rsidRPr="007139BD" w:rsidRDefault="0049002F" w:rsidP="0049002F">
      <w:pPr>
        <w:pStyle w:val="subsection"/>
      </w:pPr>
      <w:r w:rsidRPr="007139BD">
        <w:tab/>
        <w:t>(2)</w:t>
      </w:r>
      <w:r w:rsidRPr="007139BD">
        <w:tab/>
        <w:t>The AML/CTF Rules may provide for matters including, but not limited to, the following:</w:t>
      </w:r>
    </w:p>
    <w:p w14:paraId="61E55E12" w14:textId="77777777" w:rsidR="0049002F" w:rsidRPr="007139BD" w:rsidRDefault="0049002F" w:rsidP="0049002F">
      <w:pPr>
        <w:pStyle w:val="paragraph"/>
      </w:pPr>
      <w:r w:rsidRPr="007139BD">
        <w:tab/>
        <w:t>(a)</w:t>
      </w:r>
      <w:r w:rsidRPr="007139BD">
        <w:tab/>
        <w:t>the grounds for suspension of registration;</w:t>
      </w:r>
    </w:p>
    <w:p w14:paraId="3756B095" w14:textId="77777777" w:rsidR="0049002F" w:rsidRPr="007139BD" w:rsidRDefault="0049002F" w:rsidP="0049002F">
      <w:pPr>
        <w:pStyle w:val="paragraph"/>
      </w:pPr>
      <w:r w:rsidRPr="007139BD">
        <w:tab/>
        <w:t>(b)</w:t>
      </w:r>
      <w:r w:rsidRPr="007139BD">
        <w:tab/>
        <w:t>the effect of suspension on registration;</w:t>
      </w:r>
    </w:p>
    <w:p w14:paraId="13C10804" w14:textId="77777777" w:rsidR="0049002F" w:rsidRPr="007139BD" w:rsidRDefault="0049002F" w:rsidP="0049002F">
      <w:pPr>
        <w:pStyle w:val="paragraph"/>
      </w:pPr>
      <w:r w:rsidRPr="007139BD">
        <w:tab/>
        <w:t>(c)</w:t>
      </w:r>
      <w:r w:rsidRPr="007139BD">
        <w:tab/>
        <w:t>the period for which suspensions have effect;</w:t>
      </w:r>
    </w:p>
    <w:p w14:paraId="6F5D4AA8" w14:textId="77777777" w:rsidR="0049002F" w:rsidRPr="007139BD" w:rsidRDefault="0049002F" w:rsidP="0049002F">
      <w:pPr>
        <w:pStyle w:val="paragraph"/>
      </w:pPr>
      <w:r w:rsidRPr="007139BD">
        <w:tab/>
        <w:t>(d)</w:t>
      </w:r>
      <w:r w:rsidRPr="007139BD">
        <w:tab/>
        <w:t xml:space="preserve">making entries in and removing entries from the </w:t>
      </w:r>
      <w:r>
        <w:rPr>
          <w:highlight w:val="yellow"/>
        </w:rPr>
        <w:t>Virtual Asset Service Provider</w:t>
      </w:r>
      <w:r w:rsidRPr="007139BD">
        <w:t xml:space="preserve"> Register in relation to suspension;</w:t>
      </w:r>
    </w:p>
    <w:p w14:paraId="6905FAA0" w14:textId="77777777" w:rsidR="0049002F" w:rsidRPr="007139BD" w:rsidRDefault="0049002F" w:rsidP="0049002F">
      <w:pPr>
        <w:pStyle w:val="paragraph"/>
      </w:pPr>
      <w:r w:rsidRPr="007139BD">
        <w:tab/>
        <w:t>(e)</w:t>
      </w:r>
      <w:r w:rsidRPr="007139BD">
        <w:tab/>
        <w:t>notices of suspension;</w:t>
      </w:r>
    </w:p>
    <w:p w14:paraId="256CC609" w14:textId="77777777" w:rsidR="0049002F" w:rsidRPr="007139BD" w:rsidRDefault="0049002F" w:rsidP="0049002F">
      <w:pPr>
        <w:pStyle w:val="paragraph"/>
      </w:pPr>
      <w:r w:rsidRPr="007139BD">
        <w:tab/>
        <w:t>(f)</w:t>
      </w:r>
      <w:r w:rsidRPr="007139BD">
        <w:tab/>
        <w:t>review of decisions relating to suspension.</w:t>
      </w:r>
    </w:p>
    <w:p w14:paraId="58F60F0D" w14:textId="77777777" w:rsidR="0049002F" w:rsidRPr="007139BD" w:rsidRDefault="0049002F" w:rsidP="0049002F">
      <w:pPr>
        <w:pStyle w:val="ActHead5"/>
      </w:pPr>
      <w:bookmarkStart w:id="271" w:name="_Toc225179721"/>
      <w:r w:rsidRPr="006658F7">
        <w:rPr>
          <w:rStyle w:val="CharSectno"/>
        </w:rPr>
        <w:t>76L</w:t>
      </w:r>
      <w:r w:rsidRPr="007139BD">
        <w:t xml:space="preserve">  Renewal of registration</w:t>
      </w:r>
      <w:bookmarkEnd w:id="271"/>
    </w:p>
    <w:p w14:paraId="72AC4002" w14:textId="77777777" w:rsidR="0049002F" w:rsidRPr="007139BD" w:rsidRDefault="0049002F" w:rsidP="0049002F">
      <w:pPr>
        <w:pStyle w:val="subsection"/>
      </w:pPr>
      <w:r w:rsidRPr="007139BD">
        <w:tab/>
        <w:t>(1)</w:t>
      </w:r>
      <w:r w:rsidRPr="007139BD">
        <w:tab/>
        <w:t>The AML/CTF Rules may make provision for and in relation to the renewal of registrations by the AUSTRAC CEO under this Part.</w:t>
      </w:r>
    </w:p>
    <w:p w14:paraId="55208835" w14:textId="77777777" w:rsidR="0049002F" w:rsidRPr="007139BD" w:rsidRDefault="0049002F" w:rsidP="0049002F">
      <w:pPr>
        <w:pStyle w:val="subsection"/>
      </w:pPr>
      <w:r w:rsidRPr="007139BD">
        <w:tab/>
        <w:t>(2)</w:t>
      </w:r>
      <w:r w:rsidRPr="007139BD">
        <w:tab/>
        <w:t>The AML/CTF Rules may provide for matters including, but not limited to, the following:</w:t>
      </w:r>
    </w:p>
    <w:p w14:paraId="5C164047" w14:textId="77777777" w:rsidR="0049002F" w:rsidRPr="007139BD" w:rsidRDefault="0049002F" w:rsidP="0049002F">
      <w:pPr>
        <w:pStyle w:val="paragraph"/>
      </w:pPr>
      <w:r w:rsidRPr="007139BD">
        <w:tab/>
        <w:t>(a)</w:t>
      </w:r>
      <w:r w:rsidRPr="007139BD">
        <w:tab/>
        <w:t>the making of applications for renewal;</w:t>
      </w:r>
    </w:p>
    <w:p w14:paraId="5CACDAA1" w14:textId="77777777" w:rsidR="0049002F" w:rsidRPr="007139BD" w:rsidRDefault="0049002F" w:rsidP="0049002F">
      <w:pPr>
        <w:pStyle w:val="paragraph"/>
      </w:pPr>
      <w:r w:rsidRPr="007139BD">
        <w:tab/>
        <w:t>(b)</w:t>
      </w:r>
      <w:r w:rsidRPr="007139BD">
        <w:tab/>
        <w:t>the period within which applications for renewal may be made;</w:t>
      </w:r>
    </w:p>
    <w:p w14:paraId="6E4C2F79" w14:textId="77777777" w:rsidR="0049002F" w:rsidRPr="007139BD" w:rsidRDefault="0049002F" w:rsidP="0049002F">
      <w:pPr>
        <w:pStyle w:val="paragraph"/>
      </w:pPr>
      <w:r w:rsidRPr="007139BD">
        <w:tab/>
        <w:t>(c)</w:t>
      </w:r>
      <w:r w:rsidRPr="007139BD">
        <w:tab/>
        <w:t>the criteria for determining applications for renewal;</w:t>
      </w:r>
    </w:p>
    <w:p w14:paraId="7BC61EC1" w14:textId="77777777" w:rsidR="0049002F" w:rsidRPr="007139BD" w:rsidRDefault="0049002F" w:rsidP="0049002F">
      <w:pPr>
        <w:pStyle w:val="paragraph"/>
      </w:pPr>
      <w:r w:rsidRPr="007139BD">
        <w:tab/>
        <w:t>(d)</w:t>
      </w:r>
      <w:r w:rsidRPr="007139BD">
        <w:tab/>
        <w:t>entries in the Digital Currency Exchange Register in relation to renewal;</w:t>
      </w:r>
    </w:p>
    <w:p w14:paraId="7A96BE3B" w14:textId="77777777" w:rsidR="0049002F" w:rsidRPr="007139BD" w:rsidRDefault="0049002F" w:rsidP="0049002F">
      <w:pPr>
        <w:pStyle w:val="paragraph"/>
      </w:pPr>
      <w:r w:rsidRPr="007139BD">
        <w:tab/>
        <w:t>(e)</w:t>
      </w:r>
      <w:r w:rsidRPr="007139BD">
        <w:tab/>
        <w:t>the giving of notices relating to decisions on applications for renewal;</w:t>
      </w:r>
    </w:p>
    <w:p w14:paraId="040CE1D6" w14:textId="77777777" w:rsidR="0049002F" w:rsidRPr="007139BD" w:rsidRDefault="0049002F" w:rsidP="0049002F">
      <w:pPr>
        <w:pStyle w:val="paragraph"/>
      </w:pPr>
      <w:r w:rsidRPr="007139BD">
        <w:tab/>
        <w:t>(f)</w:t>
      </w:r>
      <w:r w:rsidRPr="007139BD">
        <w:tab/>
        <w:t>review of decisions relating to applications for renewal;</w:t>
      </w:r>
    </w:p>
    <w:p w14:paraId="7D4080B7" w14:textId="77777777" w:rsidR="0049002F" w:rsidRPr="007139BD" w:rsidRDefault="0049002F" w:rsidP="0049002F">
      <w:pPr>
        <w:pStyle w:val="paragraph"/>
      </w:pPr>
      <w:r w:rsidRPr="007139BD">
        <w:tab/>
        <w:t>(g)</w:t>
      </w:r>
      <w:r w:rsidRPr="007139BD">
        <w:tab/>
        <w:t>the period for which renewed registrations have effect.</w:t>
      </w:r>
    </w:p>
    <w:p w14:paraId="2E96F29A" w14:textId="77777777" w:rsidR="0049002F" w:rsidRPr="007139BD" w:rsidRDefault="0049002F" w:rsidP="0049002F">
      <w:pPr>
        <w:pStyle w:val="subsection"/>
      </w:pPr>
      <w:r w:rsidRPr="007139BD">
        <w:tab/>
        <w:t>(3)</w:t>
      </w:r>
      <w:r w:rsidRPr="007139BD">
        <w:tab/>
        <w:t>In particular, the AML/CTF Rules may provide that:</w:t>
      </w:r>
    </w:p>
    <w:p w14:paraId="6FE5DD2D" w14:textId="77777777" w:rsidR="0049002F" w:rsidRPr="007139BD" w:rsidRDefault="0049002F" w:rsidP="0049002F">
      <w:pPr>
        <w:pStyle w:val="paragraph"/>
      </w:pPr>
      <w:r w:rsidRPr="007139BD">
        <w:tab/>
        <w:t>(a)</w:t>
      </w:r>
      <w:r w:rsidRPr="007139BD">
        <w:tab/>
        <w:t>if the registration of a person would otherwise cease at the end of the period of 3 years commencing on the day on which the registration took effect; and</w:t>
      </w:r>
    </w:p>
    <w:p w14:paraId="60630261" w14:textId="77777777" w:rsidR="0049002F" w:rsidRPr="007139BD" w:rsidRDefault="0049002F" w:rsidP="0049002F">
      <w:pPr>
        <w:pStyle w:val="paragraph"/>
      </w:pPr>
      <w:r w:rsidRPr="007139BD">
        <w:tab/>
        <w:t>(b)</w:t>
      </w:r>
      <w:r w:rsidRPr="007139BD">
        <w:tab/>
        <w:t xml:space="preserve">before the end of that period, an application for renewal of the registration was made to the AUSTRAC CEO within the </w:t>
      </w:r>
      <w:r w:rsidRPr="007139BD">
        <w:lastRenderedPageBreak/>
        <w:t>period, and in the manner provided for, in the AML/CTF Rules;</w:t>
      </w:r>
    </w:p>
    <w:p w14:paraId="515F26F8" w14:textId="77777777" w:rsidR="0049002F" w:rsidRPr="007139BD" w:rsidRDefault="0049002F" w:rsidP="0049002F">
      <w:pPr>
        <w:pStyle w:val="subsection2"/>
      </w:pPr>
      <w:r w:rsidRPr="007139BD">
        <w:t>the registration of the person continues in effect after the end of that period in accordance with the Rules.</w:t>
      </w:r>
    </w:p>
    <w:p w14:paraId="4A66C8DE" w14:textId="77777777" w:rsidR="0049002F" w:rsidRPr="007139BD" w:rsidRDefault="0049002F" w:rsidP="0049002F">
      <w:pPr>
        <w:pStyle w:val="ActHead5"/>
      </w:pPr>
      <w:bookmarkStart w:id="272" w:name="_Toc225179722"/>
      <w:r w:rsidRPr="006658F7">
        <w:rPr>
          <w:rStyle w:val="CharSectno"/>
        </w:rPr>
        <w:t>76M</w:t>
      </w:r>
      <w:r w:rsidRPr="007139BD">
        <w:t xml:space="preserve">  Removal of entries from the </w:t>
      </w:r>
      <w:r>
        <w:rPr>
          <w:highlight w:val="yellow"/>
        </w:rPr>
        <w:t>Virtual Asset Service Provider</w:t>
      </w:r>
      <w:r w:rsidRPr="007139BD">
        <w:t xml:space="preserve"> Register</w:t>
      </w:r>
      <w:bookmarkEnd w:id="272"/>
    </w:p>
    <w:p w14:paraId="6434BF25" w14:textId="77777777" w:rsidR="0049002F" w:rsidRPr="007139BD" w:rsidRDefault="0049002F" w:rsidP="0049002F">
      <w:pPr>
        <w:pStyle w:val="SubsectionHead"/>
      </w:pPr>
      <w:r w:rsidRPr="007139BD">
        <w:t>Removal on request</w:t>
      </w:r>
    </w:p>
    <w:p w14:paraId="5695C7C1" w14:textId="77777777" w:rsidR="0049002F" w:rsidRPr="007139BD" w:rsidRDefault="0049002F" w:rsidP="0049002F">
      <w:pPr>
        <w:pStyle w:val="subsection"/>
      </w:pPr>
      <w:r w:rsidRPr="007139BD">
        <w:tab/>
        <w:t>(1)</w:t>
      </w:r>
      <w:r w:rsidRPr="007139BD">
        <w:tab/>
        <w:t xml:space="preserve">A person who is a registered </w:t>
      </w:r>
      <w:r>
        <w:rPr>
          <w:highlight w:val="yellow"/>
        </w:rPr>
        <w:t>virtual asset service</w:t>
      </w:r>
      <w:r w:rsidRPr="007139BD">
        <w:t xml:space="preserve"> provider may request the AUSTRAC CEO, in writing, to remove the entry relating to the registration of the person from the </w:t>
      </w:r>
      <w:r>
        <w:rPr>
          <w:highlight w:val="yellow"/>
        </w:rPr>
        <w:t>Virtual Asset Service Provider</w:t>
      </w:r>
      <w:r w:rsidRPr="007139BD">
        <w:t xml:space="preserve"> Register.</w:t>
      </w:r>
    </w:p>
    <w:p w14:paraId="4B1D24BC" w14:textId="77777777" w:rsidR="0049002F" w:rsidRPr="007139BD" w:rsidRDefault="0049002F" w:rsidP="0049002F">
      <w:pPr>
        <w:pStyle w:val="subsection"/>
      </w:pPr>
      <w:r w:rsidRPr="007139BD">
        <w:tab/>
        <w:t>(2)</w:t>
      </w:r>
      <w:r w:rsidRPr="007139BD">
        <w:tab/>
        <w:t xml:space="preserve">If a person makes a request under </w:t>
      </w:r>
      <w:r w:rsidR="004F64A4" w:rsidRPr="007139BD">
        <w:t>subsection (</w:t>
      </w:r>
      <w:r w:rsidRPr="007139BD">
        <w:t>1), the AUSTRAC CEO must remove the entry from the Digital Currency Exchange Register.</w:t>
      </w:r>
    </w:p>
    <w:p w14:paraId="3817102C" w14:textId="77777777" w:rsidR="0049002F" w:rsidRPr="007139BD" w:rsidRDefault="0049002F" w:rsidP="0049002F">
      <w:pPr>
        <w:pStyle w:val="SubsectionHead"/>
      </w:pPr>
      <w:r w:rsidRPr="007139BD">
        <w:t>Removal on cessation of registration</w:t>
      </w:r>
    </w:p>
    <w:p w14:paraId="67D43396" w14:textId="77777777" w:rsidR="0049002F" w:rsidRPr="007139BD" w:rsidRDefault="0049002F" w:rsidP="0049002F">
      <w:pPr>
        <w:pStyle w:val="subsection"/>
      </w:pPr>
      <w:r w:rsidRPr="007139BD">
        <w:tab/>
        <w:t>(3)</w:t>
      </w:r>
      <w:r w:rsidRPr="007139BD">
        <w:tab/>
        <w:t>If the registration of a person ceases under another provision of this Part, the AUSTRAC CEO must remove the entry relating to the registration from the Digital Currency Exchange Register.</w:t>
      </w:r>
    </w:p>
    <w:p w14:paraId="52CBE5E5" w14:textId="77777777" w:rsidR="0049002F" w:rsidRPr="007139BD" w:rsidRDefault="0049002F" w:rsidP="0049002F">
      <w:pPr>
        <w:pStyle w:val="SubsectionHead"/>
      </w:pPr>
      <w:r w:rsidRPr="007139BD">
        <w:t>Notice of removal</w:t>
      </w:r>
    </w:p>
    <w:p w14:paraId="733F6B50" w14:textId="77777777" w:rsidR="0049002F" w:rsidRPr="007139BD" w:rsidRDefault="0049002F" w:rsidP="0049002F">
      <w:pPr>
        <w:pStyle w:val="subsection"/>
      </w:pPr>
      <w:r w:rsidRPr="007139BD">
        <w:tab/>
        <w:t>(4)</w:t>
      </w:r>
      <w:r w:rsidRPr="007139BD">
        <w:tab/>
        <w:t xml:space="preserve">The AUSTRAC CEO must, as soon as reasonably practicable, notify a person, in writing, if the AUSTRAC CEO has acted under </w:t>
      </w:r>
      <w:r w:rsidR="004F64A4" w:rsidRPr="007139BD">
        <w:t>subsection (</w:t>
      </w:r>
      <w:r w:rsidRPr="007139BD">
        <w:t>3) in relation to the person (unless the person has died or, in the case of a body corporate, ceased to exist).</w:t>
      </w:r>
    </w:p>
    <w:p w14:paraId="6304D632" w14:textId="77777777" w:rsidR="0049002F" w:rsidRPr="007139BD" w:rsidRDefault="0049002F" w:rsidP="0049002F">
      <w:pPr>
        <w:pStyle w:val="ActHead5"/>
      </w:pPr>
      <w:bookmarkStart w:id="273" w:name="_Toc225179723"/>
      <w:r w:rsidRPr="006658F7">
        <w:rPr>
          <w:rStyle w:val="CharSectno"/>
        </w:rPr>
        <w:t>76N</w:t>
      </w:r>
      <w:r w:rsidRPr="007139BD">
        <w:t xml:space="preserve">  AML/CTF Rules—general provision</w:t>
      </w:r>
      <w:bookmarkEnd w:id="273"/>
    </w:p>
    <w:p w14:paraId="4B9A1900" w14:textId="77777777" w:rsidR="0049002F" w:rsidRPr="007139BD" w:rsidRDefault="0049002F" w:rsidP="0049002F">
      <w:pPr>
        <w:pStyle w:val="subsection"/>
      </w:pPr>
      <w:r w:rsidRPr="007139BD">
        <w:tab/>
      </w:r>
      <w:r w:rsidRPr="007139BD">
        <w:tab/>
        <w:t>If a provision of this Part provides for the AML/CTF Rules to make provision in relation to a matter relating to the registration or proposed registration of a person, the AML/CTF Rules may make different provision in relation to a matter depending on different circumstances.</w:t>
      </w:r>
    </w:p>
    <w:p w14:paraId="71BDF0DC" w14:textId="77777777" w:rsidR="0049002F" w:rsidRPr="007139BD" w:rsidRDefault="0049002F" w:rsidP="0049002F">
      <w:pPr>
        <w:pStyle w:val="ActHead5"/>
      </w:pPr>
      <w:bookmarkStart w:id="274" w:name="_Toc225179724"/>
      <w:r w:rsidRPr="006658F7">
        <w:rPr>
          <w:rStyle w:val="CharSectno"/>
        </w:rPr>
        <w:lastRenderedPageBreak/>
        <w:t>76P</w:t>
      </w:r>
      <w:r w:rsidRPr="007139BD">
        <w:t xml:space="preserve">  Registered persons to advise of material changes in circumstance etc.</w:t>
      </w:r>
      <w:bookmarkEnd w:id="274"/>
    </w:p>
    <w:p w14:paraId="1ECE1C4A" w14:textId="77777777" w:rsidR="0049002F" w:rsidRPr="007139BD" w:rsidRDefault="0049002F" w:rsidP="0049002F">
      <w:pPr>
        <w:pStyle w:val="subsection"/>
      </w:pPr>
      <w:r w:rsidRPr="007139BD">
        <w:tab/>
        <w:t>(1)</w:t>
      </w:r>
      <w:r w:rsidRPr="007139BD">
        <w:tab/>
        <w:t>A person who is registered under this Part must advise the AUSTRAC CEO of the following:</w:t>
      </w:r>
    </w:p>
    <w:p w14:paraId="641FF9CE" w14:textId="77777777" w:rsidR="0049002F" w:rsidRPr="007139BD" w:rsidRDefault="0049002F" w:rsidP="0049002F">
      <w:pPr>
        <w:pStyle w:val="paragraph"/>
      </w:pPr>
      <w:r w:rsidRPr="007139BD">
        <w:tab/>
        <w:t>(a)</w:t>
      </w:r>
      <w:r w:rsidRPr="007139BD">
        <w:tab/>
        <w:t>any change in circumstances that could materially affect the person’s registration;</w:t>
      </w:r>
    </w:p>
    <w:p w14:paraId="39BF3325" w14:textId="77777777" w:rsidR="004B428E" w:rsidRPr="00806882" w:rsidRDefault="00A675FD" w:rsidP="00596FA4">
      <w:pPr>
        <w:pStyle w:val="paragraph"/>
      </w:pPr>
      <w:r w:rsidRPr="00806882">
        <w:rPr>
          <w:highlight w:val="yellow"/>
        </w:rPr>
        <w:tab/>
        <w:t>(aa)</w:t>
      </w:r>
      <w:r w:rsidRPr="00806882">
        <w:rPr>
          <w:highlight w:val="yellow"/>
        </w:rPr>
        <w:tab/>
        <w:t>any registrable details, or change in the person’s registrable details</w:t>
      </w:r>
      <w:r w:rsidR="004B428E" w:rsidRPr="00806882">
        <w:rPr>
          <w:highlight w:val="yellow"/>
        </w:rPr>
        <w:t>,</w:t>
      </w:r>
      <w:r w:rsidRPr="00806882">
        <w:rPr>
          <w:highlight w:val="yellow"/>
        </w:rPr>
        <w:t xml:space="preserve"> that is of a kind specified in the AML/CTF Rules</w:t>
      </w:r>
      <w:r w:rsidR="004B428E" w:rsidRPr="00806882">
        <w:rPr>
          <w:highlight w:val="yellow"/>
        </w:rPr>
        <w:t>;</w:t>
      </w:r>
    </w:p>
    <w:p w14:paraId="7719EE13" w14:textId="77777777" w:rsidR="0049002F" w:rsidRPr="007139BD" w:rsidRDefault="0049002F" w:rsidP="0049002F">
      <w:pPr>
        <w:pStyle w:val="paragraph"/>
      </w:pPr>
      <w:r w:rsidRPr="007139BD">
        <w:tab/>
        <w:t>(b)</w:t>
      </w:r>
      <w:r w:rsidRPr="007139BD">
        <w:tab/>
        <w:t>any matters specified in the AML/CTF Rules for the purposes of this paragraph.</w:t>
      </w:r>
    </w:p>
    <w:p w14:paraId="38CF54BA" w14:textId="77777777" w:rsidR="00E807FA" w:rsidRPr="00806882" w:rsidRDefault="0020559B" w:rsidP="00596FA4">
      <w:pPr>
        <w:pStyle w:val="subsection"/>
      </w:pPr>
      <w:r w:rsidRPr="00806882">
        <w:rPr>
          <w:highlight w:val="yellow"/>
        </w:rPr>
        <w:tab/>
        <w:t>(2)</w:t>
      </w:r>
      <w:r w:rsidRPr="00806882">
        <w:rPr>
          <w:highlight w:val="yellow"/>
        </w:rPr>
        <w:tab/>
        <w:t>A person who is required</w:t>
      </w:r>
      <w:r w:rsidR="0065562C" w:rsidRPr="00806882">
        <w:rPr>
          <w:highlight w:val="yellow"/>
        </w:rPr>
        <w:t xml:space="preserve"> by this section to advise the AUSTRAC CEO </w:t>
      </w:r>
      <w:r w:rsidRPr="00806882">
        <w:rPr>
          <w:highlight w:val="yellow"/>
        </w:rPr>
        <w:t>of</w:t>
      </w:r>
      <w:r w:rsidR="006D7450" w:rsidRPr="00806882">
        <w:rPr>
          <w:highlight w:val="yellow"/>
        </w:rPr>
        <w:t xml:space="preserve"> a change in circumstances</w:t>
      </w:r>
      <w:r w:rsidR="0065562C" w:rsidRPr="00806882">
        <w:rPr>
          <w:highlight w:val="yellow"/>
        </w:rPr>
        <w:t>, registrable details, a change in registrable details</w:t>
      </w:r>
      <w:r w:rsidR="006D7450" w:rsidRPr="00806882">
        <w:rPr>
          <w:highlight w:val="yellow"/>
        </w:rPr>
        <w:t xml:space="preserve"> or a matter </w:t>
      </w:r>
      <w:r w:rsidR="00E807FA" w:rsidRPr="00806882">
        <w:rPr>
          <w:highlight w:val="yellow"/>
        </w:rPr>
        <w:t>must do so</w:t>
      </w:r>
      <w:r w:rsidR="003D2E01" w:rsidRPr="00806882">
        <w:rPr>
          <w:highlight w:val="yellow"/>
        </w:rPr>
        <w:t xml:space="preserve"> </w:t>
      </w:r>
      <w:r w:rsidRPr="00806882">
        <w:rPr>
          <w:highlight w:val="yellow"/>
        </w:rPr>
        <w:t>in accordance with the approved form</w:t>
      </w:r>
      <w:r w:rsidR="00D8619A" w:rsidRPr="00806882">
        <w:rPr>
          <w:highlight w:val="yellow"/>
        </w:rPr>
        <w:t xml:space="preserve">, </w:t>
      </w:r>
      <w:r w:rsidRPr="00806882">
        <w:rPr>
          <w:highlight w:val="yellow"/>
        </w:rPr>
        <w:t>and</w:t>
      </w:r>
      <w:r w:rsidR="00D8619A" w:rsidRPr="00806882">
        <w:rPr>
          <w:highlight w:val="yellow"/>
        </w:rPr>
        <w:t>:</w:t>
      </w:r>
    </w:p>
    <w:p w14:paraId="04F226EF" w14:textId="77777777" w:rsidR="003D2E01" w:rsidRPr="00806882" w:rsidRDefault="0020559B" w:rsidP="00596FA4">
      <w:pPr>
        <w:pStyle w:val="paragraph"/>
      </w:pPr>
      <w:r w:rsidRPr="00806882">
        <w:rPr>
          <w:highlight w:val="yellow"/>
        </w:rPr>
        <w:tab/>
        <w:t>(</w:t>
      </w:r>
      <w:r w:rsidR="003D2E01" w:rsidRPr="00806882">
        <w:rPr>
          <w:highlight w:val="yellow"/>
        </w:rPr>
        <w:t>a</w:t>
      </w:r>
      <w:r w:rsidRPr="00806882">
        <w:rPr>
          <w:highlight w:val="yellow"/>
        </w:rPr>
        <w:t>)</w:t>
      </w:r>
      <w:r w:rsidRPr="00806882">
        <w:rPr>
          <w:highlight w:val="yellow"/>
        </w:rPr>
        <w:tab/>
      </w:r>
      <w:r w:rsidR="00E807FA" w:rsidRPr="00806882">
        <w:rPr>
          <w:highlight w:val="yellow"/>
        </w:rPr>
        <w:t xml:space="preserve">for </w:t>
      </w:r>
      <w:r w:rsidR="00F3012A" w:rsidRPr="00806882">
        <w:rPr>
          <w:highlight w:val="yellow"/>
        </w:rPr>
        <w:t>registrable</w:t>
      </w:r>
      <w:r w:rsidR="00E807FA" w:rsidRPr="00806882">
        <w:rPr>
          <w:highlight w:val="yellow"/>
        </w:rPr>
        <w:t xml:space="preserve"> details—</w:t>
      </w:r>
      <w:r w:rsidR="003D2E01" w:rsidRPr="00806882">
        <w:rPr>
          <w:highlight w:val="yellow"/>
        </w:rPr>
        <w:t xml:space="preserve">within </w:t>
      </w:r>
      <w:r w:rsidR="00E807FA" w:rsidRPr="00806882">
        <w:rPr>
          <w:highlight w:val="yellow"/>
        </w:rPr>
        <w:t>the period specified in the AML/CTF Rules;</w:t>
      </w:r>
      <w:r w:rsidR="003D2E01" w:rsidRPr="00806882">
        <w:rPr>
          <w:highlight w:val="yellow"/>
        </w:rPr>
        <w:t xml:space="preserve"> and</w:t>
      </w:r>
    </w:p>
    <w:p w14:paraId="58CC5D9D" w14:textId="77777777" w:rsidR="00E807FA" w:rsidRPr="00806882" w:rsidRDefault="003D2E01" w:rsidP="00596FA4">
      <w:pPr>
        <w:pStyle w:val="paragraph"/>
      </w:pPr>
      <w:r w:rsidRPr="00806882">
        <w:rPr>
          <w:highlight w:val="yellow"/>
        </w:rPr>
        <w:tab/>
        <w:t>(b)</w:t>
      </w:r>
      <w:r w:rsidRPr="00806882">
        <w:rPr>
          <w:highlight w:val="yellow"/>
        </w:rPr>
        <w:tab/>
      </w:r>
      <w:r w:rsidR="00E807FA" w:rsidRPr="00806882">
        <w:rPr>
          <w:highlight w:val="yellow"/>
        </w:rPr>
        <w:t xml:space="preserve">for </w:t>
      </w:r>
      <w:r w:rsidR="00D8619A" w:rsidRPr="00806882">
        <w:rPr>
          <w:highlight w:val="yellow"/>
        </w:rPr>
        <w:t>a</w:t>
      </w:r>
      <w:r w:rsidR="00E807FA" w:rsidRPr="00806882">
        <w:rPr>
          <w:highlight w:val="yellow"/>
        </w:rPr>
        <w:t xml:space="preserve"> change</w:t>
      </w:r>
      <w:r w:rsidR="00460B82" w:rsidRPr="00806882">
        <w:rPr>
          <w:highlight w:val="yellow"/>
        </w:rPr>
        <w:t xml:space="preserve"> in circumstances, </w:t>
      </w:r>
      <w:r w:rsidR="00D8619A" w:rsidRPr="00806882">
        <w:rPr>
          <w:highlight w:val="yellow"/>
        </w:rPr>
        <w:t>a</w:t>
      </w:r>
      <w:r w:rsidR="00460B82" w:rsidRPr="00806882">
        <w:rPr>
          <w:highlight w:val="yellow"/>
        </w:rPr>
        <w:t xml:space="preserve"> change</w:t>
      </w:r>
      <w:r w:rsidR="00E807FA" w:rsidRPr="00806882">
        <w:rPr>
          <w:highlight w:val="yellow"/>
        </w:rPr>
        <w:t xml:space="preserve"> in </w:t>
      </w:r>
      <w:r w:rsidR="00F3012A" w:rsidRPr="00806882">
        <w:rPr>
          <w:highlight w:val="yellow"/>
        </w:rPr>
        <w:t>registrable</w:t>
      </w:r>
      <w:r w:rsidR="00E807FA" w:rsidRPr="00806882">
        <w:rPr>
          <w:highlight w:val="yellow"/>
        </w:rPr>
        <w:t xml:space="preserve"> details</w:t>
      </w:r>
      <w:r w:rsidR="00460B82" w:rsidRPr="00806882">
        <w:rPr>
          <w:highlight w:val="yellow"/>
        </w:rPr>
        <w:t xml:space="preserve"> or </w:t>
      </w:r>
      <w:r w:rsidR="00D8619A" w:rsidRPr="00806882">
        <w:rPr>
          <w:highlight w:val="yellow"/>
        </w:rPr>
        <w:t>a</w:t>
      </w:r>
      <w:r w:rsidR="00460B82" w:rsidRPr="00806882">
        <w:rPr>
          <w:highlight w:val="yellow"/>
        </w:rPr>
        <w:t xml:space="preserve"> matter arising</w:t>
      </w:r>
      <w:r w:rsidR="00E807FA" w:rsidRPr="00806882">
        <w:rPr>
          <w:highlight w:val="yellow"/>
        </w:rPr>
        <w:t>—</w:t>
      </w:r>
      <w:r w:rsidRPr="00806882">
        <w:rPr>
          <w:highlight w:val="yellow"/>
        </w:rPr>
        <w:t xml:space="preserve">within </w:t>
      </w:r>
      <w:r w:rsidR="00E807FA" w:rsidRPr="00806882">
        <w:rPr>
          <w:highlight w:val="yellow"/>
        </w:rPr>
        <w:t>14 days of the change</w:t>
      </w:r>
      <w:r w:rsidR="00460B82" w:rsidRPr="00806882">
        <w:rPr>
          <w:highlight w:val="yellow"/>
        </w:rPr>
        <w:t xml:space="preserve"> </w:t>
      </w:r>
      <w:r w:rsidR="00374352" w:rsidRPr="00806882">
        <w:rPr>
          <w:highlight w:val="yellow"/>
        </w:rPr>
        <w:t xml:space="preserve">in circumstances, the change in </w:t>
      </w:r>
      <w:r w:rsidR="004C7C3A" w:rsidRPr="00806882">
        <w:rPr>
          <w:highlight w:val="yellow"/>
        </w:rPr>
        <w:t>registrable</w:t>
      </w:r>
      <w:r w:rsidR="00374352" w:rsidRPr="00806882">
        <w:rPr>
          <w:highlight w:val="yellow"/>
        </w:rPr>
        <w:t xml:space="preserve"> details </w:t>
      </w:r>
      <w:r w:rsidR="00460B82" w:rsidRPr="00806882">
        <w:rPr>
          <w:highlight w:val="yellow"/>
        </w:rPr>
        <w:t>or the matter arising (however described).</w:t>
      </w:r>
    </w:p>
    <w:p w14:paraId="3330321E" w14:textId="77777777" w:rsidR="009053D3" w:rsidRPr="00806882" w:rsidRDefault="009053D3" w:rsidP="00596FA4">
      <w:pPr>
        <w:pStyle w:val="subsection"/>
      </w:pPr>
      <w:r w:rsidRPr="00806882">
        <w:rPr>
          <w:highlight w:val="yellow"/>
        </w:rPr>
        <w:tab/>
        <w:t>(2A)</w:t>
      </w:r>
      <w:r w:rsidRPr="00806882">
        <w:rPr>
          <w:highlight w:val="yellow"/>
        </w:rPr>
        <w:tab/>
        <w:t>In addition, a person who is required by this section to advise the AUSTRAC CEO of a change in circumstances, registrable details, a change in registrable details or a matter must provide the AUSTRAC CEO with any documents required by the AML/CTF Rules within the period specified in the AML/CTF Rules.</w:t>
      </w:r>
    </w:p>
    <w:p w14:paraId="5AFF79D2" w14:textId="77777777" w:rsidR="0049002F" w:rsidRPr="007139BD" w:rsidRDefault="0049002F" w:rsidP="0049002F">
      <w:pPr>
        <w:pStyle w:val="SubsectionHead"/>
      </w:pPr>
      <w:r w:rsidRPr="007139BD">
        <w:t>Civil penalty</w:t>
      </w:r>
    </w:p>
    <w:p w14:paraId="15F14DBA" w14:textId="77777777" w:rsidR="0049002F" w:rsidRPr="007139BD" w:rsidRDefault="0049002F" w:rsidP="0049002F">
      <w:pPr>
        <w:pStyle w:val="subsection"/>
      </w:pPr>
      <w:r w:rsidRPr="007139BD">
        <w:tab/>
        <w:t>(3)</w:t>
      </w:r>
      <w:r w:rsidRPr="007139BD">
        <w:tab/>
      </w:r>
      <w:r w:rsidR="004F64A4" w:rsidRPr="007139BD">
        <w:t>Subsection (</w:t>
      </w:r>
      <w:r w:rsidRPr="007139BD">
        <w:t xml:space="preserve">1) </w:t>
      </w:r>
      <w:r>
        <w:rPr>
          <w:highlight w:val="yellow"/>
        </w:rPr>
        <w:t>and (2A) are civil penalty provisions</w:t>
      </w:r>
      <w:r w:rsidRPr="007139BD">
        <w:t>.</w:t>
      </w:r>
    </w:p>
    <w:p w14:paraId="653F8347" w14:textId="77777777" w:rsidR="0049002F" w:rsidRPr="007139BD" w:rsidRDefault="0049002F" w:rsidP="0049002F">
      <w:pPr>
        <w:pStyle w:val="ActHead5"/>
      </w:pPr>
      <w:bookmarkStart w:id="275" w:name="_Toc225179725"/>
      <w:r w:rsidRPr="006658F7">
        <w:rPr>
          <w:rStyle w:val="CharSectno"/>
        </w:rPr>
        <w:t>76Q</w:t>
      </w:r>
      <w:r w:rsidRPr="007139BD">
        <w:t xml:space="preserve">  AUSTRAC CEO may request further information</w:t>
      </w:r>
      <w:bookmarkEnd w:id="275"/>
    </w:p>
    <w:p w14:paraId="509C2929" w14:textId="77777777" w:rsidR="0049002F" w:rsidRPr="007139BD" w:rsidRDefault="0049002F" w:rsidP="0049002F">
      <w:pPr>
        <w:pStyle w:val="subsection"/>
      </w:pPr>
      <w:r w:rsidRPr="007139BD">
        <w:tab/>
        <w:t>(1)</w:t>
      </w:r>
      <w:r w:rsidRPr="007139BD">
        <w:tab/>
        <w:t>The AUSTRAC CEO may, in writing, request further information</w:t>
      </w:r>
      <w:r>
        <w:rPr>
          <w:highlight w:val="yellow"/>
        </w:rPr>
        <w:t xml:space="preserve"> or documents</w:t>
      </w:r>
      <w:r w:rsidRPr="007139BD">
        <w:t xml:space="preserve"> from any person for the purposes of making a decision under this Part.</w:t>
      </w:r>
    </w:p>
    <w:p w14:paraId="11E3F917" w14:textId="77777777" w:rsidR="0049002F" w:rsidRPr="007139BD" w:rsidRDefault="0049002F" w:rsidP="0049002F">
      <w:pPr>
        <w:pStyle w:val="subsection"/>
      </w:pPr>
      <w:r w:rsidRPr="007139BD">
        <w:lastRenderedPageBreak/>
        <w:tab/>
        <w:t>(2)</w:t>
      </w:r>
      <w:r w:rsidRPr="007139BD">
        <w:tab/>
        <w:t xml:space="preserve">The AUSTRAC CEO is not required to make a decision under this Part until any information requested under </w:t>
      </w:r>
      <w:r w:rsidR="004F64A4" w:rsidRPr="007139BD">
        <w:t>subsection (</w:t>
      </w:r>
      <w:r w:rsidRPr="007139BD">
        <w:t>1) in relation to the decision has been provided.</w:t>
      </w:r>
    </w:p>
    <w:p w14:paraId="71D7B01C" w14:textId="77777777" w:rsidR="00633CD8" w:rsidRPr="008976BD" w:rsidRDefault="00633CD8" w:rsidP="009D0F41">
      <w:pPr>
        <w:pStyle w:val="subsection"/>
      </w:pPr>
      <w:r w:rsidRPr="008976BD">
        <w:rPr>
          <w:highlight w:val="yellow"/>
        </w:rPr>
        <w:tab/>
        <w:t>(3)</w:t>
      </w:r>
      <w:r w:rsidRPr="008976BD">
        <w:rPr>
          <w:highlight w:val="yellow"/>
        </w:rPr>
        <w:tab/>
        <w:t>If:</w:t>
      </w:r>
    </w:p>
    <w:p w14:paraId="7A8C0A52" w14:textId="77777777" w:rsidR="00633CD8" w:rsidRPr="008976BD" w:rsidRDefault="00633CD8" w:rsidP="009D0F41">
      <w:pPr>
        <w:pStyle w:val="paragraph"/>
      </w:pPr>
      <w:r w:rsidRPr="008976BD">
        <w:rPr>
          <w:highlight w:val="yellow"/>
        </w:rPr>
        <w:tab/>
        <w:t>(a)</w:t>
      </w:r>
      <w:r w:rsidRPr="008976BD">
        <w:rPr>
          <w:highlight w:val="yellow"/>
        </w:rPr>
        <w:tab/>
        <w:t xml:space="preserve">a person is given a request under </w:t>
      </w:r>
      <w:r w:rsidR="00613BF8" w:rsidRPr="008976BD">
        <w:rPr>
          <w:highlight w:val="yellow"/>
        </w:rPr>
        <w:t>subsection (</w:t>
      </w:r>
      <w:r w:rsidRPr="008976BD">
        <w:rPr>
          <w:highlight w:val="yellow"/>
        </w:rPr>
        <w:t>1) in relation to information</w:t>
      </w:r>
      <w:r>
        <w:rPr>
          <w:highlight w:val="yellow"/>
        </w:rPr>
        <w:t xml:space="preserve"> or documents</w:t>
      </w:r>
      <w:r w:rsidRPr="008976BD">
        <w:rPr>
          <w:highlight w:val="yellow"/>
        </w:rPr>
        <w:t>; and</w:t>
      </w:r>
    </w:p>
    <w:p w14:paraId="6974D835" w14:textId="77777777" w:rsidR="00633CD8" w:rsidRPr="008976BD" w:rsidRDefault="00633CD8" w:rsidP="009D0F41">
      <w:pPr>
        <w:pStyle w:val="paragraph"/>
      </w:pPr>
      <w:r w:rsidRPr="008976BD">
        <w:rPr>
          <w:highlight w:val="yellow"/>
        </w:rPr>
        <w:tab/>
        <w:t>(b)</w:t>
      </w:r>
      <w:r w:rsidRPr="008976BD">
        <w:rPr>
          <w:highlight w:val="yellow"/>
        </w:rPr>
        <w:tab/>
        <w:t xml:space="preserve">the person reasonably believes that the </w:t>
      </w:r>
      <w:r>
        <w:rPr>
          <w:highlight w:val="yellow"/>
        </w:rPr>
        <w:t>information or documents are</w:t>
      </w:r>
      <w:r w:rsidRPr="008976BD">
        <w:rPr>
          <w:highlight w:val="yellow"/>
        </w:rPr>
        <w:t xml:space="preserve"> privileged from being given on the ground of legal professional privilege;</w:t>
      </w:r>
    </w:p>
    <w:p w14:paraId="4297632A" w14:textId="77777777" w:rsidR="00633CD8" w:rsidRPr="008976BD" w:rsidRDefault="00633CD8" w:rsidP="009D0F41">
      <w:pPr>
        <w:pStyle w:val="subsection2"/>
      </w:pPr>
      <w:r w:rsidRPr="008976BD">
        <w:rPr>
          <w:highlight w:val="yellow"/>
        </w:rPr>
        <w:t>the person must give the AUSTRAC CEO an LPP form in relation to the information</w:t>
      </w:r>
      <w:r>
        <w:rPr>
          <w:highlight w:val="yellow"/>
        </w:rPr>
        <w:t xml:space="preserve"> or documents</w:t>
      </w:r>
      <w:r w:rsidRPr="008976BD">
        <w:rPr>
          <w:highlight w:val="yellow"/>
        </w:rPr>
        <w:t xml:space="preserve"> within the period specified in the request.</w:t>
      </w:r>
    </w:p>
    <w:p w14:paraId="44C40A0A" w14:textId="77777777" w:rsidR="00633CD8" w:rsidRPr="008976BD" w:rsidRDefault="00633CD8" w:rsidP="009D0F41">
      <w:pPr>
        <w:pStyle w:val="subsection"/>
      </w:pPr>
      <w:r w:rsidRPr="008976BD">
        <w:rPr>
          <w:highlight w:val="yellow"/>
        </w:rPr>
        <w:tab/>
        <w:t>(4)</w:t>
      </w:r>
      <w:r w:rsidRPr="008976BD">
        <w:rPr>
          <w:highlight w:val="yellow"/>
        </w:rPr>
        <w:tab/>
        <w:t>Subsection (3) is a civil penalty provision.</w:t>
      </w:r>
    </w:p>
    <w:p w14:paraId="2FC1FBEC" w14:textId="77777777" w:rsidR="00633CD8" w:rsidRPr="008976BD" w:rsidRDefault="00633CD8" w:rsidP="009D0F41">
      <w:pPr>
        <w:pStyle w:val="notetext"/>
      </w:pPr>
      <w:r w:rsidRPr="008976BD">
        <w:rPr>
          <w:highlight w:val="yellow"/>
        </w:rPr>
        <w:t>Note 1:</w:t>
      </w:r>
      <w:r w:rsidRPr="008976BD">
        <w:rPr>
          <w:highlight w:val="yellow"/>
        </w:rPr>
        <w:tab/>
        <w:t>For other provisions dealing with legal professional privilege, see sections 242 and 242A.</w:t>
      </w:r>
    </w:p>
    <w:p w14:paraId="3FEA61DA" w14:textId="77777777" w:rsidR="0049002F" w:rsidRPr="007139BD" w:rsidRDefault="0049002F" w:rsidP="0049002F">
      <w:pPr>
        <w:pStyle w:val="ActHead5"/>
      </w:pPr>
      <w:bookmarkStart w:id="276" w:name="_Toc225179726"/>
      <w:r w:rsidRPr="006658F7">
        <w:rPr>
          <w:rStyle w:val="CharSectno"/>
        </w:rPr>
        <w:t>76R</w:t>
      </w:r>
      <w:r w:rsidRPr="007139BD">
        <w:t xml:space="preserve">  Immunity from suit</w:t>
      </w:r>
      <w:bookmarkEnd w:id="276"/>
    </w:p>
    <w:p w14:paraId="1DB8CF39" w14:textId="77777777" w:rsidR="0049002F" w:rsidRPr="007139BD" w:rsidRDefault="0049002F" w:rsidP="0049002F">
      <w:pPr>
        <w:pStyle w:val="subsection"/>
      </w:pPr>
      <w:r w:rsidRPr="007139BD">
        <w:tab/>
      </w:r>
      <w:r w:rsidRPr="007139BD">
        <w:tab/>
        <w:t>An action, suit or proceeding (whether criminal or civil) does not lie against:</w:t>
      </w:r>
    </w:p>
    <w:p w14:paraId="55F28E2E" w14:textId="77777777" w:rsidR="0049002F" w:rsidRPr="007139BD" w:rsidRDefault="0049002F" w:rsidP="0049002F">
      <w:pPr>
        <w:pStyle w:val="paragraph"/>
      </w:pPr>
      <w:r w:rsidRPr="007139BD">
        <w:tab/>
        <w:t>(a)</w:t>
      </w:r>
      <w:r w:rsidRPr="007139BD">
        <w:tab/>
        <w:t>the Commonwealth; or</w:t>
      </w:r>
    </w:p>
    <w:p w14:paraId="554557B2" w14:textId="77777777" w:rsidR="0049002F" w:rsidRPr="007139BD" w:rsidRDefault="0049002F" w:rsidP="0049002F">
      <w:pPr>
        <w:pStyle w:val="paragraph"/>
      </w:pPr>
      <w:r w:rsidRPr="007139BD">
        <w:tab/>
        <w:t>(b)</w:t>
      </w:r>
      <w:r w:rsidRPr="007139BD">
        <w:tab/>
        <w:t>the AUSTRAC CEO; or</w:t>
      </w:r>
    </w:p>
    <w:p w14:paraId="60423176" w14:textId="77777777" w:rsidR="0049002F" w:rsidRPr="007139BD" w:rsidRDefault="0049002F" w:rsidP="0049002F">
      <w:pPr>
        <w:pStyle w:val="paragraph"/>
      </w:pPr>
      <w:r w:rsidRPr="007139BD">
        <w:tab/>
        <w:t>(c)</w:t>
      </w:r>
      <w:r w:rsidRPr="007139BD">
        <w:tab/>
        <w:t>a member of the staff of AUSTRAC;</w:t>
      </w:r>
    </w:p>
    <w:p w14:paraId="667067FD" w14:textId="77777777" w:rsidR="0049002F" w:rsidRPr="007139BD" w:rsidRDefault="0049002F" w:rsidP="0049002F">
      <w:pPr>
        <w:pStyle w:val="subsection2"/>
      </w:pPr>
      <w:r w:rsidRPr="007139BD">
        <w:t xml:space="preserve">in relation to the publication of the </w:t>
      </w:r>
      <w:r>
        <w:rPr>
          <w:highlight w:val="yellow"/>
        </w:rPr>
        <w:t>Virtual Asset Service Provider</w:t>
      </w:r>
      <w:r w:rsidRPr="007139BD">
        <w:t xml:space="preserve"> Register or a list of a kind mentioned in subsection</w:t>
      </w:r>
      <w:r w:rsidR="004F64A4" w:rsidRPr="007139BD">
        <w:t> </w:t>
      </w:r>
      <w:r w:rsidRPr="007139BD">
        <w:t>76J(4).</w:t>
      </w:r>
    </w:p>
    <w:p w14:paraId="015232E0" w14:textId="77777777" w:rsidR="0049002F" w:rsidRPr="007139BD" w:rsidRDefault="0049002F" w:rsidP="0049002F">
      <w:pPr>
        <w:pStyle w:val="ActHead5"/>
      </w:pPr>
      <w:bookmarkStart w:id="277" w:name="_Toc225179727"/>
      <w:r w:rsidRPr="006658F7">
        <w:rPr>
          <w:rStyle w:val="CharSectno"/>
        </w:rPr>
        <w:t>76S</w:t>
      </w:r>
      <w:r w:rsidRPr="007139BD">
        <w:t xml:space="preserve">  Steps to be taken by AUSTRAC CEO before making certain reviewable decisions</w:t>
      </w:r>
      <w:bookmarkEnd w:id="277"/>
    </w:p>
    <w:p w14:paraId="4976664F" w14:textId="77777777" w:rsidR="0049002F" w:rsidRPr="007139BD" w:rsidRDefault="0049002F" w:rsidP="0049002F">
      <w:pPr>
        <w:pStyle w:val="subsection"/>
      </w:pPr>
      <w:r w:rsidRPr="007139BD">
        <w:tab/>
        <w:t>(1)</w:t>
      </w:r>
      <w:r w:rsidRPr="007139BD">
        <w:tab/>
        <w:t>Before making a reviewable decision under section</w:t>
      </w:r>
      <w:r w:rsidR="004F64A4" w:rsidRPr="007139BD">
        <w:t> </w:t>
      </w:r>
      <w:r w:rsidRPr="007139BD">
        <w:t>76E, 76G or 76J in relation to a person, the AUSTRAC CEO must give a written notice to the person containing:</w:t>
      </w:r>
    </w:p>
    <w:p w14:paraId="5E3FC19C" w14:textId="77777777" w:rsidR="0049002F" w:rsidRPr="007139BD" w:rsidRDefault="0049002F" w:rsidP="0049002F">
      <w:pPr>
        <w:pStyle w:val="paragraph"/>
      </w:pPr>
      <w:r w:rsidRPr="007139BD">
        <w:tab/>
        <w:t>(a)</w:t>
      </w:r>
      <w:r w:rsidRPr="007139BD">
        <w:tab/>
        <w:t>the terms of the proposed decision; and</w:t>
      </w:r>
    </w:p>
    <w:p w14:paraId="4EF36BF7" w14:textId="77777777" w:rsidR="0049002F" w:rsidRPr="007139BD" w:rsidRDefault="0049002F" w:rsidP="0049002F">
      <w:pPr>
        <w:pStyle w:val="paragraph"/>
      </w:pPr>
      <w:r w:rsidRPr="007139BD">
        <w:tab/>
        <w:t>(b)</w:t>
      </w:r>
      <w:r w:rsidRPr="007139BD">
        <w:tab/>
        <w:t>if the proposed decision is to cancel a registration—the date on which the cancellation is proposed to take effect; and</w:t>
      </w:r>
    </w:p>
    <w:p w14:paraId="6B81CAF4" w14:textId="77777777" w:rsidR="0049002F" w:rsidRPr="007139BD" w:rsidRDefault="0049002F" w:rsidP="0049002F">
      <w:pPr>
        <w:pStyle w:val="paragraph"/>
      </w:pPr>
      <w:r w:rsidRPr="007139BD">
        <w:tab/>
        <w:t>(c)</w:t>
      </w:r>
      <w:r w:rsidRPr="007139BD">
        <w:tab/>
        <w:t>the reasons for the proposed decision; and</w:t>
      </w:r>
    </w:p>
    <w:p w14:paraId="6D53E5E1" w14:textId="77777777" w:rsidR="0049002F" w:rsidRPr="007139BD" w:rsidRDefault="0049002F" w:rsidP="0049002F">
      <w:pPr>
        <w:pStyle w:val="paragraph"/>
      </w:pPr>
      <w:r w:rsidRPr="007139BD">
        <w:lastRenderedPageBreak/>
        <w:tab/>
        <w:t>(d)</w:t>
      </w:r>
      <w:r w:rsidRPr="007139BD">
        <w:tab/>
        <w:t>a statement that the person may, within 28 days of the giving of the notice, make a submission under this section in relation to the proposed decision.</w:t>
      </w:r>
    </w:p>
    <w:p w14:paraId="46A6D0AA" w14:textId="77777777" w:rsidR="0049002F" w:rsidRPr="007139BD" w:rsidRDefault="0049002F" w:rsidP="0049002F">
      <w:pPr>
        <w:pStyle w:val="subsection"/>
      </w:pPr>
      <w:r w:rsidRPr="007139BD">
        <w:tab/>
        <w:t>(2)</w:t>
      </w:r>
      <w:r w:rsidRPr="007139BD">
        <w:tab/>
        <w:t>The AUSTRAC CEO is not required to give a notice under this section if the AUSTRAC CEO is satisfied that it is inappropriate to do so because of the urgency of the circumstances.</w:t>
      </w:r>
    </w:p>
    <w:p w14:paraId="089FE134" w14:textId="77777777" w:rsidR="0049002F" w:rsidRPr="007139BD" w:rsidRDefault="00B94734" w:rsidP="00AF6E02">
      <w:pPr>
        <w:pStyle w:val="ActHead3"/>
        <w:pageBreakBefore/>
      </w:pPr>
      <w:bookmarkStart w:id="278" w:name="_Toc225179728"/>
      <w:r w:rsidRPr="006658F7">
        <w:rPr>
          <w:rStyle w:val="CharDivNo"/>
        </w:rPr>
        <w:lastRenderedPageBreak/>
        <w:t>Division 4</w:t>
      </w:r>
      <w:r w:rsidR="0049002F" w:rsidRPr="007139BD">
        <w:t>—</w:t>
      </w:r>
      <w:r w:rsidR="0049002F" w:rsidRPr="006658F7">
        <w:rPr>
          <w:rStyle w:val="CharDivText"/>
        </w:rPr>
        <w:t>Basis of registration</w:t>
      </w:r>
      <w:bookmarkEnd w:id="278"/>
    </w:p>
    <w:p w14:paraId="788F3A64" w14:textId="77777777" w:rsidR="0049002F" w:rsidRPr="007139BD" w:rsidRDefault="0049002F" w:rsidP="0049002F">
      <w:pPr>
        <w:pStyle w:val="ActHead5"/>
      </w:pPr>
      <w:bookmarkStart w:id="279" w:name="_Toc225179729"/>
      <w:r w:rsidRPr="006658F7">
        <w:rPr>
          <w:rStyle w:val="CharSectno"/>
        </w:rPr>
        <w:t>76T</w:t>
      </w:r>
      <w:r w:rsidRPr="007139BD">
        <w:t xml:space="preserve">  Basis of registration</w:t>
      </w:r>
      <w:bookmarkEnd w:id="279"/>
    </w:p>
    <w:p w14:paraId="29BFF881" w14:textId="77777777" w:rsidR="0049002F" w:rsidRPr="007139BD" w:rsidRDefault="0049002F" w:rsidP="0049002F">
      <w:pPr>
        <w:pStyle w:val="subsection"/>
      </w:pPr>
      <w:r w:rsidRPr="007139BD">
        <w:tab/>
      </w:r>
      <w:r w:rsidRPr="007139BD">
        <w:tab/>
        <w:t xml:space="preserve">Registration under this </w:t>
      </w:r>
      <w:r w:rsidR="00753679" w:rsidRPr="007139BD">
        <w:t>Part i</w:t>
      </w:r>
      <w:r w:rsidRPr="007139BD">
        <w:t>s on the basis that:</w:t>
      </w:r>
    </w:p>
    <w:p w14:paraId="44AD2F2D" w14:textId="77777777" w:rsidR="0049002F" w:rsidRPr="007139BD" w:rsidRDefault="0049002F" w:rsidP="0049002F">
      <w:pPr>
        <w:pStyle w:val="paragraph"/>
      </w:pPr>
      <w:r w:rsidRPr="007139BD">
        <w:tab/>
        <w:t>(a)</w:t>
      </w:r>
      <w:r w:rsidRPr="007139BD">
        <w:tab/>
        <w:t>the registration may cease as mentioned in section</w:t>
      </w:r>
      <w:r w:rsidR="004F64A4" w:rsidRPr="007139BD">
        <w:t> </w:t>
      </w:r>
      <w:r w:rsidRPr="007139BD">
        <w:t>76H; and</w:t>
      </w:r>
    </w:p>
    <w:p w14:paraId="42F7A1AC" w14:textId="77777777" w:rsidR="0049002F" w:rsidRPr="007139BD" w:rsidRDefault="0049002F" w:rsidP="0049002F">
      <w:pPr>
        <w:pStyle w:val="paragraph"/>
      </w:pPr>
      <w:r w:rsidRPr="007139BD">
        <w:tab/>
        <w:t>(b)</w:t>
      </w:r>
      <w:r w:rsidRPr="007139BD">
        <w:tab/>
        <w:t>the registration may be suspended as mentioned in section</w:t>
      </w:r>
      <w:r w:rsidR="004F64A4" w:rsidRPr="007139BD">
        <w:t> </w:t>
      </w:r>
      <w:r w:rsidRPr="007139BD">
        <w:t>76K; and</w:t>
      </w:r>
    </w:p>
    <w:p w14:paraId="31021289" w14:textId="77777777" w:rsidR="0049002F" w:rsidRPr="007139BD" w:rsidRDefault="0049002F" w:rsidP="0049002F">
      <w:pPr>
        <w:pStyle w:val="paragraph"/>
      </w:pPr>
      <w:r w:rsidRPr="007139BD">
        <w:tab/>
        <w:t>(c)</w:t>
      </w:r>
      <w:r w:rsidRPr="007139BD">
        <w:tab/>
        <w:t>the registration may be made subject to conditions as mentioned in section</w:t>
      </w:r>
      <w:r w:rsidR="004F64A4" w:rsidRPr="007139BD">
        <w:t> </w:t>
      </w:r>
      <w:r w:rsidRPr="007139BD">
        <w:t>76G; and</w:t>
      </w:r>
    </w:p>
    <w:p w14:paraId="378DDD73" w14:textId="77777777" w:rsidR="0049002F" w:rsidRPr="007139BD" w:rsidRDefault="0049002F" w:rsidP="0049002F">
      <w:pPr>
        <w:pStyle w:val="paragraph"/>
      </w:pPr>
      <w:r w:rsidRPr="007139BD">
        <w:tab/>
        <w:t>(d)</w:t>
      </w:r>
      <w:r w:rsidRPr="007139BD">
        <w:tab/>
        <w:t>the registration may cease, be suspended or be made subject to conditions by or under later legislation; and</w:t>
      </w:r>
    </w:p>
    <w:p w14:paraId="587549C9" w14:textId="77777777" w:rsidR="0049002F" w:rsidRPr="007139BD" w:rsidRDefault="0049002F" w:rsidP="0049002F">
      <w:pPr>
        <w:pStyle w:val="paragraph"/>
      </w:pPr>
      <w:r w:rsidRPr="007139BD">
        <w:tab/>
        <w:t>(e)</w:t>
      </w:r>
      <w:r w:rsidRPr="007139BD">
        <w:tab/>
        <w:t>no compensation is payable if the registration ceases, is suspended or made subject to conditions as mentioned in any of the above paragraphs.</w:t>
      </w:r>
    </w:p>
    <w:p w14:paraId="269C8906" w14:textId="77777777" w:rsidR="007B23AA" w:rsidRPr="00806882" w:rsidRDefault="00C6214E" w:rsidP="00596FA4">
      <w:pPr>
        <w:pStyle w:val="ActHead2"/>
      </w:pPr>
      <w:bookmarkStart w:id="280" w:name="_Toc223711303"/>
      <w:bookmarkStart w:id="281" w:name="_Toc225179730"/>
      <w:r w:rsidRPr="00BF041B">
        <w:rPr>
          <w:rStyle w:val="CharPartNo"/>
          <w:highlight w:val="yellow"/>
        </w:rPr>
        <w:t>Part 6</w:t>
      </w:r>
      <w:r w:rsidR="007B23AA" w:rsidRPr="00BF041B">
        <w:rPr>
          <w:rStyle w:val="CharPartNo"/>
          <w:highlight w:val="yellow"/>
        </w:rPr>
        <w:t>B</w:t>
      </w:r>
      <w:r w:rsidR="007B23AA" w:rsidRPr="00806882">
        <w:rPr>
          <w:highlight w:val="yellow"/>
        </w:rPr>
        <w:t>—</w:t>
      </w:r>
      <w:r w:rsidR="00F637E9" w:rsidRPr="00BF041B">
        <w:rPr>
          <w:rStyle w:val="CharPartText"/>
          <w:highlight w:val="yellow"/>
        </w:rPr>
        <w:t>Regulating use of high</w:t>
      </w:r>
      <w:r w:rsidR="00806882" w:rsidRPr="00BF041B">
        <w:rPr>
          <w:rStyle w:val="CharPartText"/>
          <w:highlight w:val="yellow"/>
        </w:rPr>
        <w:noBreakHyphen/>
      </w:r>
      <w:r w:rsidR="00F637E9" w:rsidRPr="00BF041B">
        <w:rPr>
          <w:rStyle w:val="CharPartText"/>
          <w:highlight w:val="yellow"/>
        </w:rPr>
        <w:t>risk products and services etc.</w:t>
      </w:r>
      <w:bookmarkEnd w:id="280"/>
      <w:bookmarkEnd w:id="281"/>
    </w:p>
    <w:p w14:paraId="5E417F53" w14:textId="77777777" w:rsidR="00C776CD" w:rsidRPr="00BF041B" w:rsidRDefault="00C776CD" w:rsidP="00596FA4">
      <w:pPr>
        <w:pStyle w:val="Header"/>
      </w:pPr>
      <w:r w:rsidRPr="00BF041B">
        <w:rPr>
          <w:rStyle w:val="CharDivNo"/>
          <w:highlight w:val="yellow"/>
        </w:rPr>
        <w:t xml:space="preserve"> </w:t>
      </w:r>
      <w:r w:rsidRPr="00BF041B">
        <w:rPr>
          <w:rStyle w:val="CharDivText"/>
          <w:highlight w:val="yellow"/>
        </w:rPr>
        <w:t xml:space="preserve"> </w:t>
      </w:r>
    </w:p>
    <w:p w14:paraId="11BE6C52" w14:textId="77777777" w:rsidR="005B0BEE" w:rsidRPr="00806882" w:rsidRDefault="005B0BEE" w:rsidP="00596FA4">
      <w:pPr>
        <w:pStyle w:val="ActHead5"/>
      </w:pPr>
      <w:bookmarkStart w:id="282" w:name="_Toc223711304"/>
      <w:bookmarkStart w:id="283" w:name="_Toc225179731"/>
      <w:r w:rsidRPr="00BF041B">
        <w:rPr>
          <w:rStyle w:val="CharSectno"/>
          <w:highlight w:val="yellow"/>
        </w:rPr>
        <w:t>77</w:t>
      </w:r>
      <w:r w:rsidRPr="00806882">
        <w:rPr>
          <w:highlight w:val="yellow"/>
        </w:rPr>
        <w:t xml:space="preserve">  Simplified outline</w:t>
      </w:r>
      <w:r w:rsidR="003142CE" w:rsidRPr="00806882">
        <w:rPr>
          <w:highlight w:val="yellow"/>
        </w:rPr>
        <w:t xml:space="preserve"> of this Part</w:t>
      </w:r>
      <w:bookmarkEnd w:id="282"/>
      <w:bookmarkEnd w:id="283"/>
    </w:p>
    <w:p w14:paraId="514E3F1C" w14:textId="77777777" w:rsidR="00F9195E" w:rsidRPr="00806882" w:rsidRDefault="003142CE" w:rsidP="00596FA4">
      <w:pPr>
        <w:pStyle w:val="SOBullet"/>
      </w:pPr>
      <w:r w:rsidRPr="00806882">
        <w:rPr>
          <w:highlight w:val="yellow"/>
        </w:rPr>
        <w:t>•</w:t>
      </w:r>
      <w:r w:rsidRPr="00806882">
        <w:rPr>
          <w:highlight w:val="yellow"/>
        </w:rPr>
        <w:tab/>
        <w:t>The AUSTRAC CEO may</w:t>
      </w:r>
      <w:r w:rsidR="00F9195E" w:rsidRPr="00806882">
        <w:rPr>
          <w:highlight w:val="yellow"/>
        </w:rPr>
        <w:t xml:space="preserve"> </w:t>
      </w:r>
      <w:r w:rsidRPr="00806882">
        <w:rPr>
          <w:highlight w:val="yellow"/>
        </w:rPr>
        <w:t xml:space="preserve">restrict or prohibit </w:t>
      </w:r>
      <w:r w:rsidR="00214E43" w:rsidRPr="00806882">
        <w:rPr>
          <w:highlight w:val="yellow"/>
        </w:rPr>
        <w:t xml:space="preserve">reporting entities from using </w:t>
      </w:r>
      <w:r w:rsidRPr="00806882">
        <w:rPr>
          <w:highlight w:val="yellow"/>
        </w:rPr>
        <w:t>high</w:t>
      </w:r>
      <w:r w:rsidR="00806882">
        <w:rPr>
          <w:highlight w:val="yellow"/>
        </w:rPr>
        <w:noBreakHyphen/>
      </w:r>
      <w:r w:rsidRPr="00806882">
        <w:rPr>
          <w:highlight w:val="yellow"/>
        </w:rPr>
        <w:t>risk mechanisms to provide designated service</w:t>
      </w:r>
      <w:r w:rsidR="00957AA3" w:rsidRPr="00806882">
        <w:rPr>
          <w:highlight w:val="yellow"/>
        </w:rPr>
        <w:t>s</w:t>
      </w:r>
      <w:r w:rsidR="00DA30A8" w:rsidRPr="00806882">
        <w:rPr>
          <w:highlight w:val="yellow"/>
        </w:rPr>
        <w:t xml:space="preserve"> if the AUSTRAC CEO is satisfied </w:t>
      </w:r>
      <w:r w:rsidR="00F9195E" w:rsidRPr="00806882">
        <w:rPr>
          <w:highlight w:val="yellow"/>
        </w:rPr>
        <w:t>of certain matters.</w:t>
      </w:r>
    </w:p>
    <w:p w14:paraId="41D7ED4A" w14:textId="77777777" w:rsidR="003142CE" w:rsidRPr="00806882" w:rsidRDefault="003142CE" w:rsidP="00596FA4">
      <w:pPr>
        <w:pStyle w:val="SOBullet"/>
      </w:pPr>
      <w:r w:rsidRPr="00806882">
        <w:rPr>
          <w:highlight w:val="yellow"/>
        </w:rPr>
        <w:t>•</w:t>
      </w:r>
      <w:r w:rsidRPr="00806882">
        <w:rPr>
          <w:highlight w:val="yellow"/>
        </w:rPr>
        <w:tab/>
      </w:r>
      <w:r w:rsidR="00F43245" w:rsidRPr="00806882">
        <w:rPr>
          <w:highlight w:val="yellow"/>
        </w:rPr>
        <w:t>Offences</w:t>
      </w:r>
      <w:r w:rsidR="00CC4FFF" w:rsidRPr="00806882">
        <w:rPr>
          <w:highlight w:val="yellow"/>
        </w:rPr>
        <w:t xml:space="preserve"> and</w:t>
      </w:r>
      <w:r w:rsidR="00F43245" w:rsidRPr="00806882">
        <w:rPr>
          <w:highlight w:val="yellow"/>
        </w:rPr>
        <w:t xml:space="preserve"> civil penalties apply if a </w:t>
      </w:r>
      <w:r w:rsidR="00B118A0" w:rsidRPr="00806882">
        <w:rPr>
          <w:highlight w:val="yellow"/>
        </w:rPr>
        <w:t xml:space="preserve">reporting </w:t>
      </w:r>
      <w:r w:rsidR="00957AA3" w:rsidRPr="00806882">
        <w:rPr>
          <w:highlight w:val="yellow"/>
        </w:rPr>
        <w:t>entity</w:t>
      </w:r>
      <w:r w:rsidR="00B118A0" w:rsidRPr="00806882">
        <w:rPr>
          <w:highlight w:val="yellow"/>
        </w:rPr>
        <w:t xml:space="preserve"> </w:t>
      </w:r>
      <w:r w:rsidR="00F43245" w:rsidRPr="00806882">
        <w:rPr>
          <w:highlight w:val="yellow"/>
        </w:rPr>
        <w:t>uses</w:t>
      </w:r>
      <w:r w:rsidR="00DA30A8" w:rsidRPr="00806882">
        <w:rPr>
          <w:highlight w:val="yellow"/>
        </w:rPr>
        <w:t>,</w:t>
      </w:r>
      <w:r w:rsidR="00F43245" w:rsidRPr="00806882">
        <w:rPr>
          <w:highlight w:val="yellow"/>
        </w:rPr>
        <w:t xml:space="preserve"> or offers to use</w:t>
      </w:r>
      <w:r w:rsidR="00861593" w:rsidRPr="00806882">
        <w:rPr>
          <w:highlight w:val="yellow"/>
        </w:rPr>
        <w:t>, a high</w:t>
      </w:r>
      <w:r w:rsidR="00806882">
        <w:rPr>
          <w:highlight w:val="yellow"/>
        </w:rPr>
        <w:noBreakHyphen/>
      </w:r>
      <w:r w:rsidR="00861593" w:rsidRPr="00806882">
        <w:rPr>
          <w:highlight w:val="yellow"/>
        </w:rPr>
        <w:t>risk mechanism contrary to a</w:t>
      </w:r>
      <w:r w:rsidR="00053AAB" w:rsidRPr="00806882">
        <w:rPr>
          <w:highlight w:val="yellow"/>
        </w:rPr>
        <w:t xml:space="preserve"> restriction or prohibition.</w:t>
      </w:r>
    </w:p>
    <w:p w14:paraId="13B6FABD" w14:textId="77777777" w:rsidR="007E4349" w:rsidRPr="00806882" w:rsidRDefault="007260A8" w:rsidP="00596FA4">
      <w:pPr>
        <w:pStyle w:val="ActHead5"/>
      </w:pPr>
      <w:bookmarkStart w:id="284" w:name="_Toc223711305"/>
      <w:bookmarkStart w:id="285" w:name="_Toc225179732"/>
      <w:r w:rsidRPr="00BF041B">
        <w:rPr>
          <w:rStyle w:val="CharSectno"/>
          <w:highlight w:val="yellow"/>
        </w:rPr>
        <w:lastRenderedPageBreak/>
        <w:t>77A</w:t>
      </w:r>
      <w:r w:rsidR="00B66139" w:rsidRPr="00806882">
        <w:rPr>
          <w:highlight w:val="yellow"/>
        </w:rPr>
        <w:t xml:space="preserve">  Restriction or </w:t>
      </w:r>
      <w:r w:rsidR="00985472" w:rsidRPr="00806882">
        <w:rPr>
          <w:highlight w:val="yellow"/>
        </w:rPr>
        <w:t>prohibition—</w:t>
      </w:r>
      <w:r w:rsidR="00486D30" w:rsidRPr="00806882">
        <w:rPr>
          <w:highlight w:val="yellow"/>
        </w:rPr>
        <w:t>use of</w:t>
      </w:r>
      <w:r w:rsidR="00F50F86" w:rsidRPr="00806882">
        <w:rPr>
          <w:highlight w:val="yellow"/>
        </w:rPr>
        <w:t xml:space="preserve"> </w:t>
      </w:r>
      <w:r w:rsidR="00985472" w:rsidRPr="00806882">
        <w:rPr>
          <w:highlight w:val="yellow"/>
        </w:rPr>
        <w:t>products</w:t>
      </w:r>
      <w:r w:rsidR="00F637E9" w:rsidRPr="00806882">
        <w:rPr>
          <w:highlight w:val="yellow"/>
        </w:rPr>
        <w:t xml:space="preserve"> </w:t>
      </w:r>
      <w:r w:rsidR="00557D42" w:rsidRPr="00806882">
        <w:rPr>
          <w:highlight w:val="yellow"/>
        </w:rPr>
        <w:t>or</w:t>
      </w:r>
      <w:r w:rsidR="00F637E9" w:rsidRPr="00806882">
        <w:rPr>
          <w:highlight w:val="yellow"/>
        </w:rPr>
        <w:t xml:space="preserve"> services etc.</w:t>
      </w:r>
      <w:r w:rsidR="002E7DB4" w:rsidRPr="00806882">
        <w:rPr>
          <w:highlight w:val="yellow"/>
        </w:rPr>
        <w:t xml:space="preserve"> by reporting entities</w:t>
      </w:r>
      <w:bookmarkEnd w:id="284"/>
      <w:bookmarkEnd w:id="285"/>
    </w:p>
    <w:p w14:paraId="6DBDE9BE" w14:textId="77777777" w:rsidR="00C17060" w:rsidRPr="00806882" w:rsidRDefault="00C17060" w:rsidP="00596FA4">
      <w:pPr>
        <w:pStyle w:val="SubsectionHead"/>
      </w:pPr>
      <w:r w:rsidRPr="00806882">
        <w:rPr>
          <w:highlight w:val="yellow"/>
        </w:rPr>
        <w:t>Restriction or prohibition</w:t>
      </w:r>
    </w:p>
    <w:p w14:paraId="29BD09FF" w14:textId="77777777" w:rsidR="00B66139" w:rsidRPr="00806882" w:rsidRDefault="00B66139" w:rsidP="00596FA4">
      <w:pPr>
        <w:pStyle w:val="subsection"/>
      </w:pPr>
      <w:r w:rsidRPr="00806882">
        <w:rPr>
          <w:highlight w:val="yellow"/>
        </w:rPr>
        <w:tab/>
        <w:t>(1)</w:t>
      </w:r>
      <w:r w:rsidRPr="00806882">
        <w:rPr>
          <w:highlight w:val="yellow"/>
        </w:rPr>
        <w:tab/>
        <w:t>The AUSTRAC CEO may, by legislative instrument, restrict or prohibi</w:t>
      </w:r>
      <w:r w:rsidR="004121EA" w:rsidRPr="00806882">
        <w:rPr>
          <w:highlight w:val="yellow"/>
        </w:rPr>
        <w:t xml:space="preserve">t </w:t>
      </w:r>
      <w:r w:rsidR="00D6462A" w:rsidRPr="00806882">
        <w:rPr>
          <w:highlight w:val="yellow"/>
        </w:rPr>
        <w:t>a</w:t>
      </w:r>
      <w:r w:rsidR="009F2B41" w:rsidRPr="00806882">
        <w:rPr>
          <w:highlight w:val="yellow"/>
        </w:rPr>
        <w:t xml:space="preserve"> reporting entity </w:t>
      </w:r>
      <w:r w:rsidR="00D6462A" w:rsidRPr="00806882">
        <w:rPr>
          <w:highlight w:val="yellow"/>
        </w:rPr>
        <w:t>fro</w:t>
      </w:r>
      <w:r w:rsidR="00EC769C" w:rsidRPr="00806882">
        <w:rPr>
          <w:highlight w:val="yellow"/>
        </w:rPr>
        <w:t>m</w:t>
      </w:r>
      <w:r w:rsidR="00D6462A" w:rsidRPr="00806882">
        <w:rPr>
          <w:highlight w:val="yellow"/>
        </w:rPr>
        <w:t xml:space="preserve"> </w:t>
      </w:r>
      <w:r w:rsidR="004121EA" w:rsidRPr="00806882">
        <w:rPr>
          <w:highlight w:val="yellow"/>
        </w:rPr>
        <w:t>u</w:t>
      </w:r>
      <w:r w:rsidR="00D6462A" w:rsidRPr="00806882">
        <w:rPr>
          <w:highlight w:val="yellow"/>
        </w:rPr>
        <w:t>sing</w:t>
      </w:r>
      <w:r w:rsidR="004121EA" w:rsidRPr="00806882">
        <w:rPr>
          <w:highlight w:val="yellow"/>
        </w:rPr>
        <w:t xml:space="preserve"> a</w:t>
      </w:r>
      <w:r w:rsidRPr="00806882">
        <w:rPr>
          <w:highlight w:val="yellow"/>
        </w:rPr>
        <w:t xml:space="preserve"> product, service</w:t>
      </w:r>
      <w:r w:rsidR="00985472" w:rsidRPr="00806882">
        <w:rPr>
          <w:highlight w:val="yellow"/>
        </w:rPr>
        <w:t xml:space="preserve">, </w:t>
      </w:r>
      <w:r w:rsidRPr="00806882">
        <w:rPr>
          <w:highlight w:val="yellow"/>
        </w:rPr>
        <w:t xml:space="preserve">delivery channel </w:t>
      </w:r>
      <w:r w:rsidR="00985472" w:rsidRPr="00806882">
        <w:rPr>
          <w:highlight w:val="yellow"/>
        </w:rPr>
        <w:t>or</w:t>
      </w:r>
      <w:r w:rsidR="000A4DE7" w:rsidRPr="00806882">
        <w:rPr>
          <w:highlight w:val="yellow"/>
        </w:rPr>
        <w:t xml:space="preserve"> </w:t>
      </w:r>
      <w:r w:rsidR="00985472" w:rsidRPr="00806882">
        <w:rPr>
          <w:highlight w:val="yellow"/>
        </w:rPr>
        <w:t xml:space="preserve">thing </w:t>
      </w:r>
      <w:r w:rsidR="00A735C9" w:rsidRPr="00806882">
        <w:rPr>
          <w:highlight w:val="yellow"/>
        </w:rPr>
        <w:t xml:space="preserve">(the </w:t>
      </w:r>
      <w:r w:rsidR="00A735C9" w:rsidRPr="00806882">
        <w:rPr>
          <w:b/>
          <w:bCs/>
          <w:i/>
          <w:iCs/>
          <w:highlight w:val="yellow"/>
        </w:rPr>
        <w:t>high</w:t>
      </w:r>
      <w:r w:rsidR="00806882">
        <w:rPr>
          <w:b/>
          <w:bCs/>
          <w:i/>
          <w:iCs/>
          <w:highlight w:val="yellow"/>
        </w:rPr>
        <w:noBreakHyphen/>
      </w:r>
      <w:r w:rsidR="00A735C9" w:rsidRPr="00806882">
        <w:rPr>
          <w:b/>
          <w:bCs/>
          <w:i/>
          <w:iCs/>
          <w:highlight w:val="yellow"/>
        </w:rPr>
        <w:t>risk mechanism</w:t>
      </w:r>
      <w:r w:rsidR="00A735C9" w:rsidRPr="00806882">
        <w:rPr>
          <w:highlight w:val="yellow"/>
        </w:rPr>
        <w:t>)</w:t>
      </w:r>
      <w:r w:rsidR="004121EA" w:rsidRPr="00806882">
        <w:rPr>
          <w:highlight w:val="yellow"/>
        </w:rPr>
        <w:t xml:space="preserve"> </w:t>
      </w:r>
      <w:r w:rsidR="00157CE5" w:rsidRPr="00806882">
        <w:rPr>
          <w:highlight w:val="yellow"/>
        </w:rPr>
        <w:t>to provide</w:t>
      </w:r>
      <w:r w:rsidRPr="00806882">
        <w:rPr>
          <w:highlight w:val="yellow"/>
        </w:rPr>
        <w:t xml:space="preserve"> </w:t>
      </w:r>
      <w:r w:rsidR="00985472" w:rsidRPr="00806882">
        <w:rPr>
          <w:highlight w:val="yellow"/>
        </w:rPr>
        <w:t>a designated s</w:t>
      </w:r>
      <w:r w:rsidRPr="00806882">
        <w:rPr>
          <w:highlight w:val="yellow"/>
        </w:rPr>
        <w:t>ervice</w:t>
      </w:r>
      <w:r w:rsidR="00704853" w:rsidRPr="00806882">
        <w:rPr>
          <w:highlight w:val="yellow"/>
        </w:rPr>
        <w:t xml:space="preserve">, </w:t>
      </w:r>
      <w:r w:rsidRPr="00806882">
        <w:rPr>
          <w:highlight w:val="yellow"/>
        </w:rPr>
        <w:t>if</w:t>
      </w:r>
      <w:r w:rsidR="00985472" w:rsidRPr="00806882">
        <w:rPr>
          <w:highlight w:val="yellow"/>
        </w:rPr>
        <w:t xml:space="preserve"> the AUSTRAC CEO is </w:t>
      </w:r>
      <w:r w:rsidR="00FA5B26" w:rsidRPr="00806882">
        <w:rPr>
          <w:highlight w:val="yellow"/>
        </w:rPr>
        <w:t>satisfied</w:t>
      </w:r>
      <w:r w:rsidR="00985472" w:rsidRPr="00806882">
        <w:rPr>
          <w:highlight w:val="yellow"/>
        </w:rPr>
        <w:t xml:space="preserve"> that:</w:t>
      </w:r>
    </w:p>
    <w:p w14:paraId="54354BBC" w14:textId="77777777" w:rsidR="00D02593" w:rsidRPr="00806882" w:rsidRDefault="00B66139" w:rsidP="00596FA4">
      <w:pPr>
        <w:pStyle w:val="paragraph"/>
      </w:pPr>
      <w:r w:rsidRPr="00806882">
        <w:rPr>
          <w:highlight w:val="yellow"/>
        </w:rPr>
        <w:tab/>
        <w:t>(a)</w:t>
      </w:r>
      <w:r w:rsidRPr="00806882">
        <w:rPr>
          <w:highlight w:val="yellow"/>
        </w:rPr>
        <w:tab/>
      </w:r>
      <w:r w:rsidR="00F85731" w:rsidRPr="00806882">
        <w:rPr>
          <w:highlight w:val="yellow"/>
        </w:rPr>
        <w:t xml:space="preserve">using </w:t>
      </w:r>
      <w:r w:rsidRPr="00806882">
        <w:rPr>
          <w:highlight w:val="yellow"/>
        </w:rPr>
        <w:t>the</w:t>
      </w:r>
      <w:r w:rsidR="00A735C9" w:rsidRPr="00806882">
        <w:rPr>
          <w:highlight w:val="yellow"/>
        </w:rPr>
        <w:t xml:space="preserve"> high</w:t>
      </w:r>
      <w:r w:rsidR="00806882">
        <w:rPr>
          <w:highlight w:val="yellow"/>
        </w:rPr>
        <w:noBreakHyphen/>
      </w:r>
      <w:r w:rsidR="00A735C9" w:rsidRPr="00806882">
        <w:rPr>
          <w:highlight w:val="yellow"/>
        </w:rPr>
        <w:t>risk mechanism</w:t>
      </w:r>
      <w:r w:rsidR="008C1DBA" w:rsidRPr="00806882">
        <w:rPr>
          <w:highlight w:val="yellow"/>
        </w:rPr>
        <w:t xml:space="preserve"> </w:t>
      </w:r>
      <w:r w:rsidR="000A4DE7" w:rsidRPr="00806882">
        <w:rPr>
          <w:highlight w:val="yellow"/>
        </w:rPr>
        <w:t xml:space="preserve">to provide </w:t>
      </w:r>
      <w:r w:rsidR="00A735C9" w:rsidRPr="00806882">
        <w:rPr>
          <w:highlight w:val="yellow"/>
        </w:rPr>
        <w:t>the</w:t>
      </w:r>
      <w:r w:rsidR="000A4DE7" w:rsidRPr="00806882">
        <w:rPr>
          <w:highlight w:val="yellow"/>
        </w:rPr>
        <w:t xml:space="preserve"> </w:t>
      </w:r>
      <w:r w:rsidR="00EB36EC" w:rsidRPr="00806882">
        <w:rPr>
          <w:highlight w:val="yellow"/>
        </w:rPr>
        <w:t xml:space="preserve">designated </w:t>
      </w:r>
      <w:r w:rsidR="000A4DE7" w:rsidRPr="00806882">
        <w:rPr>
          <w:highlight w:val="yellow"/>
        </w:rPr>
        <w:t xml:space="preserve">service </w:t>
      </w:r>
      <w:r w:rsidRPr="00806882">
        <w:rPr>
          <w:highlight w:val="yellow"/>
        </w:rPr>
        <w:t xml:space="preserve">has </w:t>
      </w:r>
      <w:r w:rsidR="00BA6F33" w:rsidRPr="00806882">
        <w:rPr>
          <w:highlight w:val="yellow"/>
        </w:rPr>
        <w:t>caused</w:t>
      </w:r>
      <w:r w:rsidR="00D02593" w:rsidRPr="00806882">
        <w:rPr>
          <w:highlight w:val="yellow"/>
        </w:rPr>
        <w:t>,</w:t>
      </w:r>
      <w:r w:rsidR="00B26F66" w:rsidRPr="00806882">
        <w:rPr>
          <w:highlight w:val="yellow"/>
        </w:rPr>
        <w:t xml:space="preserve"> will</w:t>
      </w:r>
      <w:r w:rsidR="00F50F86" w:rsidRPr="00806882">
        <w:rPr>
          <w:highlight w:val="yellow"/>
        </w:rPr>
        <w:t xml:space="preserve"> cause</w:t>
      </w:r>
      <w:r w:rsidR="00D418A9" w:rsidRPr="00806882">
        <w:rPr>
          <w:highlight w:val="yellow"/>
        </w:rPr>
        <w:t xml:space="preserve"> or</w:t>
      </w:r>
      <w:r w:rsidR="00D02593" w:rsidRPr="00806882">
        <w:rPr>
          <w:highlight w:val="yellow"/>
        </w:rPr>
        <w:t xml:space="preserve"> is likely to </w:t>
      </w:r>
      <w:r w:rsidR="00BA6F33" w:rsidRPr="00806882">
        <w:rPr>
          <w:highlight w:val="yellow"/>
        </w:rPr>
        <w:t>cause</w:t>
      </w:r>
      <w:r w:rsidR="00D02593" w:rsidRPr="00806882">
        <w:rPr>
          <w:highlight w:val="yellow"/>
        </w:rPr>
        <w:t>, significant harm to either or both of the following:</w:t>
      </w:r>
    </w:p>
    <w:p w14:paraId="1BA74BCF" w14:textId="77777777" w:rsidR="00D02593" w:rsidRPr="00806882" w:rsidRDefault="00D02593" w:rsidP="00596FA4">
      <w:pPr>
        <w:pStyle w:val="paragraphsub"/>
      </w:pPr>
      <w:r w:rsidRPr="00806882">
        <w:rPr>
          <w:highlight w:val="yellow"/>
        </w:rPr>
        <w:tab/>
        <w:t>(i)</w:t>
      </w:r>
      <w:r w:rsidRPr="00806882">
        <w:rPr>
          <w:highlight w:val="yellow"/>
        </w:rPr>
        <w:tab/>
        <w:t>the</w:t>
      </w:r>
      <w:r w:rsidR="00985472" w:rsidRPr="00806882">
        <w:rPr>
          <w:highlight w:val="yellow"/>
        </w:rPr>
        <w:t xml:space="preserve"> </w:t>
      </w:r>
      <w:r w:rsidRPr="00806882">
        <w:rPr>
          <w:highlight w:val="yellow"/>
        </w:rPr>
        <w:t>financial system;</w:t>
      </w:r>
    </w:p>
    <w:p w14:paraId="7C13F5E0" w14:textId="77777777" w:rsidR="00D02593" w:rsidRPr="00806882" w:rsidRDefault="00D02593" w:rsidP="00596FA4">
      <w:pPr>
        <w:pStyle w:val="paragraphsub"/>
      </w:pPr>
      <w:r w:rsidRPr="00806882">
        <w:rPr>
          <w:highlight w:val="yellow"/>
        </w:rPr>
        <w:tab/>
        <w:t>(ii)</w:t>
      </w:r>
      <w:r w:rsidRPr="00806882">
        <w:rPr>
          <w:highlight w:val="yellow"/>
        </w:rPr>
        <w:tab/>
        <w:t>the</w:t>
      </w:r>
      <w:r w:rsidR="003C1E2A" w:rsidRPr="00806882">
        <w:rPr>
          <w:highlight w:val="yellow"/>
        </w:rPr>
        <w:t xml:space="preserve"> Australian</w:t>
      </w:r>
      <w:r w:rsidR="00FA5B26" w:rsidRPr="00806882">
        <w:rPr>
          <w:highlight w:val="yellow"/>
        </w:rPr>
        <w:t xml:space="preserve"> </w:t>
      </w:r>
      <w:r w:rsidRPr="00806882">
        <w:rPr>
          <w:highlight w:val="yellow"/>
        </w:rPr>
        <w:t>community; and</w:t>
      </w:r>
    </w:p>
    <w:p w14:paraId="24CC7CA0" w14:textId="77777777" w:rsidR="007E4349" w:rsidRPr="00806882" w:rsidRDefault="00D02593" w:rsidP="00596FA4">
      <w:pPr>
        <w:pStyle w:val="paragraph"/>
      </w:pPr>
      <w:r w:rsidRPr="00806882">
        <w:rPr>
          <w:highlight w:val="yellow"/>
        </w:rPr>
        <w:tab/>
        <w:t>(b)</w:t>
      </w:r>
      <w:r w:rsidRPr="00806882">
        <w:rPr>
          <w:highlight w:val="yellow"/>
        </w:rPr>
        <w:tab/>
        <w:t xml:space="preserve">the restriction or </w:t>
      </w:r>
      <w:r w:rsidR="007E4349" w:rsidRPr="00806882">
        <w:rPr>
          <w:highlight w:val="yellow"/>
        </w:rPr>
        <w:t>prohibition</w:t>
      </w:r>
      <w:r w:rsidRPr="00806882">
        <w:rPr>
          <w:highlight w:val="yellow"/>
        </w:rPr>
        <w:t xml:space="preserve"> </w:t>
      </w:r>
      <w:r w:rsidR="007E4349" w:rsidRPr="00806882">
        <w:rPr>
          <w:highlight w:val="yellow"/>
        </w:rPr>
        <w:t>is necessary in the public interest.</w:t>
      </w:r>
    </w:p>
    <w:p w14:paraId="53D5CF7B" w14:textId="77777777" w:rsidR="00305E9B" w:rsidRPr="00806882" w:rsidRDefault="00305E9B" w:rsidP="00596FA4">
      <w:pPr>
        <w:pStyle w:val="SubsectionHead"/>
      </w:pPr>
      <w:r w:rsidRPr="00806882">
        <w:rPr>
          <w:highlight w:val="yellow"/>
        </w:rPr>
        <w:t>Public interes</w:t>
      </w:r>
      <w:r w:rsidR="00FA5B26" w:rsidRPr="00806882">
        <w:rPr>
          <w:highlight w:val="yellow"/>
        </w:rPr>
        <w:t>t</w:t>
      </w:r>
      <w:r w:rsidR="003F799D" w:rsidRPr="00806882">
        <w:rPr>
          <w:highlight w:val="yellow"/>
        </w:rPr>
        <w:t xml:space="preserve"> test</w:t>
      </w:r>
    </w:p>
    <w:p w14:paraId="4C8574DB" w14:textId="77777777" w:rsidR="00305E9B" w:rsidRPr="00806882" w:rsidRDefault="00305E9B" w:rsidP="00596FA4">
      <w:pPr>
        <w:pStyle w:val="subsection"/>
      </w:pPr>
      <w:r w:rsidRPr="00806882">
        <w:rPr>
          <w:highlight w:val="yellow"/>
        </w:rPr>
        <w:tab/>
      </w:r>
      <w:r w:rsidR="008F536E" w:rsidRPr="00806882">
        <w:rPr>
          <w:highlight w:val="yellow"/>
        </w:rPr>
        <w:t>(2)</w:t>
      </w:r>
      <w:r w:rsidR="008F536E" w:rsidRPr="00806882">
        <w:rPr>
          <w:highlight w:val="yellow"/>
        </w:rPr>
        <w:tab/>
      </w:r>
      <w:r w:rsidR="00C3234D" w:rsidRPr="00806882">
        <w:rPr>
          <w:highlight w:val="yellow"/>
        </w:rPr>
        <w:t xml:space="preserve">For the purposes of </w:t>
      </w:r>
      <w:r w:rsidR="005E65D8" w:rsidRPr="00806882">
        <w:rPr>
          <w:highlight w:val="yellow"/>
        </w:rPr>
        <w:t>paragraph (</w:t>
      </w:r>
      <w:r w:rsidR="003F5A16" w:rsidRPr="00806882">
        <w:rPr>
          <w:highlight w:val="yellow"/>
        </w:rPr>
        <w:t>1)(b)</w:t>
      </w:r>
      <w:r w:rsidR="00557D42" w:rsidRPr="00806882">
        <w:rPr>
          <w:highlight w:val="yellow"/>
        </w:rPr>
        <w:t>,</w:t>
      </w:r>
      <w:r w:rsidR="00FA5B26" w:rsidRPr="00806882">
        <w:rPr>
          <w:highlight w:val="yellow"/>
        </w:rPr>
        <w:t xml:space="preserve"> the AUSTRAC CEO must</w:t>
      </w:r>
      <w:r w:rsidR="00577B92" w:rsidRPr="00806882">
        <w:rPr>
          <w:highlight w:val="yellow"/>
        </w:rPr>
        <w:t xml:space="preserve"> </w:t>
      </w:r>
      <w:r w:rsidR="00D418A9" w:rsidRPr="00806882">
        <w:rPr>
          <w:highlight w:val="yellow"/>
        </w:rPr>
        <w:t>take the following matters into account:</w:t>
      </w:r>
    </w:p>
    <w:p w14:paraId="36E0C0DD" w14:textId="77777777" w:rsidR="00BA4858" w:rsidRPr="00806882" w:rsidRDefault="00305E9B" w:rsidP="00596FA4">
      <w:pPr>
        <w:pStyle w:val="paragraph"/>
      </w:pPr>
      <w:r w:rsidRPr="00806882">
        <w:rPr>
          <w:highlight w:val="yellow"/>
        </w:rPr>
        <w:tab/>
        <w:t>(a)</w:t>
      </w:r>
      <w:r w:rsidRPr="00806882">
        <w:rPr>
          <w:highlight w:val="yellow"/>
        </w:rPr>
        <w:tab/>
      </w:r>
      <w:r w:rsidR="00BA4858" w:rsidRPr="00806882">
        <w:rPr>
          <w:highlight w:val="yellow"/>
        </w:rPr>
        <w:t xml:space="preserve">the nature </w:t>
      </w:r>
      <w:r w:rsidR="00D418A9" w:rsidRPr="00806882">
        <w:rPr>
          <w:highlight w:val="yellow"/>
        </w:rPr>
        <w:t xml:space="preserve">and extent </w:t>
      </w:r>
      <w:r w:rsidR="00BA4858" w:rsidRPr="00806882">
        <w:rPr>
          <w:highlight w:val="yellow"/>
        </w:rPr>
        <w:t xml:space="preserve">of the harm </w:t>
      </w:r>
      <w:r w:rsidR="00C3234D" w:rsidRPr="00806882">
        <w:rPr>
          <w:highlight w:val="yellow"/>
        </w:rPr>
        <w:t xml:space="preserve">that has been, will be, or is likely to be </w:t>
      </w:r>
      <w:r w:rsidR="003F5A16" w:rsidRPr="00806882">
        <w:rPr>
          <w:highlight w:val="yellow"/>
        </w:rPr>
        <w:t>caused</w:t>
      </w:r>
      <w:r w:rsidR="00C3234D" w:rsidRPr="00806882">
        <w:rPr>
          <w:highlight w:val="yellow"/>
        </w:rPr>
        <w:t xml:space="preserve">, </w:t>
      </w:r>
      <w:r w:rsidR="003F5A16" w:rsidRPr="00806882">
        <w:rPr>
          <w:highlight w:val="yellow"/>
        </w:rPr>
        <w:t xml:space="preserve">by a reporting entity using </w:t>
      </w:r>
      <w:r w:rsidR="00BA6F33" w:rsidRPr="00806882">
        <w:rPr>
          <w:highlight w:val="yellow"/>
        </w:rPr>
        <w:t>the high</w:t>
      </w:r>
      <w:r w:rsidR="00806882">
        <w:rPr>
          <w:highlight w:val="yellow"/>
        </w:rPr>
        <w:noBreakHyphen/>
      </w:r>
      <w:r w:rsidR="00BA6F33" w:rsidRPr="00806882">
        <w:rPr>
          <w:highlight w:val="yellow"/>
        </w:rPr>
        <w:t>risk mechanism to provide the designated service</w:t>
      </w:r>
      <w:r w:rsidR="003F5A16" w:rsidRPr="00806882">
        <w:rPr>
          <w:highlight w:val="yellow"/>
        </w:rPr>
        <w:t>;</w:t>
      </w:r>
    </w:p>
    <w:p w14:paraId="6753A6D0" w14:textId="77777777" w:rsidR="006D40F8" w:rsidRPr="00806882" w:rsidRDefault="003C524A" w:rsidP="00596FA4">
      <w:pPr>
        <w:pStyle w:val="paragraph"/>
      </w:pPr>
      <w:r w:rsidRPr="00806882">
        <w:rPr>
          <w:highlight w:val="yellow"/>
        </w:rPr>
        <w:tab/>
        <w:t>(b)</w:t>
      </w:r>
      <w:r w:rsidRPr="00806882">
        <w:rPr>
          <w:highlight w:val="yellow"/>
        </w:rPr>
        <w:tab/>
      </w:r>
      <w:r w:rsidR="00BA4858" w:rsidRPr="00806882">
        <w:rPr>
          <w:highlight w:val="yellow"/>
        </w:rPr>
        <w:t xml:space="preserve">the </w:t>
      </w:r>
      <w:r w:rsidR="00A17996" w:rsidRPr="00806882">
        <w:rPr>
          <w:highlight w:val="yellow"/>
        </w:rPr>
        <w:t>e</w:t>
      </w:r>
      <w:r w:rsidR="00EA4F96" w:rsidRPr="00806882">
        <w:rPr>
          <w:highlight w:val="yellow"/>
        </w:rPr>
        <w:t>ffect</w:t>
      </w:r>
      <w:r w:rsidR="00D418A9" w:rsidRPr="00806882">
        <w:rPr>
          <w:highlight w:val="yellow"/>
        </w:rPr>
        <w:t xml:space="preserve"> </w:t>
      </w:r>
      <w:r w:rsidR="00BA4858" w:rsidRPr="00806882">
        <w:rPr>
          <w:highlight w:val="yellow"/>
        </w:rPr>
        <w:t>the proposed restriction or prohibition</w:t>
      </w:r>
      <w:r w:rsidR="00EA4F96" w:rsidRPr="00806882">
        <w:rPr>
          <w:highlight w:val="yellow"/>
        </w:rPr>
        <w:t xml:space="preserve"> is likely to have</w:t>
      </w:r>
      <w:r w:rsidR="00BA4858" w:rsidRPr="00806882">
        <w:rPr>
          <w:highlight w:val="yellow"/>
        </w:rPr>
        <w:t xml:space="preserve"> </w:t>
      </w:r>
      <w:r w:rsidR="00D418A9" w:rsidRPr="00806882">
        <w:rPr>
          <w:highlight w:val="yellow"/>
        </w:rPr>
        <w:t>on th</w:t>
      </w:r>
      <w:r w:rsidR="00F85731" w:rsidRPr="00806882">
        <w:rPr>
          <w:highlight w:val="yellow"/>
        </w:rPr>
        <w:t xml:space="preserve">at </w:t>
      </w:r>
      <w:r w:rsidR="00D418A9" w:rsidRPr="00806882">
        <w:rPr>
          <w:highlight w:val="yellow"/>
        </w:rPr>
        <w:t>harm;</w:t>
      </w:r>
    </w:p>
    <w:p w14:paraId="0F33732D" w14:textId="77777777" w:rsidR="00D418A9" w:rsidRPr="00806882" w:rsidRDefault="00D418A9" w:rsidP="00596FA4">
      <w:pPr>
        <w:pStyle w:val="paragraph"/>
      </w:pPr>
      <w:r w:rsidRPr="00806882">
        <w:rPr>
          <w:highlight w:val="yellow"/>
        </w:rPr>
        <w:tab/>
        <w:t>(c)</w:t>
      </w:r>
      <w:r w:rsidRPr="00806882">
        <w:rPr>
          <w:highlight w:val="yellow"/>
        </w:rPr>
        <w:tab/>
        <w:t xml:space="preserve">whether there are any alternative products, services, delivery channels or things that may be used </w:t>
      </w:r>
      <w:r w:rsidR="00907C75" w:rsidRPr="00806882">
        <w:rPr>
          <w:highlight w:val="yellow"/>
        </w:rPr>
        <w:t xml:space="preserve">by a reporting entity </w:t>
      </w:r>
      <w:r w:rsidRPr="00806882">
        <w:rPr>
          <w:highlight w:val="yellow"/>
        </w:rPr>
        <w:t xml:space="preserve">to provide the </w:t>
      </w:r>
      <w:r w:rsidR="00283761" w:rsidRPr="00806882">
        <w:rPr>
          <w:highlight w:val="yellow"/>
        </w:rPr>
        <w:t xml:space="preserve">designated </w:t>
      </w:r>
      <w:r w:rsidRPr="00806882">
        <w:rPr>
          <w:highlight w:val="yellow"/>
        </w:rPr>
        <w:t>service;</w:t>
      </w:r>
    </w:p>
    <w:p w14:paraId="43D63141" w14:textId="77777777" w:rsidR="00D418A9" w:rsidRPr="00806882" w:rsidRDefault="00D418A9" w:rsidP="00596FA4">
      <w:pPr>
        <w:pStyle w:val="paragraph"/>
      </w:pPr>
      <w:r w:rsidRPr="00806882">
        <w:rPr>
          <w:highlight w:val="yellow"/>
        </w:rPr>
        <w:tab/>
        <w:t>(d)</w:t>
      </w:r>
      <w:r w:rsidRPr="00806882">
        <w:rPr>
          <w:highlight w:val="yellow"/>
        </w:rPr>
        <w:tab/>
        <w:t>any other matter prescribed by the regulations for the purposes of this paragraph.</w:t>
      </w:r>
    </w:p>
    <w:p w14:paraId="0B2C7564" w14:textId="77777777" w:rsidR="00577B92" w:rsidRPr="00806882" w:rsidRDefault="006D40F8" w:rsidP="00596FA4">
      <w:pPr>
        <w:pStyle w:val="subsection"/>
      </w:pPr>
      <w:r w:rsidRPr="00806882">
        <w:rPr>
          <w:highlight w:val="yellow"/>
        </w:rPr>
        <w:tab/>
        <w:t>(3)</w:t>
      </w:r>
      <w:r w:rsidRPr="00806882">
        <w:rPr>
          <w:highlight w:val="yellow"/>
        </w:rPr>
        <w:tab/>
      </w:r>
      <w:r w:rsidR="00C6214E" w:rsidRPr="00806882">
        <w:rPr>
          <w:highlight w:val="yellow"/>
        </w:rPr>
        <w:t>Subsection (</w:t>
      </w:r>
      <w:r w:rsidR="00577B92" w:rsidRPr="00806882">
        <w:rPr>
          <w:highlight w:val="yellow"/>
        </w:rPr>
        <w:t xml:space="preserve">2) does not limit the matters the AUSTRAC CEO </w:t>
      </w:r>
      <w:r w:rsidR="00D418A9" w:rsidRPr="00806882">
        <w:rPr>
          <w:highlight w:val="yellow"/>
        </w:rPr>
        <w:t>may take into account</w:t>
      </w:r>
      <w:r w:rsidR="001C4069" w:rsidRPr="00806882">
        <w:rPr>
          <w:highlight w:val="yellow"/>
        </w:rPr>
        <w:t>.</w:t>
      </w:r>
    </w:p>
    <w:p w14:paraId="43A02A96" w14:textId="77777777" w:rsidR="001C4069" w:rsidRPr="00806882" w:rsidRDefault="001C4069" w:rsidP="00596FA4">
      <w:pPr>
        <w:pStyle w:val="SubsectionHead"/>
      </w:pPr>
      <w:r w:rsidRPr="00806882">
        <w:rPr>
          <w:highlight w:val="yellow"/>
        </w:rPr>
        <w:t>Kinds of restrictions</w:t>
      </w:r>
    </w:p>
    <w:p w14:paraId="728E8B3D" w14:textId="77777777" w:rsidR="0082671F" w:rsidRPr="00806882" w:rsidRDefault="001C4069" w:rsidP="00596FA4">
      <w:pPr>
        <w:pStyle w:val="subsection"/>
      </w:pPr>
      <w:r w:rsidRPr="00806882">
        <w:rPr>
          <w:highlight w:val="yellow"/>
        </w:rPr>
        <w:tab/>
        <w:t>(4)</w:t>
      </w:r>
      <w:r w:rsidRPr="00806882">
        <w:rPr>
          <w:highlight w:val="yellow"/>
        </w:rPr>
        <w:tab/>
        <w:t xml:space="preserve">Without limiting the kind of restrictions the AUSTRAC CEO may impose </w:t>
      </w:r>
      <w:r w:rsidR="009F2B41" w:rsidRPr="00806882">
        <w:rPr>
          <w:highlight w:val="yellow"/>
        </w:rPr>
        <w:t xml:space="preserve">under </w:t>
      </w:r>
      <w:r w:rsidR="005E65D8" w:rsidRPr="00806882">
        <w:rPr>
          <w:highlight w:val="yellow"/>
        </w:rPr>
        <w:t>subsection (</w:t>
      </w:r>
      <w:r w:rsidR="009F2B41" w:rsidRPr="00806882">
        <w:rPr>
          <w:highlight w:val="yellow"/>
        </w:rPr>
        <w:t>1</w:t>
      </w:r>
      <w:r w:rsidR="00130113" w:rsidRPr="00806882">
        <w:rPr>
          <w:highlight w:val="yellow"/>
        </w:rPr>
        <w:t>), the restrictions may relate to the following:</w:t>
      </w:r>
    </w:p>
    <w:p w14:paraId="61809FB0" w14:textId="77777777" w:rsidR="0082671F" w:rsidRPr="00806882" w:rsidRDefault="0082671F" w:rsidP="00596FA4">
      <w:pPr>
        <w:pStyle w:val="paragraph"/>
      </w:pPr>
      <w:r w:rsidRPr="00806882">
        <w:rPr>
          <w:highlight w:val="yellow"/>
        </w:rPr>
        <w:lastRenderedPageBreak/>
        <w:tab/>
        <w:t>(a)</w:t>
      </w:r>
      <w:r w:rsidRPr="00806882">
        <w:rPr>
          <w:highlight w:val="yellow"/>
        </w:rPr>
        <w:tab/>
        <w:t xml:space="preserve">the volume </w:t>
      </w:r>
      <w:r w:rsidR="00AD3B6F" w:rsidRPr="00806882">
        <w:rPr>
          <w:highlight w:val="yellow"/>
        </w:rPr>
        <w:t xml:space="preserve">or value </w:t>
      </w:r>
      <w:r w:rsidRPr="00806882">
        <w:rPr>
          <w:highlight w:val="yellow"/>
        </w:rPr>
        <w:t>of funds remitted</w:t>
      </w:r>
      <w:r w:rsidR="00610A4F" w:rsidRPr="00806882">
        <w:rPr>
          <w:highlight w:val="yellow"/>
        </w:rPr>
        <w:t>,</w:t>
      </w:r>
      <w:r w:rsidR="00C63903" w:rsidRPr="00806882">
        <w:rPr>
          <w:highlight w:val="yellow"/>
        </w:rPr>
        <w:t xml:space="preserve"> </w:t>
      </w:r>
      <w:r w:rsidRPr="00806882">
        <w:rPr>
          <w:highlight w:val="yellow"/>
        </w:rPr>
        <w:t>virtual assets exchang</w:t>
      </w:r>
      <w:r w:rsidR="00D23BEA" w:rsidRPr="00806882">
        <w:rPr>
          <w:highlight w:val="yellow"/>
        </w:rPr>
        <w:t>ed</w:t>
      </w:r>
      <w:r w:rsidR="00D505BD" w:rsidRPr="00806882">
        <w:rPr>
          <w:highlight w:val="yellow"/>
        </w:rPr>
        <w:t xml:space="preserve"> </w:t>
      </w:r>
      <w:r w:rsidR="00FF4F8A" w:rsidRPr="00806882">
        <w:rPr>
          <w:highlight w:val="yellow"/>
        </w:rPr>
        <w:t>or</w:t>
      </w:r>
      <w:r w:rsidR="00610A4F" w:rsidRPr="00806882">
        <w:rPr>
          <w:highlight w:val="yellow"/>
        </w:rPr>
        <w:t xml:space="preserve"> </w:t>
      </w:r>
      <w:r w:rsidR="00835EB6" w:rsidRPr="00806882">
        <w:rPr>
          <w:highlight w:val="yellow"/>
        </w:rPr>
        <w:t xml:space="preserve">physical currency </w:t>
      </w:r>
      <w:r w:rsidR="00BA3755" w:rsidRPr="00806882">
        <w:rPr>
          <w:highlight w:val="yellow"/>
        </w:rPr>
        <w:t xml:space="preserve">or property </w:t>
      </w:r>
      <w:r w:rsidR="00835EB6" w:rsidRPr="00806882">
        <w:rPr>
          <w:highlight w:val="yellow"/>
        </w:rPr>
        <w:t>transferred</w:t>
      </w:r>
      <w:r w:rsidR="00D505BD" w:rsidRPr="00806882">
        <w:rPr>
          <w:highlight w:val="yellow"/>
        </w:rPr>
        <w:t xml:space="preserve"> </w:t>
      </w:r>
      <w:r w:rsidRPr="00806882">
        <w:rPr>
          <w:highlight w:val="yellow"/>
        </w:rPr>
        <w:t>(whether by reference to a particular time, particular period</w:t>
      </w:r>
      <w:r w:rsidR="001B2978" w:rsidRPr="00806882">
        <w:rPr>
          <w:highlight w:val="yellow"/>
        </w:rPr>
        <w:t xml:space="preserve"> or </w:t>
      </w:r>
      <w:r w:rsidRPr="00806882">
        <w:rPr>
          <w:highlight w:val="yellow"/>
        </w:rPr>
        <w:t>otherwise)</w:t>
      </w:r>
      <w:r w:rsidR="00F842DC" w:rsidRPr="00806882">
        <w:rPr>
          <w:highlight w:val="yellow"/>
        </w:rPr>
        <w:t xml:space="preserve"> using the high risk mechanism;</w:t>
      </w:r>
    </w:p>
    <w:p w14:paraId="1E7B1EF2" w14:textId="77777777" w:rsidR="00BE342F" w:rsidRPr="00806882" w:rsidRDefault="00BE342F" w:rsidP="00596FA4">
      <w:pPr>
        <w:pStyle w:val="paragraph"/>
      </w:pPr>
      <w:r w:rsidRPr="00806882">
        <w:rPr>
          <w:highlight w:val="yellow"/>
        </w:rPr>
        <w:tab/>
        <w:t>(b)</w:t>
      </w:r>
      <w:r w:rsidRPr="00806882">
        <w:rPr>
          <w:highlight w:val="yellow"/>
        </w:rPr>
        <w:tab/>
      </w:r>
      <w:r w:rsidR="003C1E2A" w:rsidRPr="00806882">
        <w:rPr>
          <w:highlight w:val="yellow"/>
        </w:rPr>
        <w:t>the method o</w:t>
      </w:r>
      <w:r w:rsidR="00F90764" w:rsidRPr="00806882">
        <w:rPr>
          <w:highlight w:val="yellow"/>
        </w:rPr>
        <w:t xml:space="preserve">f remitting funds, </w:t>
      </w:r>
      <w:r w:rsidR="00284AA1" w:rsidRPr="00806882">
        <w:rPr>
          <w:highlight w:val="yellow"/>
        </w:rPr>
        <w:t>exchanging virtual assets or transferring physical currency or property</w:t>
      </w:r>
      <w:r w:rsidR="00BC4B40" w:rsidRPr="00806882">
        <w:rPr>
          <w:highlight w:val="yellow"/>
        </w:rPr>
        <w:t xml:space="preserve"> using</w:t>
      </w:r>
      <w:r w:rsidR="00284AA1" w:rsidRPr="00806882">
        <w:rPr>
          <w:highlight w:val="yellow"/>
        </w:rPr>
        <w:t xml:space="preserve"> </w:t>
      </w:r>
      <w:r w:rsidR="00DE6197" w:rsidRPr="00806882">
        <w:rPr>
          <w:highlight w:val="yellow"/>
        </w:rPr>
        <w:t xml:space="preserve">the </w:t>
      </w:r>
      <w:r w:rsidR="00284AA1" w:rsidRPr="00806882">
        <w:rPr>
          <w:highlight w:val="yellow"/>
        </w:rPr>
        <w:t>high risk mechanism;</w:t>
      </w:r>
    </w:p>
    <w:p w14:paraId="745EF4FD" w14:textId="77777777" w:rsidR="0082671F" w:rsidRPr="00806882" w:rsidRDefault="0082671F" w:rsidP="00596FA4">
      <w:pPr>
        <w:pStyle w:val="paragraph"/>
      </w:pPr>
      <w:r w:rsidRPr="00806882">
        <w:rPr>
          <w:highlight w:val="yellow"/>
        </w:rPr>
        <w:tab/>
        <w:t>(</w:t>
      </w:r>
      <w:r w:rsidR="00F64291" w:rsidRPr="00806882">
        <w:rPr>
          <w:highlight w:val="yellow"/>
        </w:rPr>
        <w:t>c</w:t>
      </w:r>
      <w:r w:rsidRPr="00806882">
        <w:rPr>
          <w:highlight w:val="yellow"/>
        </w:rPr>
        <w:t>)</w:t>
      </w:r>
      <w:r w:rsidRPr="00806882">
        <w:rPr>
          <w:highlight w:val="yellow"/>
        </w:rPr>
        <w:tab/>
        <w:t xml:space="preserve">the destination (however described) of funds </w:t>
      </w:r>
      <w:r w:rsidR="001A4766" w:rsidRPr="00806882">
        <w:rPr>
          <w:highlight w:val="yellow"/>
        </w:rPr>
        <w:t>remitted, virtual assets exchanged or physical currency or property transferred</w:t>
      </w:r>
      <w:r w:rsidR="003E3EF0" w:rsidRPr="00806882">
        <w:rPr>
          <w:highlight w:val="yellow"/>
        </w:rPr>
        <w:t xml:space="preserve"> </w:t>
      </w:r>
      <w:r w:rsidR="00F842DC" w:rsidRPr="00806882">
        <w:rPr>
          <w:highlight w:val="yellow"/>
        </w:rPr>
        <w:t>using the high risk mechanism;</w:t>
      </w:r>
    </w:p>
    <w:p w14:paraId="79E98E42" w14:textId="77777777" w:rsidR="00DB6357" w:rsidRPr="00806882" w:rsidRDefault="00F64291" w:rsidP="00596FA4">
      <w:pPr>
        <w:pStyle w:val="paragraph"/>
      </w:pPr>
      <w:r w:rsidRPr="00806882">
        <w:rPr>
          <w:highlight w:val="yellow"/>
        </w:rPr>
        <w:tab/>
        <w:t>(d)</w:t>
      </w:r>
      <w:r w:rsidRPr="00806882">
        <w:rPr>
          <w:highlight w:val="yellow"/>
        </w:rPr>
        <w:tab/>
      </w:r>
      <w:r w:rsidR="008407CD" w:rsidRPr="00806882">
        <w:rPr>
          <w:highlight w:val="yellow"/>
        </w:rPr>
        <w:t>requiring the reporting entity t</w:t>
      </w:r>
      <w:r w:rsidR="00DB6357" w:rsidRPr="00806882">
        <w:rPr>
          <w:highlight w:val="yellow"/>
        </w:rPr>
        <w:t xml:space="preserve">o do the following in relation to the use </w:t>
      </w:r>
      <w:r w:rsidR="00AA69AC" w:rsidRPr="00806882">
        <w:rPr>
          <w:highlight w:val="yellow"/>
        </w:rPr>
        <w:t xml:space="preserve">of </w:t>
      </w:r>
      <w:r w:rsidR="008407CD" w:rsidRPr="00806882">
        <w:rPr>
          <w:highlight w:val="yellow"/>
        </w:rPr>
        <w:t>the high risk mechanism</w:t>
      </w:r>
      <w:r w:rsidR="00DB6357" w:rsidRPr="00806882">
        <w:rPr>
          <w:highlight w:val="yellow"/>
        </w:rPr>
        <w:t>:</w:t>
      </w:r>
    </w:p>
    <w:p w14:paraId="10038007" w14:textId="77777777" w:rsidR="0082671F" w:rsidRPr="00806882" w:rsidRDefault="00DB6357" w:rsidP="00596FA4">
      <w:pPr>
        <w:pStyle w:val="paragraphsub"/>
      </w:pPr>
      <w:r w:rsidRPr="00806882">
        <w:rPr>
          <w:highlight w:val="yellow"/>
        </w:rPr>
        <w:tab/>
        <w:t>(i)</w:t>
      </w:r>
      <w:r w:rsidRPr="00806882">
        <w:rPr>
          <w:highlight w:val="yellow"/>
        </w:rPr>
        <w:tab/>
      </w:r>
      <w:r w:rsidR="00A9563A" w:rsidRPr="00806882">
        <w:rPr>
          <w:highlight w:val="yellow"/>
        </w:rPr>
        <w:t>regularly provide certain information to the AUSTRAC CEO</w:t>
      </w:r>
      <w:r w:rsidRPr="00806882">
        <w:rPr>
          <w:highlight w:val="yellow"/>
        </w:rPr>
        <w:t>;</w:t>
      </w:r>
    </w:p>
    <w:p w14:paraId="71533E5E" w14:textId="77777777" w:rsidR="00DB6357" w:rsidRPr="00806882" w:rsidRDefault="00DB6357" w:rsidP="00596FA4">
      <w:pPr>
        <w:pStyle w:val="paragraphsub"/>
      </w:pPr>
      <w:r w:rsidRPr="00806882">
        <w:rPr>
          <w:highlight w:val="yellow"/>
        </w:rPr>
        <w:tab/>
        <w:t>(ii)</w:t>
      </w:r>
      <w:r w:rsidRPr="00806882">
        <w:rPr>
          <w:highlight w:val="yellow"/>
        </w:rPr>
        <w:tab/>
        <w:t xml:space="preserve">undertake </w:t>
      </w:r>
      <w:r w:rsidR="001B2978" w:rsidRPr="00806882">
        <w:rPr>
          <w:highlight w:val="yellow"/>
        </w:rPr>
        <w:t xml:space="preserve">certain </w:t>
      </w:r>
      <w:r w:rsidRPr="00806882">
        <w:rPr>
          <w:highlight w:val="yellow"/>
        </w:rPr>
        <w:t>practices to mitigate risk.</w:t>
      </w:r>
    </w:p>
    <w:p w14:paraId="218C9456" w14:textId="77777777" w:rsidR="001C4069" w:rsidRPr="00806882" w:rsidRDefault="007260A8" w:rsidP="00596FA4">
      <w:pPr>
        <w:pStyle w:val="ActHead5"/>
      </w:pPr>
      <w:bookmarkStart w:id="286" w:name="_Toc223711306"/>
      <w:bookmarkStart w:id="287" w:name="_Toc225179733"/>
      <w:r w:rsidRPr="00BF041B">
        <w:rPr>
          <w:rStyle w:val="CharSectno"/>
          <w:highlight w:val="yellow"/>
        </w:rPr>
        <w:t>77B</w:t>
      </w:r>
      <w:r w:rsidR="001C4069" w:rsidRPr="00806882">
        <w:rPr>
          <w:highlight w:val="yellow"/>
        </w:rPr>
        <w:t xml:space="preserve">  AUSTRAC CEO to consult before </w:t>
      </w:r>
      <w:r w:rsidR="00000E74" w:rsidRPr="00806882">
        <w:rPr>
          <w:highlight w:val="yellow"/>
        </w:rPr>
        <w:t>making instrument</w:t>
      </w:r>
      <w:bookmarkEnd w:id="286"/>
      <w:bookmarkEnd w:id="287"/>
    </w:p>
    <w:p w14:paraId="29236835" w14:textId="77777777" w:rsidR="001C4069" w:rsidRPr="00806882" w:rsidRDefault="001C4069" w:rsidP="00596FA4">
      <w:pPr>
        <w:pStyle w:val="subsection"/>
      </w:pPr>
      <w:r w:rsidRPr="00806882">
        <w:rPr>
          <w:highlight w:val="yellow"/>
        </w:rPr>
        <w:tab/>
        <w:t>(1)</w:t>
      </w:r>
      <w:r w:rsidRPr="00806882">
        <w:rPr>
          <w:highlight w:val="yellow"/>
        </w:rPr>
        <w:tab/>
      </w:r>
      <w:r w:rsidR="00632E06" w:rsidRPr="00806882">
        <w:rPr>
          <w:highlight w:val="yellow"/>
        </w:rPr>
        <w:t>The AUSTRAC CEO</w:t>
      </w:r>
      <w:r w:rsidRPr="00806882">
        <w:rPr>
          <w:highlight w:val="yellow"/>
        </w:rPr>
        <w:t xml:space="preserve"> must not make</w:t>
      </w:r>
      <w:r w:rsidR="00687E9C" w:rsidRPr="00806882">
        <w:rPr>
          <w:highlight w:val="yellow"/>
        </w:rPr>
        <w:t xml:space="preserve"> an instrument under </w:t>
      </w:r>
      <w:r w:rsidR="005E65D8" w:rsidRPr="00806882">
        <w:rPr>
          <w:highlight w:val="yellow"/>
        </w:rPr>
        <w:t>subsection 7</w:t>
      </w:r>
      <w:r w:rsidR="007260A8" w:rsidRPr="00806882">
        <w:rPr>
          <w:highlight w:val="yellow"/>
        </w:rPr>
        <w:t>7A</w:t>
      </w:r>
      <w:r w:rsidR="006320E1" w:rsidRPr="00806882">
        <w:rPr>
          <w:highlight w:val="yellow"/>
        </w:rPr>
        <w:t>(1)</w:t>
      </w:r>
      <w:r w:rsidR="00687E9C" w:rsidRPr="00806882">
        <w:rPr>
          <w:highlight w:val="yellow"/>
        </w:rPr>
        <w:t xml:space="preserve"> </w:t>
      </w:r>
      <w:r w:rsidRPr="00806882">
        <w:rPr>
          <w:highlight w:val="yellow"/>
        </w:rPr>
        <w:t>unless</w:t>
      </w:r>
      <w:r w:rsidR="005B5728" w:rsidRPr="00806882">
        <w:rPr>
          <w:highlight w:val="yellow"/>
        </w:rPr>
        <w:t xml:space="preserve"> the AUSTRAC CEO </w:t>
      </w:r>
      <w:r w:rsidRPr="00806882">
        <w:rPr>
          <w:highlight w:val="yellow"/>
        </w:rPr>
        <w:t>has</w:t>
      </w:r>
      <w:r w:rsidR="00B60050" w:rsidRPr="00806882">
        <w:rPr>
          <w:highlight w:val="yellow"/>
        </w:rPr>
        <w:t xml:space="preserve"> consulted:</w:t>
      </w:r>
    </w:p>
    <w:p w14:paraId="4E617F3D" w14:textId="77777777" w:rsidR="001C4069" w:rsidRPr="00806882" w:rsidRDefault="001C4069" w:rsidP="00596FA4">
      <w:pPr>
        <w:pStyle w:val="paragraph"/>
      </w:pPr>
      <w:r w:rsidRPr="00806882">
        <w:rPr>
          <w:highlight w:val="yellow"/>
        </w:rPr>
        <w:tab/>
        <w:t>(a)</w:t>
      </w:r>
      <w:r w:rsidRPr="00806882">
        <w:rPr>
          <w:highlight w:val="yellow"/>
        </w:rPr>
        <w:tab/>
        <w:t>persons who are reasonably likely to be affected b</w:t>
      </w:r>
      <w:r w:rsidR="005B5728" w:rsidRPr="00806882">
        <w:rPr>
          <w:highlight w:val="yellow"/>
        </w:rPr>
        <w:t>y the instrument</w:t>
      </w:r>
      <w:r w:rsidRPr="00806882">
        <w:rPr>
          <w:highlight w:val="yellow"/>
        </w:rPr>
        <w:t>; and</w:t>
      </w:r>
    </w:p>
    <w:p w14:paraId="0D5B13AA" w14:textId="77777777" w:rsidR="00485D7C" w:rsidRPr="00806882" w:rsidRDefault="001C4069" w:rsidP="00596FA4">
      <w:pPr>
        <w:pStyle w:val="paragraph"/>
      </w:pPr>
      <w:r w:rsidRPr="00806882">
        <w:rPr>
          <w:highlight w:val="yellow"/>
        </w:rPr>
        <w:tab/>
        <w:t>(b)</w:t>
      </w:r>
      <w:r w:rsidRPr="00806882">
        <w:rPr>
          <w:highlight w:val="yellow"/>
        </w:rPr>
        <w:tab/>
        <w:t xml:space="preserve">if the </w:t>
      </w:r>
      <w:r w:rsidR="005B5728" w:rsidRPr="00806882">
        <w:rPr>
          <w:highlight w:val="yellow"/>
        </w:rPr>
        <w:t>instrument</w:t>
      </w:r>
      <w:r w:rsidRPr="00806882">
        <w:rPr>
          <w:highlight w:val="yellow"/>
        </w:rPr>
        <w:t xml:space="preserve"> will</w:t>
      </w:r>
      <w:r w:rsidR="005B5728" w:rsidRPr="00806882">
        <w:rPr>
          <w:highlight w:val="yellow"/>
        </w:rPr>
        <w:t xml:space="preserve"> restrict or prohibit</w:t>
      </w:r>
      <w:r w:rsidR="00F85731" w:rsidRPr="00806882">
        <w:rPr>
          <w:highlight w:val="yellow"/>
        </w:rPr>
        <w:t xml:space="preserve"> reporting entities from using </w:t>
      </w:r>
      <w:r w:rsidR="00B60050" w:rsidRPr="00806882">
        <w:rPr>
          <w:highlight w:val="yellow"/>
        </w:rPr>
        <w:t xml:space="preserve">a product, service, delivery channel or thing </w:t>
      </w:r>
      <w:r w:rsidR="008F2E90" w:rsidRPr="00806882">
        <w:rPr>
          <w:highlight w:val="yellow"/>
        </w:rPr>
        <w:t xml:space="preserve">that </w:t>
      </w:r>
      <w:r w:rsidR="00B60050" w:rsidRPr="00806882">
        <w:rPr>
          <w:highlight w:val="yellow"/>
        </w:rPr>
        <w:t>is r</w:t>
      </w:r>
      <w:r w:rsidR="003C1E2A" w:rsidRPr="00806882">
        <w:rPr>
          <w:highlight w:val="yellow"/>
        </w:rPr>
        <w:t xml:space="preserve">egulated under a law of the </w:t>
      </w:r>
      <w:r w:rsidR="00AA7124" w:rsidRPr="00806882">
        <w:rPr>
          <w:highlight w:val="yellow"/>
        </w:rPr>
        <w:t>Commonwealth, a State or a Territory—the Commonwealth, State or Territory agency responsible for th</w:t>
      </w:r>
      <w:r w:rsidR="003C1E2A" w:rsidRPr="00806882">
        <w:rPr>
          <w:highlight w:val="yellow"/>
        </w:rPr>
        <w:t>e administration of that law</w:t>
      </w:r>
      <w:r w:rsidR="00AA7124" w:rsidRPr="00806882">
        <w:rPr>
          <w:highlight w:val="yellow"/>
        </w:rPr>
        <w:t>.</w:t>
      </w:r>
    </w:p>
    <w:p w14:paraId="7A0E25B0" w14:textId="77777777" w:rsidR="006C4628" w:rsidRPr="00806882" w:rsidRDefault="001C4069" w:rsidP="00596FA4">
      <w:pPr>
        <w:pStyle w:val="subsection"/>
      </w:pPr>
      <w:r w:rsidRPr="00806882">
        <w:rPr>
          <w:highlight w:val="yellow"/>
        </w:rPr>
        <w:tab/>
      </w:r>
      <w:r w:rsidR="006C4628" w:rsidRPr="00806882">
        <w:rPr>
          <w:highlight w:val="yellow"/>
        </w:rPr>
        <w:t>(2)</w:t>
      </w:r>
      <w:r w:rsidR="006C4628" w:rsidRPr="00806882">
        <w:rPr>
          <w:highlight w:val="yellow"/>
        </w:rPr>
        <w:tab/>
        <w:t xml:space="preserve">The AUSTRAC CEO must undertake consultation under </w:t>
      </w:r>
      <w:r w:rsidR="005E65D8" w:rsidRPr="00806882">
        <w:rPr>
          <w:highlight w:val="yellow"/>
        </w:rPr>
        <w:t>subsection (</w:t>
      </w:r>
      <w:r w:rsidR="006C4628" w:rsidRPr="00806882">
        <w:rPr>
          <w:highlight w:val="yellow"/>
        </w:rPr>
        <w:t>1) for a period of at least 30 days.</w:t>
      </w:r>
    </w:p>
    <w:p w14:paraId="0BC8D557" w14:textId="77777777" w:rsidR="00F67E44" w:rsidRPr="00806882" w:rsidRDefault="006C4628" w:rsidP="00596FA4">
      <w:pPr>
        <w:pStyle w:val="subsection"/>
      </w:pPr>
      <w:r w:rsidRPr="00806882">
        <w:rPr>
          <w:highlight w:val="yellow"/>
        </w:rPr>
        <w:tab/>
      </w:r>
      <w:r w:rsidR="007F3537" w:rsidRPr="00806882">
        <w:rPr>
          <w:highlight w:val="yellow"/>
        </w:rPr>
        <w:t>(</w:t>
      </w:r>
      <w:r w:rsidRPr="00806882">
        <w:rPr>
          <w:highlight w:val="yellow"/>
        </w:rPr>
        <w:t>3</w:t>
      </w:r>
      <w:r w:rsidR="007F3537" w:rsidRPr="00806882">
        <w:rPr>
          <w:highlight w:val="yellow"/>
        </w:rPr>
        <w:t>)</w:t>
      </w:r>
      <w:r w:rsidR="007F3537" w:rsidRPr="00806882">
        <w:rPr>
          <w:highlight w:val="yellow"/>
        </w:rPr>
        <w:tab/>
      </w:r>
      <w:r w:rsidR="008E38BD" w:rsidRPr="00806882">
        <w:rPr>
          <w:highlight w:val="yellow"/>
        </w:rPr>
        <w:t>However, the</w:t>
      </w:r>
      <w:r w:rsidR="007F3537" w:rsidRPr="00806882">
        <w:rPr>
          <w:highlight w:val="yellow"/>
        </w:rPr>
        <w:t xml:space="preserve"> AUSTRAC CEO </w:t>
      </w:r>
      <w:r w:rsidR="008E38BD" w:rsidRPr="00806882">
        <w:rPr>
          <w:highlight w:val="yellow"/>
        </w:rPr>
        <w:t xml:space="preserve">is not required to consult under </w:t>
      </w:r>
      <w:r w:rsidR="005E65D8" w:rsidRPr="00806882">
        <w:rPr>
          <w:highlight w:val="yellow"/>
        </w:rPr>
        <w:t>subsection (</w:t>
      </w:r>
      <w:r w:rsidR="008E38BD" w:rsidRPr="00806882">
        <w:rPr>
          <w:highlight w:val="yellow"/>
        </w:rPr>
        <w:t xml:space="preserve">1) if the AUSTRAC CEO </w:t>
      </w:r>
      <w:r w:rsidR="007F3537" w:rsidRPr="00806882">
        <w:rPr>
          <w:highlight w:val="yellow"/>
        </w:rPr>
        <w:t>is satisfied that</w:t>
      </w:r>
      <w:r w:rsidR="00063307" w:rsidRPr="00806882">
        <w:rPr>
          <w:highlight w:val="yellow"/>
        </w:rPr>
        <w:t xml:space="preserve"> exceptional </w:t>
      </w:r>
      <w:r w:rsidR="00E45FAF" w:rsidRPr="00806882">
        <w:rPr>
          <w:highlight w:val="yellow"/>
        </w:rPr>
        <w:t xml:space="preserve">or urgent </w:t>
      </w:r>
      <w:r w:rsidR="00063307" w:rsidRPr="00806882">
        <w:rPr>
          <w:highlight w:val="yellow"/>
        </w:rPr>
        <w:t xml:space="preserve">circumstances exist </w:t>
      </w:r>
      <w:r w:rsidR="009201DB" w:rsidRPr="00806882">
        <w:rPr>
          <w:highlight w:val="yellow"/>
        </w:rPr>
        <w:t>to justify making the instrument without consultation.</w:t>
      </w:r>
    </w:p>
    <w:p w14:paraId="32AD1C95" w14:textId="77777777" w:rsidR="00153EF9" w:rsidRPr="00806882" w:rsidRDefault="007F3537" w:rsidP="00596FA4">
      <w:pPr>
        <w:pStyle w:val="subsection"/>
      </w:pPr>
      <w:r w:rsidRPr="00806882">
        <w:rPr>
          <w:highlight w:val="yellow"/>
        </w:rPr>
        <w:tab/>
      </w:r>
      <w:r w:rsidR="001C4069" w:rsidRPr="00806882">
        <w:rPr>
          <w:highlight w:val="yellow"/>
        </w:rPr>
        <w:t>(</w:t>
      </w:r>
      <w:r w:rsidR="006C4628" w:rsidRPr="00806882">
        <w:rPr>
          <w:highlight w:val="yellow"/>
        </w:rPr>
        <w:t>4</w:t>
      </w:r>
      <w:r w:rsidR="001C4069" w:rsidRPr="00806882">
        <w:rPr>
          <w:highlight w:val="yellow"/>
        </w:rPr>
        <w:t>)</w:t>
      </w:r>
      <w:r w:rsidR="001C4069" w:rsidRPr="00806882">
        <w:rPr>
          <w:highlight w:val="yellow"/>
        </w:rPr>
        <w:tab/>
        <w:t>Without limiting</w:t>
      </w:r>
      <w:r w:rsidR="005F7751" w:rsidRPr="00806882">
        <w:rPr>
          <w:highlight w:val="yellow"/>
        </w:rPr>
        <w:t xml:space="preserve"> </w:t>
      </w:r>
      <w:r w:rsidR="005E65D8" w:rsidRPr="00806882">
        <w:rPr>
          <w:highlight w:val="yellow"/>
        </w:rPr>
        <w:t>paragraph (</w:t>
      </w:r>
      <w:r w:rsidR="005F7751" w:rsidRPr="00806882">
        <w:rPr>
          <w:highlight w:val="yellow"/>
        </w:rPr>
        <w:t>1)(a)</w:t>
      </w:r>
      <w:r w:rsidR="001C4069" w:rsidRPr="00806882">
        <w:rPr>
          <w:highlight w:val="yellow"/>
        </w:rPr>
        <w:t>,</w:t>
      </w:r>
      <w:r w:rsidR="005F7751" w:rsidRPr="00806882">
        <w:rPr>
          <w:highlight w:val="yellow"/>
        </w:rPr>
        <w:t xml:space="preserve"> the AUSTRAC CEO</w:t>
      </w:r>
      <w:r w:rsidR="001C4069" w:rsidRPr="00806882">
        <w:rPr>
          <w:highlight w:val="yellow"/>
        </w:rPr>
        <w:t xml:space="preserve"> is taken to comply wit</w:t>
      </w:r>
      <w:r w:rsidR="005F7751" w:rsidRPr="00806882">
        <w:rPr>
          <w:highlight w:val="yellow"/>
        </w:rPr>
        <w:t xml:space="preserve">h that </w:t>
      </w:r>
      <w:r w:rsidR="000A0907" w:rsidRPr="00806882">
        <w:rPr>
          <w:highlight w:val="yellow"/>
        </w:rPr>
        <w:t>paragraph</w:t>
      </w:r>
      <w:r w:rsidR="001C4069" w:rsidRPr="00806882">
        <w:rPr>
          <w:highlight w:val="yellow"/>
        </w:rPr>
        <w:t xml:space="preserve"> if</w:t>
      </w:r>
      <w:r w:rsidR="00153EF9" w:rsidRPr="00806882">
        <w:rPr>
          <w:highlight w:val="yellow"/>
        </w:rPr>
        <w:t xml:space="preserve"> the AUSTRAC CEO publishes, on AUSTRAC</w:t>
      </w:r>
      <w:r w:rsidR="000C3003" w:rsidRPr="00806882">
        <w:rPr>
          <w:highlight w:val="yellow"/>
        </w:rPr>
        <w:t>’s</w:t>
      </w:r>
      <w:r w:rsidR="001C4069" w:rsidRPr="00806882">
        <w:rPr>
          <w:highlight w:val="yellow"/>
        </w:rPr>
        <w:t xml:space="preserve"> website</w:t>
      </w:r>
      <w:r w:rsidR="006C4628" w:rsidRPr="00806882">
        <w:rPr>
          <w:highlight w:val="yellow"/>
        </w:rPr>
        <w:t xml:space="preserve">, </w:t>
      </w:r>
      <w:r w:rsidR="00153EF9" w:rsidRPr="00806882">
        <w:rPr>
          <w:highlight w:val="yellow"/>
        </w:rPr>
        <w:t>a document</w:t>
      </w:r>
      <w:r w:rsidR="00CF19AB" w:rsidRPr="00806882">
        <w:rPr>
          <w:highlight w:val="yellow"/>
        </w:rPr>
        <w:t>:</w:t>
      </w:r>
    </w:p>
    <w:p w14:paraId="362E5FE3" w14:textId="77777777" w:rsidR="00153EF9" w:rsidRPr="00806882" w:rsidRDefault="00153EF9" w:rsidP="00596FA4">
      <w:pPr>
        <w:pStyle w:val="paragraph"/>
      </w:pPr>
      <w:r w:rsidRPr="00806882">
        <w:rPr>
          <w:highlight w:val="yellow"/>
        </w:rPr>
        <w:lastRenderedPageBreak/>
        <w:tab/>
        <w:t>(a)</w:t>
      </w:r>
      <w:r w:rsidRPr="00806882">
        <w:rPr>
          <w:highlight w:val="yellow"/>
        </w:rPr>
        <w:tab/>
      </w:r>
      <w:r w:rsidR="00CF19AB" w:rsidRPr="00806882">
        <w:rPr>
          <w:highlight w:val="yellow"/>
        </w:rPr>
        <w:t xml:space="preserve">setting out </w:t>
      </w:r>
      <w:r w:rsidR="001C4069" w:rsidRPr="00806882">
        <w:rPr>
          <w:highlight w:val="yellow"/>
        </w:rPr>
        <w:t xml:space="preserve">a description of the </w:t>
      </w:r>
      <w:r w:rsidRPr="00806882">
        <w:rPr>
          <w:highlight w:val="yellow"/>
        </w:rPr>
        <w:t>proposed instrument, including:</w:t>
      </w:r>
    </w:p>
    <w:p w14:paraId="2C21668D" w14:textId="77777777" w:rsidR="00153EF9" w:rsidRPr="00806882" w:rsidRDefault="00153EF9" w:rsidP="00596FA4">
      <w:pPr>
        <w:pStyle w:val="paragraphsub"/>
      </w:pPr>
      <w:r w:rsidRPr="00806882">
        <w:rPr>
          <w:highlight w:val="yellow"/>
        </w:rPr>
        <w:tab/>
        <w:t>(i)</w:t>
      </w:r>
      <w:r w:rsidRPr="00806882">
        <w:rPr>
          <w:highlight w:val="yellow"/>
        </w:rPr>
        <w:tab/>
        <w:t>the product, service, delivery channel or thing</w:t>
      </w:r>
      <w:r w:rsidR="00B7414C" w:rsidRPr="00806882">
        <w:rPr>
          <w:highlight w:val="yellow"/>
        </w:rPr>
        <w:t xml:space="preserve"> the subject of the proposed instrument;</w:t>
      </w:r>
      <w:r w:rsidR="0092576F" w:rsidRPr="00806882">
        <w:rPr>
          <w:highlight w:val="yellow"/>
        </w:rPr>
        <w:t xml:space="preserve"> and</w:t>
      </w:r>
    </w:p>
    <w:p w14:paraId="1867F5F5" w14:textId="77777777" w:rsidR="000A0907" w:rsidRPr="00806882" w:rsidRDefault="00153EF9" w:rsidP="00596FA4">
      <w:pPr>
        <w:pStyle w:val="paragraphsub"/>
      </w:pPr>
      <w:r w:rsidRPr="00806882">
        <w:rPr>
          <w:highlight w:val="yellow"/>
        </w:rPr>
        <w:tab/>
        <w:t>(ii)</w:t>
      </w:r>
      <w:r w:rsidRPr="00806882">
        <w:rPr>
          <w:highlight w:val="yellow"/>
        </w:rPr>
        <w:tab/>
        <w:t xml:space="preserve">the significant harm the AUSTRAC CEO considers </w:t>
      </w:r>
      <w:r w:rsidR="00813B84" w:rsidRPr="00806882">
        <w:rPr>
          <w:highlight w:val="yellow"/>
        </w:rPr>
        <w:t>a reporting entity’s use of</w:t>
      </w:r>
      <w:r w:rsidR="00F85731" w:rsidRPr="00806882">
        <w:rPr>
          <w:highlight w:val="yellow"/>
        </w:rPr>
        <w:t xml:space="preserve"> the </w:t>
      </w:r>
      <w:r w:rsidRPr="00806882">
        <w:rPr>
          <w:highlight w:val="yellow"/>
        </w:rPr>
        <w:t xml:space="preserve">product, service, delivery channel or thing has </w:t>
      </w:r>
      <w:r w:rsidR="00B7414C" w:rsidRPr="00806882">
        <w:rPr>
          <w:highlight w:val="yellow"/>
        </w:rPr>
        <w:t>caused</w:t>
      </w:r>
      <w:r w:rsidRPr="00806882">
        <w:rPr>
          <w:highlight w:val="yellow"/>
        </w:rPr>
        <w:t xml:space="preserve">, will </w:t>
      </w:r>
      <w:r w:rsidR="00B7414C" w:rsidRPr="00806882">
        <w:rPr>
          <w:highlight w:val="yellow"/>
        </w:rPr>
        <w:t xml:space="preserve">cause </w:t>
      </w:r>
      <w:r w:rsidRPr="00806882">
        <w:rPr>
          <w:highlight w:val="yellow"/>
        </w:rPr>
        <w:t xml:space="preserve">or is likely to </w:t>
      </w:r>
      <w:r w:rsidR="00B7414C" w:rsidRPr="00806882">
        <w:rPr>
          <w:highlight w:val="yellow"/>
        </w:rPr>
        <w:t>cause</w:t>
      </w:r>
      <w:r w:rsidRPr="00806882">
        <w:rPr>
          <w:highlight w:val="yellow"/>
        </w:rPr>
        <w:t xml:space="preserve">, to the financial system or the </w:t>
      </w:r>
      <w:r w:rsidR="003C1E2A" w:rsidRPr="00806882">
        <w:rPr>
          <w:highlight w:val="yellow"/>
        </w:rPr>
        <w:t xml:space="preserve">Australian </w:t>
      </w:r>
      <w:r w:rsidRPr="00806882">
        <w:rPr>
          <w:highlight w:val="yellow"/>
        </w:rPr>
        <w:t>community</w:t>
      </w:r>
      <w:r w:rsidR="000A0907" w:rsidRPr="00806882">
        <w:rPr>
          <w:highlight w:val="yellow"/>
        </w:rPr>
        <w:t>;</w:t>
      </w:r>
      <w:r w:rsidR="0092576F" w:rsidRPr="00806882">
        <w:rPr>
          <w:highlight w:val="yellow"/>
        </w:rPr>
        <w:t xml:space="preserve"> and</w:t>
      </w:r>
    </w:p>
    <w:p w14:paraId="67537D76" w14:textId="77777777" w:rsidR="000A0907" w:rsidRPr="00806882" w:rsidRDefault="000A0907" w:rsidP="00596FA4">
      <w:pPr>
        <w:pStyle w:val="paragraphsub"/>
      </w:pPr>
      <w:r w:rsidRPr="00806882">
        <w:rPr>
          <w:highlight w:val="yellow"/>
        </w:rPr>
        <w:tab/>
        <w:t>(iii)</w:t>
      </w:r>
      <w:r w:rsidRPr="00806882">
        <w:rPr>
          <w:highlight w:val="yellow"/>
        </w:rPr>
        <w:tab/>
        <w:t xml:space="preserve">if the AUSTRAC CEO proposes to restrict </w:t>
      </w:r>
      <w:r w:rsidR="001B1349" w:rsidRPr="00806882">
        <w:rPr>
          <w:highlight w:val="yellow"/>
        </w:rPr>
        <w:t xml:space="preserve">a reporting entity from </w:t>
      </w:r>
      <w:r w:rsidRPr="00806882">
        <w:rPr>
          <w:highlight w:val="yellow"/>
        </w:rPr>
        <w:t>us</w:t>
      </w:r>
      <w:r w:rsidR="001B1349" w:rsidRPr="00806882">
        <w:rPr>
          <w:highlight w:val="yellow"/>
        </w:rPr>
        <w:t xml:space="preserve">ing </w:t>
      </w:r>
      <w:r w:rsidRPr="00806882">
        <w:rPr>
          <w:highlight w:val="yellow"/>
        </w:rPr>
        <w:t>the product, service, delivery channel or thing—the proposed restrictions; and</w:t>
      </w:r>
    </w:p>
    <w:p w14:paraId="09010052" w14:textId="77777777" w:rsidR="00153EF9" w:rsidRPr="00806882" w:rsidRDefault="00153EF9" w:rsidP="00596FA4">
      <w:pPr>
        <w:pStyle w:val="paragraph"/>
      </w:pPr>
      <w:r w:rsidRPr="00806882">
        <w:rPr>
          <w:highlight w:val="yellow"/>
        </w:rPr>
        <w:tab/>
        <w:t>(b)</w:t>
      </w:r>
      <w:r w:rsidRPr="00806882">
        <w:rPr>
          <w:highlight w:val="yellow"/>
        </w:rPr>
        <w:tab/>
        <w:t>invi</w:t>
      </w:r>
      <w:r w:rsidR="001B1349" w:rsidRPr="00806882">
        <w:rPr>
          <w:highlight w:val="yellow"/>
        </w:rPr>
        <w:t>ting</w:t>
      </w:r>
      <w:r w:rsidRPr="00806882">
        <w:rPr>
          <w:highlight w:val="yellow"/>
        </w:rPr>
        <w:t xml:space="preserve"> the public to comment on</w:t>
      </w:r>
      <w:r w:rsidR="00CD35A7" w:rsidRPr="00806882">
        <w:rPr>
          <w:highlight w:val="yellow"/>
        </w:rPr>
        <w:t xml:space="preserve"> the information in the document.</w:t>
      </w:r>
    </w:p>
    <w:p w14:paraId="06760536" w14:textId="77777777" w:rsidR="005B5728" w:rsidRPr="00806882" w:rsidRDefault="00153EF9" w:rsidP="00596FA4">
      <w:pPr>
        <w:pStyle w:val="subsection"/>
      </w:pPr>
      <w:r w:rsidRPr="00806882">
        <w:rPr>
          <w:highlight w:val="yellow"/>
        </w:rPr>
        <w:tab/>
      </w:r>
      <w:r w:rsidR="001C4069" w:rsidRPr="00806882">
        <w:rPr>
          <w:highlight w:val="yellow"/>
        </w:rPr>
        <w:t>(</w:t>
      </w:r>
      <w:r w:rsidR="006C4628" w:rsidRPr="00806882">
        <w:rPr>
          <w:highlight w:val="yellow"/>
        </w:rPr>
        <w:t>5</w:t>
      </w:r>
      <w:r w:rsidR="001C4069" w:rsidRPr="00806882">
        <w:rPr>
          <w:highlight w:val="yellow"/>
        </w:rPr>
        <w:t>)</w:t>
      </w:r>
      <w:r w:rsidR="001C4069" w:rsidRPr="00806882">
        <w:rPr>
          <w:highlight w:val="yellow"/>
        </w:rPr>
        <w:tab/>
        <w:t xml:space="preserve">A failure to comply with </w:t>
      </w:r>
      <w:r w:rsidR="005E65D8" w:rsidRPr="00806882">
        <w:rPr>
          <w:highlight w:val="yellow"/>
        </w:rPr>
        <w:t>subsection (</w:t>
      </w:r>
      <w:r w:rsidR="001C4069" w:rsidRPr="00806882">
        <w:rPr>
          <w:highlight w:val="yellow"/>
        </w:rPr>
        <w:t>1) does not invalidate a</w:t>
      </w:r>
      <w:r w:rsidR="000A0907" w:rsidRPr="00806882">
        <w:rPr>
          <w:highlight w:val="yellow"/>
        </w:rPr>
        <w:t xml:space="preserve">n instrument made under </w:t>
      </w:r>
      <w:r w:rsidR="005E65D8" w:rsidRPr="00806882">
        <w:rPr>
          <w:highlight w:val="yellow"/>
        </w:rPr>
        <w:t>subsection 7</w:t>
      </w:r>
      <w:r w:rsidR="009778D7" w:rsidRPr="00806882">
        <w:rPr>
          <w:highlight w:val="yellow"/>
        </w:rPr>
        <w:t>7A</w:t>
      </w:r>
      <w:r w:rsidR="000A0907" w:rsidRPr="00806882">
        <w:rPr>
          <w:highlight w:val="yellow"/>
        </w:rPr>
        <w:t>(1).</w:t>
      </w:r>
    </w:p>
    <w:p w14:paraId="78B29DAA" w14:textId="77777777" w:rsidR="009201DB" w:rsidRPr="00806882" w:rsidRDefault="003F6DC2" w:rsidP="00596FA4">
      <w:pPr>
        <w:pStyle w:val="subsection"/>
      </w:pPr>
      <w:r w:rsidRPr="00806882">
        <w:rPr>
          <w:highlight w:val="yellow"/>
        </w:rPr>
        <w:tab/>
        <w:t>(</w:t>
      </w:r>
      <w:r w:rsidR="006C4628" w:rsidRPr="00806882">
        <w:rPr>
          <w:highlight w:val="yellow"/>
        </w:rPr>
        <w:t>6</w:t>
      </w:r>
      <w:r w:rsidRPr="00806882">
        <w:rPr>
          <w:highlight w:val="yellow"/>
        </w:rPr>
        <w:t>)</w:t>
      </w:r>
      <w:r w:rsidRPr="00806882">
        <w:rPr>
          <w:highlight w:val="yellow"/>
        </w:rPr>
        <w:tab/>
      </w:r>
      <w:r w:rsidR="00CD0177" w:rsidRPr="00806882">
        <w:rPr>
          <w:highlight w:val="yellow"/>
        </w:rPr>
        <w:t>Section 1</w:t>
      </w:r>
      <w:r w:rsidRPr="00806882">
        <w:rPr>
          <w:highlight w:val="yellow"/>
        </w:rPr>
        <w:t xml:space="preserve">7 of the </w:t>
      </w:r>
      <w:r w:rsidRPr="00806882">
        <w:rPr>
          <w:i/>
          <w:iCs/>
          <w:highlight w:val="yellow"/>
        </w:rPr>
        <w:t xml:space="preserve">Legislation Act 2003 </w:t>
      </w:r>
      <w:r w:rsidRPr="00806882">
        <w:rPr>
          <w:highlight w:val="yellow"/>
        </w:rPr>
        <w:t>(rule</w:t>
      </w:r>
      <w:r w:rsidR="00806882">
        <w:rPr>
          <w:highlight w:val="yellow"/>
        </w:rPr>
        <w:noBreakHyphen/>
      </w:r>
      <w:r w:rsidRPr="00806882">
        <w:rPr>
          <w:highlight w:val="yellow"/>
        </w:rPr>
        <w:t xml:space="preserve">makers should consult before making legislative instruments) does not apply to the making of an instrument under </w:t>
      </w:r>
      <w:r w:rsidR="005E65D8" w:rsidRPr="00806882">
        <w:rPr>
          <w:highlight w:val="yellow"/>
        </w:rPr>
        <w:t>subsection 7</w:t>
      </w:r>
      <w:r w:rsidR="007260A8" w:rsidRPr="00806882">
        <w:rPr>
          <w:highlight w:val="yellow"/>
        </w:rPr>
        <w:t>7A</w:t>
      </w:r>
      <w:r w:rsidRPr="00806882">
        <w:rPr>
          <w:highlight w:val="yellow"/>
        </w:rPr>
        <w:t>(1).</w:t>
      </w:r>
    </w:p>
    <w:p w14:paraId="775773AC" w14:textId="77777777" w:rsidR="00D42116" w:rsidRPr="00806882" w:rsidRDefault="007260A8" w:rsidP="00596FA4">
      <w:pPr>
        <w:pStyle w:val="ActHead5"/>
      </w:pPr>
      <w:bookmarkStart w:id="288" w:name="_Toc223711307"/>
      <w:bookmarkStart w:id="289" w:name="_Toc225179734"/>
      <w:r w:rsidRPr="00BF041B">
        <w:rPr>
          <w:rStyle w:val="CharSectno"/>
          <w:highlight w:val="yellow"/>
        </w:rPr>
        <w:t>77C</w:t>
      </w:r>
      <w:r w:rsidR="003A2DC3" w:rsidRPr="00806882">
        <w:rPr>
          <w:highlight w:val="yellow"/>
        </w:rPr>
        <w:t xml:space="preserve">  Duration of </w:t>
      </w:r>
      <w:r w:rsidR="006B1210" w:rsidRPr="00806882">
        <w:rPr>
          <w:highlight w:val="yellow"/>
        </w:rPr>
        <w:t xml:space="preserve">original </w:t>
      </w:r>
      <w:r w:rsidR="003A2DC3" w:rsidRPr="00806882">
        <w:rPr>
          <w:highlight w:val="yellow"/>
        </w:rPr>
        <w:t xml:space="preserve">restriction or </w:t>
      </w:r>
      <w:r w:rsidR="00107392" w:rsidRPr="00806882">
        <w:rPr>
          <w:highlight w:val="yellow"/>
        </w:rPr>
        <w:t>prohibition</w:t>
      </w:r>
      <w:bookmarkEnd w:id="288"/>
      <w:bookmarkEnd w:id="289"/>
    </w:p>
    <w:p w14:paraId="70FD837E" w14:textId="77777777" w:rsidR="00107392" w:rsidRPr="00806882" w:rsidRDefault="00D42116" w:rsidP="00596FA4">
      <w:pPr>
        <w:pStyle w:val="subsection"/>
      </w:pPr>
      <w:r w:rsidRPr="00806882">
        <w:rPr>
          <w:highlight w:val="yellow"/>
        </w:rPr>
        <w:tab/>
        <w:t>(1)</w:t>
      </w:r>
      <w:r w:rsidRPr="00806882">
        <w:rPr>
          <w:highlight w:val="yellow"/>
        </w:rPr>
        <w:tab/>
      </w:r>
      <w:r w:rsidR="00107392" w:rsidRPr="00806882">
        <w:rPr>
          <w:highlight w:val="yellow"/>
        </w:rPr>
        <w:t xml:space="preserve">An instrument made under </w:t>
      </w:r>
      <w:r w:rsidR="00FE377C" w:rsidRPr="00806882">
        <w:rPr>
          <w:highlight w:val="yellow"/>
        </w:rPr>
        <w:t>sub</w:t>
      </w:r>
      <w:r w:rsidR="005E65D8" w:rsidRPr="00806882">
        <w:rPr>
          <w:highlight w:val="yellow"/>
        </w:rPr>
        <w:t>section 7</w:t>
      </w:r>
      <w:r w:rsidR="00107392" w:rsidRPr="00806882">
        <w:rPr>
          <w:highlight w:val="yellow"/>
        </w:rPr>
        <w:t>7A(1) must specify the period for which it is in force.</w:t>
      </w:r>
    </w:p>
    <w:p w14:paraId="48AA7C46" w14:textId="77777777" w:rsidR="00D42116" w:rsidRPr="00806882" w:rsidRDefault="00107392" w:rsidP="00596FA4">
      <w:pPr>
        <w:pStyle w:val="subsection"/>
      </w:pPr>
      <w:r w:rsidRPr="00806882">
        <w:rPr>
          <w:highlight w:val="yellow"/>
        </w:rPr>
        <w:tab/>
        <w:t>(2)</w:t>
      </w:r>
      <w:r w:rsidRPr="00806882">
        <w:rPr>
          <w:highlight w:val="yellow"/>
        </w:rPr>
        <w:tab/>
        <w:t>If t</w:t>
      </w:r>
      <w:r w:rsidR="00D42116" w:rsidRPr="00806882">
        <w:rPr>
          <w:highlight w:val="yellow"/>
        </w:rPr>
        <w:t>he AUSTRAC CEO consulted under</w:t>
      </w:r>
      <w:r w:rsidRPr="00806882">
        <w:rPr>
          <w:highlight w:val="yellow"/>
        </w:rPr>
        <w:t xml:space="preserve"> </w:t>
      </w:r>
      <w:r w:rsidR="00D42116" w:rsidRPr="00806882">
        <w:rPr>
          <w:highlight w:val="yellow"/>
        </w:rPr>
        <w:t xml:space="preserve">and in accordance with </w:t>
      </w:r>
      <w:r w:rsidR="005E65D8" w:rsidRPr="00806882">
        <w:rPr>
          <w:highlight w:val="yellow"/>
        </w:rPr>
        <w:t>section 7</w:t>
      </w:r>
      <w:r w:rsidR="00D42116" w:rsidRPr="00806882">
        <w:rPr>
          <w:highlight w:val="yellow"/>
        </w:rPr>
        <w:t xml:space="preserve">7B before making </w:t>
      </w:r>
      <w:r w:rsidRPr="00806882">
        <w:rPr>
          <w:highlight w:val="yellow"/>
        </w:rPr>
        <w:t xml:space="preserve">the instrument, </w:t>
      </w:r>
      <w:r w:rsidR="00D42116" w:rsidRPr="00806882">
        <w:rPr>
          <w:highlight w:val="yellow"/>
        </w:rPr>
        <w:t>th</w:t>
      </w:r>
      <w:r w:rsidRPr="00806882">
        <w:rPr>
          <w:highlight w:val="yellow"/>
        </w:rPr>
        <w:t xml:space="preserve">e period specified </w:t>
      </w:r>
      <w:r w:rsidR="001571D9" w:rsidRPr="00806882">
        <w:rPr>
          <w:highlight w:val="yellow"/>
        </w:rPr>
        <w:t xml:space="preserve">for the purposes of </w:t>
      </w:r>
      <w:r w:rsidR="005E65D8" w:rsidRPr="00806882">
        <w:rPr>
          <w:highlight w:val="yellow"/>
        </w:rPr>
        <w:t>subsection (</w:t>
      </w:r>
      <w:r w:rsidR="001571D9" w:rsidRPr="00806882">
        <w:rPr>
          <w:highlight w:val="yellow"/>
        </w:rPr>
        <w:t>1)</w:t>
      </w:r>
      <w:r w:rsidR="00153AA1" w:rsidRPr="00806882">
        <w:rPr>
          <w:highlight w:val="yellow"/>
        </w:rPr>
        <w:t xml:space="preserve"> of this section</w:t>
      </w:r>
      <w:r w:rsidR="001571D9" w:rsidRPr="00806882">
        <w:rPr>
          <w:highlight w:val="yellow"/>
        </w:rPr>
        <w:t xml:space="preserve"> </w:t>
      </w:r>
      <w:r w:rsidRPr="00806882">
        <w:rPr>
          <w:highlight w:val="yellow"/>
        </w:rPr>
        <w:t>must be no</w:t>
      </w:r>
      <w:r w:rsidR="00F00BE5" w:rsidRPr="00806882">
        <w:rPr>
          <w:highlight w:val="yellow"/>
        </w:rPr>
        <w:t>t</w:t>
      </w:r>
      <w:r w:rsidRPr="00806882">
        <w:rPr>
          <w:highlight w:val="yellow"/>
        </w:rPr>
        <w:t xml:space="preserve"> more than 3 years.</w:t>
      </w:r>
    </w:p>
    <w:p w14:paraId="4F6E5AE0" w14:textId="77777777" w:rsidR="003371F5" w:rsidRPr="00806882" w:rsidRDefault="002C7F6C" w:rsidP="00596FA4">
      <w:pPr>
        <w:pStyle w:val="subsection"/>
      </w:pPr>
      <w:r w:rsidRPr="00806882">
        <w:rPr>
          <w:highlight w:val="yellow"/>
        </w:rPr>
        <w:tab/>
      </w:r>
      <w:r w:rsidR="00D8509B" w:rsidRPr="00806882">
        <w:rPr>
          <w:highlight w:val="yellow"/>
        </w:rPr>
        <w:t>(</w:t>
      </w:r>
      <w:r w:rsidR="00107392" w:rsidRPr="00806882">
        <w:rPr>
          <w:highlight w:val="yellow"/>
        </w:rPr>
        <w:t>3</w:t>
      </w:r>
      <w:r w:rsidR="00CE41E1" w:rsidRPr="00806882">
        <w:rPr>
          <w:highlight w:val="yellow"/>
        </w:rPr>
        <w:t>)</w:t>
      </w:r>
      <w:r w:rsidR="00CE41E1" w:rsidRPr="00806882">
        <w:rPr>
          <w:highlight w:val="yellow"/>
        </w:rPr>
        <w:tab/>
        <w:t>If</w:t>
      </w:r>
      <w:r w:rsidR="006B467A" w:rsidRPr="00806882">
        <w:rPr>
          <w:highlight w:val="yellow"/>
        </w:rPr>
        <w:t xml:space="preserve"> t</w:t>
      </w:r>
      <w:r w:rsidR="00000E74" w:rsidRPr="00806882">
        <w:rPr>
          <w:highlight w:val="yellow"/>
        </w:rPr>
        <w:t>he AUSTRAC CEO did no</w:t>
      </w:r>
      <w:r w:rsidR="00CE41E1" w:rsidRPr="00806882">
        <w:rPr>
          <w:highlight w:val="yellow"/>
        </w:rPr>
        <w:t>t</w:t>
      </w:r>
      <w:r w:rsidR="00DB52C5" w:rsidRPr="00806882">
        <w:rPr>
          <w:highlight w:val="yellow"/>
        </w:rPr>
        <w:t xml:space="preserve"> consult</w:t>
      </w:r>
      <w:r w:rsidR="00D543C3" w:rsidRPr="00806882">
        <w:rPr>
          <w:highlight w:val="yellow"/>
        </w:rPr>
        <w:t xml:space="preserve"> under</w:t>
      </w:r>
      <w:r w:rsidR="00AA470B" w:rsidRPr="00806882">
        <w:rPr>
          <w:highlight w:val="yellow"/>
        </w:rPr>
        <w:t xml:space="preserve"> or in accordance with</w:t>
      </w:r>
      <w:r w:rsidR="00567573" w:rsidRPr="00806882">
        <w:rPr>
          <w:highlight w:val="yellow"/>
        </w:rPr>
        <w:t xml:space="preserve"> </w:t>
      </w:r>
      <w:r w:rsidR="005E65D8" w:rsidRPr="00806882">
        <w:rPr>
          <w:highlight w:val="yellow"/>
        </w:rPr>
        <w:t>section 7</w:t>
      </w:r>
      <w:r w:rsidR="009778D7" w:rsidRPr="00806882">
        <w:rPr>
          <w:highlight w:val="yellow"/>
        </w:rPr>
        <w:t>7B</w:t>
      </w:r>
      <w:r w:rsidR="006B467A" w:rsidRPr="00806882">
        <w:rPr>
          <w:highlight w:val="yellow"/>
        </w:rPr>
        <w:t xml:space="preserve"> before making </w:t>
      </w:r>
      <w:r w:rsidR="00107392" w:rsidRPr="00806882">
        <w:rPr>
          <w:highlight w:val="yellow"/>
        </w:rPr>
        <w:t>the instrument, the period specified</w:t>
      </w:r>
      <w:r w:rsidR="001571D9" w:rsidRPr="00806882">
        <w:rPr>
          <w:highlight w:val="yellow"/>
        </w:rPr>
        <w:t xml:space="preserve"> for the purposes of </w:t>
      </w:r>
      <w:r w:rsidR="005E65D8" w:rsidRPr="00806882">
        <w:rPr>
          <w:highlight w:val="yellow"/>
        </w:rPr>
        <w:t>subsection (</w:t>
      </w:r>
      <w:r w:rsidR="001571D9" w:rsidRPr="00806882">
        <w:rPr>
          <w:highlight w:val="yellow"/>
        </w:rPr>
        <w:t xml:space="preserve">1) </w:t>
      </w:r>
      <w:r w:rsidR="00153AA1" w:rsidRPr="00806882">
        <w:rPr>
          <w:highlight w:val="yellow"/>
        </w:rPr>
        <w:t xml:space="preserve">of this section </w:t>
      </w:r>
      <w:r w:rsidR="00107392" w:rsidRPr="00806882">
        <w:rPr>
          <w:highlight w:val="yellow"/>
        </w:rPr>
        <w:t>must be no</w:t>
      </w:r>
      <w:r w:rsidR="00F00BE5" w:rsidRPr="00806882">
        <w:rPr>
          <w:highlight w:val="yellow"/>
        </w:rPr>
        <w:t>t</w:t>
      </w:r>
      <w:r w:rsidR="00107392" w:rsidRPr="00806882">
        <w:rPr>
          <w:highlight w:val="yellow"/>
        </w:rPr>
        <w:t xml:space="preserve"> more than 6 months.</w:t>
      </w:r>
    </w:p>
    <w:p w14:paraId="57A12E39" w14:textId="77777777" w:rsidR="00D8509B" w:rsidRPr="00806882" w:rsidRDefault="00D8509B" w:rsidP="00596FA4">
      <w:pPr>
        <w:pStyle w:val="subsection"/>
      </w:pPr>
      <w:r w:rsidRPr="00806882">
        <w:rPr>
          <w:highlight w:val="yellow"/>
        </w:rPr>
        <w:tab/>
        <w:t>(</w:t>
      </w:r>
      <w:r w:rsidR="00107392" w:rsidRPr="00806882">
        <w:rPr>
          <w:highlight w:val="yellow"/>
        </w:rPr>
        <w:t>4</w:t>
      </w:r>
      <w:r w:rsidRPr="00806882">
        <w:rPr>
          <w:highlight w:val="yellow"/>
        </w:rPr>
        <w:t>)</w:t>
      </w:r>
      <w:r w:rsidRPr="00806882">
        <w:rPr>
          <w:highlight w:val="yellow"/>
        </w:rPr>
        <w:tab/>
      </w:r>
      <w:r w:rsidR="00107392" w:rsidRPr="00806882">
        <w:rPr>
          <w:highlight w:val="yellow"/>
        </w:rPr>
        <w:t xml:space="preserve">This section does not </w:t>
      </w:r>
      <w:r w:rsidRPr="00806882">
        <w:rPr>
          <w:highlight w:val="yellow"/>
        </w:rPr>
        <w:t xml:space="preserve">prevent the </w:t>
      </w:r>
      <w:r w:rsidR="00DB52C5" w:rsidRPr="00806882">
        <w:rPr>
          <w:highlight w:val="yellow"/>
        </w:rPr>
        <w:t>repeal of an instrumen</w:t>
      </w:r>
      <w:r w:rsidR="0052315A" w:rsidRPr="00806882">
        <w:rPr>
          <w:highlight w:val="yellow"/>
        </w:rPr>
        <w:t xml:space="preserve">t made under </w:t>
      </w:r>
      <w:r w:rsidR="005E65D8" w:rsidRPr="00806882">
        <w:rPr>
          <w:highlight w:val="yellow"/>
        </w:rPr>
        <w:t>subsection 7</w:t>
      </w:r>
      <w:r w:rsidR="009778D7" w:rsidRPr="00806882">
        <w:rPr>
          <w:highlight w:val="yellow"/>
        </w:rPr>
        <w:t>7A</w:t>
      </w:r>
      <w:r w:rsidR="0052315A" w:rsidRPr="00806882">
        <w:rPr>
          <w:highlight w:val="yellow"/>
        </w:rPr>
        <w:t>(</w:t>
      </w:r>
      <w:r w:rsidR="009778D7" w:rsidRPr="00806882">
        <w:rPr>
          <w:highlight w:val="yellow"/>
        </w:rPr>
        <w:t>1</w:t>
      </w:r>
      <w:r w:rsidR="0052315A" w:rsidRPr="00806882">
        <w:rPr>
          <w:highlight w:val="yellow"/>
        </w:rPr>
        <w:t>)</w:t>
      </w:r>
      <w:r w:rsidR="009778D7" w:rsidRPr="00806882">
        <w:rPr>
          <w:highlight w:val="yellow"/>
        </w:rPr>
        <w:t>.</w:t>
      </w:r>
    </w:p>
    <w:p w14:paraId="5D771B4B" w14:textId="77777777" w:rsidR="00601C20" w:rsidRPr="00806882" w:rsidRDefault="009778D7" w:rsidP="00596FA4">
      <w:pPr>
        <w:pStyle w:val="ActHead5"/>
      </w:pPr>
      <w:bookmarkStart w:id="290" w:name="_Toc223711308"/>
      <w:bookmarkStart w:id="291" w:name="_Toc225179735"/>
      <w:r w:rsidRPr="00BF041B">
        <w:rPr>
          <w:rStyle w:val="CharSectno"/>
          <w:highlight w:val="yellow"/>
        </w:rPr>
        <w:lastRenderedPageBreak/>
        <w:t>77D</w:t>
      </w:r>
      <w:r w:rsidR="00601C20" w:rsidRPr="00806882">
        <w:rPr>
          <w:highlight w:val="yellow"/>
        </w:rPr>
        <w:t xml:space="preserve">  Extension of restriction or prohibition</w:t>
      </w:r>
      <w:bookmarkEnd w:id="290"/>
      <w:bookmarkEnd w:id="291"/>
    </w:p>
    <w:p w14:paraId="3D5EFD3D" w14:textId="77777777" w:rsidR="0052315A" w:rsidRPr="00806882" w:rsidRDefault="0052315A" w:rsidP="00596FA4">
      <w:pPr>
        <w:pStyle w:val="subsection"/>
      </w:pPr>
      <w:r w:rsidRPr="00806882">
        <w:rPr>
          <w:highlight w:val="yellow"/>
        </w:rPr>
        <w:tab/>
        <w:t>(1)</w:t>
      </w:r>
      <w:r w:rsidRPr="00806882">
        <w:rPr>
          <w:highlight w:val="yellow"/>
        </w:rPr>
        <w:tab/>
      </w:r>
      <w:r w:rsidR="00601C20" w:rsidRPr="00806882">
        <w:rPr>
          <w:highlight w:val="yellow"/>
        </w:rPr>
        <w:t xml:space="preserve">The AUSTRAC CEO </w:t>
      </w:r>
      <w:r w:rsidR="00F503EE" w:rsidRPr="00806882">
        <w:rPr>
          <w:highlight w:val="yellow"/>
        </w:rPr>
        <w:t>may, by legislative instrument</w:t>
      </w:r>
      <w:r w:rsidR="0096736D" w:rsidRPr="00806882">
        <w:rPr>
          <w:highlight w:val="yellow"/>
        </w:rPr>
        <w:t>,</w:t>
      </w:r>
      <w:r w:rsidR="00AD3B6B" w:rsidRPr="00806882">
        <w:rPr>
          <w:highlight w:val="yellow"/>
        </w:rPr>
        <w:t xml:space="preserve"> </w:t>
      </w:r>
      <w:r w:rsidRPr="00806882">
        <w:rPr>
          <w:highlight w:val="yellow"/>
        </w:rPr>
        <w:t xml:space="preserve">extend the period </w:t>
      </w:r>
      <w:r w:rsidR="00D15FA6" w:rsidRPr="00806882">
        <w:rPr>
          <w:highlight w:val="yellow"/>
        </w:rPr>
        <w:t xml:space="preserve">for </w:t>
      </w:r>
      <w:r w:rsidRPr="00806882">
        <w:rPr>
          <w:highlight w:val="yellow"/>
        </w:rPr>
        <w:t xml:space="preserve">which </w:t>
      </w:r>
      <w:r w:rsidR="001726B9" w:rsidRPr="00806882">
        <w:rPr>
          <w:highlight w:val="yellow"/>
        </w:rPr>
        <w:t xml:space="preserve">an instrument made under </w:t>
      </w:r>
      <w:r w:rsidR="005E65D8" w:rsidRPr="00806882">
        <w:rPr>
          <w:highlight w:val="yellow"/>
        </w:rPr>
        <w:t>subsection 7</w:t>
      </w:r>
      <w:r w:rsidR="009778D7" w:rsidRPr="00806882">
        <w:rPr>
          <w:highlight w:val="yellow"/>
        </w:rPr>
        <w:t>7A(1)</w:t>
      </w:r>
      <w:r w:rsidR="0032319C" w:rsidRPr="00806882">
        <w:rPr>
          <w:highlight w:val="yellow"/>
        </w:rPr>
        <w:t xml:space="preserve"> (the </w:t>
      </w:r>
      <w:r w:rsidR="0032319C" w:rsidRPr="00806882">
        <w:rPr>
          <w:b/>
          <w:bCs/>
          <w:i/>
          <w:iCs/>
          <w:highlight w:val="yellow"/>
        </w:rPr>
        <w:t>original instrument</w:t>
      </w:r>
      <w:r w:rsidR="0032319C" w:rsidRPr="00806882">
        <w:rPr>
          <w:highlight w:val="yellow"/>
        </w:rPr>
        <w:t>)</w:t>
      </w:r>
      <w:r w:rsidR="001726B9" w:rsidRPr="00806882">
        <w:rPr>
          <w:highlight w:val="yellow"/>
        </w:rPr>
        <w:t xml:space="preserve"> </w:t>
      </w:r>
      <w:r w:rsidRPr="00806882">
        <w:rPr>
          <w:highlight w:val="yellow"/>
        </w:rPr>
        <w:t>is in force</w:t>
      </w:r>
      <w:r w:rsidR="00AD3B6B" w:rsidRPr="00806882">
        <w:rPr>
          <w:highlight w:val="yellow"/>
        </w:rPr>
        <w:t>.</w:t>
      </w:r>
    </w:p>
    <w:p w14:paraId="0025E3B5" w14:textId="77777777" w:rsidR="006B1210" w:rsidRPr="00806882" w:rsidRDefault="0032319C" w:rsidP="00596FA4">
      <w:pPr>
        <w:pStyle w:val="subsection"/>
      </w:pPr>
      <w:r w:rsidRPr="00806882">
        <w:rPr>
          <w:highlight w:val="yellow"/>
        </w:rPr>
        <w:tab/>
        <w:t>(2)</w:t>
      </w:r>
      <w:r w:rsidRPr="00806882">
        <w:rPr>
          <w:highlight w:val="yellow"/>
        </w:rPr>
        <w:tab/>
        <w:t xml:space="preserve">The AUSTRAC CEO must not make an instrument under </w:t>
      </w:r>
      <w:r w:rsidR="005E65D8" w:rsidRPr="00806882">
        <w:rPr>
          <w:highlight w:val="yellow"/>
        </w:rPr>
        <w:t>subsection (</w:t>
      </w:r>
      <w:r w:rsidRPr="00806882">
        <w:rPr>
          <w:highlight w:val="yellow"/>
        </w:rPr>
        <w:t>1) unless</w:t>
      </w:r>
      <w:r w:rsidR="006B1210" w:rsidRPr="00806882">
        <w:rPr>
          <w:highlight w:val="yellow"/>
        </w:rPr>
        <w:t xml:space="preserve"> </w:t>
      </w:r>
      <w:r w:rsidRPr="00806882">
        <w:rPr>
          <w:highlight w:val="yellow"/>
        </w:rPr>
        <w:t>the AUSTRAC CEO</w:t>
      </w:r>
      <w:r w:rsidR="006B1210" w:rsidRPr="00806882">
        <w:rPr>
          <w:highlight w:val="yellow"/>
        </w:rPr>
        <w:t>:</w:t>
      </w:r>
    </w:p>
    <w:p w14:paraId="489D425D" w14:textId="77777777" w:rsidR="006B1210" w:rsidRPr="00806882" w:rsidRDefault="006B1210" w:rsidP="00596FA4">
      <w:pPr>
        <w:pStyle w:val="paragraph"/>
      </w:pPr>
      <w:r w:rsidRPr="00806882">
        <w:rPr>
          <w:highlight w:val="yellow"/>
        </w:rPr>
        <w:tab/>
        <w:t>(a)</w:t>
      </w:r>
      <w:r w:rsidRPr="00806882">
        <w:rPr>
          <w:highlight w:val="yellow"/>
        </w:rPr>
        <w:tab/>
      </w:r>
      <w:r w:rsidR="00055D01" w:rsidRPr="00806882">
        <w:rPr>
          <w:highlight w:val="yellow"/>
        </w:rPr>
        <w:t>is satisfied of the matters set out in paragraphs 77A(1)(a) and (b); and</w:t>
      </w:r>
    </w:p>
    <w:p w14:paraId="5407B8AF" w14:textId="77777777" w:rsidR="0032319C" w:rsidRPr="00806882" w:rsidRDefault="006B1210" w:rsidP="00596FA4">
      <w:pPr>
        <w:pStyle w:val="paragraph"/>
      </w:pPr>
      <w:r w:rsidRPr="00806882">
        <w:rPr>
          <w:highlight w:val="yellow"/>
        </w:rPr>
        <w:tab/>
        <w:t>(b)</w:t>
      </w:r>
      <w:r w:rsidRPr="00806882">
        <w:rPr>
          <w:highlight w:val="yellow"/>
        </w:rPr>
        <w:tab/>
      </w:r>
      <w:r w:rsidR="0032319C" w:rsidRPr="00806882">
        <w:rPr>
          <w:highlight w:val="yellow"/>
        </w:rPr>
        <w:t>has consulted:</w:t>
      </w:r>
    </w:p>
    <w:p w14:paraId="47450411" w14:textId="77777777" w:rsidR="0032319C" w:rsidRPr="00806882" w:rsidRDefault="0032319C" w:rsidP="00596FA4">
      <w:pPr>
        <w:pStyle w:val="paragraphsub"/>
      </w:pPr>
      <w:r w:rsidRPr="00806882">
        <w:rPr>
          <w:highlight w:val="yellow"/>
        </w:rPr>
        <w:tab/>
        <w:t>(</w:t>
      </w:r>
      <w:r w:rsidR="006B1210" w:rsidRPr="00806882">
        <w:rPr>
          <w:highlight w:val="yellow"/>
        </w:rPr>
        <w:t>i</w:t>
      </w:r>
      <w:r w:rsidRPr="00806882">
        <w:rPr>
          <w:highlight w:val="yellow"/>
        </w:rPr>
        <w:t>)</w:t>
      </w:r>
      <w:r w:rsidRPr="00806882">
        <w:rPr>
          <w:highlight w:val="yellow"/>
        </w:rPr>
        <w:tab/>
        <w:t xml:space="preserve">persons who are reasonably likely to be affected by the extension of </w:t>
      </w:r>
      <w:r w:rsidR="00F51980" w:rsidRPr="00806882">
        <w:rPr>
          <w:highlight w:val="yellow"/>
        </w:rPr>
        <w:t xml:space="preserve">the </w:t>
      </w:r>
      <w:r w:rsidR="00D263C7" w:rsidRPr="00806882">
        <w:rPr>
          <w:highlight w:val="yellow"/>
        </w:rPr>
        <w:t>period for which the original instrument is in force</w:t>
      </w:r>
      <w:r w:rsidRPr="00806882">
        <w:rPr>
          <w:highlight w:val="yellow"/>
        </w:rPr>
        <w:t>; and</w:t>
      </w:r>
    </w:p>
    <w:p w14:paraId="3DB9C8A2" w14:textId="77777777" w:rsidR="00F51980" w:rsidRPr="00806882" w:rsidRDefault="0032319C" w:rsidP="00596FA4">
      <w:pPr>
        <w:pStyle w:val="paragraphsub"/>
      </w:pPr>
      <w:r w:rsidRPr="00806882">
        <w:rPr>
          <w:highlight w:val="yellow"/>
        </w:rPr>
        <w:tab/>
        <w:t>(</w:t>
      </w:r>
      <w:r w:rsidR="006B1210" w:rsidRPr="00806882">
        <w:rPr>
          <w:highlight w:val="yellow"/>
        </w:rPr>
        <w:t>ii</w:t>
      </w:r>
      <w:r w:rsidRPr="00806882">
        <w:rPr>
          <w:highlight w:val="yellow"/>
        </w:rPr>
        <w:t>)</w:t>
      </w:r>
      <w:r w:rsidRPr="00806882">
        <w:rPr>
          <w:highlight w:val="yellow"/>
        </w:rPr>
        <w:tab/>
        <w:t>if the</w:t>
      </w:r>
      <w:r w:rsidR="00F51980" w:rsidRPr="00806882">
        <w:rPr>
          <w:highlight w:val="yellow"/>
        </w:rPr>
        <w:t xml:space="preserve"> original</w:t>
      </w:r>
      <w:r w:rsidRPr="00806882">
        <w:rPr>
          <w:highlight w:val="yellow"/>
        </w:rPr>
        <w:t xml:space="preserve"> instrumen</w:t>
      </w:r>
      <w:r w:rsidR="00FD6B24" w:rsidRPr="00806882">
        <w:rPr>
          <w:highlight w:val="yellow"/>
        </w:rPr>
        <w:t>t</w:t>
      </w:r>
      <w:r w:rsidRPr="00806882">
        <w:rPr>
          <w:highlight w:val="yellow"/>
        </w:rPr>
        <w:t xml:space="preserve"> restrict</w:t>
      </w:r>
      <w:r w:rsidR="00FD6B24" w:rsidRPr="00806882">
        <w:rPr>
          <w:highlight w:val="yellow"/>
        </w:rPr>
        <w:t>s</w:t>
      </w:r>
      <w:r w:rsidRPr="00806882">
        <w:rPr>
          <w:highlight w:val="yellow"/>
        </w:rPr>
        <w:t xml:space="preserve"> or prohibit</w:t>
      </w:r>
      <w:r w:rsidR="00FD6B24" w:rsidRPr="00806882">
        <w:rPr>
          <w:highlight w:val="yellow"/>
        </w:rPr>
        <w:t>s</w:t>
      </w:r>
      <w:r w:rsidRPr="00806882">
        <w:rPr>
          <w:highlight w:val="yellow"/>
        </w:rPr>
        <w:t xml:space="preserve"> reporting entities from using a product, service, delivery channel or thing that </w:t>
      </w:r>
      <w:r w:rsidR="003C1E2A" w:rsidRPr="00806882">
        <w:rPr>
          <w:highlight w:val="yellow"/>
        </w:rPr>
        <w:t>is regulated under a law of the Commonwealth, a State or a Territory—the Commonwealth, State or Territory agency responsible for the administration of that law.</w:t>
      </w:r>
    </w:p>
    <w:p w14:paraId="1B52BB22" w14:textId="77777777" w:rsidR="007C3BBC" w:rsidRPr="00806882" w:rsidRDefault="00F51980" w:rsidP="00596FA4">
      <w:pPr>
        <w:pStyle w:val="subsection"/>
      </w:pPr>
      <w:r w:rsidRPr="00806882">
        <w:rPr>
          <w:highlight w:val="yellow"/>
        </w:rPr>
        <w:tab/>
        <w:t>(3)</w:t>
      </w:r>
      <w:r w:rsidRPr="00806882">
        <w:rPr>
          <w:highlight w:val="yellow"/>
        </w:rPr>
        <w:tab/>
      </w:r>
      <w:r w:rsidR="00486158" w:rsidRPr="00806882">
        <w:rPr>
          <w:highlight w:val="yellow"/>
        </w:rPr>
        <w:t>The AUSTRAC CEO must</w:t>
      </w:r>
      <w:r w:rsidR="007161DE" w:rsidRPr="00806882">
        <w:rPr>
          <w:highlight w:val="yellow"/>
        </w:rPr>
        <w:t xml:space="preserve"> </w:t>
      </w:r>
      <w:r w:rsidR="007C3BBC" w:rsidRPr="00806882">
        <w:rPr>
          <w:highlight w:val="yellow"/>
        </w:rPr>
        <w:t>undertake consultation under</w:t>
      </w:r>
      <w:r w:rsidR="00486158" w:rsidRPr="00806882">
        <w:rPr>
          <w:highlight w:val="yellow"/>
        </w:rPr>
        <w:t xml:space="preserve"> </w:t>
      </w:r>
      <w:r w:rsidR="005E65D8" w:rsidRPr="00806882">
        <w:rPr>
          <w:highlight w:val="yellow"/>
        </w:rPr>
        <w:t>paragraph (</w:t>
      </w:r>
      <w:r w:rsidR="00055D01" w:rsidRPr="00806882">
        <w:rPr>
          <w:highlight w:val="yellow"/>
        </w:rPr>
        <w:t xml:space="preserve">2)(b) </w:t>
      </w:r>
      <w:r w:rsidR="00486158" w:rsidRPr="00806882">
        <w:rPr>
          <w:highlight w:val="yellow"/>
        </w:rPr>
        <w:t>for a period of at least 30 days</w:t>
      </w:r>
      <w:r w:rsidR="007161DE" w:rsidRPr="00806882">
        <w:rPr>
          <w:highlight w:val="yellow"/>
        </w:rPr>
        <w:t>.</w:t>
      </w:r>
    </w:p>
    <w:p w14:paraId="4FE1B761" w14:textId="77777777" w:rsidR="009F6AC7" w:rsidRPr="00806882" w:rsidRDefault="009F6AC7" w:rsidP="00596FA4">
      <w:pPr>
        <w:pStyle w:val="subsection"/>
      </w:pPr>
      <w:r w:rsidRPr="00806882">
        <w:rPr>
          <w:highlight w:val="yellow"/>
        </w:rPr>
        <w:tab/>
        <w:t>(4)</w:t>
      </w:r>
      <w:r w:rsidRPr="00806882">
        <w:rPr>
          <w:highlight w:val="yellow"/>
        </w:rPr>
        <w:tab/>
        <w:t xml:space="preserve">Without limiting </w:t>
      </w:r>
      <w:r w:rsidR="00055D01" w:rsidRPr="00806882">
        <w:rPr>
          <w:highlight w:val="yellow"/>
        </w:rPr>
        <w:t>sub</w:t>
      </w:r>
      <w:r w:rsidR="005E65D8" w:rsidRPr="00806882">
        <w:rPr>
          <w:highlight w:val="yellow"/>
        </w:rPr>
        <w:t>paragraph (</w:t>
      </w:r>
      <w:r w:rsidRPr="00806882">
        <w:rPr>
          <w:highlight w:val="yellow"/>
        </w:rPr>
        <w:t>2)(</w:t>
      </w:r>
      <w:r w:rsidR="00055D01" w:rsidRPr="00806882">
        <w:rPr>
          <w:highlight w:val="yellow"/>
        </w:rPr>
        <w:t>b</w:t>
      </w:r>
      <w:r w:rsidRPr="00806882">
        <w:rPr>
          <w:highlight w:val="yellow"/>
        </w:rPr>
        <w:t>)</w:t>
      </w:r>
      <w:r w:rsidR="00055D01" w:rsidRPr="00806882">
        <w:rPr>
          <w:highlight w:val="yellow"/>
        </w:rPr>
        <w:t>(i)</w:t>
      </w:r>
      <w:r w:rsidRPr="00806882">
        <w:rPr>
          <w:highlight w:val="yellow"/>
        </w:rPr>
        <w:t>, the AUSTRAC CEO is taken to comply with that paragraph if the AUSTRAC CEO publishes, on AUSTRAC’s website, a document:</w:t>
      </w:r>
    </w:p>
    <w:p w14:paraId="2144EEA3" w14:textId="77777777" w:rsidR="00CD35A7" w:rsidRPr="00806882" w:rsidRDefault="009F6AC7" w:rsidP="00596FA4">
      <w:pPr>
        <w:pStyle w:val="paragraph"/>
      </w:pPr>
      <w:r w:rsidRPr="00806882">
        <w:rPr>
          <w:highlight w:val="yellow"/>
        </w:rPr>
        <w:tab/>
        <w:t>(a)</w:t>
      </w:r>
      <w:r w:rsidRPr="00806882">
        <w:rPr>
          <w:highlight w:val="yellow"/>
        </w:rPr>
        <w:tab/>
      </w:r>
      <w:r w:rsidR="00CD35A7" w:rsidRPr="00806882">
        <w:rPr>
          <w:highlight w:val="yellow"/>
        </w:rPr>
        <w:t>setting out:</w:t>
      </w:r>
    </w:p>
    <w:p w14:paraId="6C83BA5B" w14:textId="77777777" w:rsidR="00CD35A7" w:rsidRPr="00806882" w:rsidRDefault="00CD35A7" w:rsidP="00596FA4">
      <w:pPr>
        <w:pStyle w:val="paragraphsub"/>
      </w:pPr>
      <w:r w:rsidRPr="00806882">
        <w:rPr>
          <w:highlight w:val="yellow"/>
        </w:rPr>
        <w:tab/>
        <w:t>(i)</w:t>
      </w:r>
      <w:r w:rsidRPr="00806882">
        <w:rPr>
          <w:highlight w:val="yellow"/>
        </w:rPr>
        <w:tab/>
      </w:r>
      <w:r w:rsidR="009F6AC7" w:rsidRPr="00806882">
        <w:rPr>
          <w:highlight w:val="yellow"/>
        </w:rPr>
        <w:t xml:space="preserve">the </w:t>
      </w:r>
      <w:r w:rsidR="00F560AC" w:rsidRPr="00806882">
        <w:rPr>
          <w:highlight w:val="yellow"/>
        </w:rPr>
        <w:t xml:space="preserve">proposal to extend the period </w:t>
      </w:r>
      <w:r w:rsidRPr="00806882">
        <w:rPr>
          <w:highlight w:val="yellow"/>
        </w:rPr>
        <w:t xml:space="preserve">for which the </w:t>
      </w:r>
      <w:r w:rsidR="00294F38" w:rsidRPr="00806882">
        <w:rPr>
          <w:highlight w:val="yellow"/>
        </w:rPr>
        <w:t>original instrument is in force</w:t>
      </w:r>
      <w:r w:rsidRPr="00806882">
        <w:rPr>
          <w:highlight w:val="yellow"/>
        </w:rPr>
        <w:t>; and</w:t>
      </w:r>
    </w:p>
    <w:p w14:paraId="1491186B" w14:textId="77777777" w:rsidR="009F6AC7" w:rsidRPr="00806882" w:rsidRDefault="00CD35A7" w:rsidP="00596FA4">
      <w:pPr>
        <w:pStyle w:val="paragraphsub"/>
      </w:pPr>
      <w:r w:rsidRPr="00806882">
        <w:rPr>
          <w:highlight w:val="yellow"/>
        </w:rPr>
        <w:tab/>
        <w:t>(ii)</w:t>
      </w:r>
      <w:r w:rsidRPr="00806882">
        <w:rPr>
          <w:highlight w:val="yellow"/>
        </w:rPr>
        <w:tab/>
      </w:r>
      <w:r w:rsidR="00294F38" w:rsidRPr="00806882">
        <w:rPr>
          <w:highlight w:val="yellow"/>
        </w:rPr>
        <w:t>the proposed period of extension; and</w:t>
      </w:r>
    </w:p>
    <w:p w14:paraId="1D626EF4" w14:textId="77777777" w:rsidR="009F6AC7" w:rsidRPr="00806882" w:rsidRDefault="009F6AC7" w:rsidP="00596FA4">
      <w:pPr>
        <w:pStyle w:val="paragraph"/>
      </w:pPr>
      <w:r w:rsidRPr="00806882">
        <w:rPr>
          <w:highlight w:val="yellow"/>
        </w:rPr>
        <w:tab/>
        <w:t>(</w:t>
      </w:r>
      <w:r w:rsidR="00CD35A7" w:rsidRPr="00806882">
        <w:rPr>
          <w:highlight w:val="yellow"/>
        </w:rPr>
        <w:t>b</w:t>
      </w:r>
      <w:r w:rsidRPr="00806882">
        <w:rPr>
          <w:highlight w:val="yellow"/>
        </w:rPr>
        <w:t>)</w:t>
      </w:r>
      <w:r w:rsidRPr="00806882">
        <w:rPr>
          <w:highlight w:val="yellow"/>
        </w:rPr>
        <w:tab/>
        <w:t xml:space="preserve">inviting the public to comment on the </w:t>
      </w:r>
      <w:r w:rsidR="00CD35A7" w:rsidRPr="00806882">
        <w:rPr>
          <w:highlight w:val="yellow"/>
        </w:rPr>
        <w:t>information in the document</w:t>
      </w:r>
      <w:r w:rsidR="006504AD" w:rsidRPr="00806882">
        <w:rPr>
          <w:highlight w:val="yellow"/>
        </w:rPr>
        <w:t>.</w:t>
      </w:r>
    </w:p>
    <w:p w14:paraId="64475550" w14:textId="77777777" w:rsidR="009F6AC7" w:rsidRPr="00806882" w:rsidRDefault="009F6AC7" w:rsidP="00596FA4">
      <w:pPr>
        <w:pStyle w:val="subsection"/>
      </w:pPr>
      <w:r w:rsidRPr="00806882">
        <w:rPr>
          <w:highlight w:val="yellow"/>
        </w:rPr>
        <w:tab/>
        <w:t>(5)</w:t>
      </w:r>
      <w:r w:rsidRPr="00806882">
        <w:rPr>
          <w:highlight w:val="yellow"/>
        </w:rPr>
        <w:tab/>
        <w:t xml:space="preserve">A failure to comply with </w:t>
      </w:r>
      <w:r w:rsidR="005E65D8" w:rsidRPr="00806882">
        <w:rPr>
          <w:highlight w:val="yellow"/>
        </w:rPr>
        <w:t>subsection (</w:t>
      </w:r>
      <w:r w:rsidR="000802B9" w:rsidRPr="00806882">
        <w:rPr>
          <w:highlight w:val="yellow"/>
        </w:rPr>
        <w:t>2</w:t>
      </w:r>
      <w:r w:rsidRPr="00806882">
        <w:rPr>
          <w:highlight w:val="yellow"/>
        </w:rPr>
        <w:t xml:space="preserve">) does not invalidate an instrument made under </w:t>
      </w:r>
      <w:r w:rsidR="005E65D8" w:rsidRPr="00806882">
        <w:rPr>
          <w:highlight w:val="yellow"/>
        </w:rPr>
        <w:t>subsection (</w:t>
      </w:r>
      <w:r w:rsidRPr="00806882">
        <w:rPr>
          <w:highlight w:val="yellow"/>
        </w:rPr>
        <w:t>1).</w:t>
      </w:r>
    </w:p>
    <w:p w14:paraId="1FA0D3A1" w14:textId="77777777" w:rsidR="001F5CA2" w:rsidRPr="00806882" w:rsidRDefault="005A2817" w:rsidP="00596FA4">
      <w:pPr>
        <w:pStyle w:val="subsection"/>
      </w:pPr>
      <w:r w:rsidRPr="00806882">
        <w:rPr>
          <w:highlight w:val="yellow"/>
        </w:rPr>
        <w:tab/>
        <w:t>(6)</w:t>
      </w:r>
      <w:r w:rsidRPr="00806882">
        <w:rPr>
          <w:highlight w:val="yellow"/>
        </w:rPr>
        <w:tab/>
      </w:r>
      <w:r w:rsidR="00CD0177" w:rsidRPr="00806882">
        <w:rPr>
          <w:highlight w:val="yellow"/>
        </w:rPr>
        <w:t>Section 1</w:t>
      </w:r>
      <w:r w:rsidRPr="00806882">
        <w:rPr>
          <w:highlight w:val="yellow"/>
        </w:rPr>
        <w:t xml:space="preserve">7 of the </w:t>
      </w:r>
      <w:r w:rsidRPr="00806882">
        <w:rPr>
          <w:i/>
          <w:iCs/>
          <w:highlight w:val="yellow"/>
        </w:rPr>
        <w:t xml:space="preserve">Legislation Act 2003 </w:t>
      </w:r>
      <w:r w:rsidRPr="00806882">
        <w:rPr>
          <w:highlight w:val="yellow"/>
        </w:rPr>
        <w:t>(rule</w:t>
      </w:r>
      <w:r w:rsidR="00806882">
        <w:rPr>
          <w:highlight w:val="yellow"/>
        </w:rPr>
        <w:noBreakHyphen/>
      </w:r>
      <w:r w:rsidRPr="00806882">
        <w:rPr>
          <w:highlight w:val="yellow"/>
        </w:rPr>
        <w:t xml:space="preserve">makers should consult before making legislative instruments) does not apply to the making of an instrument under </w:t>
      </w:r>
      <w:r w:rsidR="005E65D8" w:rsidRPr="00806882">
        <w:rPr>
          <w:highlight w:val="yellow"/>
        </w:rPr>
        <w:t>subsection (</w:t>
      </w:r>
      <w:r w:rsidRPr="00806882">
        <w:rPr>
          <w:highlight w:val="yellow"/>
        </w:rPr>
        <w:t>1).</w:t>
      </w:r>
    </w:p>
    <w:p w14:paraId="77E37ABC" w14:textId="77777777" w:rsidR="003F6DC2" w:rsidRPr="00806882" w:rsidRDefault="009778D7" w:rsidP="00596FA4">
      <w:pPr>
        <w:pStyle w:val="ActHead5"/>
      </w:pPr>
      <w:bookmarkStart w:id="292" w:name="_Toc223711309"/>
      <w:bookmarkStart w:id="293" w:name="_Toc225179736"/>
      <w:r w:rsidRPr="00BF041B">
        <w:rPr>
          <w:rStyle w:val="CharSectno"/>
          <w:highlight w:val="yellow"/>
        </w:rPr>
        <w:lastRenderedPageBreak/>
        <w:t>77E</w:t>
      </w:r>
      <w:r w:rsidR="003F6DC2" w:rsidRPr="00806882">
        <w:rPr>
          <w:highlight w:val="yellow"/>
        </w:rPr>
        <w:t xml:space="preserve">  </w:t>
      </w:r>
      <w:r w:rsidR="001109F8" w:rsidRPr="00806882">
        <w:rPr>
          <w:highlight w:val="yellow"/>
        </w:rPr>
        <w:t>B</w:t>
      </w:r>
      <w:r w:rsidR="0058237D" w:rsidRPr="00806882">
        <w:rPr>
          <w:highlight w:val="yellow"/>
        </w:rPr>
        <w:t>reach of restriction or prohibition</w:t>
      </w:r>
      <w:bookmarkEnd w:id="292"/>
      <w:bookmarkEnd w:id="293"/>
    </w:p>
    <w:p w14:paraId="6CE887CA" w14:textId="77777777" w:rsidR="001109F8" w:rsidRPr="00806882" w:rsidRDefault="001109F8" w:rsidP="00596FA4">
      <w:pPr>
        <w:pStyle w:val="SubsectionHead"/>
      </w:pPr>
      <w:r w:rsidRPr="00806882">
        <w:rPr>
          <w:highlight w:val="yellow"/>
        </w:rPr>
        <w:t>Offence</w:t>
      </w:r>
    </w:p>
    <w:p w14:paraId="2FAE3636" w14:textId="77777777" w:rsidR="003F6DC2" w:rsidRPr="00806882" w:rsidRDefault="003F6DC2" w:rsidP="00596FA4">
      <w:pPr>
        <w:pStyle w:val="subsection"/>
      </w:pPr>
      <w:r w:rsidRPr="00806882">
        <w:rPr>
          <w:highlight w:val="yellow"/>
        </w:rPr>
        <w:tab/>
      </w:r>
      <w:r w:rsidR="00C042D8" w:rsidRPr="00806882">
        <w:rPr>
          <w:highlight w:val="yellow"/>
        </w:rPr>
        <w:t>(1)</w:t>
      </w:r>
      <w:r w:rsidRPr="00806882">
        <w:rPr>
          <w:highlight w:val="yellow"/>
        </w:rPr>
        <w:tab/>
        <w:t>A person commits an offence if:</w:t>
      </w:r>
    </w:p>
    <w:p w14:paraId="496289C3" w14:textId="77777777" w:rsidR="003A4F2B" w:rsidRPr="00806882" w:rsidRDefault="003F6DC2" w:rsidP="00596FA4">
      <w:pPr>
        <w:pStyle w:val="paragraph"/>
      </w:pPr>
      <w:r w:rsidRPr="00806882">
        <w:rPr>
          <w:highlight w:val="yellow"/>
        </w:rPr>
        <w:tab/>
        <w:t>(a)</w:t>
      </w:r>
      <w:r w:rsidRPr="00806882">
        <w:rPr>
          <w:highlight w:val="yellow"/>
        </w:rPr>
        <w:tab/>
        <w:t xml:space="preserve">the person </w:t>
      </w:r>
      <w:r w:rsidR="009A5748" w:rsidRPr="00806882">
        <w:rPr>
          <w:highlight w:val="yellow"/>
        </w:rPr>
        <w:t>is</w:t>
      </w:r>
      <w:r w:rsidR="003A4F2B" w:rsidRPr="00806882">
        <w:rPr>
          <w:highlight w:val="yellow"/>
        </w:rPr>
        <w:t xml:space="preserve"> subject to a restriction or prohibition </w:t>
      </w:r>
      <w:r w:rsidR="00F119CF" w:rsidRPr="00806882">
        <w:rPr>
          <w:highlight w:val="yellow"/>
        </w:rPr>
        <w:t xml:space="preserve">imposed </w:t>
      </w:r>
      <w:r w:rsidR="0058237D" w:rsidRPr="00806882">
        <w:rPr>
          <w:highlight w:val="yellow"/>
        </w:rPr>
        <w:t xml:space="preserve">under </w:t>
      </w:r>
      <w:r w:rsidR="005E65D8" w:rsidRPr="00806882">
        <w:rPr>
          <w:highlight w:val="yellow"/>
        </w:rPr>
        <w:t>subsection 7</w:t>
      </w:r>
      <w:r w:rsidR="009778D7" w:rsidRPr="00806882">
        <w:rPr>
          <w:highlight w:val="yellow"/>
        </w:rPr>
        <w:t>7A</w:t>
      </w:r>
      <w:r w:rsidR="003A4F2B" w:rsidRPr="00806882">
        <w:rPr>
          <w:highlight w:val="yellow"/>
        </w:rPr>
        <w:t>(1); and</w:t>
      </w:r>
    </w:p>
    <w:p w14:paraId="644BD701" w14:textId="77777777" w:rsidR="003A4F2B" w:rsidRPr="00806882" w:rsidRDefault="003A4F2B" w:rsidP="00596FA4">
      <w:pPr>
        <w:pStyle w:val="paragraph"/>
      </w:pPr>
      <w:r w:rsidRPr="00806882">
        <w:rPr>
          <w:highlight w:val="yellow"/>
        </w:rPr>
        <w:tab/>
        <w:t>(b)</w:t>
      </w:r>
      <w:r w:rsidRPr="00806882">
        <w:rPr>
          <w:highlight w:val="yellow"/>
        </w:rPr>
        <w:tab/>
        <w:t>the person engages in conduct; and</w:t>
      </w:r>
    </w:p>
    <w:p w14:paraId="4C84210C" w14:textId="77777777" w:rsidR="00232635" w:rsidRPr="00806882" w:rsidRDefault="003A4F2B" w:rsidP="00596FA4">
      <w:pPr>
        <w:pStyle w:val="paragraph"/>
      </w:pPr>
      <w:r w:rsidRPr="00806882">
        <w:rPr>
          <w:highlight w:val="yellow"/>
        </w:rPr>
        <w:tab/>
        <w:t>(c)</w:t>
      </w:r>
      <w:r w:rsidRPr="00806882">
        <w:rPr>
          <w:highlight w:val="yellow"/>
        </w:rPr>
        <w:tab/>
        <w:t>the person’s conduct breaches the restriction or prohibition.</w:t>
      </w:r>
    </w:p>
    <w:p w14:paraId="03F4A17B" w14:textId="77777777" w:rsidR="003F6DC2" w:rsidRPr="00806882" w:rsidRDefault="003F6DC2" w:rsidP="00596FA4">
      <w:pPr>
        <w:pStyle w:val="Penalty"/>
      </w:pPr>
      <w:r w:rsidRPr="00806882">
        <w:rPr>
          <w:highlight w:val="yellow"/>
        </w:rPr>
        <w:t>Penalty:</w:t>
      </w:r>
      <w:r w:rsidRPr="00806882">
        <w:rPr>
          <w:highlight w:val="yellow"/>
        </w:rPr>
        <w:tab/>
        <w:t>Imprisonment for 4 years or 1,000 penalty units, or both.</w:t>
      </w:r>
    </w:p>
    <w:p w14:paraId="5AE3902C" w14:textId="77777777" w:rsidR="00ED29E4" w:rsidRPr="00806882" w:rsidRDefault="00C042D8" w:rsidP="00596FA4">
      <w:pPr>
        <w:pStyle w:val="subsection"/>
      </w:pPr>
      <w:r w:rsidRPr="00806882">
        <w:rPr>
          <w:highlight w:val="yellow"/>
        </w:rPr>
        <w:tab/>
        <w:t>(2)</w:t>
      </w:r>
      <w:r w:rsidRPr="00806882">
        <w:rPr>
          <w:highlight w:val="yellow"/>
        </w:rPr>
        <w:tab/>
      </w:r>
      <w:r w:rsidR="00ED29E4" w:rsidRPr="00806882">
        <w:rPr>
          <w:highlight w:val="yellow"/>
        </w:rPr>
        <w:t>Strict liability applies to paragraphs (1)(b) and (c).</w:t>
      </w:r>
    </w:p>
    <w:p w14:paraId="671ED36E" w14:textId="77777777" w:rsidR="001109F8" w:rsidRPr="00806882" w:rsidRDefault="001109F8" w:rsidP="00596FA4">
      <w:pPr>
        <w:pStyle w:val="SubsectionHead"/>
      </w:pPr>
      <w:r w:rsidRPr="00806882">
        <w:rPr>
          <w:highlight w:val="yellow"/>
        </w:rPr>
        <w:t>Civil penalty</w:t>
      </w:r>
    </w:p>
    <w:p w14:paraId="24A20EEF" w14:textId="77777777" w:rsidR="001109F8" w:rsidRPr="00806882" w:rsidRDefault="001109F8" w:rsidP="00596FA4">
      <w:pPr>
        <w:pStyle w:val="subsection"/>
      </w:pPr>
      <w:r w:rsidRPr="00806882">
        <w:rPr>
          <w:highlight w:val="yellow"/>
        </w:rPr>
        <w:tab/>
        <w:t>(3)</w:t>
      </w:r>
      <w:r w:rsidRPr="00806882">
        <w:rPr>
          <w:highlight w:val="yellow"/>
        </w:rPr>
        <w:tab/>
        <w:t xml:space="preserve">If a person is subject to a restriction or prohibition </w:t>
      </w:r>
      <w:r w:rsidR="00F119CF" w:rsidRPr="00806882">
        <w:rPr>
          <w:highlight w:val="yellow"/>
        </w:rPr>
        <w:t xml:space="preserve">imposed </w:t>
      </w:r>
      <w:r w:rsidRPr="00806882">
        <w:rPr>
          <w:highlight w:val="yellow"/>
        </w:rPr>
        <w:t xml:space="preserve">under </w:t>
      </w:r>
      <w:r w:rsidR="005E65D8" w:rsidRPr="00806882">
        <w:rPr>
          <w:highlight w:val="yellow"/>
        </w:rPr>
        <w:t>subsection 7</w:t>
      </w:r>
      <w:r w:rsidRPr="00806882">
        <w:rPr>
          <w:highlight w:val="yellow"/>
        </w:rPr>
        <w:t>7A(1), the person must not engage in conduct that breaches the restriction or prohibition.</w:t>
      </w:r>
    </w:p>
    <w:p w14:paraId="7823B6D8" w14:textId="77777777" w:rsidR="001109F8" w:rsidRPr="00806882" w:rsidRDefault="001109F8" w:rsidP="00596FA4">
      <w:pPr>
        <w:pStyle w:val="subsection"/>
      </w:pPr>
      <w:r w:rsidRPr="00806882">
        <w:rPr>
          <w:highlight w:val="yellow"/>
        </w:rPr>
        <w:tab/>
        <w:t>(4)</w:t>
      </w:r>
      <w:r w:rsidRPr="00806882">
        <w:rPr>
          <w:highlight w:val="yellow"/>
        </w:rPr>
        <w:tab/>
      </w:r>
      <w:r w:rsidR="00C6214E" w:rsidRPr="00806882">
        <w:rPr>
          <w:highlight w:val="yellow"/>
        </w:rPr>
        <w:t>Subsection (</w:t>
      </w:r>
      <w:r w:rsidRPr="00806882">
        <w:rPr>
          <w:highlight w:val="yellow"/>
        </w:rPr>
        <w:t>3) is a civil penalty provision.</w:t>
      </w:r>
    </w:p>
    <w:p w14:paraId="0D2A7C60" w14:textId="77777777" w:rsidR="00725D7F" w:rsidRPr="00806882" w:rsidRDefault="00F70673" w:rsidP="00596FA4">
      <w:pPr>
        <w:pStyle w:val="ActHead5"/>
      </w:pPr>
      <w:bookmarkStart w:id="294" w:name="_Toc223711310"/>
      <w:bookmarkStart w:id="295" w:name="_Toc225179737"/>
      <w:r w:rsidRPr="00BF041B">
        <w:rPr>
          <w:rStyle w:val="CharSectno"/>
          <w:highlight w:val="yellow"/>
        </w:rPr>
        <w:t>77F</w:t>
      </w:r>
      <w:r w:rsidRPr="00806882">
        <w:rPr>
          <w:highlight w:val="yellow"/>
        </w:rPr>
        <w:t xml:space="preserve">  Offer to use </w:t>
      </w:r>
      <w:r w:rsidR="00E44E2F" w:rsidRPr="00806882">
        <w:rPr>
          <w:highlight w:val="yellow"/>
        </w:rPr>
        <w:t>a product</w:t>
      </w:r>
      <w:r w:rsidR="00557D42" w:rsidRPr="00806882">
        <w:rPr>
          <w:highlight w:val="yellow"/>
        </w:rPr>
        <w:t>,</w:t>
      </w:r>
      <w:r w:rsidR="00E44E2F" w:rsidRPr="00806882">
        <w:rPr>
          <w:highlight w:val="yellow"/>
        </w:rPr>
        <w:t xml:space="preserve"> service, delivery channel or thing</w:t>
      </w:r>
      <w:bookmarkEnd w:id="294"/>
      <w:bookmarkEnd w:id="295"/>
    </w:p>
    <w:p w14:paraId="31F224C0" w14:textId="77777777" w:rsidR="00725D7F" w:rsidRPr="00806882" w:rsidRDefault="00725D7F" w:rsidP="00596FA4">
      <w:pPr>
        <w:pStyle w:val="SubsectionHead"/>
      </w:pPr>
      <w:r w:rsidRPr="00806882">
        <w:rPr>
          <w:highlight w:val="yellow"/>
        </w:rPr>
        <w:t>Offence</w:t>
      </w:r>
    </w:p>
    <w:p w14:paraId="3178A43B" w14:textId="77777777" w:rsidR="00725D7F" w:rsidRPr="00806882" w:rsidRDefault="00725D7F" w:rsidP="00596FA4">
      <w:pPr>
        <w:pStyle w:val="subsection"/>
      </w:pPr>
      <w:r w:rsidRPr="00806882">
        <w:rPr>
          <w:highlight w:val="yellow"/>
        </w:rPr>
        <w:tab/>
        <w:t>(1)</w:t>
      </w:r>
      <w:r w:rsidRPr="00806882">
        <w:rPr>
          <w:highlight w:val="yellow"/>
        </w:rPr>
        <w:tab/>
        <w:t>A person commits an offence if:</w:t>
      </w:r>
    </w:p>
    <w:p w14:paraId="7C413409" w14:textId="77777777" w:rsidR="00725D7F" w:rsidRPr="00806882" w:rsidRDefault="00725D7F" w:rsidP="00596FA4">
      <w:pPr>
        <w:pStyle w:val="paragraph"/>
      </w:pPr>
      <w:r w:rsidRPr="00806882">
        <w:rPr>
          <w:highlight w:val="yellow"/>
        </w:rPr>
        <w:tab/>
        <w:t>(a)</w:t>
      </w:r>
      <w:r w:rsidRPr="00806882">
        <w:rPr>
          <w:highlight w:val="yellow"/>
        </w:rPr>
        <w:tab/>
        <w:t xml:space="preserve">the person is subject to a restriction or prohibition </w:t>
      </w:r>
      <w:r w:rsidR="00F119CF" w:rsidRPr="00806882">
        <w:rPr>
          <w:highlight w:val="yellow"/>
        </w:rPr>
        <w:t xml:space="preserve">imposed </w:t>
      </w:r>
      <w:r w:rsidRPr="00806882">
        <w:rPr>
          <w:highlight w:val="yellow"/>
        </w:rPr>
        <w:t xml:space="preserve">under </w:t>
      </w:r>
      <w:r w:rsidR="005E65D8" w:rsidRPr="00806882">
        <w:rPr>
          <w:highlight w:val="yellow"/>
        </w:rPr>
        <w:t>subsection 7</w:t>
      </w:r>
      <w:r w:rsidRPr="00806882">
        <w:rPr>
          <w:highlight w:val="yellow"/>
        </w:rPr>
        <w:t>7A(1); and</w:t>
      </w:r>
    </w:p>
    <w:p w14:paraId="6C763DD8" w14:textId="77777777" w:rsidR="00A844E4" w:rsidRPr="00806882" w:rsidRDefault="001A1A1F" w:rsidP="00596FA4">
      <w:pPr>
        <w:pStyle w:val="paragraph"/>
      </w:pPr>
      <w:r w:rsidRPr="00806882">
        <w:rPr>
          <w:highlight w:val="yellow"/>
        </w:rPr>
        <w:tab/>
        <w:t>(</w:t>
      </w:r>
      <w:r w:rsidR="00A844E4" w:rsidRPr="00806882">
        <w:rPr>
          <w:highlight w:val="yellow"/>
        </w:rPr>
        <w:t>b</w:t>
      </w:r>
      <w:r w:rsidRPr="00806882">
        <w:rPr>
          <w:highlight w:val="yellow"/>
        </w:rPr>
        <w:t>)</w:t>
      </w:r>
      <w:r w:rsidRPr="00806882">
        <w:rPr>
          <w:highlight w:val="yellow"/>
        </w:rPr>
        <w:tab/>
        <w:t>the person</w:t>
      </w:r>
      <w:r w:rsidR="00A844E4" w:rsidRPr="00806882">
        <w:rPr>
          <w:highlight w:val="yellow"/>
        </w:rPr>
        <w:t xml:space="preserve"> offers to use a product, service, delivery channel or thing</w:t>
      </w:r>
      <w:r w:rsidR="00445FBC" w:rsidRPr="00806882">
        <w:rPr>
          <w:highlight w:val="yellow"/>
        </w:rPr>
        <w:t xml:space="preserve"> to provide a designated service</w:t>
      </w:r>
      <w:r w:rsidR="00A844E4" w:rsidRPr="00806882">
        <w:rPr>
          <w:highlight w:val="yellow"/>
        </w:rPr>
        <w:t>;</w:t>
      </w:r>
      <w:r w:rsidR="00376530" w:rsidRPr="00806882">
        <w:rPr>
          <w:highlight w:val="yellow"/>
        </w:rPr>
        <w:t xml:space="preserve"> and</w:t>
      </w:r>
    </w:p>
    <w:p w14:paraId="0F2F7BFC" w14:textId="77777777" w:rsidR="00A844E4" w:rsidRPr="00806882" w:rsidRDefault="00A844E4" w:rsidP="00596FA4">
      <w:pPr>
        <w:pStyle w:val="paragraph"/>
      </w:pPr>
      <w:r w:rsidRPr="00806882">
        <w:rPr>
          <w:highlight w:val="yellow"/>
        </w:rPr>
        <w:tab/>
        <w:t>(c)</w:t>
      </w:r>
      <w:r w:rsidRPr="00806882">
        <w:rPr>
          <w:highlight w:val="yellow"/>
        </w:rPr>
        <w:tab/>
        <w:t xml:space="preserve">the use </w:t>
      </w:r>
      <w:r w:rsidR="00376530" w:rsidRPr="00806882">
        <w:rPr>
          <w:highlight w:val="yellow"/>
        </w:rPr>
        <w:t xml:space="preserve">by the person </w:t>
      </w:r>
      <w:r w:rsidRPr="00806882">
        <w:rPr>
          <w:highlight w:val="yellow"/>
        </w:rPr>
        <w:t xml:space="preserve">of the </w:t>
      </w:r>
      <w:r w:rsidR="00376530" w:rsidRPr="00806882">
        <w:rPr>
          <w:highlight w:val="yellow"/>
        </w:rPr>
        <w:t>p</w:t>
      </w:r>
      <w:r w:rsidRPr="00806882">
        <w:rPr>
          <w:highlight w:val="yellow"/>
        </w:rPr>
        <w:t>roduct, service, delivery channel or thing</w:t>
      </w:r>
      <w:r w:rsidR="00376530" w:rsidRPr="00806882">
        <w:rPr>
          <w:highlight w:val="yellow"/>
        </w:rPr>
        <w:t xml:space="preserve"> </w:t>
      </w:r>
      <w:r w:rsidR="00445FBC" w:rsidRPr="00806882">
        <w:rPr>
          <w:highlight w:val="yellow"/>
        </w:rPr>
        <w:t xml:space="preserve">to provide the </w:t>
      </w:r>
      <w:r w:rsidR="00835C59" w:rsidRPr="00806882">
        <w:rPr>
          <w:highlight w:val="yellow"/>
        </w:rPr>
        <w:t xml:space="preserve">designated </w:t>
      </w:r>
      <w:r w:rsidR="00445FBC" w:rsidRPr="00806882">
        <w:rPr>
          <w:highlight w:val="yellow"/>
        </w:rPr>
        <w:t xml:space="preserve">service </w:t>
      </w:r>
      <w:r w:rsidR="00376530" w:rsidRPr="00806882">
        <w:rPr>
          <w:highlight w:val="yellow"/>
        </w:rPr>
        <w:t>would breach the restriction or prohibition.</w:t>
      </w:r>
    </w:p>
    <w:p w14:paraId="2BB43768" w14:textId="77777777" w:rsidR="00376530" w:rsidRPr="00806882" w:rsidRDefault="00376530" w:rsidP="00596FA4">
      <w:pPr>
        <w:pStyle w:val="Penalty"/>
      </w:pPr>
      <w:r w:rsidRPr="00806882">
        <w:rPr>
          <w:highlight w:val="yellow"/>
        </w:rPr>
        <w:t>Penalty:</w:t>
      </w:r>
      <w:r w:rsidRPr="00806882">
        <w:rPr>
          <w:highlight w:val="yellow"/>
        </w:rPr>
        <w:tab/>
        <w:t>Imprisonment for 4 years or 1,000 penalty units, or both.</w:t>
      </w:r>
    </w:p>
    <w:p w14:paraId="3BBE67D9" w14:textId="77777777" w:rsidR="00376530" w:rsidRPr="00806882" w:rsidRDefault="00376530" w:rsidP="00596FA4">
      <w:pPr>
        <w:pStyle w:val="subsection"/>
      </w:pPr>
      <w:r w:rsidRPr="00806882">
        <w:rPr>
          <w:highlight w:val="yellow"/>
        </w:rPr>
        <w:tab/>
        <w:t>(2)</w:t>
      </w:r>
      <w:r w:rsidRPr="00806882">
        <w:rPr>
          <w:highlight w:val="yellow"/>
        </w:rPr>
        <w:tab/>
        <w:t>Strict liability applies to paragraphs (1)(b) and (c).</w:t>
      </w:r>
    </w:p>
    <w:p w14:paraId="12A2CC39" w14:textId="77777777" w:rsidR="00376530" w:rsidRPr="00806882" w:rsidRDefault="00376530" w:rsidP="00596FA4">
      <w:pPr>
        <w:pStyle w:val="SubsectionHead"/>
      </w:pPr>
      <w:r w:rsidRPr="00806882">
        <w:rPr>
          <w:highlight w:val="yellow"/>
        </w:rPr>
        <w:lastRenderedPageBreak/>
        <w:t>Civil penalty</w:t>
      </w:r>
    </w:p>
    <w:p w14:paraId="0A8158C3" w14:textId="77777777" w:rsidR="00376530" w:rsidRPr="00806882" w:rsidRDefault="00376530" w:rsidP="00596FA4">
      <w:pPr>
        <w:pStyle w:val="subsection"/>
      </w:pPr>
      <w:r w:rsidRPr="00806882">
        <w:rPr>
          <w:highlight w:val="yellow"/>
        </w:rPr>
        <w:tab/>
        <w:t>(3)</w:t>
      </w:r>
      <w:r w:rsidRPr="00806882">
        <w:rPr>
          <w:highlight w:val="yellow"/>
        </w:rPr>
        <w:tab/>
        <w:t xml:space="preserve">If a person is subject to a restriction or prohibition </w:t>
      </w:r>
      <w:r w:rsidR="00F119CF" w:rsidRPr="00806882">
        <w:rPr>
          <w:highlight w:val="yellow"/>
        </w:rPr>
        <w:t xml:space="preserve">imposed </w:t>
      </w:r>
      <w:r w:rsidRPr="00806882">
        <w:rPr>
          <w:highlight w:val="yellow"/>
        </w:rPr>
        <w:t xml:space="preserve">under </w:t>
      </w:r>
      <w:r w:rsidR="005E65D8" w:rsidRPr="00806882">
        <w:rPr>
          <w:highlight w:val="yellow"/>
        </w:rPr>
        <w:t>subsection 7</w:t>
      </w:r>
      <w:r w:rsidRPr="00806882">
        <w:rPr>
          <w:highlight w:val="yellow"/>
        </w:rPr>
        <w:t xml:space="preserve">7A(1), the person must not offer to use a product, service, delivery channel or thing </w:t>
      </w:r>
      <w:r w:rsidR="00445FBC" w:rsidRPr="00806882">
        <w:rPr>
          <w:highlight w:val="yellow"/>
        </w:rPr>
        <w:t>to provide a designated servi</w:t>
      </w:r>
      <w:r w:rsidR="00C92DBD" w:rsidRPr="00806882">
        <w:rPr>
          <w:highlight w:val="yellow"/>
        </w:rPr>
        <w:t xml:space="preserve">ce if the use </w:t>
      </w:r>
      <w:r w:rsidRPr="00806882">
        <w:rPr>
          <w:highlight w:val="yellow"/>
        </w:rPr>
        <w:t>by the</w:t>
      </w:r>
      <w:r w:rsidR="00C92DBD" w:rsidRPr="00806882">
        <w:rPr>
          <w:highlight w:val="yellow"/>
        </w:rPr>
        <w:t xml:space="preserve"> person of the product, service, delivery channel or thing to provide the designated service would </w:t>
      </w:r>
      <w:r w:rsidRPr="00806882">
        <w:rPr>
          <w:highlight w:val="yellow"/>
        </w:rPr>
        <w:t>breach the restriction or prohibition.</w:t>
      </w:r>
    </w:p>
    <w:p w14:paraId="1F36F135" w14:textId="77777777" w:rsidR="00376530" w:rsidRPr="00806882" w:rsidRDefault="00376530" w:rsidP="00596FA4">
      <w:pPr>
        <w:pStyle w:val="subsection"/>
      </w:pPr>
      <w:r w:rsidRPr="00806882">
        <w:rPr>
          <w:highlight w:val="yellow"/>
        </w:rPr>
        <w:tab/>
        <w:t>(4)</w:t>
      </w:r>
      <w:r w:rsidRPr="00806882">
        <w:rPr>
          <w:highlight w:val="yellow"/>
        </w:rPr>
        <w:tab/>
      </w:r>
      <w:r w:rsidR="00C6214E" w:rsidRPr="00806882">
        <w:rPr>
          <w:highlight w:val="yellow"/>
        </w:rPr>
        <w:t>Subsection (</w:t>
      </w:r>
      <w:r w:rsidRPr="00806882">
        <w:rPr>
          <w:highlight w:val="yellow"/>
        </w:rPr>
        <w:t>3) is a civil penalty provision.</w:t>
      </w:r>
    </w:p>
    <w:p w14:paraId="19D032DB" w14:textId="77777777" w:rsidR="00035544" w:rsidRPr="007139BD" w:rsidRDefault="00035544" w:rsidP="00AE2DA2">
      <w:pPr>
        <w:pStyle w:val="ActHead2"/>
        <w:pageBreakBefore/>
      </w:pPr>
      <w:bookmarkStart w:id="296" w:name="_Toc225179738"/>
      <w:r w:rsidRPr="006658F7">
        <w:rPr>
          <w:rStyle w:val="CharPartNo"/>
        </w:rPr>
        <w:lastRenderedPageBreak/>
        <w:t>Part</w:t>
      </w:r>
      <w:r w:rsidR="004F64A4" w:rsidRPr="006658F7">
        <w:rPr>
          <w:rStyle w:val="CharPartNo"/>
        </w:rPr>
        <w:t> </w:t>
      </w:r>
      <w:r w:rsidRPr="006658F7">
        <w:rPr>
          <w:rStyle w:val="CharPartNo"/>
        </w:rPr>
        <w:t>8</w:t>
      </w:r>
      <w:r w:rsidRPr="007139BD">
        <w:t>—</w:t>
      </w:r>
      <w:r w:rsidRPr="006658F7">
        <w:rPr>
          <w:rStyle w:val="CharPartText"/>
        </w:rPr>
        <w:t>Correspondent banking</w:t>
      </w:r>
      <w:bookmarkEnd w:id="296"/>
    </w:p>
    <w:p w14:paraId="633BC2AA"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06A7DC10" w14:textId="77777777" w:rsidR="00FB44EF" w:rsidRPr="007139BD" w:rsidRDefault="00FB44EF" w:rsidP="00FB44EF">
      <w:pPr>
        <w:pStyle w:val="ActHead5"/>
      </w:pPr>
      <w:bookmarkStart w:id="297" w:name="_Hlk75772686"/>
      <w:bookmarkStart w:id="298" w:name="_Toc225179739"/>
      <w:r w:rsidRPr="006658F7">
        <w:rPr>
          <w:rStyle w:val="CharSectno"/>
        </w:rPr>
        <w:t>94</w:t>
      </w:r>
      <w:r w:rsidRPr="007139BD">
        <w:t xml:space="preserve">  Simplified outline of this Part</w:t>
      </w:r>
      <w:bookmarkEnd w:id="298"/>
    </w:p>
    <w:p w14:paraId="70B1FF4B" w14:textId="77777777" w:rsidR="00FB44EF" w:rsidRPr="007139BD" w:rsidRDefault="00FB44EF" w:rsidP="00FB44EF">
      <w:pPr>
        <w:pStyle w:val="SOBullet"/>
      </w:pPr>
      <w:r w:rsidRPr="007139BD">
        <w:t>•</w:t>
      </w:r>
      <w:r w:rsidRPr="007139BD">
        <w:tab/>
        <w:t>A financial institution must not enter into a correspondent banking relationship with:</w:t>
      </w:r>
    </w:p>
    <w:p w14:paraId="779BC3E6" w14:textId="77777777" w:rsidR="00FB44EF" w:rsidRPr="007139BD" w:rsidRDefault="00FB44EF" w:rsidP="00FB44EF">
      <w:pPr>
        <w:pStyle w:val="SOPara"/>
      </w:pPr>
      <w:r w:rsidRPr="007139BD">
        <w:tab/>
        <w:t>(a)</w:t>
      </w:r>
      <w:r w:rsidRPr="007139BD">
        <w:tab/>
        <w:t>a shell bank; or</w:t>
      </w:r>
    </w:p>
    <w:p w14:paraId="2DB73EE0" w14:textId="77777777" w:rsidR="00FB44EF" w:rsidRPr="007139BD" w:rsidRDefault="00FB44EF" w:rsidP="00FB44EF">
      <w:pPr>
        <w:pStyle w:val="SOPara"/>
      </w:pPr>
      <w:r w:rsidRPr="007139BD">
        <w:tab/>
        <w:t>(b)</w:t>
      </w:r>
      <w:r w:rsidRPr="007139BD">
        <w:tab/>
        <w:t>another financial institution that has a correspondent banking relationship with a shell bank; or</w:t>
      </w:r>
    </w:p>
    <w:p w14:paraId="69F3D5A3" w14:textId="77777777" w:rsidR="00FB44EF" w:rsidRPr="007139BD" w:rsidRDefault="00FB44EF" w:rsidP="00FB44EF">
      <w:pPr>
        <w:pStyle w:val="SOPara"/>
      </w:pPr>
      <w:r w:rsidRPr="007139BD">
        <w:tab/>
        <w:t>(c)</w:t>
      </w:r>
      <w:r w:rsidRPr="007139BD">
        <w:tab/>
        <w:t>another financial institution that permits its accounts to be used by a shell bank.</w:t>
      </w:r>
    </w:p>
    <w:p w14:paraId="4A57CC3E" w14:textId="77777777" w:rsidR="00FB44EF" w:rsidRPr="007139BD" w:rsidRDefault="00FB44EF" w:rsidP="00FB44EF">
      <w:pPr>
        <w:pStyle w:val="SOBullet"/>
      </w:pPr>
      <w:r w:rsidRPr="007139BD">
        <w:t>•</w:t>
      </w:r>
      <w:r w:rsidRPr="007139BD">
        <w:tab/>
        <w:t>A financial institution must carry out due diligence assessments before it enters into, and while it is in, a correspondent banking relationship with another financial institution involving a vostro account.</w:t>
      </w:r>
    </w:p>
    <w:p w14:paraId="2543544C" w14:textId="77777777" w:rsidR="00B20511" w:rsidRPr="008976BD" w:rsidRDefault="00B20511" w:rsidP="009D0F41">
      <w:pPr>
        <w:pStyle w:val="ActHead5"/>
      </w:pPr>
      <w:bookmarkStart w:id="299" w:name="_Toc184888466"/>
      <w:bookmarkStart w:id="300" w:name="_Toc225179740"/>
      <w:r w:rsidRPr="00AB0988">
        <w:rPr>
          <w:rStyle w:val="CharSectno"/>
          <w:highlight w:val="yellow"/>
        </w:rPr>
        <w:t>94A</w:t>
      </w:r>
      <w:r w:rsidRPr="008976BD">
        <w:rPr>
          <w:highlight w:val="yellow"/>
        </w:rPr>
        <w:t xml:space="preserve">  Shell banks</w:t>
      </w:r>
      <w:bookmarkEnd w:id="299"/>
      <w:bookmarkEnd w:id="300"/>
    </w:p>
    <w:p w14:paraId="23059F0F" w14:textId="77777777" w:rsidR="00B20511" w:rsidRPr="008976BD" w:rsidRDefault="00B20511" w:rsidP="009D0F41">
      <w:pPr>
        <w:pStyle w:val="subsection"/>
      </w:pPr>
      <w:r w:rsidRPr="008976BD">
        <w:rPr>
          <w:highlight w:val="yellow"/>
        </w:rPr>
        <w:tab/>
        <w:t>(1)</w:t>
      </w:r>
      <w:r w:rsidRPr="008976BD">
        <w:rPr>
          <w:highlight w:val="yellow"/>
        </w:rPr>
        <w:tab/>
        <w:t xml:space="preserve">A </w:t>
      </w:r>
      <w:r w:rsidRPr="008976BD">
        <w:rPr>
          <w:b/>
          <w:i/>
          <w:highlight w:val="yellow"/>
        </w:rPr>
        <w:t>shell bank</w:t>
      </w:r>
      <w:r w:rsidRPr="008976BD">
        <w:rPr>
          <w:highlight w:val="yellow"/>
        </w:rPr>
        <w:t xml:space="preserve"> is a corporation that:</w:t>
      </w:r>
    </w:p>
    <w:p w14:paraId="29B3C5D0" w14:textId="77777777" w:rsidR="00B20511" w:rsidRPr="008976BD" w:rsidRDefault="00B20511" w:rsidP="009D0F41">
      <w:pPr>
        <w:pStyle w:val="paragraph"/>
      </w:pPr>
      <w:r w:rsidRPr="008976BD">
        <w:rPr>
          <w:highlight w:val="yellow"/>
        </w:rPr>
        <w:tab/>
        <w:t>(a)</w:t>
      </w:r>
      <w:r w:rsidRPr="008976BD">
        <w:rPr>
          <w:highlight w:val="yellow"/>
        </w:rPr>
        <w:tab/>
        <w:t>is incorporated in a foreign country; and</w:t>
      </w:r>
    </w:p>
    <w:p w14:paraId="70B87B5A" w14:textId="77777777" w:rsidR="00B20511" w:rsidRPr="008976BD" w:rsidRDefault="00B20511" w:rsidP="009D0F41">
      <w:pPr>
        <w:pStyle w:val="paragraph"/>
      </w:pPr>
      <w:r w:rsidRPr="008976BD">
        <w:rPr>
          <w:highlight w:val="yellow"/>
        </w:rPr>
        <w:tab/>
        <w:t>(b)</w:t>
      </w:r>
      <w:r w:rsidRPr="008976BD">
        <w:rPr>
          <w:highlight w:val="yellow"/>
        </w:rPr>
        <w:tab/>
        <w:t>is authorised to carry on banking business in its country of incorporation; and</w:t>
      </w:r>
    </w:p>
    <w:p w14:paraId="70610DC6" w14:textId="77777777" w:rsidR="00B20511" w:rsidRPr="008976BD" w:rsidRDefault="00B20511" w:rsidP="009D0F41">
      <w:pPr>
        <w:pStyle w:val="paragraph"/>
      </w:pPr>
      <w:r w:rsidRPr="008976BD">
        <w:rPr>
          <w:highlight w:val="yellow"/>
        </w:rPr>
        <w:tab/>
        <w:t>(c)</w:t>
      </w:r>
      <w:r w:rsidRPr="008976BD">
        <w:rPr>
          <w:highlight w:val="yellow"/>
        </w:rPr>
        <w:tab/>
        <w:t>does not have a physical presence in its country of incorporation; and</w:t>
      </w:r>
    </w:p>
    <w:p w14:paraId="565A5C4A" w14:textId="77777777" w:rsidR="00B20511" w:rsidRPr="008976BD" w:rsidRDefault="00B20511" w:rsidP="009D0F41">
      <w:pPr>
        <w:pStyle w:val="paragraph"/>
      </w:pPr>
      <w:r w:rsidRPr="008976BD">
        <w:rPr>
          <w:highlight w:val="yellow"/>
        </w:rPr>
        <w:tab/>
        <w:t>(d)</w:t>
      </w:r>
      <w:r w:rsidRPr="008976BD">
        <w:rPr>
          <w:highlight w:val="yellow"/>
        </w:rPr>
        <w:tab/>
        <w:t>is not an affiliate of another corporation that:</w:t>
      </w:r>
    </w:p>
    <w:p w14:paraId="63936A5B" w14:textId="77777777" w:rsidR="00B20511" w:rsidRPr="008976BD" w:rsidRDefault="00B20511" w:rsidP="009D0F41">
      <w:pPr>
        <w:pStyle w:val="paragraphsub"/>
      </w:pPr>
      <w:r w:rsidRPr="008976BD">
        <w:rPr>
          <w:highlight w:val="yellow"/>
        </w:rPr>
        <w:tab/>
        <w:t>(i)</w:t>
      </w:r>
      <w:r w:rsidRPr="008976BD">
        <w:rPr>
          <w:highlight w:val="yellow"/>
        </w:rPr>
        <w:tab/>
        <w:t>is incorporated in a particular country; and</w:t>
      </w:r>
    </w:p>
    <w:p w14:paraId="29641F58" w14:textId="77777777" w:rsidR="00B20511" w:rsidRPr="008976BD" w:rsidRDefault="00B20511" w:rsidP="009D0F41">
      <w:pPr>
        <w:pStyle w:val="paragraphsub"/>
      </w:pPr>
      <w:r w:rsidRPr="008976BD">
        <w:rPr>
          <w:highlight w:val="yellow"/>
        </w:rPr>
        <w:tab/>
        <w:t>(ii)</w:t>
      </w:r>
      <w:r w:rsidRPr="008976BD">
        <w:rPr>
          <w:highlight w:val="yellow"/>
        </w:rPr>
        <w:tab/>
        <w:t>is authorised to carry on banking business in its country of incorporation; and</w:t>
      </w:r>
    </w:p>
    <w:p w14:paraId="0113373C" w14:textId="77777777" w:rsidR="00B20511" w:rsidRPr="008976BD" w:rsidRDefault="00B20511" w:rsidP="009D0F41">
      <w:pPr>
        <w:pStyle w:val="paragraphsub"/>
      </w:pPr>
      <w:r w:rsidRPr="008976BD">
        <w:rPr>
          <w:highlight w:val="yellow"/>
        </w:rPr>
        <w:tab/>
        <w:t>(iii)</w:t>
      </w:r>
      <w:r w:rsidRPr="008976BD">
        <w:rPr>
          <w:highlight w:val="yellow"/>
        </w:rPr>
        <w:tab/>
        <w:t>has a physical presence in its country of incorporation.</w:t>
      </w:r>
    </w:p>
    <w:p w14:paraId="593A981E" w14:textId="77777777" w:rsidR="00B20511" w:rsidRPr="008976BD" w:rsidRDefault="00B20511" w:rsidP="009D0F41">
      <w:pPr>
        <w:pStyle w:val="SubsectionHead"/>
      </w:pPr>
      <w:r w:rsidRPr="008976BD">
        <w:rPr>
          <w:highlight w:val="yellow"/>
        </w:rPr>
        <w:t>When a corporation has a physical presence in a country</w:t>
      </w:r>
    </w:p>
    <w:p w14:paraId="37EA8DE4" w14:textId="77777777" w:rsidR="00B20511" w:rsidRPr="008976BD" w:rsidRDefault="00B20511" w:rsidP="009D0F41">
      <w:pPr>
        <w:pStyle w:val="subsection"/>
      </w:pPr>
      <w:r w:rsidRPr="008976BD">
        <w:rPr>
          <w:highlight w:val="yellow"/>
        </w:rPr>
        <w:tab/>
        <w:t>(2)</w:t>
      </w:r>
      <w:r w:rsidRPr="008976BD">
        <w:rPr>
          <w:highlight w:val="yellow"/>
        </w:rPr>
        <w:tab/>
        <w:t xml:space="preserve">For the purposes of determining what is a shell bank, a corporation has a </w:t>
      </w:r>
      <w:r w:rsidRPr="008976BD">
        <w:rPr>
          <w:b/>
          <w:i/>
          <w:highlight w:val="yellow"/>
        </w:rPr>
        <w:t>physical presence</w:t>
      </w:r>
      <w:r w:rsidRPr="008976BD">
        <w:rPr>
          <w:highlight w:val="yellow"/>
        </w:rPr>
        <w:t xml:space="preserve"> in a country if, and only if:</w:t>
      </w:r>
    </w:p>
    <w:p w14:paraId="3C5244B6" w14:textId="77777777" w:rsidR="00B20511" w:rsidRPr="008976BD" w:rsidRDefault="00B20511" w:rsidP="009D0F41">
      <w:pPr>
        <w:pStyle w:val="paragraph"/>
      </w:pPr>
      <w:r w:rsidRPr="008976BD">
        <w:rPr>
          <w:highlight w:val="yellow"/>
        </w:rPr>
        <w:lastRenderedPageBreak/>
        <w:tab/>
        <w:t>(a)</w:t>
      </w:r>
      <w:r w:rsidRPr="008976BD">
        <w:rPr>
          <w:highlight w:val="yellow"/>
        </w:rPr>
        <w:tab/>
        <w:t>the corporation carries on banking business at a place in that country; and</w:t>
      </w:r>
    </w:p>
    <w:p w14:paraId="3B22CEA3" w14:textId="77777777" w:rsidR="00B20511" w:rsidRPr="008976BD" w:rsidRDefault="00B20511" w:rsidP="009D0F41">
      <w:pPr>
        <w:pStyle w:val="paragraph"/>
      </w:pPr>
      <w:r w:rsidRPr="008976BD">
        <w:rPr>
          <w:highlight w:val="yellow"/>
        </w:rPr>
        <w:tab/>
        <w:t>(b)</w:t>
      </w:r>
      <w:r w:rsidRPr="008976BD">
        <w:rPr>
          <w:highlight w:val="yellow"/>
        </w:rPr>
        <w:tab/>
        <w:t>at least one full</w:t>
      </w:r>
      <w:r w:rsidR="009D0F41">
        <w:rPr>
          <w:highlight w:val="yellow"/>
        </w:rPr>
        <w:noBreakHyphen/>
      </w:r>
      <w:r w:rsidRPr="008976BD">
        <w:rPr>
          <w:highlight w:val="yellow"/>
        </w:rPr>
        <w:t>time employee of the corporation performs banking</w:t>
      </w:r>
      <w:r w:rsidR="009D0F41">
        <w:rPr>
          <w:highlight w:val="yellow"/>
        </w:rPr>
        <w:noBreakHyphen/>
      </w:r>
      <w:r w:rsidRPr="008976BD">
        <w:rPr>
          <w:highlight w:val="yellow"/>
        </w:rPr>
        <w:t>related duties at that place.</w:t>
      </w:r>
    </w:p>
    <w:p w14:paraId="415E18DC" w14:textId="77777777" w:rsidR="00B20511" w:rsidRPr="008976BD" w:rsidRDefault="00B20511" w:rsidP="009D0F41">
      <w:pPr>
        <w:pStyle w:val="SubsectionHead"/>
      </w:pPr>
      <w:r w:rsidRPr="008976BD">
        <w:rPr>
          <w:highlight w:val="yellow"/>
        </w:rPr>
        <w:t>When a corporation is affiliated with another corporation</w:t>
      </w:r>
    </w:p>
    <w:p w14:paraId="51EC7B00" w14:textId="77777777" w:rsidR="00B20511" w:rsidRPr="008976BD" w:rsidRDefault="00B20511" w:rsidP="009D0F41">
      <w:pPr>
        <w:pStyle w:val="subsection"/>
      </w:pPr>
      <w:r w:rsidRPr="008976BD">
        <w:rPr>
          <w:highlight w:val="yellow"/>
        </w:rPr>
        <w:tab/>
        <w:t>(3)</w:t>
      </w:r>
      <w:r w:rsidRPr="008976BD">
        <w:rPr>
          <w:highlight w:val="yellow"/>
        </w:rPr>
        <w:tab/>
        <w:t xml:space="preserve">For the purposes of determining what is a shell bank, a corporation is </w:t>
      </w:r>
      <w:r w:rsidRPr="008976BD">
        <w:rPr>
          <w:b/>
          <w:i/>
          <w:highlight w:val="yellow"/>
        </w:rPr>
        <w:t>affiliated</w:t>
      </w:r>
      <w:r w:rsidRPr="008976BD">
        <w:rPr>
          <w:highlight w:val="yellow"/>
        </w:rPr>
        <w:t xml:space="preserve"> with another corporation if, and only if:</w:t>
      </w:r>
    </w:p>
    <w:p w14:paraId="783788FC" w14:textId="77777777" w:rsidR="00B20511" w:rsidRPr="008976BD" w:rsidRDefault="00B20511" w:rsidP="009D0F41">
      <w:pPr>
        <w:pStyle w:val="paragraph"/>
      </w:pPr>
      <w:r w:rsidRPr="008976BD">
        <w:rPr>
          <w:highlight w:val="yellow"/>
        </w:rPr>
        <w:tab/>
        <w:t>(a)</w:t>
      </w:r>
      <w:r w:rsidRPr="008976BD">
        <w:rPr>
          <w:highlight w:val="yellow"/>
        </w:rPr>
        <w:tab/>
        <w:t>the corporation is a subsidiary of the other corporation; or</w:t>
      </w:r>
    </w:p>
    <w:p w14:paraId="058F3186" w14:textId="77777777" w:rsidR="00B20511" w:rsidRPr="008976BD" w:rsidRDefault="00B20511" w:rsidP="009D0F41">
      <w:pPr>
        <w:pStyle w:val="paragraph"/>
      </w:pPr>
      <w:r w:rsidRPr="008976BD">
        <w:rPr>
          <w:highlight w:val="yellow"/>
        </w:rPr>
        <w:tab/>
        <w:t>(b)</w:t>
      </w:r>
      <w:r w:rsidRPr="008976BD">
        <w:rPr>
          <w:highlight w:val="yellow"/>
        </w:rPr>
        <w:tab/>
        <w:t>at least one individual controls both corporations; or</w:t>
      </w:r>
    </w:p>
    <w:p w14:paraId="616B8C76" w14:textId="77777777" w:rsidR="00B20511" w:rsidRPr="008976BD" w:rsidRDefault="00B20511" w:rsidP="009D0F41">
      <w:pPr>
        <w:pStyle w:val="paragraph"/>
      </w:pPr>
      <w:r w:rsidRPr="008976BD">
        <w:rPr>
          <w:highlight w:val="yellow"/>
        </w:rPr>
        <w:tab/>
        <w:t>(c)</w:t>
      </w:r>
      <w:r w:rsidRPr="008976BD">
        <w:rPr>
          <w:highlight w:val="yellow"/>
        </w:rPr>
        <w:tab/>
        <w:t>under the regulations, both corporations are taken to be under common control.</w:t>
      </w:r>
    </w:p>
    <w:p w14:paraId="75F88034" w14:textId="77777777" w:rsidR="00FB44EF" w:rsidRPr="007139BD" w:rsidRDefault="00FB44EF" w:rsidP="00FB44EF">
      <w:pPr>
        <w:pStyle w:val="ActHead5"/>
      </w:pPr>
      <w:bookmarkStart w:id="301" w:name="_Toc225179741"/>
      <w:r w:rsidRPr="006658F7">
        <w:rPr>
          <w:rStyle w:val="CharSectno"/>
        </w:rPr>
        <w:t>95</w:t>
      </w:r>
      <w:r w:rsidRPr="007139BD">
        <w:t xml:space="preserve">  Prohibitions on correspondent banking relationships involving shell banks</w:t>
      </w:r>
      <w:bookmarkEnd w:id="301"/>
    </w:p>
    <w:p w14:paraId="595B35F6" w14:textId="77777777" w:rsidR="00FB44EF" w:rsidRPr="007139BD" w:rsidRDefault="00FB44EF" w:rsidP="00FB44EF">
      <w:pPr>
        <w:pStyle w:val="SubsectionHead"/>
      </w:pPr>
      <w:r w:rsidRPr="007139BD">
        <w:t>Entry</w:t>
      </w:r>
    </w:p>
    <w:p w14:paraId="1B320DF0" w14:textId="77777777" w:rsidR="00FB44EF" w:rsidRPr="007139BD" w:rsidRDefault="00FB44EF" w:rsidP="00FB44EF">
      <w:pPr>
        <w:pStyle w:val="subsection"/>
      </w:pPr>
      <w:r w:rsidRPr="007139BD">
        <w:tab/>
        <w:t>(1)</w:t>
      </w:r>
      <w:r w:rsidRPr="007139BD">
        <w:tab/>
        <w:t>A financial institution must not enter into a correspondent banking relationship with another person if:</w:t>
      </w:r>
    </w:p>
    <w:p w14:paraId="6A4D756B" w14:textId="77777777" w:rsidR="00FB44EF" w:rsidRPr="007139BD" w:rsidRDefault="00FB44EF" w:rsidP="00FB44EF">
      <w:pPr>
        <w:pStyle w:val="paragraph"/>
      </w:pPr>
      <w:r w:rsidRPr="007139BD">
        <w:tab/>
        <w:t>(a)</w:t>
      </w:r>
      <w:r w:rsidRPr="007139BD">
        <w:tab/>
        <w:t>the other person is a shell bank; or</w:t>
      </w:r>
    </w:p>
    <w:p w14:paraId="389E83C8" w14:textId="77777777" w:rsidR="00FB44EF" w:rsidRPr="007139BD" w:rsidRDefault="00FB44EF" w:rsidP="00FB44EF">
      <w:pPr>
        <w:pStyle w:val="paragraph"/>
      </w:pPr>
      <w:r w:rsidRPr="007139BD">
        <w:tab/>
        <w:t>(b)</w:t>
      </w:r>
      <w:r w:rsidRPr="007139BD">
        <w:tab/>
        <w:t>the other person is a financial institution that has a correspondent banking relationship with a shell bank; or</w:t>
      </w:r>
    </w:p>
    <w:p w14:paraId="34325770" w14:textId="77777777" w:rsidR="00FB44EF" w:rsidRPr="007139BD" w:rsidRDefault="00FB44EF" w:rsidP="00FB44EF">
      <w:pPr>
        <w:pStyle w:val="paragraph"/>
      </w:pPr>
      <w:r w:rsidRPr="007139BD">
        <w:tab/>
        <w:t>(c)</w:t>
      </w:r>
      <w:r w:rsidRPr="007139BD">
        <w:tab/>
        <w:t>the other person is a financial institution that permits its accounts to be used by a shell bank.</w:t>
      </w:r>
    </w:p>
    <w:p w14:paraId="0A513DFB" w14:textId="77777777" w:rsidR="00FB44EF" w:rsidRPr="007139BD" w:rsidRDefault="00FB44EF" w:rsidP="00FB44EF">
      <w:pPr>
        <w:pStyle w:val="notetext"/>
      </w:pPr>
      <w:r w:rsidRPr="007139BD">
        <w:t>Note:</w:t>
      </w:r>
      <w:r w:rsidRPr="007139BD">
        <w:tab/>
        <w:t xml:space="preserve">For geographical links, see </w:t>
      </w:r>
      <w:r w:rsidR="006658F7">
        <w:t>section 1</w:t>
      </w:r>
      <w:r w:rsidRPr="007139BD">
        <w:t>00.</w:t>
      </w:r>
    </w:p>
    <w:p w14:paraId="69C374F0" w14:textId="77777777" w:rsidR="00FB44EF" w:rsidRPr="007139BD" w:rsidRDefault="00FB44EF" w:rsidP="00FB44EF">
      <w:pPr>
        <w:pStyle w:val="SubsectionHead"/>
      </w:pPr>
      <w:r w:rsidRPr="007139BD">
        <w:t>Termination</w:t>
      </w:r>
    </w:p>
    <w:p w14:paraId="0A6A0238" w14:textId="77777777" w:rsidR="00FB44EF" w:rsidRPr="007139BD" w:rsidRDefault="00FB44EF" w:rsidP="00FB44EF">
      <w:pPr>
        <w:pStyle w:val="subsection"/>
      </w:pPr>
      <w:r w:rsidRPr="007139BD">
        <w:tab/>
        <w:t>(2)</w:t>
      </w:r>
      <w:r w:rsidRPr="007139BD">
        <w:tab/>
        <w:t xml:space="preserve">If a financial institution (the </w:t>
      </w:r>
      <w:r w:rsidRPr="007139BD">
        <w:rPr>
          <w:b/>
          <w:i/>
        </w:rPr>
        <w:t>first institution</w:t>
      </w:r>
      <w:r w:rsidRPr="007139BD">
        <w:t>) is in a correspondent banking relationship with another person and the first institution becomes aware that:</w:t>
      </w:r>
    </w:p>
    <w:p w14:paraId="1FE3C875" w14:textId="77777777" w:rsidR="00FB44EF" w:rsidRPr="007139BD" w:rsidRDefault="00FB44EF" w:rsidP="00FB44EF">
      <w:pPr>
        <w:pStyle w:val="paragraph"/>
      </w:pPr>
      <w:r w:rsidRPr="007139BD">
        <w:tab/>
        <w:t>(a)</w:t>
      </w:r>
      <w:r w:rsidRPr="007139BD">
        <w:tab/>
        <w:t>the other person is a shell bank; or</w:t>
      </w:r>
    </w:p>
    <w:p w14:paraId="008DE721" w14:textId="77777777" w:rsidR="00FB44EF" w:rsidRPr="007139BD" w:rsidRDefault="00FB44EF" w:rsidP="00FB44EF">
      <w:pPr>
        <w:pStyle w:val="paragraph"/>
      </w:pPr>
      <w:r w:rsidRPr="007139BD">
        <w:tab/>
        <w:t>(b)</w:t>
      </w:r>
      <w:r w:rsidRPr="007139BD">
        <w:tab/>
        <w:t>the other person is a financial institution that has a correspondent banking relationship with a shell bank; or</w:t>
      </w:r>
    </w:p>
    <w:p w14:paraId="5EE8A06C" w14:textId="77777777" w:rsidR="00FB44EF" w:rsidRPr="007139BD" w:rsidRDefault="00FB44EF" w:rsidP="00FB44EF">
      <w:pPr>
        <w:pStyle w:val="paragraph"/>
      </w:pPr>
      <w:r w:rsidRPr="007139BD">
        <w:tab/>
        <w:t>(c)</w:t>
      </w:r>
      <w:r w:rsidRPr="007139BD">
        <w:tab/>
        <w:t>the other person is a financial institution that permits its accounts to be used by a shell bank;</w:t>
      </w:r>
    </w:p>
    <w:p w14:paraId="1D5F3B5C" w14:textId="77777777" w:rsidR="00FB44EF" w:rsidRPr="007139BD" w:rsidRDefault="00FB44EF" w:rsidP="00FB44EF">
      <w:pPr>
        <w:pStyle w:val="subsection2"/>
      </w:pPr>
      <w:r w:rsidRPr="007139BD">
        <w:lastRenderedPageBreak/>
        <w:t>the first institution must, within 20 days after becoming so aware or such longer period (if any) as the AUSTRAC CEO allows, do one of the following:</w:t>
      </w:r>
    </w:p>
    <w:p w14:paraId="6974FB7B" w14:textId="77777777" w:rsidR="00FB44EF" w:rsidRPr="007139BD" w:rsidRDefault="00FB44EF" w:rsidP="00FB44EF">
      <w:pPr>
        <w:pStyle w:val="paragraph"/>
      </w:pPr>
      <w:r w:rsidRPr="007139BD">
        <w:tab/>
        <w:t>(d)</w:t>
      </w:r>
      <w:r w:rsidRPr="007139BD">
        <w:tab/>
        <w:t>terminate the correspondent banking relationship;</w:t>
      </w:r>
    </w:p>
    <w:p w14:paraId="47E08D54" w14:textId="77777777" w:rsidR="00FB44EF" w:rsidRPr="007139BD" w:rsidRDefault="00FB44EF" w:rsidP="00FB44EF">
      <w:pPr>
        <w:pStyle w:val="paragraph"/>
      </w:pPr>
      <w:r w:rsidRPr="007139BD">
        <w:tab/>
        <w:t>(e)</w:t>
      </w:r>
      <w:r w:rsidRPr="007139BD">
        <w:tab/>
        <w:t>if paragraph (b) applies—request the other financial institution to terminate the correspondent banking relationship mentioned in that paragraph.</w:t>
      </w:r>
    </w:p>
    <w:p w14:paraId="0C9A9BB9" w14:textId="77777777" w:rsidR="00FB44EF" w:rsidRPr="007139BD" w:rsidRDefault="00FB44EF" w:rsidP="00FB44EF">
      <w:pPr>
        <w:pStyle w:val="notetext"/>
      </w:pPr>
      <w:r w:rsidRPr="007139BD">
        <w:t>Note:</w:t>
      </w:r>
      <w:r w:rsidRPr="007139BD">
        <w:tab/>
        <w:t xml:space="preserve">For geographical links, see </w:t>
      </w:r>
      <w:r w:rsidR="006658F7">
        <w:t>section 1</w:t>
      </w:r>
      <w:r w:rsidRPr="007139BD">
        <w:t>00.</w:t>
      </w:r>
    </w:p>
    <w:p w14:paraId="2254B145" w14:textId="77777777" w:rsidR="00FB44EF" w:rsidRPr="007139BD" w:rsidRDefault="00FB44EF" w:rsidP="00FB44EF">
      <w:pPr>
        <w:pStyle w:val="subsection"/>
      </w:pPr>
      <w:r w:rsidRPr="007139BD">
        <w:tab/>
        <w:t>(3)</w:t>
      </w:r>
      <w:r w:rsidRPr="007139BD">
        <w:tab/>
        <w:t>If:</w:t>
      </w:r>
    </w:p>
    <w:p w14:paraId="26216C39" w14:textId="77777777" w:rsidR="00FB44EF" w:rsidRPr="007139BD" w:rsidRDefault="00FB44EF" w:rsidP="00FB44EF">
      <w:pPr>
        <w:pStyle w:val="paragraph"/>
      </w:pPr>
      <w:r w:rsidRPr="007139BD">
        <w:tab/>
        <w:t>(a)</w:t>
      </w:r>
      <w:r w:rsidRPr="007139BD">
        <w:tab/>
        <w:t>the first institution makes a request under paragraph (2)(e) of another financial institution; and</w:t>
      </w:r>
    </w:p>
    <w:p w14:paraId="6B419D79" w14:textId="77777777" w:rsidR="00FB44EF" w:rsidRPr="007139BD" w:rsidRDefault="00FB44EF" w:rsidP="00FB44EF">
      <w:pPr>
        <w:pStyle w:val="paragraph"/>
      </w:pPr>
      <w:r w:rsidRPr="007139BD">
        <w:tab/>
        <w:t>(b)</w:t>
      </w:r>
      <w:r w:rsidRPr="007139BD">
        <w:tab/>
        <w:t xml:space="preserve">at the end of the period (the </w:t>
      </w:r>
      <w:r w:rsidRPr="007139BD">
        <w:rPr>
          <w:b/>
          <w:i/>
        </w:rPr>
        <w:t>first period</w:t>
      </w:r>
      <w:r w:rsidRPr="007139BD">
        <w:t>) of 20 business days after the request was made, the other financial institution has not complied with the request;</w:t>
      </w:r>
    </w:p>
    <w:p w14:paraId="4F4311D5" w14:textId="77777777" w:rsidR="00FB44EF" w:rsidRPr="007139BD" w:rsidRDefault="00FB44EF" w:rsidP="00FB44EF">
      <w:pPr>
        <w:pStyle w:val="subsection2"/>
      </w:pPr>
      <w:r w:rsidRPr="007139BD">
        <w:t>the first institution must terminate its correspondent banking relationship with the other financial institution within 20 days after the end of the first period or such longer period (if any) as the AUSTRAC CEO allows.</w:t>
      </w:r>
    </w:p>
    <w:p w14:paraId="5B10015A" w14:textId="77777777" w:rsidR="00FB44EF" w:rsidRPr="007139BD" w:rsidRDefault="00FB44EF" w:rsidP="00FB44EF">
      <w:pPr>
        <w:pStyle w:val="notetext"/>
      </w:pPr>
      <w:r w:rsidRPr="007139BD">
        <w:t>Note:</w:t>
      </w:r>
      <w:r w:rsidRPr="007139BD">
        <w:tab/>
        <w:t xml:space="preserve">For geographical links, see </w:t>
      </w:r>
      <w:r w:rsidR="006658F7">
        <w:t>section 1</w:t>
      </w:r>
      <w:r w:rsidRPr="007139BD">
        <w:t>00.</w:t>
      </w:r>
    </w:p>
    <w:p w14:paraId="1010C5E5" w14:textId="77777777" w:rsidR="00FB44EF" w:rsidRPr="007139BD" w:rsidRDefault="00FB44EF" w:rsidP="00FB44EF">
      <w:pPr>
        <w:pStyle w:val="SubsectionHead"/>
      </w:pPr>
      <w:r w:rsidRPr="007139BD">
        <w:t>Civil penalty</w:t>
      </w:r>
    </w:p>
    <w:p w14:paraId="6E84A0C1" w14:textId="77777777" w:rsidR="00FB44EF" w:rsidRPr="007139BD" w:rsidRDefault="00FB44EF" w:rsidP="00FB44EF">
      <w:pPr>
        <w:pStyle w:val="subsection"/>
      </w:pPr>
      <w:r w:rsidRPr="007139BD">
        <w:tab/>
        <w:t>(4)</w:t>
      </w:r>
      <w:r w:rsidRPr="007139BD">
        <w:tab/>
        <w:t>Subsections (1), (2) and (3) are civil penalty provisions.</w:t>
      </w:r>
    </w:p>
    <w:p w14:paraId="7117FFA6" w14:textId="77777777" w:rsidR="00FB44EF" w:rsidRPr="007139BD" w:rsidRDefault="00FB44EF" w:rsidP="00FB44EF">
      <w:pPr>
        <w:pStyle w:val="ActHead5"/>
      </w:pPr>
      <w:bookmarkStart w:id="302" w:name="_Toc225179742"/>
      <w:r w:rsidRPr="006658F7">
        <w:rPr>
          <w:rStyle w:val="CharSectno"/>
        </w:rPr>
        <w:t>96</w:t>
      </w:r>
      <w:r w:rsidRPr="007139BD">
        <w:t xml:space="preserve">  Due diligence assessments and records of correspondent banking relationships</w:t>
      </w:r>
      <w:bookmarkEnd w:id="302"/>
    </w:p>
    <w:p w14:paraId="40B7871B" w14:textId="77777777" w:rsidR="00FB44EF" w:rsidRPr="007139BD" w:rsidRDefault="00FB44EF" w:rsidP="00FB44EF">
      <w:pPr>
        <w:pStyle w:val="SubsectionHead"/>
      </w:pPr>
      <w:r w:rsidRPr="007139BD">
        <w:t>Entry</w:t>
      </w:r>
    </w:p>
    <w:p w14:paraId="5BC6DDC4" w14:textId="77777777" w:rsidR="00FB44EF" w:rsidRPr="007139BD" w:rsidRDefault="00FB44EF" w:rsidP="00FB44EF">
      <w:pPr>
        <w:pStyle w:val="subsection"/>
      </w:pPr>
      <w:r w:rsidRPr="007139BD">
        <w:tab/>
        <w:t>(1)</w:t>
      </w:r>
      <w:r w:rsidRPr="007139BD">
        <w:tab/>
        <w:t xml:space="preserve">A financial institution (the </w:t>
      </w:r>
      <w:r w:rsidRPr="007139BD">
        <w:rPr>
          <w:b/>
          <w:i/>
        </w:rPr>
        <w:t>first institution</w:t>
      </w:r>
      <w:r w:rsidRPr="007139BD">
        <w:t>) must not enter into a correspondent banking relationship with another financial institution that will involve a vostro account unless:</w:t>
      </w:r>
    </w:p>
    <w:p w14:paraId="77368290" w14:textId="77777777" w:rsidR="00FB44EF" w:rsidRPr="007139BD" w:rsidRDefault="00FB44EF" w:rsidP="00FB44EF">
      <w:pPr>
        <w:pStyle w:val="paragraph"/>
      </w:pPr>
      <w:r w:rsidRPr="007139BD">
        <w:tab/>
        <w:t>(a)</w:t>
      </w:r>
      <w:r w:rsidRPr="007139BD">
        <w:tab/>
        <w:t>the first institution carries out a due diligence assessment in accordance with the AML/CTF Rules and prepares a written record of the assessment; and</w:t>
      </w:r>
    </w:p>
    <w:p w14:paraId="013BD0C4" w14:textId="77777777" w:rsidR="00FB44EF" w:rsidRPr="007139BD" w:rsidRDefault="00FB44EF" w:rsidP="00FB44EF">
      <w:pPr>
        <w:pStyle w:val="paragraph"/>
      </w:pPr>
      <w:r w:rsidRPr="007139BD">
        <w:tab/>
        <w:t>(b)</w:t>
      </w:r>
      <w:r w:rsidRPr="007139BD">
        <w:tab/>
        <w:t>a senior officer of the first institution approves the entering into of that relationship, having regard to such matters (if any) as are specified in the AML/CTF Rules.</w:t>
      </w:r>
    </w:p>
    <w:p w14:paraId="6EC4ABD1" w14:textId="77777777" w:rsidR="00FB44EF" w:rsidRPr="007139BD" w:rsidRDefault="00FB44EF" w:rsidP="00FB44EF">
      <w:pPr>
        <w:pStyle w:val="notetext"/>
      </w:pPr>
      <w:r w:rsidRPr="007139BD">
        <w:lastRenderedPageBreak/>
        <w:t>Note:</w:t>
      </w:r>
      <w:r w:rsidRPr="007139BD">
        <w:tab/>
        <w:t xml:space="preserve">For geographical links, see </w:t>
      </w:r>
      <w:r w:rsidR="006658F7">
        <w:t>section 1</w:t>
      </w:r>
      <w:r w:rsidRPr="007139BD">
        <w:t>00.</w:t>
      </w:r>
    </w:p>
    <w:p w14:paraId="0A006F1C" w14:textId="77777777" w:rsidR="00FB44EF" w:rsidRPr="007139BD" w:rsidRDefault="00FB44EF" w:rsidP="00FB44EF">
      <w:pPr>
        <w:pStyle w:val="subsection"/>
      </w:pPr>
      <w:r w:rsidRPr="007139BD">
        <w:tab/>
        <w:t>(2)</w:t>
      </w:r>
      <w:r w:rsidRPr="007139BD">
        <w:tab/>
        <w:t xml:space="preserve">If a financial institution (the </w:t>
      </w:r>
      <w:r w:rsidRPr="007139BD">
        <w:rPr>
          <w:b/>
          <w:i/>
        </w:rPr>
        <w:t>first institution</w:t>
      </w:r>
      <w:r w:rsidRPr="007139BD">
        <w:t>) enters into a correspondent banking relationship with another financial institution that involves a vostro account, the first institution must, within 20 business days after the day of entering into the relationship, prepare a written record that sets out:</w:t>
      </w:r>
    </w:p>
    <w:p w14:paraId="4DB33FB1" w14:textId="77777777" w:rsidR="00FB44EF" w:rsidRPr="007139BD" w:rsidRDefault="00FB44EF" w:rsidP="00FB44EF">
      <w:pPr>
        <w:pStyle w:val="paragraph"/>
      </w:pPr>
      <w:r w:rsidRPr="007139BD">
        <w:tab/>
        <w:t>(a)</w:t>
      </w:r>
      <w:r w:rsidRPr="007139BD">
        <w:tab/>
        <w:t>its responsibilities under that relationship; and</w:t>
      </w:r>
    </w:p>
    <w:p w14:paraId="709F3DD1" w14:textId="77777777" w:rsidR="00FB44EF" w:rsidRPr="007139BD" w:rsidRDefault="00FB44EF" w:rsidP="00FB44EF">
      <w:pPr>
        <w:pStyle w:val="paragraph"/>
      </w:pPr>
      <w:r w:rsidRPr="007139BD">
        <w:tab/>
        <w:t>(b)</w:t>
      </w:r>
      <w:r w:rsidRPr="007139BD">
        <w:tab/>
        <w:t>the responsibilities of the other financial institution under that relationship.</w:t>
      </w:r>
    </w:p>
    <w:p w14:paraId="281376EF" w14:textId="77777777" w:rsidR="00FB44EF" w:rsidRPr="007139BD" w:rsidRDefault="00FB44EF" w:rsidP="00FB44EF">
      <w:pPr>
        <w:pStyle w:val="SubsectionHead"/>
      </w:pPr>
      <w:r w:rsidRPr="007139BD">
        <w:t>Ongoing assessments</w:t>
      </w:r>
    </w:p>
    <w:p w14:paraId="0DC679FB" w14:textId="77777777" w:rsidR="00FB44EF" w:rsidRPr="007139BD" w:rsidRDefault="00FB44EF" w:rsidP="00FB44EF">
      <w:pPr>
        <w:pStyle w:val="subsection"/>
      </w:pPr>
      <w:r w:rsidRPr="007139BD">
        <w:tab/>
        <w:t>(3)</w:t>
      </w:r>
      <w:r w:rsidRPr="007139BD">
        <w:tab/>
        <w:t xml:space="preserve">If a financial institution (the </w:t>
      </w:r>
      <w:r w:rsidRPr="007139BD">
        <w:rPr>
          <w:b/>
          <w:i/>
        </w:rPr>
        <w:t>first institution</w:t>
      </w:r>
      <w:r w:rsidRPr="007139BD">
        <w:t>) is in a correspondent banking relationship with another financial institution that involves a vostro account, the first institution must:</w:t>
      </w:r>
    </w:p>
    <w:p w14:paraId="12424CC8" w14:textId="77777777" w:rsidR="00FB44EF" w:rsidRPr="007139BD" w:rsidRDefault="00FB44EF" w:rsidP="00FB44EF">
      <w:pPr>
        <w:pStyle w:val="paragraph"/>
      </w:pPr>
      <w:r w:rsidRPr="007139BD">
        <w:tab/>
        <w:t>(a)</w:t>
      </w:r>
      <w:r w:rsidRPr="007139BD">
        <w:tab/>
        <w:t>carry out due diligence assessments in accordance with the AML/CTF Rules; and</w:t>
      </w:r>
    </w:p>
    <w:p w14:paraId="148849C9" w14:textId="77777777" w:rsidR="00FB44EF" w:rsidRPr="007139BD" w:rsidRDefault="00FB44EF" w:rsidP="00FB44EF">
      <w:pPr>
        <w:pStyle w:val="paragraph"/>
      </w:pPr>
      <w:r w:rsidRPr="007139BD">
        <w:tab/>
        <w:t>(b)</w:t>
      </w:r>
      <w:r w:rsidRPr="007139BD">
        <w:tab/>
        <w:t>carry out those assessments at the times worked out in accordance with the AML/CTF Rules; and</w:t>
      </w:r>
    </w:p>
    <w:p w14:paraId="4B834F2E" w14:textId="77777777" w:rsidR="00FB44EF" w:rsidRPr="007139BD" w:rsidRDefault="00FB44EF" w:rsidP="00FB44EF">
      <w:pPr>
        <w:pStyle w:val="paragraph"/>
      </w:pPr>
      <w:r w:rsidRPr="007139BD">
        <w:tab/>
        <w:t>(c)</w:t>
      </w:r>
      <w:r w:rsidRPr="007139BD">
        <w:tab/>
        <w:t>in relation to each assessment, prepare a written record of the assessment within 10 business days after the day of completing the assessment; and</w:t>
      </w:r>
    </w:p>
    <w:p w14:paraId="0781632B" w14:textId="77777777" w:rsidR="00FB44EF" w:rsidRPr="007139BD" w:rsidRDefault="00FB44EF" w:rsidP="00FB44EF">
      <w:pPr>
        <w:pStyle w:val="paragraph"/>
      </w:pPr>
      <w:r w:rsidRPr="007139BD">
        <w:tab/>
        <w:t>(d)</w:t>
      </w:r>
      <w:r w:rsidRPr="007139BD">
        <w:tab/>
        <w:t>in relation to each assessment, ensure that, within 20 business days after the preparation of the written record, a senior officer of the first institution reviews the written record and makes a decision about whether the first institution should remain in a correspondent banking relationship with the other financial institution.</w:t>
      </w:r>
    </w:p>
    <w:p w14:paraId="09C618BB" w14:textId="77777777" w:rsidR="00FB44EF" w:rsidRPr="007139BD" w:rsidRDefault="00FB44EF" w:rsidP="00FB44EF">
      <w:pPr>
        <w:pStyle w:val="notetext"/>
      </w:pPr>
      <w:r w:rsidRPr="007139BD">
        <w:t>Note:</w:t>
      </w:r>
      <w:r w:rsidRPr="007139BD">
        <w:tab/>
        <w:t xml:space="preserve">For geographical links, see </w:t>
      </w:r>
      <w:r w:rsidR="006658F7">
        <w:t>section 1</w:t>
      </w:r>
      <w:r w:rsidRPr="007139BD">
        <w:t>00.</w:t>
      </w:r>
    </w:p>
    <w:p w14:paraId="0FAF6294" w14:textId="77777777" w:rsidR="00FB44EF" w:rsidRPr="007139BD" w:rsidRDefault="00FB44EF" w:rsidP="00FB44EF">
      <w:pPr>
        <w:pStyle w:val="SubsectionHead"/>
      </w:pPr>
      <w:r w:rsidRPr="007139BD">
        <w:t>Civil penalty</w:t>
      </w:r>
    </w:p>
    <w:p w14:paraId="5665746C" w14:textId="77777777" w:rsidR="00FB44EF" w:rsidRPr="007139BD" w:rsidRDefault="00FB44EF" w:rsidP="00FB44EF">
      <w:pPr>
        <w:pStyle w:val="subsection"/>
      </w:pPr>
      <w:r w:rsidRPr="007139BD">
        <w:tab/>
        <w:t>(4)</w:t>
      </w:r>
      <w:r w:rsidRPr="007139BD">
        <w:tab/>
        <w:t>Subsections (1), (2) and (3) are civil penalty provisions.</w:t>
      </w:r>
    </w:p>
    <w:p w14:paraId="0D3036F8" w14:textId="77777777" w:rsidR="00035544" w:rsidRPr="007139BD" w:rsidRDefault="00035544" w:rsidP="00035544">
      <w:pPr>
        <w:pStyle w:val="ActHead5"/>
      </w:pPr>
      <w:bookmarkStart w:id="303" w:name="_Toc225179743"/>
      <w:bookmarkEnd w:id="297"/>
      <w:r w:rsidRPr="006658F7">
        <w:rPr>
          <w:rStyle w:val="CharSectno"/>
        </w:rPr>
        <w:t>100</w:t>
      </w:r>
      <w:r w:rsidRPr="007139BD">
        <w:t xml:space="preserve">  Geographical links</w:t>
      </w:r>
      <w:bookmarkEnd w:id="303"/>
    </w:p>
    <w:p w14:paraId="0DB97282" w14:textId="77777777" w:rsidR="00035544" w:rsidRPr="007139BD" w:rsidRDefault="00035544" w:rsidP="00035544">
      <w:pPr>
        <w:pStyle w:val="subsection"/>
      </w:pPr>
      <w:r w:rsidRPr="007139BD">
        <w:tab/>
      </w:r>
      <w:r w:rsidRPr="007139BD">
        <w:tab/>
        <w:t xml:space="preserve">A financial institution is not subject to a requirement under this </w:t>
      </w:r>
      <w:r w:rsidR="00753679" w:rsidRPr="007139BD">
        <w:t>Part i</w:t>
      </w:r>
      <w:r w:rsidRPr="007139BD">
        <w:t xml:space="preserve">n connection with a correspondent banking relationship the </w:t>
      </w:r>
      <w:r w:rsidRPr="007139BD">
        <w:lastRenderedPageBreak/>
        <w:t>financial institution has, or proposes to have, with another person unless:</w:t>
      </w:r>
    </w:p>
    <w:p w14:paraId="1E6A915D" w14:textId="77777777" w:rsidR="00035544" w:rsidRPr="007139BD" w:rsidRDefault="00035544" w:rsidP="00035544">
      <w:pPr>
        <w:pStyle w:val="paragraph"/>
      </w:pPr>
      <w:r w:rsidRPr="007139BD">
        <w:tab/>
        <w:t>(a)</w:t>
      </w:r>
      <w:r w:rsidRPr="007139BD">
        <w:tab/>
        <w:t xml:space="preserve">the financial institution carries on an activity or business at or through a permanent establishment of the financial institution in </w:t>
      </w:r>
      <w:smartTag w:uri="urn:schemas-microsoft-com:office:smarttags" w:element="country-region">
        <w:smartTag w:uri="urn:schemas-microsoft-com:office:smarttags" w:element="place">
          <w:r w:rsidRPr="007139BD">
            <w:t>Australia</w:t>
          </w:r>
        </w:smartTag>
      </w:smartTag>
      <w:r w:rsidRPr="007139BD">
        <w:t>; or</w:t>
      </w:r>
    </w:p>
    <w:p w14:paraId="79574FBC" w14:textId="77777777" w:rsidR="00035544" w:rsidRPr="007139BD" w:rsidRDefault="00035544" w:rsidP="00035544">
      <w:pPr>
        <w:pStyle w:val="paragraph"/>
      </w:pPr>
      <w:r w:rsidRPr="007139BD">
        <w:tab/>
        <w:t>(b)</w:t>
      </w:r>
      <w:r w:rsidRPr="007139BD">
        <w:tab/>
        <w:t>both:</w:t>
      </w:r>
    </w:p>
    <w:p w14:paraId="259ACCEB" w14:textId="77777777" w:rsidR="00035544" w:rsidRPr="007139BD" w:rsidRDefault="00035544" w:rsidP="00035544">
      <w:pPr>
        <w:pStyle w:val="paragraphsub"/>
      </w:pPr>
      <w:r w:rsidRPr="007139BD">
        <w:tab/>
        <w:t>(i)</w:t>
      </w:r>
      <w:r w:rsidRPr="007139BD">
        <w:tab/>
        <w:t xml:space="preserve">the financial institution is a resident of </w:t>
      </w:r>
      <w:smartTag w:uri="urn:schemas-microsoft-com:office:smarttags" w:element="country-region">
        <w:smartTag w:uri="urn:schemas-microsoft-com:office:smarttags" w:element="place">
          <w:r w:rsidRPr="007139BD">
            <w:t>Australia</w:t>
          </w:r>
        </w:smartTag>
      </w:smartTag>
      <w:r w:rsidRPr="007139BD">
        <w:t>; and</w:t>
      </w:r>
    </w:p>
    <w:p w14:paraId="3EB42352" w14:textId="77777777" w:rsidR="00035544" w:rsidRPr="007139BD" w:rsidRDefault="00035544" w:rsidP="00035544">
      <w:pPr>
        <w:pStyle w:val="paragraphsub"/>
      </w:pPr>
      <w:r w:rsidRPr="007139BD">
        <w:tab/>
        <w:t>(ii)</w:t>
      </w:r>
      <w:r w:rsidRPr="007139BD">
        <w:tab/>
        <w:t>the financial institution carries on an activity or business at or through a permanent establishment of the financial institution in a foreign country; or</w:t>
      </w:r>
    </w:p>
    <w:p w14:paraId="1FBBD35D" w14:textId="77777777" w:rsidR="00035544" w:rsidRPr="007139BD" w:rsidRDefault="00035544" w:rsidP="00035544">
      <w:pPr>
        <w:pStyle w:val="paragraph"/>
      </w:pPr>
      <w:r w:rsidRPr="007139BD">
        <w:tab/>
        <w:t>(c)</w:t>
      </w:r>
      <w:r w:rsidRPr="007139BD">
        <w:tab/>
        <w:t>both:</w:t>
      </w:r>
    </w:p>
    <w:p w14:paraId="03A850B5" w14:textId="77777777" w:rsidR="00035544" w:rsidRPr="007139BD" w:rsidRDefault="00035544" w:rsidP="00035544">
      <w:pPr>
        <w:pStyle w:val="paragraphsub"/>
      </w:pPr>
      <w:r w:rsidRPr="007139BD">
        <w:tab/>
        <w:t>(i)</w:t>
      </w:r>
      <w:r w:rsidRPr="007139BD">
        <w:tab/>
        <w:t xml:space="preserve">the financial institution is a subsidiary of a company that is a resident of </w:t>
      </w:r>
      <w:smartTag w:uri="urn:schemas-microsoft-com:office:smarttags" w:element="country-region">
        <w:smartTag w:uri="urn:schemas-microsoft-com:office:smarttags" w:element="place">
          <w:r w:rsidRPr="007139BD">
            <w:t>Australia</w:t>
          </w:r>
        </w:smartTag>
      </w:smartTag>
      <w:r w:rsidRPr="007139BD">
        <w:t>; and</w:t>
      </w:r>
    </w:p>
    <w:p w14:paraId="6B2CF2E3" w14:textId="77777777" w:rsidR="00035544" w:rsidRPr="007139BD" w:rsidRDefault="00035544" w:rsidP="00035544">
      <w:pPr>
        <w:pStyle w:val="paragraphsub"/>
      </w:pPr>
      <w:r w:rsidRPr="007139BD">
        <w:tab/>
        <w:t>(ii)</w:t>
      </w:r>
      <w:r w:rsidRPr="007139BD">
        <w:tab/>
        <w:t>the financial institution carries on an activity or business at or through a permanent establishment of the financial institution in a foreign country.</w:t>
      </w:r>
    </w:p>
    <w:p w14:paraId="366EE514" w14:textId="77777777" w:rsidR="00035544" w:rsidRPr="007139BD" w:rsidRDefault="00035544" w:rsidP="00035544">
      <w:pPr>
        <w:pStyle w:val="notetext"/>
      </w:pPr>
      <w:r w:rsidRPr="007139BD">
        <w:t>Note:</w:t>
      </w:r>
      <w:r w:rsidRPr="007139BD">
        <w:tab/>
        <w:t xml:space="preserve">For </w:t>
      </w:r>
      <w:r w:rsidRPr="007139BD">
        <w:rPr>
          <w:b/>
          <w:i/>
        </w:rPr>
        <w:t>resident</w:t>
      </w:r>
      <w:r w:rsidRPr="007139BD">
        <w:t xml:space="preserve">, see </w:t>
      </w:r>
      <w:r w:rsidR="006658F7">
        <w:t>section 1</w:t>
      </w:r>
      <w:r w:rsidRPr="007139BD">
        <w:t>4.</w:t>
      </w:r>
    </w:p>
    <w:p w14:paraId="5756F86C" w14:textId="77777777" w:rsidR="00035544" w:rsidRPr="007139BD" w:rsidRDefault="00035544" w:rsidP="00AE2DA2">
      <w:pPr>
        <w:pStyle w:val="ActHead2"/>
        <w:pageBreakBefore/>
      </w:pPr>
      <w:bookmarkStart w:id="304" w:name="_Toc225179744"/>
      <w:r w:rsidRPr="006658F7">
        <w:rPr>
          <w:rStyle w:val="CharPartNo"/>
        </w:rPr>
        <w:lastRenderedPageBreak/>
        <w:t>Part</w:t>
      </w:r>
      <w:r w:rsidR="004F64A4" w:rsidRPr="006658F7">
        <w:rPr>
          <w:rStyle w:val="CharPartNo"/>
        </w:rPr>
        <w:t> </w:t>
      </w:r>
      <w:r w:rsidRPr="006658F7">
        <w:rPr>
          <w:rStyle w:val="CharPartNo"/>
        </w:rPr>
        <w:t>9</w:t>
      </w:r>
      <w:r w:rsidRPr="007139BD">
        <w:t>—</w:t>
      </w:r>
      <w:r w:rsidRPr="006658F7">
        <w:rPr>
          <w:rStyle w:val="CharPartText"/>
        </w:rPr>
        <w:t>Countermeasures</w:t>
      </w:r>
      <w:bookmarkEnd w:id="304"/>
    </w:p>
    <w:p w14:paraId="3E851E00"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13DCCCE1" w14:textId="77777777" w:rsidR="00035544" w:rsidRPr="007139BD" w:rsidRDefault="00035544" w:rsidP="00035544">
      <w:pPr>
        <w:pStyle w:val="ActHead5"/>
      </w:pPr>
      <w:bookmarkStart w:id="305" w:name="_Toc225179745"/>
      <w:r w:rsidRPr="006658F7">
        <w:rPr>
          <w:rStyle w:val="CharSectno"/>
        </w:rPr>
        <w:t>101</w:t>
      </w:r>
      <w:r w:rsidRPr="007139BD">
        <w:t xml:space="preserve">  Simplified outline</w:t>
      </w:r>
      <w:bookmarkEnd w:id="305"/>
    </w:p>
    <w:p w14:paraId="18AC9647" w14:textId="77777777" w:rsidR="00035544" w:rsidRPr="007139BD" w:rsidRDefault="00035544" w:rsidP="00035544">
      <w:pPr>
        <w:pStyle w:val="subsection"/>
      </w:pPr>
      <w:r w:rsidRPr="007139BD">
        <w:tab/>
      </w:r>
      <w:r w:rsidRPr="007139BD">
        <w:tab/>
        <w:t>The following is a simplified outline of this Part:</w:t>
      </w:r>
    </w:p>
    <w:p w14:paraId="300DE0A9" w14:textId="77777777" w:rsidR="00035544" w:rsidRPr="007139BD" w:rsidRDefault="00035544" w:rsidP="00035544">
      <w:pPr>
        <w:pStyle w:val="BoxList"/>
      </w:pPr>
      <w:r w:rsidRPr="007139BD">
        <w:t>•</w:t>
      </w:r>
      <w:r w:rsidRPr="007139BD">
        <w:tab/>
        <w:t>The regulations may prohibit or regulate the entering into of transactions with residents of prescribed foreign countries.</w:t>
      </w:r>
    </w:p>
    <w:p w14:paraId="1F707615" w14:textId="77777777" w:rsidR="00035544" w:rsidRPr="007139BD" w:rsidRDefault="00035544" w:rsidP="00035544">
      <w:pPr>
        <w:pStyle w:val="ActHead5"/>
      </w:pPr>
      <w:bookmarkStart w:id="306" w:name="_Toc225179746"/>
      <w:r w:rsidRPr="006658F7">
        <w:rPr>
          <w:rStyle w:val="CharSectno"/>
        </w:rPr>
        <w:t>102</w:t>
      </w:r>
      <w:r w:rsidRPr="007139BD">
        <w:t xml:space="preserve">  Countermeasures</w:t>
      </w:r>
      <w:bookmarkEnd w:id="306"/>
    </w:p>
    <w:p w14:paraId="386ED06E" w14:textId="77777777" w:rsidR="00035544" w:rsidRPr="007139BD" w:rsidRDefault="00035544" w:rsidP="00035544">
      <w:pPr>
        <w:pStyle w:val="subsection"/>
      </w:pPr>
      <w:r w:rsidRPr="007139BD">
        <w:tab/>
        <w:t>(1)</w:t>
      </w:r>
      <w:r w:rsidRPr="007139BD">
        <w:tab/>
        <w:t>The regulations may make provision for or in relation to prohibiting or regulating the entering into of transactions, where:</w:t>
      </w:r>
    </w:p>
    <w:p w14:paraId="0E3EECC6" w14:textId="77777777" w:rsidR="00035544" w:rsidRPr="007139BD" w:rsidRDefault="00035544" w:rsidP="00035544">
      <w:pPr>
        <w:pStyle w:val="paragraph"/>
      </w:pPr>
      <w:r w:rsidRPr="007139BD">
        <w:tab/>
        <w:t>(a)</w:t>
      </w:r>
      <w:r w:rsidRPr="007139BD">
        <w:tab/>
        <w:t>both:</w:t>
      </w:r>
    </w:p>
    <w:p w14:paraId="1F0E0F1F" w14:textId="77777777" w:rsidR="00035544" w:rsidRPr="007139BD" w:rsidRDefault="00035544" w:rsidP="00035544">
      <w:pPr>
        <w:pStyle w:val="paragraphsub"/>
      </w:pPr>
      <w:r w:rsidRPr="007139BD">
        <w:tab/>
        <w:t>(i)</w:t>
      </w:r>
      <w:r w:rsidRPr="007139BD">
        <w:tab/>
        <w:t xml:space="preserve">one of the parties to the transaction is a resident of </w:t>
      </w:r>
      <w:smartTag w:uri="urn:schemas-microsoft-com:office:smarttags" w:element="country-region">
        <w:smartTag w:uri="urn:schemas-microsoft-com:office:smarttags" w:element="place">
          <w:r w:rsidRPr="007139BD">
            <w:t>Australia</w:t>
          </w:r>
        </w:smartTag>
      </w:smartTag>
      <w:r w:rsidRPr="007139BD">
        <w:t>; and</w:t>
      </w:r>
    </w:p>
    <w:p w14:paraId="7966CBA9" w14:textId="77777777" w:rsidR="00035544" w:rsidRPr="007139BD" w:rsidRDefault="00035544" w:rsidP="00035544">
      <w:pPr>
        <w:pStyle w:val="paragraphsub"/>
      </w:pPr>
      <w:r w:rsidRPr="007139BD">
        <w:tab/>
        <w:t>(ii)</w:t>
      </w:r>
      <w:r w:rsidRPr="007139BD">
        <w:tab/>
        <w:t>the other party, or any of the other parties, is a resident of a prescribed foreign country; or</w:t>
      </w:r>
    </w:p>
    <w:p w14:paraId="77A00375" w14:textId="77777777" w:rsidR="00035544" w:rsidRPr="007139BD" w:rsidRDefault="00035544" w:rsidP="00035544">
      <w:pPr>
        <w:pStyle w:val="paragraph"/>
      </w:pPr>
      <w:r w:rsidRPr="007139BD">
        <w:tab/>
        <w:t>(b)</w:t>
      </w:r>
      <w:r w:rsidRPr="007139BD">
        <w:tab/>
        <w:t>both:</w:t>
      </w:r>
    </w:p>
    <w:p w14:paraId="50B1A374" w14:textId="77777777" w:rsidR="00035544" w:rsidRPr="007139BD" w:rsidRDefault="00035544" w:rsidP="00035544">
      <w:pPr>
        <w:pStyle w:val="paragraphsub"/>
      </w:pPr>
      <w:r w:rsidRPr="007139BD">
        <w:tab/>
        <w:t>(i)</w:t>
      </w:r>
      <w:r w:rsidRPr="007139BD">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7139BD">
            <w:t>Australia</w:t>
          </w:r>
        </w:smartTag>
      </w:smartTag>
      <w:r w:rsidRPr="007139BD">
        <w:t>; and</w:t>
      </w:r>
    </w:p>
    <w:p w14:paraId="49D86E09" w14:textId="77777777" w:rsidR="00035544" w:rsidRPr="007139BD" w:rsidRDefault="00035544" w:rsidP="00035544">
      <w:pPr>
        <w:pStyle w:val="paragraphsub"/>
      </w:pPr>
      <w:r w:rsidRPr="007139BD">
        <w:tab/>
        <w:t>(ii)</w:t>
      </w:r>
      <w:r w:rsidRPr="007139BD">
        <w:tab/>
        <w:t>the other party, or any of the other parties, is a resident of a prescribed foreign country; or</w:t>
      </w:r>
    </w:p>
    <w:p w14:paraId="0F022165" w14:textId="77777777" w:rsidR="00035544" w:rsidRPr="007139BD" w:rsidRDefault="00035544" w:rsidP="00035544">
      <w:pPr>
        <w:pStyle w:val="paragraph"/>
      </w:pPr>
      <w:r w:rsidRPr="007139BD">
        <w:tab/>
        <w:t>(c)</w:t>
      </w:r>
      <w:r w:rsidRPr="007139BD">
        <w:tab/>
        <w:t>both:</w:t>
      </w:r>
    </w:p>
    <w:p w14:paraId="5FC7D62A" w14:textId="77777777" w:rsidR="00035544" w:rsidRPr="007139BD" w:rsidRDefault="00035544" w:rsidP="00035544">
      <w:pPr>
        <w:pStyle w:val="paragraphsub"/>
      </w:pPr>
      <w:r w:rsidRPr="007139BD">
        <w:tab/>
        <w:t>(i)</w:t>
      </w:r>
      <w:r w:rsidRPr="007139BD">
        <w:tab/>
        <w:t xml:space="preserve">one of the parties to the transaction is a resident of </w:t>
      </w:r>
      <w:smartTag w:uri="urn:schemas-microsoft-com:office:smarttags" w:element="country-region">
        <w:smartTag w:uri="urn:schemas-microsoft-com:office:smarttags" w:element="place">
          <w:r w:rsidRPr="007139BD">
            <w:t>Australia</w:t>
          </w:r>
        </w:smartTag>
      </w:smartTag>
      <w:r w:rsidRPr="007139BD">
        <w:t>; and</w:t>
      </w:r>
    </w:p>
    <w:p w14:paraId="106FE520" w14:textId="77777777" w:rsidR="00035544" w:rsidRPr="007139BD" w:rsidRDefault="00035544" w:rsidP="00035544">
      <w:pPr>
        <w:pStyle w:val="paragraphsub"/>
      </w:pPr>
      <w:r w:rsidRPr="007139BD">
        <w:tab/>
        <w:t>(ii)</w:t>
      </w:r>
      <w:r w:rsidRPr="007139BD">
        <w:tab/>
        <w:t>the other party, or any of the other parties, is a corporation incorporated in a prescribed foreign country; or</w:t>
      </w:r>
    </w:p>
    <w:p w14:paraId="2FB5A443" w14:textId="77777777" w:rsidR="00035544" w:rsidRPr="007139BD" w:rsidRDefault="00035544" w:rsidP="00035544">
      <w:pPr>
        <w:pStyle w:val="paragraph"/>
      </w:pPr>
      <w:r w:rsidRPr="007139BD">
        <w:tab/>
        <w:t>(d)</w:t>
      </w:r>
      <w:r w:rsidRPr="007139BD">
        <w:tab/>
        <w:t>both:</w:t>
      </w:r>
    </w:p>
    <w:p w14:paraId="666B7B8C" w14:textId="77777777" w:rsidR="00035544" w:rsidRPr="007139BD" w:rsidRDefault="00035544" w:rsidP="00035544">
      <w:pPr>
        <w:pStyle w:val="paragraphsub"/>
      </w:pPr>
      <w:r w:rsidRPr="007139BD">
        <w:tab/>
        <w:t>(i)</w:t>
      </w:r>
      <w:r w:rsidRPr="007139BD">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7139BD">
            <w:t>Australia</w:t>
          </w:r>
        </w:smartTag>
      </w:smartTag>
      <w:r w:rsidRPr="007139BD">
        <w:t>; and</w:t>
      </w:r>
    </w:p>
    <w:p w14:paraId="446FA890" w14:textId="77777777" w:rsidR="00035544" w:rsidRPr="007139BD" w:rsidRDefault="00035544" w:rsidP="00035544">
      <w:pPr>
        <w:pStyle w:val="paragraphsub"/>
      </w:pPr>
      <w:r w:rsidRPr="007139BD">
        <w:lastRenderedPageBreak/>
        <w:tab/>
        <w:t>(ii)</w:t>
      </w:r>
      <w:r w:rsidRPr="007139BD">
        <w:tab/>
        <w:t>the other party, or any of the other parties, is a corporation incorporated in a prescribed foreign country; or</w:t>
      </w:r>
    </w:p>
    <w:p w14:paraId="0AA27C13" w14:textId="77777777" w:rsidR="00035544" w:rsidRPr="007139BD" w:rsidRDefault="00035544" w:rsidP="00035544">
      <w:pPr>
        <w:pStyle w:val="paragraph"/>
      </w:pPr>
      <w:r w:rsidRPr="007139BD">
        <w:tab/>
        <w:t>(e)</w:t>
      </w:r>
      <w:r w:rsidRPr="007139BD">
        <w:tab/>
        <w:t>both:</w:t>
      </w:r>
    </w:p>
    <w:p w14:paraId="167E9DA0" w14:textId="77777777" w:rsidR="00035544" w:rsidRPr="007139BD" w:rsidRDefault="00035544" w:rsidP="00035544">
      <w:pPr>
        <w:pStyle w:val="paragraphsub"/>
      </w:pPr>
      <w:r w:rsidRPr="007139BD">
        <w:tab/>
        <w:t>(i)</w:t>
      </w:r>
      <w:r w:rsidRPr="007139BD">
        <w:tab/>
        <w:t xml:space="preserve">one of the parties to the transaction is a resident of </w:t>
      </w:r>
      <w:smartTag w:uri="urn:schemas-microsoft-com:office:smarttags" w:element="country-region">
        <w:smartTag w:uri="urn:schemas-microsoft-com:office:smarttags" w:element="place">
          <w:r w:rsidRPr="007139BD">
            <w:t>Australia</w:t>
          </w:r>
        </w:smartTag>
      </w:smartTag>
      <w:r w:rsidRPr="007139BD">
        <w:t>; and</w:t>
      </w:r>
    </w:p>
    <w:p w14:paraId="1271C9DC" w14:textId="77777777" w:rsidR="00035544" w:rsidRPr="007139BD" w:rsidRDefault="00035544" w:rsidP="00035544">
      <w:pPr>
        <w:pStyle w:val="paragraphsub"/>
      </w:pPr>
      <w:r w:rsidRPr="007139BD">
        <w:tab/>
        <w:t>(ii)</w:t>
      </w:r>
      <w:r w:rsidRPr="007139BD">
        <w:tab/>
        <w:t>the other party, or any of the other parties, is an individual who is physically present in a prescribed foreign country; or</w:t>
      </w:r>
    </w:p>
    <w:p w14:paraId="3259C262" w14:textId="77777777" w:rsidR="00035544" w:rsidRPr="007139BD" w:rsidRDefault="00035544" w:rsidP="00035544">
      <w:pPr>
        <w:pStyle w:val="paragraph"/>
      </w:pPr>
      <w:r w:rsidRPr="007139BD">
        <w:tab/>
        <w:t>(f)</w:t>
      </w:r>
      <w:r w:rsidRPr="007139BD">
        <w:tab/>
        <w:t>both:</w:t>
      </w:r>
    </w:p>
    <w:p w14:paraId="3882EBB0" w14:textId="77777777" w:rsidR="00035544" w:rsidRPr="007139BD" w:rsidRDefault="00035544" w:rsidP="00035544">
      <w:pPr>
        <w:pStyle w:val="paragraphsub"/>
      </w:pPr>
      <w:r w:rsidRPr="007139BD">
        <w:tab/>
        <w:t>(i)</w:t>
      </w:r>
      <w:r w:rsidRPr="007139BD">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7139BD">
            <w:t>Australia</w:t>
          </w:r>
        </w:smartTag>
      </w:smartTag>
      <w:r w:rsidRPr="007139BD">
        <w:t>; and</w:t>
      </w:r>
    </w:p>
    <w:p w14:paraId="1198A0B9" w14:textId="77777777" w:rsidR="00035544" w:rsidRPr="007139BD" w:rsidRDefault="00035544" w:rsidP="00035544">
      <w:pPr>
        <w:pStyle w:val="paragraphsub"/>
      </w:pPr>
      <w:r w:rsidRPr="007139BD">
        <w:tab/>
        <w:t>(ii)</w:t>
      </w:r>
      <w:r w:rsidRPr="007139BD">
        <w:tab/>
        <w:t>the other party, or any of the other parties, is an individual who is physically present in a prescribed foreign country.</w:t>
      </w:r>
    </w:p>
    <w:p w14:paraId="275A8E42" w14:textId="77777777" w:rsidR="00035544" w:rsidRPr="007139BD" w:rsidRDefault="00035544" w:rsidP="00035544">
      <w:pPr>
        <w:pStyle w:val="notetext"/>
      </w:pPr>
      <w:r w:rsidRPr="007139BD">
        <w:t>Note:</w:t>
      </w:r>
      <w:r w:rsidRPr="007139BD">
        <w:tab/>
        <w:t xml:space="preserve">For </w:t>
      </w:r>
      <w:r w:rsidRPr="007139BD">
        <w:rPr>
          <w:b/>
          <w:i/>
        </w:rPr>
        <w:t>resident</w:t>
      </w:r>
      <w:r w:rsidRPr="007139BD">
        <w:t xml:space="preserve">, see </w:t>
      </w:r>
      <w:r w:rsidR="006658F7">
        <w:t>section 1</w:t>
      </w:r>
      <w:r w:rsidRPr="007139BD">
        <w:t>4.</w:t>
      </w:r>
    </w:p>
    <w:p w14:paraId="58104487" w14:textId="77777777" w:rsidR="00035544" w:rsidRPr="007139BD" w:rsidRDefault="00035544" w:rsidP="00035544">
      <w:pPr>
        <w:pStyle w:val="subsection"/>
      </w:pPr>
      <w:r w:rsidRPr="007139BD">
        <w:tab/>
        <w:t>(2)</w:t>
      </w:r>
      <w:r w:rsidRPr="007139BD">
        <w:tab/>
        <w:t xml:space="preserve">Regulations made for the purposes of </w:t>
      </w:r>
      <w:r w:rsidR="004F64A4" w:rsidRPr="007139BD">
        <w:t>subsection (</w:t>
      </w:r>
      <w:r w:rsidRPr="007139BD">
        <w:t>1):</w:t>
      </w:r>
    </w:p>
    <w:p w14:paraId="0321E4FC" w14:textId="77777777" w:rsidR="00035544" w:rsidRPr="007139BD" w:rsidRDefault="00035544" w:rsidP="00035544">
      <w:pPr>
        <w:pStyle w:val="paragraph"/>
      </w:pPr>
      <w:r w:rsidRPr="007139BD">
        <w:tab/>
        <w:t>(a)</w:t>
      </w:r>
      <w:r w:rsidRPr="007139BD">
        <w:tab/>
        <w:t>may be of general application; or</w:t>
      </w:r>
    </w:p>
    <w:p w14:paraId="465A4747" w14:textId="77777777" w:rsidR="00035544" w:rsidRPr="007139BD" w:rsidRDefault="00035544" w:rsidP="00035544">
      <w:pPr>
        <w:pStyle w:val="paragraph"/>
      </w:pPr>
      <w:r w:rsidRPr="007139BD">
        <w:tab/>
        <w:t>(b)</w:t>
      </w:r>
      <w:r w:rsidRPr="007139BD">
        <w:tab/>
        <w:t>may be limited by reference to any or all of the following:</w:t>
      </w:r>
    </w:p>
    <w:p w14:paraId="106D3D53" w14:textId="77777777" w:rsidR="00035544" w:rsidRPr="007139BD" w:rsidRDefault="00035544" w:rsidP="00035544">
      <w:pPr>
        <w:pStyle w:val="paragraphsub"/>
      </w:pPr>
      <w:r w:rsidRPr="007139BD">
        <w:tab/>
        <w:t>(i)</w:t>
      </w:r>
      <w:r w:rsidRPr="007139BD">
        <w:tab/>
        <w:t>a specified transaction;</w:t>
      </w:r>
    </w:p>
    <w:p w14:paraId="49D64B0E" w14:textId="77777777" w:rsidR="00035544" w:rsidRPr="007139BD" w:rsidRDefault="00035544" w:rsidP="00035544">
      <w:pPr>
        <w:pStyle w:val="paragraphsub"/>
      </w:pPr>
      <w:r w:rsidRPr="007139BD">
        <w:tab/>
        <w:t>(ii)</w:t>
      </w:r>
      <w:r w:rsidRPr="007139BD">
        <w:tab/>
        <w:t>a specified party;</w:t>
      </w:r>
    </w:p>
    <w:p w14:paraId="3D0A30E0" w14:textId="77777777" w:rsidR="00035544" w:rsidRPr="007139BD" w:rsidRDefault="00035544" w:rsidP="00035544">
      <w:pPr>
        <w:pStyle w:val="paragraphsub"/>
      </w:pPr>
      <w:r w:rsidRPr="007139BD">
        <w:tab/>
        <w:t>(iii)</w:t>
      </w:r>
      <w:r w:rsidRPr="007139BD">
        <w:tab/>
        <w:t>a specified prescribed foreign country.</w:t>
      </w:r>
    </w:p>
    <w:p w14:paraId="4B01E494" w14:textId="77777777" w:rsidR="00035544" w:rsidRPr="007139BD" w:rsidRDefault="00035544" w:rsidP="00035544">
      <w:pPr>
        <w:pStyle w:val="notetext"/>
      </w:pPr>
      <w:r w:rsidRPr="007139BD">
        <w:t>Note 1:</w:t>
      </w:r>
      <w:r w:rsidRPr="007139BD">
        <w:tab/>
        <w:t xml:space="preserve">For specification by class, see </w:t>
      </w:r>
      <w:r w:rsidR="00B94734">
        <w:t>sub</w:t>
      </w:r>
      <w:r w:rsidR="006658F7">
        <w:t>section 1</w:t>
      </w:r>
      <w:r w:rsidRPr="007139BD">
        <w:t xml:space="preserve">3(3) of the </w:t>
      </w:r>
      <w:r w:rsidR="00503747" w:rsidRPr="007139BD">
        <w:rPr>
          <w:i/>
        </w:rPr>
        <w:t>Legislation Act 2003</w:t>
      </w:r>
      <w:r w:rsidRPr="007139BD">
        <w:t>.</w:t>
      </w:r>
    </w:p>
    <w:p w14:paraId="22AAEE7D" w14:textId="77777777" w:rsidR="00035544" w:rsidRPr="007139BD" w:rsidRDefault="00035544" w:rsidP="00035544">
      <w:pPr>
        <w:pStyle w:val="notetext"/>
      </w:pPr>
      <w:r w:rsidRPr="007139BD">
        <w:t>Note 2:</w:t>
      </w:r>
      <w:r w:rsidRPr="007139BD">
        <w:tab/>
        <w:t xml:space="preserve">For consultation requirements, see </w:t>
      </w:r>
      <w:r w:rsidR="006658F7">
        <w:t>section 1</w:t>
      </w:r>
      <w:r w:rsidRPr="007139BD">
        <w:t xml:space="preserve">7 of the </w:t>
      </w:r>
      <w:r w:rsidR="00503747" w:rsidRPr="007139BD">
        <w:rPr>
          <w:i/>
        </w:rPr>
        <w:t>Legislation Act 2003</w:t>
      </w:r>
      <w:r w:rsidRPr="007139BD">
        <w:t>.</w:t>
      </w:r>
    </w:p>
    <w:p w14:paraId="128BFA65" w14:textId="77777777" w:rsidR="00035544" w:rsidRPr="007139BD" w:rsidRDefault="00035544" w:rsidP="002B35E8">
      <w:pPr>
        <w:pStyle w:val="ActHead5"/>
      </w:pPr>
      <w:bookmarkStart w:id="307" w:name="_Toc225179747"/>
      <w:r w:rsidRPr="006658F7">
        <w:rPr>
          <w:rStyle w:val="CharSectno"/>
        </w:rPr>
        <w:t>103</w:t>
      </w:r>
      <w:r w:rsidRPr="007139BD">
        <w:t xml:space="preserve">  Sunsetting of regulations after 2 years</w:t>
      </w:r>
      <w:bookmarkEnd w:id="307"/>
    </w:p>
    <w:p w14:paraId="1F11A506" w14:textId="77777777" w:rsidR="00035544" w:rsidRPr="007139BD" w:rsidRDefault="00035544" w:rsidP="00D161E9">
      <w:pPr>
        <w:pStyle w:val="subsection"/>
        <w:keepLines/>
      </w:pPr>
      <w:r w:rsidRPr="007139BD">
        <w:tab/>
      </w:r>
      <w:r w:rsidRPr="007139BD">
        <w:tab/>
        <w:t>Section</w:t>
      </w:r>
      <w:r w:rsidR="004F64A4" w:rsidRPr="007139BD">
        <w:t> </w:t>
      </w:r>
      <w:r w:rsidRPr="007139BD">
        <w:t xml:space="preserve">50 of the </w:t>
      </w:r>
      <w:r w:rsidR="00503747" w:rsidRPr="007139BD">
        <w:rPr>
          <w:i/>
        </w:rPr>
        <w:t>Legislation Act 2003</w:t>
      </w:r>
      <w:r w:rsidRPr="007139BD">
        <w:t xml:space="preserve"> has effect, in relation to regulations made for the purposes of </w:t>
      </w:r>
      <w:r w:rsidR="00B94734">
        <w:t>sub</w:t>
      </w:r>
      <w:r w:rsidR="006658F7">
        <w:t>section 1</w:t>
      </w:r>
      <w:r w:rsidRPr="007139BD">
        <w:t>02(1), as if each reference in that section to tenth anniversary were read as a reference to second anniversary.</w:t>
      </w:r>
    </w:p>
    <w:p w14:paraId="02F490BB" w14:textId="77777777" w:rsidR="00035544" w:rsidRPr="007139BD" w:rsidRDefault="00B94734" w:rsidP="00AE2DA2">
      <w:pPr>
        <w:pStyle w:val="ActHead2"/>
        <w:pageBreakBefore/>
      </w:pPr>
      <w:bookmarkStart w:id="308" w:name="_Toc225179748"/>
      <w:r w:rsidRPr="006658F7">
        <w:rPr>
          <w:rStyle w:val="CharPartNo"/>
        </w:rPr>
        <w:lastRenderedPageBreak/>
        <w:t>Part 1</w:t>
      </w:r>
      <w:r w:rsidR="00035544" w:rsidRPr="006658F7">
        <w:rPr>
          <w:rStyle w:val="CharPartNo"/>
        </w:rPr>
        <w:t>0</w:t>
      </w:r>
      <w:r w:rsidR="00035544" w:rsidRPr="007139BD">
        <w:t>—</w:t>
      </w:r>
      <w:r w:rsidR="00035544" w:rsidRPr="006658F7">
        <w:rPr>
          <w:rStyle w:val="CharPartText"/>
        </w:rPr>
        <w:t>Record</w:t>
      </w:r>
      <w:r w:rsidR="006658F7" w:rsidRPr="006658F7">
        <w:rPr>
          <w:rStyle w:val="CharPartText"/>
        </w:rPr>
        <w:noBreakHyphen/>
      </w:r>
      <w:r w:rsidR="00035544" w:rsidRPr="006658F7">
        <w:rPr>
          <w:rStyle w:val="CharPartText"/>
        </w:rPr>
        <w:t>keeping requirements</w:t>
      </w:r>
      <w:bookmarkEnd w:id="308"/>
    </w:p>
    <w:p w14:paraId="7B60F639" w14:textId="77777777" w:rsidR="00035544" w:rsidRPr="007139BD" w:rsidRDefault="00B94734" w:rsidP="00035544">
      <w:pPr>
        <w:pStyle w:val="ActHead3"/>
      </w:pPr>
      <w:bookmarkStart w:id="309" w:name="_Toc225179749"/>
      <w:r w:rsidRPr="006658F7">
        <w:rPr>
          <w:rStyle w:val="CharDivNo"/>
        </w:rPr>
        <w:t>Division 1</w:t>
      </w:r>
      <w:r w:rsidR="00035544" w:rsidRPr="007139BD">
        <w:t>—</w:t>
      </w:r>
      <w:r w:rsidR="00035544" w:rsidRPr="006658F7">
        <w:rPr>
          <w:rStyle w:val="CharDivText"/>
        </w:rPr>
        <w:t>Introduction</w:t>
      </w:r>
      <w:bookmarkEnd w:id="309"/>
    </w:p>
    <w:p w14:paraId="51D2F3ED" w14:textId="77777777" w:rsidR="00035544" w:rsidRPr="007139BD" w:rsidRDefault="00035544" w:rsidP="00035544">
      <w:pPr>
        <w:pStyle w:val="ActHead5"/>
      </w:pPr>
      <w:bookmarkStart w:id="310" w:name="_Toc225179750"/>
      <w:r w:rsidRPr="006658F7">
        <w:rPr>
          <w:rStyle w:val="CharSectno"/>
        </w:rPr>
        <w:t>104</w:t>
      </w:r>
      <w:r w:rsidRPr="007139BD">
        <w:t xml:space="preserve">  Simplified outline</w:t>
      </w:r>
      <w:bookmarkEnd w:id="310"/>
    </w:p>
    <w:p w14:paraId="24E4A863" w14:textId="77777777" w:rsidR="00035544" w:rsidRPr="007139BD" w:rsidRDefault="00035544" w:rsidP="00035544">
      <w:pPr>
        <w:pStyle w:val="subsection"/>
      </w:pPr>
      <w:r w:rsidRPr="007139BD">
        <w:tab/>
      </w:r>
      <w:r w:rsidRPr="007139BD">
        <w:tab/>
        <w:t>The following is a simplified outline of this Part:</w:t>
      </w:r>
    </w:p>
    <w:p w14:paraId="731C96E8" w14:textId="77777777" w:rsidR="00035544" w:rsidRPr="007139BD" w:rsidRDefault="00035544" w:rsidP="0074573E">
      <w:pPr>
        <w:pStyle w:val="SOBullet"/>
      </w:pPr>
      <w:r w:rsidRPr="007139BD">
        <w:t>•</w:t>
      </w:r>
      <w:r w:rsidRPr="007139BD">
        <w:tab/>
        <w:t>The AML/CTF Rules may provide that a reporting entity must make a record of a designated service. The reporting entity must retain the record for 7 years.</w:t>
      </w:r>
    </w:p>
    <w:p w14:paraId="2AD64449" w14:textId="77777777" w:rsidR="00035544" w:rsidRPr="007139BD" w:rsidRDefault="00035544" w:rsidP="0074573E">
      <w:pPr>
        <w:pStyle w:val="SOBullet"/>
      </w:pPr>
      <w:r w:rsidRPr="007139BD">
        <w:t>•</w:t>
      </w:r>
      <w:r w:rsidRPr="007139BD">
        <w:tab/>
        <w:t>If a customer of a reporting entity gives the reporting entity a document relating to the provision of a designated service, the reporting entity must retain the document for 7 years.</w:t>
      </w:r>
    </w:p>
    <w:p w14:paraId="79065DB0" w14:textId="77777777" w:rsidR="00624DFA" w:rsidRPr="007139BD" w:rsidRDefault="00624DFA" w:rsidP="00624DFA">
      <w:pPr>
        <w:pStyle w:val="SOBullet"/>
      </w:pPr>
      <w:bookmarkStart w:id="311" w:name="_Hlk74652106"/>
      <w:r w:rsidRPr="007139BD">
        <w:t>•</w:t>
      </w:r>
      <w:r w:rsidRPr="007139BD">
        <w:tab/>
        <w:t>A reporting entity must retain records relating to:</w:t>
      </w:r>
    </w:p>
    <w:p w14:paraId="0445197C" w14:textId="77777777" w:rsidR="00624DFA" w:rsidRPr="007139BD" w:rsidRDefault="00624DFA" w:rsidP="00624DFA">
      <w:pPr>
        <w:pStyle w:val="SOPara"/>
      </w:pPr>
      <w:r w:rsidRPr="007139BD">
        <w:tab/>
        <w:t>(a)</w:t>
      </w:r>
      <w:r w:rsidRPr="007139BD">
        <w:tab/>
      </w:r>
      <w:r>
        <w:rPr>
          <w:highlight w:val="yellow"/>
        </w:rPr>
        <w:t>customer due diligence</w:t>
      </w:r>
      <w:r w:rsidRPr="007139BD">
        <w:t>; and</w:t>
      </w:r>
    </w:p>
    <w:p w14:paraId="69EF56ED" w14:textId="77777777" w:rsidR="00624DFA" w:rsidRPr="007139BD" w:rsidRDefault="00624DFA" w:rsidP="00624DFA">
      <w:pPr>
        <w:pStyle w:val="SOPara"/>
      </w:pPr>
      <w:r w:rsidRPr="007139BD">
        <w:tab/>
        <w:t>(b)</w:t>
      </w:r>
      <w:r w:rsidRPr="007139BD">
        <w:tab/>
        <w:t xml:space="preserve">assessments it carries out of agreements or arrangements it has entered into relating to its reliance on </w:t>
      </w:r>
      <w:r>
        <w:rPr>
          <w:highlight w:val="yellow"/>
        </w:rPr>
        <w:t>the collection and verification of KYC information about a customer</w:t>
      </w:r>
      <w:r w:rsidRPr="007139BD">
        <w:t>, or other procedures, carried out by another person.</w:t>
      </w:r>
    </w:p>
    <w:bookmarkEnd w:id="311"/>
    <w:p w14:paraId="1DE6BABC" w14:textId="77777777" w:rsidR="00035544" w:rsidRPr="007139BD" w:rsidRDefault="00035544" w:rsidP="0074573E">
      <w:pPr>
        <w:pStyle w:val="SOBullet"/>
      </w:pPr>
      <w:r w:rsidRPr="007139BD">
        <w:t>•</w:t>
      </w:r>
      <w:r w:rsidRPr="007139BD">
        <w:tab/>
        <w:t>A reporting entity must retain a copy of its anti</w:t>
      </w:r>
      <w:r w:rsidR="006658F7">
        <w:noBreakHyphen/>
      </w:r>
      <w:r w:rsidRPr="007139BD">
        <w:t>money laundering and counter</w:t>
      </w:r>
      <w:r w:rsidR="006658F7">
        <w:noBreakHyphen/>
      </w:r>
      <w:r w:rsidRPr="007139BD">
        <w:t>terrorism financing program.</w:t>
      </w:r>
    </w:p>
    <w:p w14:paraId="379682B5" w14:textId="77777777" w:rsidR="00035544" w:rsidRPr="007139BD" w:rsidRDefault="00035544" w:rsidP="00035544">
      <w:pPr>
        <w:pStyle w:val="ActHead5"/>
      </w:pPr>
      <w:bookmarkStart w:id="312" w:name="_Toc225179751"/>
      <w:r w:rsidRPr="006658F7">
        <w:rPr>
          <w:rStyle w:val="CharSectno"/>
        </w:rPr>
        <w:t>105</w:t>
      </w:r>
      <w:r w:rsidRPr="007139BD">
        <w:t xml:space="preserve">  Privacy Act not overridden by this Part</w:t>
      </w:r>
      <w:bookmarkEnd w:id="312"/>
    </w:p>
    <w:p w14:paraId="24212D60" w14:textId="77777777" w:rsidR="00035544" w:rsidRPr="007139BD" w:rsidRDefault="00035544" w:rsidP="00035544">
      <w:pPr>
        <w:pStyle w:val="subsection"/>
      </w:pPr>
      <w:r w:rsidRPr="007139BD">
        <w:tab/>
      </w:r>
      <w:r w:rsidRPr="007139BD">
        <w:tab/>
        <w:t xml:space="preserve">This Part does not override Part IIIA of the </w:t>
      </w:r>
      <w:r w:rsidRPr="007139BD">
        <w:rPr>
          <w:i/>
        </w:rPr>
        <w:t>Privacy Act 1988</w:t>
      </w:r>
      <w:r w:rsidRPr="007139BD">
        <w:t>.</w:t>
      </w:r>
    </w:p>
    <w:p w14:paraId="27D68AA0" w14:textId="77777777" w:rsidR="00035544" w:rsidRPr="007139BD" w:rsidRDefault="00B94734" w:rsidP="00AE2DA2">
      <w:pPr>
        <w:pStyle w:val="ActHead3"/>
        <w:pageBreakBefore/>
      </w:pPr>
      <w:bookmarkStart w:id="313" w:name="_Toc225179752"/>
      <w:r w:rsidRPr="006658F7">
        <w:rPr>
          <w:rStyle w:val="CharDivNo"/>
        </w:rPr>
        <w:lastRenderedPageBreak/>
        <w:t>Division 2</w:t>
      </w:r>
      <w:r w:rsidR="00035544" w:rsidRPr="007139BD">
        <w:t>—</w:t>
      </w:r>
      <w:r w:rsidR="00035544" w:rsidRPr="006658F7">
        <w:rPr>
          <w:rStyle w:val="CharDivText"/>
        </w:rPr>
        <w:t>Records of transactions etc.</w:t>
      </w:r>
      <w:bookmarkEnd w:id="313"/>
    </w:p>
    <w:p w14:paraId="6C90F24A" w14:textId="77777777" w:rsidR="00EE14C7" w:rsidRPr="008976BD" w:rsidRDefault="00EE14C7" w:rsidP="009D0F41">
      <w:pPr>
        <w:pStyle w:val="ActHead5"/>
      </w:pPr>
      <w:bookmarkStart w:id="314" w:name="_Toc184888590"/>
      <w:bookmarkStart w:id="315" w:name="_Toc225179753"/>
      <w:r w:rsidRPr="00AB0988">
        <w:rPr>
          <w:rStyle w:val="CharSectno"/>
          <w:highlight w:val="yellow"/>
        </w:rPr>
        <w:t>107</w:t>
      </w:r>
      <w:r w:rsidRPr="008976BD">
        <w:rPr>
          <w:highlight w:val="yellow"/>
        </w:rPr>
        <w:t xml:space="preserve">  Transaction records to be retained</w:t>
      </w:r>
      <w:bookmarkEnd w:id="314"/>
      <w:bookmarkEnd w:id="315"/>
    </w:p>
    <w:p w14:paraId="0FABFCBE" w14:textId="77777777" w:rsidR="00EE14C7" w:rsidRPr="008976BD" w:rsidRDefault="00EE14C7" w:rsidP="009D0F41">
      <w:pPr>
        <w:pStyle w:val="SubsectionHead"/>
      </w:pPr>
      <w:r w:rsidRPr="008976BD">
        <w:rPr>
          <w:highlight w:val="yellow"/>
        </w:rPr>
        <w:t>Retention of records</w:t>
      </w:r>
    </w:p>
    <w:p w14:paraId="540BC23D" w14:textId="77777777" w:rsidR="00EE14C7" w:rsidRPr="008976BD" w:rsidRDefault="00EE14C7" w:rsidP="009D0F41">
      <w:pPr>
        <w:pStyle w:val="subsection"/>
      </w:pPr>
      <w:r w:rsidRPr="008976BD">
        <w:rPr>
          <w:highlight w:val="yellow"/>
        </w:rPr>
        <w:tab/>
        <w:t>(1)</w:t>
      </w:r>
      <w:r w:rsidRPr="008976BD">
        <w:rPr>
          <w:highlight w:val="yellow"/>
        </w:rPr>
        <w:tab/>
        <w:t>If a reporting entity commences to provide, or provides, a designated service to a customer, the reporting entity must retain sufficient records to allow the reconstruction of individual transactions relating to the provision of the designated service to the customer.</w:t>
      </w:r>
    </w:p>
    <w:p w14:paraId="6227875C" w14:textId="77777777" w:rsidR="00EE14C7" w:rsidRPr="008976BD" w:rsidRDefault="00EE14C7" w:rsidP="009D0F41">
      <w:pPr>
        <w:pStyle w:val="subsection"/>
      </w:pPr>
      <w:r w:rsidRPr="008976BD">
        <w:rPr>
          <w:highlight w:val="yellow"/>
        </w:rPr>
        <w:tab/>
        <w:t>(2)</w:t>
      </w:r>
      <w:r w:rsidRPr="008976BD">
        <w:rPr>
          <w:highlight w:val="yellow"/>
        </w:rPr>
        <w:tab/>
        <w:t xml:space="preserve">A record under </w:t>
      </w:r>
      <w:r w:rsidR="00613BF8" w:rsidRPr="008976BD">
        <w:rPr>
          <w:highlight w:val="yellow"/>
        </w:rPr>
        <w:t>subsection (</w:t>
      </w:r>
      <w:r w:rsidRPr="008976BD">
        <w:rPr>
          <w:highlight w:val="yellow"/>
        </w:rPr>
        <w:t>1) must comply with any requirements specified by the AML/CTF Rules.</w:t>
      </w:r>
    </w:p>
    <w:p w14:paraId="2180AF2A" w14:textId="77777777" w:rsidR="00EE14C7" w:rsidRPr="008976BD" w:rsidRDefault="00EE14C7" w:rsidP="009D0F41">
      <w:pPr>
        <w:pStyle w:val="SubsectionHead"/>
      </w:pPr>
      <w:r w:rsidRPr="008976BD">
        <w:rPr>
          <w:highlight w:val="yellow"/>
        </w:rPr>
        <w:t>Period for which records must be retained</w:t>
      </w:r>
    </w:p>
    <w:p w14:paraId="60CC9075" w14:textId="77777777" w:rsidR="00EE14C7" w:rsidRPr="008976BD" w:rsidRDefault="00EE14C7" w:rsidP="009D0F41">
      <w:pPr>
        <w:pStyle w:val="subsection"/>
      </w:pPr>
      <w:r w:rsidRPr="008976BD">
        <w:rPr>
          <w:highlight w:val="yellow"/>
        </w:rPr>
        <w:tab/>
        <w:t>(3)</w:t>
      </w:r>
      <w:r w:rsidRPr="008976BD">
        <w:rPr>
          <w:highlight w:val="yellow"/>
        </w:rPr>
        <w:tab/>
        <w:t xml:space="preserve">A person who is or was a reporting entity must retain a record referred to in </w:t>
      </w:r>
      <w:r w:rsidR="00613BF8" w:rsidRPr="008976BD">
        <w:rPr>
          <w:highlight w:val="yellow"/>
        </w:rPr>
        <w:t>subsection (</w:t>
      </w:r>
      <w:r w:rsidRPr="008976BD">
        <w:rPr>
          <w:highlight w:val="yellow"/>
        </w:rPr>
        <w:t>1) for a period of 7 years beginning on the day the record is made.</w:t>
      </w:r>
    </w:p>
    <w:p w14:paraId="22CECD2B" w14:textId="77777777" w:rsidR="00EE14C7" w:rsidRPr="008976BD" w:rsidRDefault="00EE14C7" w:rsidP="009D0F41">
      <w:pPr>
        <w:pStyle w:val="SubsectionHead"/>
      </w:pPr>
      <w:r w:rsidRPr="008976BD">
        <w:rPr>
          <w:highlight w:val="yellow"/>
        </w:rPr>
        <w:t>Civil penalty</w:t>
      </w:r>
    </w:p>
    <w:p w14:paraId="72A1BD57" w14:textId="77777777" w:rsidR="00EE14C7" w:rsidRPr="008976BD" w:rsidRDefault="00EE14C7" w:rsidP="009D0F41">
      <w:pPr>
        <w:pStyle w:val="subsection"/>
      </w:pPr>
      <w:r w:rsidRPr="008976BD">
        <w:rPr>
          <w:highlight w:val="yellow"/>
        </w:rPr>
        <w:tab/>
        <w:t>(4)</w:t>
      </w:r>
      <w:r w:rsidRPr="008976BD">
        <w:rPr>
          <w:highlight w:val="yellow"/>
        </w:rPr>
        <w:tab/>
        <w:t>Subsections (1) and (3) are civil penalty provisions.</w:t>
      </w:r>
    </w:p>
    <w:p w14:paraId="41E9A0D3" w14:textId="77777777" w:rsidR="00EE14C7" w:rsidRPr="008976BD" w:rsidRDefault="00EE14C7" w:rsidP="009D0F41">
      <w:pPr>
        <w:pStyle w:val="SubsectionHead"/>
      </w:pPr>
      <w:r w:rsidRPr="008976BD">
        <w:rPr>
          <w:highlight w:val="yellow"/>
        </w:rPr>
        <w:t>AML/CTF Rules</w:t>
      </w:r>
    </w:p>
    <w:p w14:paraId="3ACB9FFC" w14:textId="77777777" w:rsidR="00EE14C7" w:rsidRPr="008976BD" w:rsidRDefault="00EE14C7" w:rsidP="009D0F41">
      <w:pPr>
        <w:pStyle w:val="subsection"/>
      </w:pPr>
      <w:r w:rsidRPr="008976BD">
        <w:rPr>
          <w:highlight w:val="yellow"/>
        </w:rPr>
        <w:tab/>
        <w:t>(5)</w:t>
      </w:r>
      <w:r w:rsidRPr="008976BD">
        <w:rPr>
          <w:highlight w:val="yellow"/>
        </w:rPr>
        <w:tab/>
        <w:t>The AML/CTF Rules may specify kinds of records to which this section does not apply.</w:t>
      </w:r>
    </w:p>
    <w:p w14:paraId="30C55E84" w14:textId="77777777" w:rsidR="00035544" w:rsidRPr="007139BD" w:rsidRDefault="00035544" w:rsidP="00035544">
      <w:pPr>
        <w:pStyle w:val="ActHead5"/>
      </w:pPr>
      <w:bookmarkStart w:id="316" w:name="_Toc225179754"/>
      <w:r w:rsidRPr="006658F7">
        <w:rPr>
          <w:rStyle w:val="CharSectno"/>
        </w:rPr>
        <w:t>108</w:t>
      </w:r>
      <w:r w:rsidRPr="007139BD">
        <w:t xml:space="preserve">  Customer</w:t>
      </w:r>
      <w:r w:rsidR="006658F7">
        <w:noBreakHyphen/>
      </w:r>
      <w:r w:rsidRPr="007139BD">
        <w:t>provided transaction documents to be retained</w:t>
      </w:r>
      <w:bookmarkEnd w:id="316"/>
    </w:p>
    <w:p w14:paraId="1EC7AADF" w14:textId="77777777" w:rsidR="00035544" w:rsidRPr="007139BD" w:rsidRDefault="00035544" w:rsidP="00035544">
      <w:pPr>
        <w:pStyle w:val="SubsectionHead"/>
      </w:pPr>
      <w:r w:rsidRPr="007139BD">
        <w:t>Scope</w:t>
      </w:r>
    </w:p>
    <w:p w14:paraId="6CF2FA56" w14:textId="77777777" w:rsidR="00035544" w:rsidRPr="007139BD" w:rsidRDefault="00035544" w:rsidP="00035544">
      <w:pPr>
        <w:pStyle w:val="subsection"/>
      </w:pPr>
      <w:r w:rsidRPr="007139BD">
        <w:tab/>
        <w:t>(1)</w:t>
      </w:r>
      <w:r w:rsidRPr="007139BD">
        <w:tab/>
        <w:t>This section applies if:</w:t>
      </w:r>
    </w:p>
    <w:p w14:paraId="407AA077" w14:textId="77777777" w:rsidR="00035544" w:rsidRPr="007139BD" w:rsidRDefault="00035544" w:rsidP="00035544">
      <w:pPr>
        <w:pStyle w:val="paragraph"/>
      </w:pPr>
      <w:r w:rsidRPr="007139BD">
        <w:tab/>
        <w:t>(a)</w:t>
      </w:r>
      <w:r w:rsidRPr="007139BD">
        <w:tab/>
        <w:t>a document relating to the provision, or prospective provision, of a designated service by a reporting entity is given to the reporting entity by or on behalf of the customer concerned; and</w:t>
      </w:r>
    </w:p>
    <w:p w14:paraId="3B6ACC5F" w14:textId="77777777" w:rsidR="00035544" w:rsidRPr="007139BD" w:rsidRDefault="00035544" w:rsidP="00035544">
      <w:pPr>
        <w:pStyle w:val="paragraph"/>
      </w:pPr>
      <w:r w:rsidRPr="007139BD">
        <w:tab/>
        <w:t>(b)</w:t>
      </w:r>
      <w:r w:rsidRPr="007139BD">
        <w:tab/>
        <w:t>the reporting entity commences, or has commenced, to provide the service to the customer.</w:t>
      </w:r>
    </w:p>
    <w:p w14:paraId="0B2F3BDF" w14:textId="77777777" w:rsidR="00035544" w:rsidRPr="007139BD" w:rsidRDefault="00035544" w:rsidP="00035544">
      <w:pPr>
        <w:pStyle w:val="subsection"/>
      </w:pPr>
      <w:r w:rsidRPr="007139BD">
        <w:lastRenderedPageBreak/>
        <w:tab/>
        <w:t>(2)</w:t>
      </w:r>
      <w:r w:rsidRPr="007139BD">
        <w:tab/>
        <w:t>The reporting entity must retain:</w:t>
      </w:r>
    </w:p>
    <w:p w14:paraId="2E1887F2" w14:textId="77777777" w:rsidR="00035544" w:rsidRPr="007139BD" w:rsidRDefault="00035544" w:rsidP="00035544">
      <w:pPr>
        <w:pStyle w:val="paragraph"/>
      </w:pPr>
      <w:r w:rsidRPr="007139BD">
        <w:tab/>
        <w:t>(a)</w:t>
      </w:r>
      <w:r w:rsidRPr="007139BD">
        <w:tab/>
        <w:t>the document; or</w:t>
      </w:r>
    </w:p>
    <w:p w14:paraId="7E240FA6" w14:textId="77777777" w:rsidR="00035544" w:rsidRPr="007139BD" w:rsidRDefault="00035544" w:rsidP="00035544">
      <w:pPr>
        <w:pStyle w:val="paragraph"/>
      </w:pPr>
      <w:r w:rsidRPr="007139BD">
        <w:tab/>
        <w:t>(b)</w:t>
      </w:r>
      <w:r w:rsidRPr="007139BD">
        <w:tab/>
        <w:t>a copy of the document;</w:t>
      </w:r>
    </w:p>
    <w:p w14:paraId="4879511C" w14:textId="77777777" w:rsidR="00035544" w:rsidRPr="007139BD" w:rsidRDefault="00035544" w:rsidP="00035544">
      <w:pPr>
        <w:pStyle w:val="subsection2"/>
      </w:pPr>
      <w:r w:rsidRPr="007139BD">
        <w:t>for 7 years after the giving of the document.</w:t>
      </w:r>
    </w:p>
    <w:p w14:paraId="7129781C" w14:textId="77777777" w:rsidR="00035544" w:rsidRPr="007139BD" w:rsidRDefault="00035544" w:rsidP="00035544">
      <w:pPr>
        <w:pStyle w:val="SubsectionHead"/>
      </w:pPr>
      <w:r w:rsidRPr="007139BD">
        <w:t>Civil penalty</w:t>
      </w:r>
    </w:p>
    <w:p w14:paraId="5EF1BB50" w14:textId="77777777" w:rsidR="00035544" w:rsidRPr="007139BD" w:rsidRDefault="00035544" w:rsidP="00035544">
      <w:pPr>
        <w:pStyle w:val="subsection"/>
      </w:pPr>
      <w:r w:rsidRPr="007139BD">
        <w:tab/>
        <w:t>(3)</w:t>
      </w:r>
      <w:r w:rsidRPr="007139BD">
        <w:tab/>
      </w:r>
      <w:r w:rsidR="004F64A4" w:rsidRPr="007139BD">
        <w:t>Subsection (</w:t>
      </w:r>
      <w:r w:rsidRPr="007139BD">
        <w:t>2) is a civil penalty provision.</w:t>
      </w:r>
    </w:p>
    <w:p w14:paraId="7AABD0B0" w14:textId="77777777" w:rsidR="00035544" w:rsidRPr="007139BD" w:rsidRDefault="00035544" w:rsidP="00035544">
      <w:pPr>
        <w:pStyle w:val="ActHead5"/>
      </w:pPr>
      <w:bookmarkStart w:id="317" w:name="_Toc225179755"/>
      <w:r w:rsidRPr="006658F7">
        <w:rPr>
          <w:rStyle w:val="CharSectno"/>
        </w:rPr>
        <w:t>109</w:t>
      </w:r>
      <w:r w:rsidRPr="007139BD">
        <w:t xml:space="preserve">  Records relating to transferred ADI accounts</w:t>
      </w:r>
      <w:bookmarkEnd w:id="317"/>
    </w:p>
    <w:p w14:paraId="2C71EDF8" w14:textId="77777777" w:rsidR="00035544" w:rsidRPr="007139BD" w:rsidRDefault="00035544" w:rsidP="00035544">
      <w:pPr>
        <w:pStyle w:val="SubsectionHead"/>
      </w:pPr>
      <w:r w:rsidRPr="007139BD">
        <w:t>Scope</w:t>
      </w:r>
    </w:p>
    <w:p w14:paraId="29C30AA7" w14:textId="77777777" w:rsidR="00035544" w:rsidRPr="007139BD" w:rsidRDefault="00035544" w:rsidP="00035544">
      <w:pPr>
        <w:pStyle w:val="subsection"/>
      </w:pPr>
      <w:r w:rsidRPr="007139BD">
        <w:tab/>
        <w:t>(1)</w:t>
      </w:r>
      <w:r w:rsidRPr="007139BD">
        <w:tab/>
        <w:t>This section applies if:</w:t>
      </w:r>
    </w:p>
    <w:p w14:paraId="3A7C6E0D" w14:textId="77777777" w:rsidR="00035544" w:rsidRPr="007139BD" w:rsidRDefault="00035544" w:rsidP="00035544">
      <w:pPr>
        <w:pStyle w:val="paragraph"/>
      </w:pPr>
      <w:r w:rsidRPr="007139BD">
        <w:tab/>
        <w:t>(a)</w:t>
      </w:r>
      <w:r w:rsidRPr="007139BD">
        <w:tab/>
        <w:t xml:space="preserve">a document is in the possession of an ADI (the </w:t>
      </w:r>
      <w:r w:rsidRPr="007139BD">
        <w:rPr>
          <w:b/>
          <w:i/>
        </w:rPr>
        <w:t>transferor ADI</w:t>
      </w:r>
      <w:r w:rsidRPr="007139BD">
        <w:t xml:space="preserve">) in fulfilment of an obligation imposed on it by </w:t>
      </w:r>
      <w:r w:rsidR="006658F7">
        <w:t>section 1</w:t>
      </w:r>
      <w:r w:rsidRPr="007139BD">
        <w:t>07 or 108; and</w:t>
      </w:r>
    </w:p>
    <w:p w14:paraId="5296CA34" w14:textId="77777777" w:rsidR="00035544" w:rsidRPr="007139BD" w:rsidRDefault="00035544" w:rsidP="00035544">
      <w:pPr>
        <w:pStyle w:val="paragraph"/>
      </w:pPr>
      <w:r w:rsidRPr="007139BD">
        <w:tab/>
        <w:t>(b)</w:t>
      </w:r>
      <w:r w:rsidRPr="007139BD">
        <w:tab/>
        <w:t xml:space="preserve">the document relates to an active account that has been, or is proposed to be, transferred to another ADI (the </w:t>
      </w:r>
      <w:r w:rsidRPr="007139BD">
        <w:rPr>
          <w:b/>
          <w:i/>
        </w:rPr>
        <w:t>transferee ADI</w:t>
      </w:r>
      <w:r w:rsidRPr="007139BD">
        <w:t>) under:</w:t>
      </w:r>
    </w:p>
    <w:p w14:paraId="7DD812CA" w14:textId="77777777" w:rsidR="00035544" w:rsidRPr="007139BD" w:rsidRDefault="00035544" w:rsidP="00035544">
      <w:pPr>
        <w:pStyle w:val="paragraphsub"/>
      </w:pPr>
      <w:r w:rsidRPr="007139BD">
        <w:tab/>
        <w:t>(i)</w:t>
      </w:r>
      <w:r w:rsidRPr="007139BD">
        <w:tab/>
        <w:t>a law of the Commonwealth or of a State or Territory; or</w:t>
      </w:r>
    </w:p>
    <w:p w14:paraId="6555D0C8" w14:textId="77777777" w:rsidR="00035544" w:rsidRPr="007139BD" w:rsidRDefault="00035544" w:rsidP="00035544">
      <w:pPr>
        <w:pStyle w:val="paragraphsub"/>
      </w:pPr>
      <w:r w:rsidRPr="007139BD">
        <w:tab/>
        <w:t>(ii)</w:t>
      </w:r>
      <w:r w:rsidRPr="007139BD">
        <w:tab/>
        <w:t>an arrangement between the transferor ADI and the transferee ADI.</w:t>
      </w:r>
    </w:p>
    <w:p w14:paraId="28377D2C" w14:textId="77777777" w:rsidR="00035544" w:rsidRPr="007139BD" w:rsidRDefault="00035544" w:rsidP="00035544">
      <w:pPr>
        <w:pStyle w:val="SubsectionHead"/>
      </w:pPr>
      <w:r w:rsidRPr="007139BD">
        <w:t>Transferor ADI must give document to the transferee ADI</w:t>
      </w:r>
    </w:p>
    <w:p w14:paraId="73C9C5C4" w14:textId="77777777" w:rsidR="00035544" w:rsidRPr="007139BD" w:rsidRDefault="00035544" w:rsidP="00035544">
      <w:pPr>
        <w:pStyle w:val="subsection"/>
      </w:pPr>
      <w:r w:rsidRPr="007139BD">
        <w:tab/>
        <w:t>(2)</w:t>
      </w:r>
      <w:r w:rsidRPr="007139BD">
        <w:tab/>
        <w:t>The transferor ADI must give the document to the transferee ADI within the 120</w:t>
      </w:r>
      <w:r w:rsidR="006658F7">
        <w:noBreakHyphen/>
      </w:r>
      <w:r w:rsidRPr="007139BD">
        <w:t>day period beginning 30 days before the transfer of the account.</w:t>
      </w:r>
    </w:p>
    <w:p w14:paraId="1EB4E6AB" w14:textId="77777777" w:rsidR="00035544" w:rsidRPr="007139BD" w:rsidRDefault="00035544" w:rsidP="00035544">
      <w:pPr>
        <w:pStyle w:val="SubsectionHead"/>
      </w:pPr>
      <w:r w:rsidRPr="007139BD">
        <w:t>Transferor ADI released from retention obligations</w:t>
      </w:r>
    </w:p>
    <w:p w14:paraId="1D01E858" w14:textId="77777777" w:rsidR="00035544" w:rsidRPr="007139BD" w:rsidRDefault="00035544" w:rsidP="00035544">
      <w:pPr>
        <w:pStyle w:val="subsection"/>
      </w:pPr>
      <w:r w:rsidRPr="007139BD">
        <w:tab/>
        <w:t>(3)</w:t>
      </w:r>
      <w:r w:rsidRPr="007139BD">
        <w:tab/>
      </w:r>
      <w:r w:rsidR="00B94734">
        <w:t>Sections 1</w:t>
      </w:r>
      <w:r w:rsidRPr="007139BD">
        <w:t>07 and 108 do not apply to the transferor ADI, in relation to the document, if the transferor ADI gave the original or a copy of the document to the transferee ADI within the 120</w:t>
      </w:r>
      <w:r w:rsidR="006658F7">
        <w:noBreakHyphen/>
      </w:r>
      <w:r w:rsidRPr="007139BD">
        <w:t>day period beginning 30 days before the transfer of the account.</w:t>
      </w:r>
    </w:p>
    <w:p w14:paraId="6D3B309D"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3) (see </w:t>
      </w:r>
      <w:r w:rsidR="00B94734">
        <w:t>sub</w:t>
      </w:r>
      <w:r w:rsidR="006658F7">
        <w:t>section 1</w:t>
      </w:r>
      <w:r w:rsidRPr="007139BD">
        <w:t xml:space="preserve">3.3(3) of the </w:t>
      </w:r>
      <w:r w:rsidRPr="007139BD">
        <w:rPr>
          <w:i/>
        </w:rPr>
        <w:t>Criminal Code</w:t>
      </w:r>
      <w:r w:rsidRPr="007139BD">
        <w:t>).</w:t>
      </w:r>
    </w:p>
    <w:p w14:paraId="12C4DD2A" w14:textId="77777777" w:rsidR="00035544" w:rsidRPr="007139BD" w:rsidRDefault="00035544" w:rsidP="00035544">
      <w:pPr>
        <w:pStyle w:val="SubsectionHead"/>
      </w:pPr>
      <w:r w:rsidRPr="007139BD">
        <w:lastRenderedPageBreak/>
        <w:t>Retention obligations of transferee ADI</w:t>
      </w:r>
    </w:p>
    <w:p w14:paraId="25655DEA" w14:textId="77777777" w:rsidR="00035544" w:rsidRPr="007139BD" w:rsidRDefault="00035544" w:rsidP="00035544">
      <w:pPr>
        <w:pStyle w:val="subsection"/>
      </w:pPr>
      <w:r w:rsidRPr="007139BD">
        <w:tab/>
        <w:t>(4)</w:t>
      </w:r>
      <w:r w:rsidRPr="007139BD">
        <w:tab/>
        <w:t>If the transferee ADI is given the document within the 120</w:t>
      </w:r>
      <w:r w:rsidR="006658F7">
        <w:noBreakHyphen/>
      </w:r>
      <w:r w:rsidRPr="007139BD">
        <w:t>day period beginning 30 days before the transfer of the account, the transferee ADI must retain:</w:t>
      </w:r>
    </w:p>
    <w:p w14:paraId="3CD0A2B0" w14:textId="77777777" w:rsidR="00035544" w:rsidRPr="007139BD" w:rsidRDefault="00035544" w:rsidP="00035544">
      <w:pPr>
        <w:pStyle w:val="paragraph"/>
      </w:pPr>
      <w:r w:rsidRPr="007139BD">
        <w:tab/>
        <w:t>(a)</w:t>
      </w:r>
      <w:r w:rsidRPr="007139BD">
        <w:tab/>
        <w:t>the document; or</w:t>
      </w:r>
    </w:p>
    <w:p w14:paraId="2AFE1B1F" w14:textId="77777777" w:rsidR="00035544" w:rsidRPr="007139BD" w:rsidRDefault="00035544" w:rsidP="00035544">
      <w:pPr>
        <w:pStyle w:val="paragraph"/>
      </w:pPr>
      <w:r w:rsidRPr="007139BD">
        <w:tab/>
        <w:t>(b)</w:t>
      </w:r>
      <w:r w:rsidRPr="007139BD">
        <w:tab/>
        <w:t>a copy of the document;</w:t>
      </w:r>
    </w:p>
    <w:p w14:paraId="71633E4A" w14:textId="77777777" w:rsidR="00035544" w:rsidRPr="007139BD" w:rsidRDefault="00035544" w:rsidP="00035544">
      <w:pPr>
        <w:pStyle w:val="subsection2"/>
      </w:pPr>
      <w:r w:rsidRPr="007139BD">
        <w:t>for 7 years after the giving of the document.</w:t>
      </w:r>
    </w:p>
    <w:p w14:paraId="07598869" w14:textId="77777777" w:rsidR="00035544" w:rsidRPr="007139BD" w:rsidRDefault="00035544" w:rsidP="00035544">
      <w:pPr>
        <w:pStyle w:val="SubsectionHead"/>
      </w:pPr>
      <w:r w:rsidRPr="007139BD">
        <w:t>Civil penalty</w:t>
      </w:r>
    </w:p>
    <w:p w14:paraId="10D2CA70" w14:textId="77777777" w:rsidR="00035544" w:rsidRPr="007139BD" w:rsidRDefault="00035544" w:rsidP="00035544">
      <w:pPr>
        <w:pStyle w:val="subsection"/>
      </w:pPr>
      <w:r w:rsidRPr="007139BD">
        <w:tab/>
        <w:t>(5)</w:t>
      </w:r>
      <w:r w:rsidRPr="007139BD">
        <w:tab/>
      </w:r>
      <w:r w:rsidR="004F64A4" w:rsidRPr="007139BD">
        <w:t>Subsections (</w:t>
      </w:r>
      <w:r w:rsidRPr="007139BD">
        <w:t>2) and (4) are civil penalty provisions.</w:t>
      </w:r>
    </w:p>
    <w:p w14:paraId="01ACD733" w14:textId="77777777" w:rsidR="00035544" w:rsidRPr="007139BD" w:rsidRDefault="00035544" w:rsidP="00145E66">
      <w:pPr>
        <w:pStyle w:val="ActHead5"/>
      </w:pPr>
      <w:bookmarkStart w:id="318" w:name="_Toc225179756"/>
      <w:r w:rsidRPr="006658F7">
        <w:rPr>
          <w:rStyle w:val="CharSectno"/>
        </w:rPr>
        <w:t>110</w:t>
      </w:r>
      <w:r w:rsidRPr="007139BD">
        <w:t xml:space="preserve">  Retention of records relating to closed ADI accounts</w:t>
      </w:r>
      <w:bookmarkEnd w:id="318"/>
    </w:p>
    <w:p w14:paraId="5EC86EF5" w14:textId="77777777" w:rsidR="00035544" w:rsidRPr="007139BD" w:rsidRDefault="00035544" w:rsidP="00145E66">
      <w:pPr>
        <w:pStyle w:val="SubsectionHead"/>
      </w:pPr>
      <w:r w:rsidRPr="007139BD">
        <w:t>Transferor ADI may give documents to transferee ADI</w:t>
      </w:r>
    </w:p>
    <w:p w14:paraId="4A558605" w14:textId="77777777" w:rsidR="00035544" w:rsidRPr="007139BD" w:rsidRDefault="00035544" w:rsidP="00145E66">
      <w:pPr>
        <w:pStyle w:val="subsection"/>
        <w:keepNext/>
        <w:keepLines/>
      </w:pPr>
      <w:r w:rsidRPr="007139BD">
        <w:tab/>
        <w:t>(1)</w:t>
      </w:r>
      <w:r w:rsidRPr="007139BD">
        <w:tab/>
        <w:t xml:space="preserve">An ADI (the </w:t>
      </w:r>
      <w:r w:rsidRPr="007139BD">
        <w:rPr>
          <w:b/>
          <w:i/>
        </w:rPr>
        <w:t>transferor ADI</w:t>
      </w:r>
      <w:r w:rsidRPr="007139BD">
        <w:t xml:space="preserve">) may give the original and copies of a document (the </w:t>
      </w:r>
      <w:r w:rsidRPr="007139BD">
        <w:rPr>
          <w:b/>
          <w:i/>
        </w:rPr>
        <w:t>second document</w:t>
      </w:r>
      <w:r w:rsidRPr="007139BD">
        <w:t xml:space="preserve">) relating to an account to another ADI (the </w:t>
      </w:r>
      <w:r w:rsidRPr="007139BD">
        <w:rPr>
          <w:b/>
          <w:i/>
        </w:rPr>
        <w:t>transferee ADI</w:t>
      </w:r>
      <w:r w:rsidRPr="007139BD">
        <w:t>) if:</w:t>
      </w:r>
    </w:p>
    <w:p w14:paraId="4E035691" w14:textId="77777777" w:rsidR="00035544" w:rsidRPr="007139BD" w:rsidRDefault="00035544" w:rsidP="00145E66">
      <w:pPr>
        <w:pStyle w:val="paragraph"/>
        <w:keepNext/>
        <w:keepLines/>
      </w:pPr>
      <w:r w:rsidRPr="007139BD">
        <w:tab/>
        <w:t>(a)</w:t>
      </w:r>
      <w:r w:rsidRPr="007139BD">
        <w:tab/>
        <w:t xml:space="preserve">the transferor ADI has given another document (the </w:t>
      </w:r>
      <w:r w:rsidRPr="007139BD">
        <w:rPr>
          <w:b/>
          <w:i/>
        </w:rPr>
        <w:t>first document</w:t>
      </w:r>
      <w:r w:rsidRPr="007139BD">
        <w:t xml:space="preserve">) relating to the same account to the transferee ADI in accordance with </w:t>
      </w:r>
      <w:r w:rsidR="006658F7">
        <w:t>section 1</w:t>
      </w:r>
      <w:r w:rsidRPr="007139BD">
        <w:t>09; and</w:t>
      </w:r>
    </w:p>
    <w:p w14:paraId="711CCFF7" w14:textId="77777777" w:rsidR="00035544" w:rsidRPr="007139BD" w:rsidRDefault="00035544" w:rsidP="00035544">
      <w:pPr>
        <w:pStyle w:val="paragraph"/>
      </w:pPr>
      <w:r w:rsidRPr="007139BD">
        <w:tab/>
        <w:t>(b)</w:t>
      </w:r>
      <w:r w:rsidRPr="007139BD">
        <w:tab/>
        <w:t xml:space="preserve">the second document is in the transferor ADI’s possession in fulfilment of an obligation imposed on it by </w:t>
      </w:r>
      <w:r w:rsidR="006658F7">
        <w:t>section 1</w:t>
      </w:r>
      <w:r w:rsidRPr="007139BD">
        <w:t>07 or 108; and</w:t>
      </w:r>
    </w:p>
    <w:p w14:paraId="79632805" w14:textId="77777777" w:rsidR="00035544" w:rsidRPr="007139BD" w:rsidRDefault="00035544" w:rsidP="00035544">
      <w:pPr>
        <w:pStyle w:val="paragraph"/>
      </w:pPr>
      <w:r w:rsidRPr="007139BD">
        <w:tab/>
        <w:t>(c)</w:t>
      </w:r>
      <w:r w:rsidRPr="007139BD">
        <w:tab/>
        <w:t>the second document relates to a closed account; and</w:t>
      </w:r>
    </w:p>
    <w:p w14:paraId="6C033A3B" w14:textId="77777777" w:rsidR="00035544" w:rsidRPr="007139BD" w:rsidRDefault="00035544" w:rsidP="00035544">
      <w:pPr>
        <w:pStyle w:val="paragraph"/>
      </w:pPr>
      <w:r w:rsidRPr="007139BD">
        <w:tab/>
        <w:t>(d)</w:t>
      </w:r>
      <w:r w:rsidRPr="007139BD">
        <w:tab/>
        <w:t>the transferor ADI and the transferee ADI agree in writing that the second document should be given by the transferor ADI to the transferee ADI within the 120</w:t>
      </w:r>
      <w:r w:rsidR="006658F7">
        <w:noBreakHyphen/>
      </w:r>
      <w:r w:rsidRPr="007139BD">
        <w:t xml:space="preserve">day period allowed by </w:t>
      </w:r>
      <w:r w:rsidR="006658F7">
        <w:t>section 1</w:t>
      </w:r>
      <w:r w:rsidRPr="007139BD">
        <w:t>09 for the giving of the first document.</w:t>
      </w:r>
    </w:p>
    <w:p w14:paraId="52DDD15C" w14:textId="77777777" w:rsidR="00035544" w:rsidRPr="007139BD" w:rsidRDefault="00035544" w:rsidP="00035544">
      <w:pPr>
        <w:pStyle w:val="SubsectionHead"/>
      </w:pPr>
      <w:r w:rsidRPr="007139BD">
        <w:t>Transferor ADI released from retention obligations</w:t>
      </w:r>
    </w:p>
    <w:p w14:paraId="22B58DDE" w14:textId="77777777" w:rsidR="00035544" w:rsidRPr="007139BD" w:rsidRDefault="00035544" w:rsidP="00035544">
      <w:pPr>
        <w:pStyle w:val="subsection"/>
      </w:pPr>
      <w:r w:rsidRPr="007139BD">
        <w:tab/>
        <w:t>(2)</w:t>
      </w:r>
      <w:r w:rsidRPr="007139BD">
        <w:tab/>
      </w:r>
      <w:r w:rsidR="00B94734">
        <w:t>Sections 1</w:t>
      </w:r>
      <w:r w:rsidRPr="007139BD">
        <w:t>07 and 108 do not apply to the transferor ADI, in relation to the second document, if the transferor ADI gave the original or a copy of the second document to the transferee ADI within the 120</w:t>
      </w:r>
      <w:r w:rsidR="006658F7">
        <w:noBreakHyphen/>
      </w:r>
      <w:r w:rsidRPr="007139BD">
        <w:t xml:space="preserve">day period allowed by </w:t>
      </w:r>
      <w:r w:rsidR="006658F7">
        <w:t>section 1</w:t>
      </w:r>
      <w:r w:rsidRPr="007139BD">
        <w:t>09 for the giving of the first document.</w:t>
      </w:r>
    </w:p>
    <w:p w14:paraId="2A103027" w14:textId="77777777" w:rsidR="00035544" w:rsidRPr="007139BD" w:rsidRDefault="00035544" w:rsidP="00035544">
      <w:pPr>
        <w:pStyle w:val="notetext"/>
      </w:pPr>
      <w:r w:rsidRPr="007139BD">
        <w:lastRenderedPageBreak/>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4A140BFA" w14:textId="77777777" w:rsidR="00035544" w:rsidRPr="007139BD" w:rsidRDefault="00035544" w:rsidP="00035544">
      <w:pPr>
        <w:pStyle w:val="SubsectionHead"/>
      </w:pPr>
      <w:r w:rsidRPr="007139BD">
        <w:t>Retention obligations of transferee ADI</w:t>
      </w:r>
    </w:p>
    <w:p w14:paraId="7E1C5E6B" w14:textId="77777777" w:rsidR="00035544" w:rsidRPr="007139BD" w:rsidRDefault="00035544" w:rsidP="00035544">
      <w:pPr>
        <w:pStyle w:val="subsection"/>
      </w:pPr>
      <w:r w:rsidRPr="007139BD">
        <w:tab/>
        <w:t>(3)</w:t>
      </w:r>
      <w:r w:rsidRPr="007139BD">
        <w:tab/>
        <w:t>If the transferee ADI is given the original or a copy of the second document within the 120</w:t>
      </w:r>
      <w:r w:rsidR="006658F7">
        <w:noBreakHyphen/>
      </w:r>
      <w:r w:rsidRPr="007139BD">
        <w:t xml:space="preserve">day period allowed by </w:t>
      </w:r>
      <w:r w:rsidR="006658F7">
        <w:t>section 1</w:t>
      </w:r>
      <w:r w:rsidRPr="007139BD">
        <w:t>09 for the giving of the first document, the transferee ADI must retain:</w:t>
      </w:r>
    </w:p>
    <w:p w14:paraId="215F1E97" w14:textId="77777777" w:rsidR="00035544" w:rsidRPr="007139BD" w:rsidRDefault="00035544" w:rsidP="00035544">
      <w:pPr>
        <w:pStyle w:val="paragraph"/>
      </w:pPr>
      <w:r w:rsidRPr="007139BD">
        <w:tab/>
        <w:t>(a)</w:t>
      </w:r>
      <w:r w:rsidRPr="007139BD">
        <w:tab/>
        <w:t>the second document; or</w:t>
      </w:r>
    </w:p>
    <w:p w14:paraId="59255A19" w14:textId="77777777" w:rsidR="00035544" w:rsidRPr="007139BD" w:rsidRDefault="00035544" w:rsidP="00035544">
      <w:pPr>
        <w:pStyle w:val="paragraph"/>
      </w:pPr>
      <w:r w:rsidRPr="007139BD">
        <w:tab/>
        <w:t>(b)</w:t>
      </w:r>
      <w:r w:rsidRPr="007139BD">
        <w:tab/>
        <w:t>a copy of the second document;</w:t>
      </w:r>
    </w:p>
    <w:p w14:paraId="08FE69B8" w14:textId="77777777" w:rsidR="00035544" w:rsidRPr="007139BD" w:rsidRDefault="00035544" w:rsidP="00035544">
      <w:pPr>
        <w:pStyle w:val="subsection2"/>
      </w:pPr>
      <w:r w:rsidRPr="007139BD">
        <w:t>for 7 years after the giving of the second document.</w:t>
      </w:r>
    </w:p>
    <w:p w14:paraId="232A7C41" w14:textId="77777777" w:rsidR="00035544" w:rsidRPr="007139BD" w:rsidRDefault="00035544" w:rsidP="00035544">
      <w:pPr>
        <w:pStyle w:val="SubsectionHead"/>
      </w:pPr>
      <w:r w:rsidRPr="007139BD">
        <w:t>Civil penalty</w:t>
      </w:r>
    </w:p>
    <w:p w14:paraId="2FED9D3C" w14:textId="77777777" w:rsidR="00035544" w:rsidRPr="007139BD" w:rsidRDefault="00035544" w:rsidP="00035544">
      <w:pPr>
        <w:pStyle w:val="subsection"/>
      </w:pPr>
      <w:r w:rsidRPr="007139BD">
        <w:tab/>
        <w:t>(4)</w:t>
      </w:r>
      <w:r w:rsidRPr="007139BD">
        <w:tab/>
      </w:r>
      <w:r w:rsidR="004F64A4" w:rsidRPr="007139BD">
        <w:t>Subsection (</w:t>
      </w:r>
      <w:r w:rsidRPr="007139BD">
        <w:t>3) is a civil penalty provision.</w:t>
      </w:r>
    </w:p>
    <w:p w14:paraId="49B5D58C" w14:textId="77777777" w:rsidR="0056640B" w:rsidRPr="007139BD" w:rsidRDefault="00B94734" w:rsidP="00F24FC7">
      <w:pPr>
        <w:pStyle w:val="ActHead3"/>
        <w:pageBreakBefore/>
      </w:pPr>
      <w:bookmarkStart w:id="319" w:name="_Toc225179757"/>
      <w:r w:rsidRPr="006658F7">
        <w:rPr>
          <w:rStyle w:val="CharDivNo"/>
        </w:rPr>
        <w:lastRenderedPageBreak/>
        <w:t>Division 3</w:t>
      </w:r>
      <w:r w:rsidR="0056640B" w:rsidRPr="007139BD">
        <w:t>—</w:t>
      </w:r>
      <w:r w:rsidR="0056640B" w:rsidRPr="006658F7">
        <w:rPr>
          <w:rStyle w:val="CharDivText"/>
        </w:rPr>
        <w:t xml:space="preserve">Records in connection with </w:t>
      </w:r>
      <w:r>
        <w:rPr>
          <w:rStyle w:val="CharDivText"/>
          <w:highlight w:val="yellow"/>
        </w:rPr>
        <w:t>customer due diligence and other procedures</w:t>
      </w:r>
      <w:bookmarkEnd w:id="319"/>
    </w:p>
    <w:p w14:paraId="5FCE3206" w14:textId="77777777" w:rsidR="00335071" w:rsidRPr="008976BD" w:rsidRDefault="00335071" w:rsidP="009D0F41">
      <w:pPr>
        <w:pStyle w:val="ActHead5"/>
      </w:pPr>
      <w:bookmarkStart w:id="320" w:name="_Toc184888487"/>
      <w:bookmarkStart w:id="321" w:name="_Toc225179758"/>
      <w:r w:rsidRPr="00AB0988">
        <w:rPr>
          <w:rStyle w:val="CharSectno"/>
          <w:highlight w:val="yellow"/>
        </w:rPr>
        <w:t>111</w:t>
      </w:r>
      <w:r w:rsidRPr="008976BD">
        <w:rPr>
          <w:highlight w:val="yellow"/>
        </w:rPr>
        <w:t xml:space="preserve">  Retention of records of customer due diligence</w:t>
      </w:r>
      <w:bookmarkEnd w:id="320"/>
      <w:bookmarkEnd w:id="321"/>
    </w:p>
    <w:p w14:paraId="04620C0A" w14:textId="77777777" w:rsidR="00335071" w:rsidRPr="008976BD" w:rsidRDefault="00335071" w:rsidP="009D0F41">
      <w:pPr>
        <w:pStyle w:val="subsection"/>
      </w:pPr>
      <w:r w:rsidRPr="008976BD">
        <w:rPr>
          <w:highlight w:val="yellow"/>
        </w:rPr>
        <w:tab/>
        <w:t>(1)</w:t>
      </w:r>
      <w:r w:rsidRPr="008976BD">
        <w:rPr>
          <w:highlight w:val="yellow"/>
        </w:rPr>
        <w:tab/>
        <w:t xml:space="preserve">This section applies to a reporting entity if the reporting entity complies with section </w:t>
      </w:r>
      <w:r w:rsidR="000E5411" w:rsidRPr="008976BD">
        <w:rPr>
          <w:highlight w:val="yellow"/>
        </w:rPr>
        <w:t>28</w:t>
      </w:r>
      <w:r w:rsidRPr="008976BD">
        <w:rPr>
          <w:highlight w:val="yellow"/>
        </w:rPr>
        <w:t xml:space="preserve"> (undertaking initial customer due diligence) or </w:t>
      </w:r>
      <w:r w:rsidR="000E5411" w:rsidRPr="008976BD">
        <w:rPr>
          <w:highlight w:val="yellow"/>
        </w:rPr>
        <w:t>30</w:t>
      </w:r>
      <w:r w:rsidRPr="008976BD">
        <w:rPr>
          <w:highlight w:val="yellow"/>
        </w:rPr>
        <w:t xml:space="preserve"> (undertaking ongoing customer due diligence) in relation to a customer to whom the reporting entity provides a designated service, or proposed or proposes to provide a designated service.</w:t>
      </w:r>
    </w:p>
    <w:p w14:paraId="407498C6" w14:textId="77777777" w:rsidR="00335071" w:rsidRPr="008976BD" w:rsidRDefault="00335071" w:rsidP="009D0F41">
      <w:pPr>
        <w:pStyle w:val="subsection"/>
      </w:pPr>
      <w:r w:rsidRPr="008976BD">
        <w:rPr>
          <w:highlight w:val="yellow"/>
        </w:rPr>
        <w:tab/>
        <w:t>(2)</w:t>
      </w:r>
      <w:r w:rsidRPr="008976BD">
        <w:rPr>
          <w:highlight w:val="yellow"/>
        </w:rPr>
        <w:tab/>
        <w:t>The reporting entity must retain, until the end of the 7 year period that begins when the business relationship ends or the reporting entity completes the provision of the occasional transaction, records that:</w:t>
      </w:r>
    </w:p>
    <w:p w14:paraId="5415C629" w14:textId="77777777" w:rsidR="00335071" w:rsidRPr="008976BD" w:rsidRDefault="00335071" w:rsidP="009D0F41">
      <w:pPr>
        <w:pStyle w:val="paragraph"/>
      </w:pPr>
      <w:r w:rsidRPr="008976BD">
        <w:rPr>
          <w:highlight w:val="yellow"/>
        </w:rPr>
        <w:tab/>
        <w:t>(a)</w:t>
      </w:r>
      <w:r w:rsidRPr="008976BD">
        <w:rPr>
          <w:highlight w:val="yellow"/>
        </w:rPr>
        <w:tab/>
        <w:t xml:space="preserve">are reasonably necessary to demonstrate compliance with the reporting entity’s obligations under </w:t>
      </w:r>
      <w:r w:rsidR="00371B75" w:rsidRPr="008976BD">
        <w:rPr>
          <w:highlight w:val="yellow"/>
        </w:rPr>
        <w:t>Part 2</w:t>
      </w:r>
      <w:r w:rsidRPr="008976BD">
        <w:rPr>
          <w:highlight w:val="yellow"/>
        </w:rPr>
        <w:t>; and</w:t>
      </w:r>
    </w:p>
    <w:p w14:paraId="625FF1C1" w14:textId="77777777" w:rsidR="00335071" w:rsidRPr="008976BD" w:rsidRDefault="00335071" w:rsidP="009D0F41">
      <w:pPr>
        <w:pStyle w:val="paragraph"/>
      </w:pPr>
      <w:r w:rsidRPr="008976BD">
        <w:rPr>
          <w:highlight w:val="yellow"/>
        </w:rPr>
        <w:tab/>
        <w:t>(b)</w:t>
      </w:r>
      <w:r w:rsidRPr="008976BD">
        <w:rPr>
          <w:highlight w:val="yellow"/>
        </w:rPr>
        <w:tab/>
        <w:t>are in the English language, or in a form in which the records are readily accessible and readily convertible into writing in the English language.</w:t>
      </w:r>
    </w:p>
    <w:p w14:paraId="15CA514F" w14:textId="77777777" w:rsidR="00335071" w:rsidRPr="008976BD" w:rsidRDefault="00335071" w:rsidP="009D0F41">
      <w:pPr>
        <w:pStyle w:val="subsection"/>
      </w:pPr>
      <w:r w:rsidRPr="008976BD">
        <w:rPr>
          <w:highlight w:val="yellow"/>
        </w:rPr>
        <w:tab/>
        <w:t>(3)</w:t>
      </w:r>
      <w:r w:rsidRPr="008976BD">
        <w:rPr>
          <w:highlight w:val="yellow"/>
        </w:rPr>
        <w:tab/>
        <w:t xml:space="preserve">Without limiting </w:t>
      </w:r>
      <w:r w:rsidR="00613BF8" w:rsidRPr="008976BD">
        <w:rPr>
          <w:highlight w:val="yellow"/>
        </w:rPr>
        <w:t>paragraph (</w:t>
      </w:r>
      <w:r w:rsidRPr="008976BD">
        <w:rPr>
          <w:highlight w:val="yellow"/>
        </w:rPr>
        <w:t>2)(a), the records must include:</w:t>
      </w:r>
    </w:p>
    <w:p w14:paraId="0D9DEF29" w14:textId="77777777" w:rsidR="00335071" w:rsidRPr="008976BD" w:rsidRDefault="00335071" w:rsidP="009D0F41">
      <w:pPr>
        <w:pStyle w:val="paragraph"/>
      </w:pPr>
      <w:r w:rsidRPr="008976BD">
        <w:rPr>
          <w:highlight w:val="yellow"/>
        </w:rPr>
        <w:tab/>
        <w:t>(a)</w:t>
      </w:r>
      <w:r w:rsidRPr="008976BD">
        <w:rPr>
          <w:highlight w:val="yellow"/>
        </w:rPr>
        <w:tab/>
        <w:t xml:space="preserve">sufficient and accurate records which demonstrate the type and content of the data collected by the reporting entity in relation to the customer for the purposes of complying with section </w:t>
      </w:r>
      <w:r w:rsidR="000E5411" w:rsidRPr="008976BD">
        <w:rPr>
          <w:highlight w:val="yellow"/>
        </w:rPr>
        <w:t>28</w:t>
      </w:r>
      <w:r w:rsidRPr="008976BD">
        <w:rPr>
          <w:highlight w:val="yellow"/>
        </w:rPr>
        <w:t xml:space="preserve"> or </w:t>
      </w:r>
      <w:r w:rsidR="000E5411" w:rsidRPr="008976BD">
        <w:rPr>
          <w:highlight w:val="yellow"/>
        </w:rPr>
        <w:t>30</w:t>
      </w:r>
      <w:r w:rsidRPr="008976BD">
        <w:rPr>
          <w:highlight w:val="yellow"/>
        </w:rPr>
        <w:t>; and</w:t>
      </w:r>
    </w:p>
    <w:p w14:paraId="7EECB8DB" w14:textId="77777777" w:rsidR="00335071" w:rsidRPr="008976BD" w:rsidRDefault="00335071" w:rsidP="009D0F41">
      <w:pPr>
        <w:pStyle w:val="paragraph"/>
      </w:pPr>
      <w:r w:rsidRPr="008976BD">
        <w:rPr>
          <w:highlight w:val="yellow"/>
        </w:rPr>
        <w:tab/>
        <w:t>(b)</w:t>
      </w:r>
      <w:r w:rsidRPr="008976BD">
        <w:rPr>
          <w:highlight w:val="yellow"/>
        </w:rPr>
        <w:tab/>
        <w:t xml:space="preserve">records of any analysis, identification or assessment of ML/TF risk, or decision making, undertaken by the reporting entity in relation to the customer for the purposes of complying with section </w:t>
      </w:r>
      <w:r w:rsidR="000E5411" w:rsidRPr="008976BD">
        <w:rPr>
          <w:highlight w:val="yellow"/>
        </w:rPr>
        <w:t>28</w:t>
      </w:r>
      <w:r w:rsidRPr="008976BD">
        <w:rPr>
          <w:highlight w:val="yellow"/>
        </w:rPr>
        <w:t xml:space="preserve"> or </w:t>
      </w:r>
      <w:r w:rsidR="000E5411" w:rsidRPr="008976BD">
        <w:rPr>
          <w:highlight w:val="yellow"/>
        </w:rPr>
        <w:t>30</w:t>
      </w:r>
      <w:r w:rsidRPr="008976BD">
        <w:rPr>
          <w:highlight w:val="yellow"/>
        </w:rPr>
        <w:t>.</w:t>
      </w:r>
    </w:p>
    <w:p w14:paraId="5A7C95E7" w14:textId="77777777" w:rsidR="00335071" w:rsidRPr="008976BD" w:rsidRDefault="00335071" w:rsidP="009D0F41">
      <w:pPr>
        <w:pStyle w:val="subsection"/>
      </w:pPr>
      <w:r w:rsidRPr="008976BD">
        <w:rPr>
          <w:highlight w:val="yellow"/>
        </w:rPr>
        <w:tab/>
        <w:t>(4)</w:t>
      </w:r>
      <w:r w:rsidRPr="008976BD">
        <w:rPr>
          <w:highlight w:val="yellow"/>
        </w:rPr>
        <w:tab/>
        <w:t>Subsection (2) is a civil penalty provision.</w:t>
      </w:r>
    </w:p>
    <w:p w14:paraId="788FB1EE" w14:textId="77777777" w:rsidR="00FB44EF" w:rsidRPr="007139BD" w:rsidRDefault="00FB44EF" w:rsidP="00FB44EF">
      <w:pPr>
        <w:pStyle w:val="ActHead5"/>
      </w:pPr>
      <w:bookmarkStart w:id="322" w:name="_Hlk75772597"/>
      <w:bookmarkStart w:id="323" w:name="_Toc225179759"/>
      <w:r w:rsidRPr="006658F7">
        <w:rPr>
          <w:rStyle w:val="CharSectno"/>
        </w:rPr>
        <w:t>114</w:t>
      </w:r>
      <w:r w:rsidRPr="007139BD">
        <w:t xml:space="preserve">  Retention of information if </w:t>
      </w:r>
      <w:r>
        <w:rPr>
          <w:highlight w:val="yellow"/>
        </w:rPr>
        <w:t>initial customer due diligence</w:t>
      </w:r>
      <w:r w:rsidRPr="007139BD">
        <w:t xml:space="preserve"> taken to have been carried out by a reporting entity</w:t>
      </w:r>
      <w:bookmarkEnd w:id="323"/>
    </w:p>
    <w:p w14:paraId="3BA9F0B2" w14:textId="77777777" w:rsidR="00FB44EF" w:rsidRPr="007139BD" w:rsidRDefault="00FB44EF" w:rsidP="00FB44EF">
      <w:pPr>
        <w:pStyle w:val="subsection"/>
      </w:pPr>
      <w:r w:rsidRPr="007139BD">
        <w:tab/>
        <w:t>(1)</w:t>
      </w:r>
      <w:r w:rsidRPr="007139BD">
        <w:tab/>
        <w:t>If:</w:t>
      </w:r>
    </w:p>
    <w:p w14:paraId="0183B29C" w14:textId="77777777" w:rsidR="00FB44EF" w:rsidRPr="007139BD" w:rsidRDefault="00FB44EF" w:rsidP="00FB44EF">
      <w:pPr>
        <w:pStyle w:val="paragraph"/>
      </w:pPr>
      <w:r w:rsidRPr="007139BD">
        <w:lastRenderedPageBreak/>
        <w:tab/>
        <w:t>(a)</w:t>
      </w:r>
      <w:r w:rsidRPr="007139BD">
        <w:tab/>
        <w:t xml:space="preserve">a person (the </w:t>
      </w:r>
      <w:r w:rsidRPr="007139BD">
        <w:rPr>
          <w:b/>
          <w:i/>
        </w:rPr>
        <w:t>first person</w:t>
      </w:r>
      <w:r w:rsidRPr="007139BD">
        <w:t xml:space="preserve">) carries out a procedure (the </w:t>
      </w:r>
      <w:r w:rsidRPr="007139BD">
        <w:rPr>
          <w:b/>
          <w:i/>
        </w:rPr>
        <w:t>initial procedure</w:t>
      </w:r>
      <w:r w:rsidRPr="007139BD">
        <w:t>) mentioned in paragraph 37A(1)(a) or 38(b); and</w:t>
      </w:r>
    </w:p>
    <w:p w14:paraId="3467CB43" w14:textId="77777777" w:rsidR="00FB44EF" w:rsidRPr="007139BD" w:rsidRDefault="00FB44EF" w:rsidP="00FB44EF">
      <w:pPr>
        <w:pStyle w:val="paragraph"/>
      </w:pPr>
      <w:r w:rsidRPr="007139BD">
        <w:tab/>
        <w:t>(b)</w:t>
      </w:r>
      <w:r w:rsidRPr="007139BD">
        <w:tab/>
        <w:t xml:space="preserve">under section 37A or 38 and in connection with the initial procedure, </w:t>
      </w:r>
      <w:r w:rsidR="00B94734">
        <w:t>Part 2</w:t>
      </w:r>
      <w:r w:rsidRPr="007139BD">
        <w:t xml:space="preserve"> has effect as if a reporting entity had </w:t>
      </w:r>
      <w:r>
        <w:rPr>
          <w:highlight w:val="yellow"/>
        </w:rPr>
        <w:t>complied with paragraph 28(3)(c) or (d)</w:t>
      </w:r>
      <w:r w:rsidRPr="007139BD">
        <w:t xml:space="preserve"> in respect of a customer; and</w:t>
      </w:r>
    </w:p>
    <w:p w14:paraId="0CED92D9" w14:textId="77777777" w:rsidR="00FB44EF" w:rsidRPr="007139BD" w:rsidRDefault="00FB44EF" w:rsidP="00FB44EF">
      <w:pPr>
        <w:pStyle w:val="paragraph"/>
      </w:pPr>
      <w:r w:rsidRPr="007139BD">
        <w:tab/>
        <w:t>(c)</w:t>
      </w:r>
      <w:r w:rsidRPr="007139BD">
        <w:tab/>
        <w:t>the first person makes a record of the initial procedure and gives a copy of the record to the reporting entity;</w:t>
      </w:r>
    </w:p>
    <w:p w14:paraId="11275515" w14:textId="77777777" w:rsidR="00FB44EF" w:rsidRPr="007139BD" w:rsidRDefault="00FB44EF" w:rsidP="00FB44EF">
      <w:pPr>
        <w:pStyle w:val="subsection2"/>
      </w:pPr>
      <w:r w:rsidRPr="007139BD">
        <w:t>the reporting entity must retain the copy until the end of the first 7</w:t>
      </w:r>
      <w:r w:rsidR="006658F7">
        <w:noBreakHyphen/>
      </w:r>
      <w:r w:rsidRPr="007139BD">
        <w:t>year period:</w:t>
      </w:r>
    </w:p>
    <w:p w14:paraId="2CF7B1FA" w14:textId="77777777" w:rsidR="00FB44EF" w:rsidRPr="007139BD" w:rsidRDefault="00FB44EF" w:rsidP="00FB44EF">
      <w:pPr>
        <w:pStyle w:val="paragraph"/>
      </w:pPr>
      <w:r w:rsidRPr="007139BD">
        <w:tab/>
        <w:t>(d)</w:t>
      </w:r>
      <w:r w:rsidRPr="007139BD">
        <w:tab/>
        <w:t xml:space="preserve">that began at a time after </w:t>
      </w:r>
      <w:r w:rsidR="00B94734">
        <w:t>Part 2</w:t>
      </w:r>
      <w:r w:rsidRPr="007139BD">
        <w:t xml:space="preserve"> had that effect; and</w:t>
      </w:r>
    </w:p>
    <w:p w14:paraId="35738D83" w14:textId="77777777" w:rsidR="00FB44EF" w:rsidRPr="007139BD" w:rsidRDefault="00FB44EF" w:rsidP="00FB44EF">
      <w:pPr>
        <w:pStyle w:val="paragraph"/>
      </w:pPr>
      <w:r w:rsidRPr="007139BD">
        <w:tab/>
        <w:t>(e)</w:t>
      </w:r>
      <w:r w:rsidRPr="007139BD">
        <w:tab/>
        <w:t>throughout the whole of which the reporting entity did not provide any designated services to the customer.</w:t>
      </w:r>
    </w:p>
    <w:p w14:paraId="2D08B9F0" w14:textId="77777777" w:rsidR="00FB44EF" w:rsidRPr="007139BD" w:rsidRDefault="00FB44EF" w:rsidP="00FB44EF">
      <w:pPr>
        <w:pStyle w:val="SubsectionHead"/>
      </w:pPr>
      <w:r w:rsidRPr="007139BD">
        <w:t>Civil penalty</w:t>
      </w:r>
    </w:p>
    <w:p w14:paraId="42D1F82A" w14:textId="77777777" w:rsidR="00FB44EF" w:rsidRPr="007139BD" w:rsidRDefault="00FB44EF" w:rsidP="00FB44EF">
      <w:pPr>
        <w:pStyle w:val="subsection"/>
      </w:pPr>
      <w:r w:rsidRPr="007139BD">
        <w:tab/>
        <w:t>(2)</w:t>
      </w:r>
      <w:r w:rsidRPr="007139BD">
        <w:tab/>
        <w:t>Subsection (1) is a civil penalty provision.</w:t>
      </w:r>
    </w:p>
    <w:p w14:paraId="0C2A4425" w14:textId="77777777" w:rsidR="00FB44EF" w:rsidRPr="007139BD" w:rsidRDefault="00FB44EF" w:rsidP="00FB44EF">
      <w:pPr>
        <w:pStyle w:val="ActHead5"/>
      </w:pPr>
      <w:bookmarkStart w:id="324" w:name="_Toc225179760"/>
      <w:r w:rsidRPr="006658F7">
        <w:rPr>
          <w:rStyle w:val="CharSectno"/>
        </w:rPr>
        <w:t>114A</w:t>
      </w:r>
      <w:r w:rsidRPr="007139BD">
        <w:t xml:space="preserve">  Retention of records of assessments of agreements or arrangements covered by section 37A</w:t>
      </w:r>
      <w:bookmarkEnd w:id="324"/>
    </w:p>
    <w:p w14:paraId="4C84ED99" w14:textId="77777777" w:rsidR="00FB44EF" w:rsidRPr="007139BD" w:rsidRDefault="00FB44EF" w:rsidP="00FB44EF">
      <w:pPr>
        <w:pStyle w:val="subsection"/>
      </w:pPr>
      <w:r w:rsidRPr="007139BD">
        <w:tab/>
        <w:t>(1)</w:t>
      </w:r>
      <w:r w:rsidRPr="007139BD">
        <w:tab/>
        <w:t>If a reporting entity prepares a record under paragraph 37B(1)(c), the reporting entity must retain the record, or a copy of the record, for 7 years after the completion of the preparation of the record.</w:t>
      </w:r>
    </w:p>
    <w:p w14:paraId="229BDC3A" w14:textId="77777777" w:rsidR="00FB44EF" w:rsidRPr="007139BD" w:rsidRDefault="00FB44EF" w:rsidP="00FB44EF">
      <w:pPr>
        <w:pStyle w:val="SubsectionHead"/>
      </w:pPr>
      <w:r w:rsidRPr="007139BD">
        <w:t>Civil penalty</w:t>
      </w:r>
    </w:p>
    <w:p w14:paraId="505C6826" w14:textId="77777777" w:rsidR="00FB44EF" w:rsidRPr="007139BD" w:rsidRDefault="00FB44EF" w:rsidP="00FB44EF">
      <w:pPr>
        <w:pStyle w:val="subsection"/>
      </w:pPr>
      <w:r w:rsidRPr="007139BD">
        <w:tab/>
        <w:t>(2)</w:t>
      </w:r>
      <w:r w:rsidRPr="007139BD">
        <w:tab/>
        <w:t>Subsection (1) is a civil penalty provision.</w:t>
      </w:r>
    </w:p>
    <w:p w14:paraId="041453CC" w14:textId="77777777" w:rsidR="00165492" w:rsidRPr="008976BD" w:rsidRDefault="00165492" w:rsidP="00165492">
      <w:pPr>
        <w:pStyle w:val="ActHead5"/>
      </w:pPr>
      <w:bookmarkStart w:id="325" w:name="_Toc225179761"/>
      <w:bookmarkEnd w:id="322"/>
      <w:r w:rsidRPr="006658F7">
        <w:rPr>
          <w:rStyle w:val="CharSectno"/>
        </w:rPr>
        <w:t>114B</w:t>
      </w:r>
      <w:r w:rsidRPr="008976BD">
        <w:t xml:space="preserve">  Retention of records made or obtained under the repealed </w:t>
      </w:r>
      <w:r w:rsidRPr="008976BD">
        <w:rPr>
          <w:i/>
        </w:rPr>
        <w:t>Financial Transaction Reports Act 1988</w:t>
      </w:r>
      <w:bookmarkEnd w:id="325"/>
    </w:p>
    <w:p w14:paraId="1ADF725B" w14:textId="77777777" w:rsidR="00165492" w:rsidRPr="008976BD" w:rsidRDefault="00165492" w:rsidP="00165492">
      <w:pPr>
        <w:pStyle w:val="subsection"/>
      </w:pPr>
      <w:r w:rsidRPr="008976BD">
        <w:tab/>
        <w:t>(1)</w:t>
      </w:r>
      <w:r w:rsidRPr="008976BD">
        <w:tab/>
        <w:t xml:space="preserve">This section applies to a reporting entity if, immediately before this section commences, the reporting entity is retaining a record or a copy of a record, for the purposes of Part III of the </w:t>
      </w:r>
      <w:r w:rsidRPr="008976BD">
        <w:rPr>
          <w:i/>
        </w:rPr>
        <w:t>Financial Transaction Reports Act 1988</w:t>
      </w:r>
      <w:r w:rsidRPr="008976BD">
        <w:t>, in relation to a customer to whom the reporting entity has provided, or is providing, a designated service.</w:t>
      </w:r>
    </w:p>
    <w:p w14:paraId="0932DE36" w14:textId="77777777" w:rsidR="00165492" w:rsidRPr="008976BD" w:rsidRDefault="00165492" w:rsidP="00165492">
      <w:pPr>
        <w:pStyle w:val="subsection"/>
      </w:pPr>
      <w:r w:rsidRPr="008976BD">
        <w:lastRenderedPageBreak/>
        <w:tab/>
        <w:t>(2)</w:t>
      </w:r>
      <w:r w:rsidRPr="008976BD">
        <w:tab/>
        <w:t>The reporting entity must continue to retain the record, or a copy of the record, until the end of the first 7</w:t>
      </w:r>
      <w:r w:rsidR="006658F7">
        <w:noBreakHyphen/>
      </w:r>
      <w:r w:rsidRPr="008976BD">
        <w:t>year period throughout the whole of which the reporting entity did not provide any designated services to the customer.</w:t>
      </w:r>
    </w:p>
    <w:p w14:paraId="7F83663A" w14:textId="77777777" w:rsidR="00165492" w:rsidRPr="008976BD" w:rsidRDefault="00165492" w:rsidP="00165492">
      <w:pPr>
        <w:pStyle w:val="SubsectionHead"/>
      </w:pPr>
      <w:r w:rsidRPr="008976BD">
        <w:t>Civil penalty</w:t>
      </w:r>
    </w:p>
    <w:p w14:paraId="6EF5AA24" w14:textId="77777777" w:rsidR="00165492" w:rsidRPr="008976BD" w:rsidRDefault="00165492" w:rsidP="00165492">
      <w:pPr>
        <w:pStyle w:val="subsection"/>
      </w:pPr>
      <w:r w:rsidRPr="008976BD">
        <w:tab/>
        <w:t>(3)</w:t>
      </w:r>
      <w:r w:rsidRPr="008976BD">
        <w:tab/>
        <w:t>Subsection (2) is a civil penalty provision.</w:t>
      </w:r>
    </w:p>
    <w:p w14:paraId="618D16A5" w14:textId="77777777" w:rsidR="001304BE" w:rsidRPr="008976BD" w:rsidRDefault="00892B56" w:rsidP="009D0F41">
      <w:pPr>
        <w:pStyle w:val="ActHead3"/>
      </w:pPr>
      <w:bookmarkStart w:id="326" w:name="_Toc184888467"/>
      <w:bookmarkStart w:id="327" w:name="_Toc225179762"/>
      <w:r w:rsidRPr="00AB0988">
        <w:rPr>
          <w:rStyle w:val="CharDivNo"/>
          <w:highlight w:val="yellow"/>
        </w:rPr>
        <w:t>Division 5</w:t>
      </w:r>
      <w:r w:rsidR="001304BE" w:rsidRPr="008976BD">
        <w:rPr>
          <w:highlight w:val="yellow"/>
        </w:rPr>
        <w:t>—</w:t>
      </w:r>
      <w:r w:rsidR="001304BE" w:rsidRPr="00AB0988">
        <w:rPr>
          <w:rStyle w:val="CharDivText"/>
          <w:highlight w:val="yellow"/>
        </w:rPr>
        <w:t xml:space="preserve">AML/CTF </w:t>
      </w:r>
      <w:r w:rsidR="00BB01EC" w:rsidRPr="00AB0988">
        <w:rPr>
          <w:rStyle w:val="CharDivText"/>
          <w:highlight w:val="yellow"/>
        </w:rPr>
        <w:t xml:space="preserve">program </w:t>
      </w:r>
      <w:r w:rsidR="001304BE" w:rsidRPr="00AB0988">
        <w:rPr>
          <w:rStyle w:val="CharDivText"/>
          <w:highlight w:val="yellow"/>
        </w:rPr>
        <w:t>record</w:t>
      </w:r>
      <w:r w:rsidR="009D0F41" w:rsidRPr="00AB0988">
        <w:rPr>
          <w:rStyle w:val="CharDivText"/>
          <w:highlight w:val="yellow"/>
        </w:rPr>
        <w:noBreakHyphen/>
      </w:r>
      <w:r w:rsidR="001304BE" w:rsidRPr="00AB0988">
        <w:rPr>
          <w:rStyle w:val="CharDivText"/>
          <w:highlight w:val="yellow"/>
        </w:rPr>
        <w:t>keeping requirements</w:t>
      </w:r>
      <w:bookmarkEnd w:id="326"/>
      <w:bookmarkEnd w:id="327"/>
    </w:p>
    <w:p w14:paraId="7CAAA39C" w14:textId="77777777" w:rsidR="001304BE" w:rsidRPr="008976BD" w:rsidRDefault="00E0366B" w:rsidP="009D0F41">
      <w:pPr>
        <w:pStyle w:val="ActHead5"/>
      </w:pPr>
      <w:bookmarkStart w:id="328" w:name="_Toc184888468"/>
      <w:bookmarkStart w:id="329" w:name="_Toc225179763"/>
      <w:r w:rsidRPr="00AB0988">
        <w:rPr>
          <w:rStyle w:val="CharSectno"/>
          <w:highlight w:val="yellow"/>
        </w:rPr>
        <w:t>116</w:t>
      </w:r>
      <w:r w:rsidR="001304BE" w:rsidRPr="008976BD">
        <w:rPr>
          <w:highlight w:val="yellow"/>
        </w:rPr>
        <w:t xml:space="preserve">  Retention of records relating to </w:t>
      </w:r>
      <w:r w:rsidR="008976BD" w:rsidRPr="008976BD">
        <w:rPr>
          <w:highlight w:val="yellow"/>
        </w:rPr>
        <w:t>Part 1</w:t>
      </w:r>
      <w:r w:rsidR="00BB01EC" w:rsidRPr="008976BD">
        <w:rPr>
          <w:highlight w:val="yellow"/>
        </w:rPr>
        <w:t>A</w:t>
      </w:r>
      <w:bookmarkEnd w:id="328"/>
      <w:bookmarkEnd w:id="329"/>
    </w:p>
    <w:p w14:paraId="3953988D" w14:textId="77777777" w:rsidR="001304BE" w:rsidRPr="008976BD" w:rsidRDefault="001304BE" w:rsidP="009D0F41">
      <w:pPr>
        <w:pStyle w:val="subsection"/>
      </w:pPr>
      <w:r w:rsidRPr="008976BD">
        <w:rPr>
          <w:highlight w:val="yellow"/>
        </w:rPr>
        <w:tab/>
        <w:t>(1)</w:t>
      </w:r>
      <w:r w:rsidRPr="008976BD">
        <w:rPr>
          <w:highlight w:val="yellow"/>
        </w:rPr>
        <w:tab/>
        <w:t>A reporting entity must keep records that:</w:t>
      </w:r>
    </w:p>
    <w:p w14:paraId="57101CE2" w14:textId="77777777" w:rsidR="001304BE" w:rsidRPr="008976BD" w:rsidRDefault="001304BE" w:rsidP="009D0F41">
      <w:pPr>
        <w:pStyle w:val="paragraph"/>
      </w:pPr>
      <w:r w:rsidRPr="008976BD">
        <w:rPr>
          <w:highlight w:val="yellow"/>
        </w:rPr>
        <w:tab/>
        <w:t>(a)</w:t>
      </w:r>
      <w:r w:rsidRPr="008976BD">
        <w:rPr>
          <w:highlight w:val="yellow"/>
        </w:rPr>
        <w:tab/>
        <w:t xml:space="preserve">are reasonably necessary to demonstrate compliance with the reporting entity’s obligations under </w:t>
      </w:r>
      <w:r w:rsidR="008976BD" w:rsidRPr="008976BD">
        <w:rPr>
          <w:highlight w:val="yellow"/>
        </w:rPr>
        <w:t>Part 1</w:t>
      </w:r>
      <w:r w:rsidR="00BB01EC" w:rsidRPr="008976BD">
        <w:rPr>
          <w:highlight w:val="yellow"/>
        </w:rPr>
        <w:t>A</w:t>
      </w:r>
      <w:r w:rsidRPr="008976BD">
        <w:rPr>
          <w:highlight w:val="yellow"/>
        </w:rPr>
        <w:t>; and</w:t>
      </w:r>
    </w:p>
    <w:p w14:paraId="2030E4C4" w14:textId="77777777" w:rsidR="001304BE" w:rsidRPr="008976BD" w:rsidRDefault="001304BE" w:rsidP="009D0F41">
      <w:pPr>
        <w:pStyle w:val="paragraph"/>
      </w:pPr>
      <w:r w:rsidRPr="008976BD">
        <w:rPr>
          <w:highlight w:val="yellow"/>
        </w:rPr>
        <w:tab/>
        <w:t>(b)</w:t>
      </w:r>
      <w:r w:rsidRPr="008976BD">
        <w:rPr>
          <w:highlight w:val="yellow"/>
        </w:rPr>
        <w:tab/>
        <w:t>are in the English language, or in a form in which the records are readily accessible and readily convertible into writing in the English language.</w:t>
      </w:r>
    </w:p>
    <w:p w14:paraId="0EC504CE" w14:textId="77777777" w:rsidR="001304BE" w:rsidRPr="008976BD" w:rsidRDefault="001304BE" w:rsidP="009D0F41">
      <w:pPr>
        <w:pStyle w:val="subsection"/>
      </w:pPr>
      <w:r w:rsidRPr="008976BD">
        <w:rPr>
          <w:highlight w:val="yellow"/>
        </w:rPr>
        <w:tab/>
        <w:t>(2)</w:t>
      </w:r>
      <w:r w:rsidRPr="008976BD">
        <w:rPr>
          <w:highlight w:val="yellow"/>
        </w:rPr>
        <w:tab/>
      </w:r>
      <w:r w:rsidR="00892B56" w:rsidRPr="008976BD">
        <w:rPr>
          <w:highlight w:val="yellow"/>
        </w:rPr>
        <w:t>Subsection (</w:t>
      </w:r>
      <w:r w:rsidRPr="008976BD">
        <w:rPr>
          <w:highlight w:val="yellow"/>
        </w:rPr>
        <w:t>1) is a civil penalty provision.</w:t>
      </w:r>
    </w:p>
    <w:p w14:paraId="3755FEE5" w14:textId="77777777" w:rsidR="001304BE" w:rsidRPr="008976BD" w:rsidRDefault="001304BE" w:rsidP="009D0F41">
      <w:pPr>
        <w:pStyle w:val="subsection"/>
      </w:pPr>
      <w:r w:rsidRPr="008976BD">
        <w:rPr>
          <w:highlight w:val="yellow"/>
        </w:rPr>
        <w:tab/>
        <w:t>(3)</w:t>
      </w:r>
      <w:r w:rsidRPr="008976BD">
        <w:rPr>
          <w:highlight w:val="yellow"/>
        </w:rPr>
        <w:tab/>
        <w:t xml:space="preserve">A person who is or was a reporting entity must retain the records referred to in </w:t>
      </w:r>
      <w:r w:rsidR="00613BF8" w:rsidRPr="008976BD">
        <w:rPr>
          <w:highlight w:val="yellow"/>
        </w:rPr>
        <w:t>subsection (</w:t>
      </w:r>
      <w:r w:rsidRPr="008976BD">
        <w:rPr>
          <w:highlight w:val="yellow"/>
        </w:rPr>
        <w:t>1) throughout the period:</w:t>
      </w:r>
    </w:p>
    <w:p w14:paraId="79206989" w14:textId="77777777" w:rsidR="001304BE" w:rsidRPr="008976BD" w:rsidRDefault="001304BE" w:rsidP="009D0F41">
      <w:pPr>
        <w:pStyle w:val="paragraph"/>
      </w:pPr>
      <w:r w:rsidRPr="008976BD">
        <w:rPr>
          <w:highlight w:val="yellow"/>
        </w:rPr>
        <w:tab/>
        <w:t>(a)</w:t>
      </w:r>
      <w:r w:rsidRPr="008976BD">
        <w:rPr>
          <w:highlight w:val="yellow"/>
        </w:rPr>
        <w:tab/>
        <w:t>beginning at the time the record was made; and</w:t>
      </w:r>
    </w:p>
    <w:p w14:paraId="6B7D9E82" w14:textId="77777777" w:rsidR="001304BE" w:rsidRPr="008976BD" w:rsidRDefault="001304BE" w:rsidP="009D0F41">
      <w:pPr>
        <w:pStyle w:val="paragraph"/>
      </w:pPr>
      <w:r w:rsidRPr="008976BD">
        <w:rPr>
          <w:highlight w:val="yellow"/>
        </w:rPr>
        <w:tab/>
        <w:t>(b)</w:t>
      </w:r>
      <w:r w:rsidRPr="008976BD">
        <w:rPr>
          <w:highlight w:val="yellow"/>
        </w:rPr>
        <w:tab/>
        <w:t xml:space="preserve">ending 7 years after the record is no longer relevant to the reporting entity’s compliance with its obligations under </w:t>
      </w:r>
      <w:r w:rsidR="008976BD" w:rsidRPr="008976BD">
        <w:rPr>
          <w:highlight w:val="yellow"/>
        </w:rPr>
        <w:t>Part 1</w:t>
      </w:r>
      <w:r w:rsidR="00BB01EC" w:rsidRPr="008976BD">
        <w:rPr>
          <w:highlight w:val="yellow"/>
        </w:rPr>
        <w:t>A</w:t>
      </w:r>
      <w:r w:rsidRPr="008976BD">
        <w:rPr>
          <w:highlight w:val="yellow"/>
        </w:rPr>
        <w:t>.</w:t>
      </w:r>
    </w:p>
    <w:p w14:paraId="4D36D73D" w14:textId="77777777" w:rsidR="001304BE" w:rsidRPr="008976BD" w:rsidRDefault="001304BE" w:rsidP="009D0F41">
      <w:pPr>
        <w:pStyle w:val="subsection"/>
      </w:pPr>
      <w:r w:rsidRPr="008976BD">
        <w:rPr>
          <w:highlight w:val="yellow"/>
        </w:rPr>
        <w:tab/>
        <w:t>(4)</w:t>
      </w:r>
      <w:r w:rsidRPr="008976BD">
        <w:rPr>
          <w:highlight w:val="yellow"/>
        </w:rPr>
        <w:tab/>
      </w:r>
      <w:r w:rsidR="00892B56" w:rsidRPr="008976BD">
        <w:rPr>
          <w:highlight w:val="yellow"/>
        </w:rPr>
        <w:t>Subsection (</w:t>
      </w:r>
      <w:r w:rsidRPr="008976BD">
        <w:rPr>
          <w:highlight w:val="yellow"/>
        </w:rPr>
        <w:t>3) is a civil penalty provision.</w:t>
      </w:r>
    </w:p>
    <w:p w14:paraId="4BEC1C4C" w14:textId="77777777" w:rsidR="00FB44EF" w:rsidRPr="007139BD" w:rsidRDefault="00B94734" w:rsidP="00F24FC7">
      <w:pPr>
        <w:pStyle w:val="ActHead3"/>
        <w:pageBreakBefore/>
      </w:pPr>
      <w:bookmarkStart w:id="330" w:name="_Toc225179764"/>
      <w:r w:rsidRPr="006658F7">
        <w:rPr>
          <w:rStyle w:val="CharDivNo"/>
        </w:rPr>
        <w:lastRenderedPageBreak/>
        <w:t>Division 6</w:t>
      </w:r>
      <w:r w:rsidR="00FB44EF" w:rsidRPr="007139BD">
        <w:t>—</w:t>
      </w:r>
      <w:r w:rsidR="00FB44EF" w:rsidRPr="006658F7">
        <w:rPr>
          <w:rStyle w:val="CharDivText"/>
        </w:rPr>
        <w:t>Records about correspondent banking relationships</w:t>
      </w:r>
      <w:bookmarkEnd w:id="330"/>
    </w:p>
    <w:p w14:paraId="3C0660FB" w14:textId="77777777" w:rsidR="00FB44EF" w:rsidRPr="007139BD" w:rsidRDefault="00FB44EF" w:rsidP="00FB44EF">
      <w:pPr>
        <w:pStyle w:val="ActHead5"/>
      </w:pPr>
      <w:bookmarkStart w:id="331" w:name="_Toc225179765"/>
      <w:r w:rsidRPr="006658F7">
        <w:rPr>
          <w:rStyle w:val="CharSectno"/>
        </w:rPr>
        <w:t>117</w:t>
      </w:r>
      <w:r w:rsidRPr="007139BD">
        <w:t xml:space="preserve">  Retention of records about correspondent banking relationships</w:t>
      </w:r>
      <w:bookmarkEnd w:id="331"/>
    </w:p>
    <w:p w14:paraId="5BC36110" w14:textId="77777777" w:rsidR="00035544" w:rsidRPr="007139BD" w:rsidRDefault="00035544" w:rsidP="00035544">
      <w:pPr>
        <w:pStyle w:val="SubsectionHead"/>
      </w:pPr>
      <w:r w:rsidRPr="007139BD">
        <w:t>Scope</w:t>
      </w:r>
    </w:p>
    <w:p w14:paraId="716F8185" w14:textId="77777777" w:rsidR="00035544" w:rsidRPr="007139BD" w:rsidRDefault="00035544" w:rsidP="00035544">
      <w:pPr>
        <w:pStyle w:val="subsection"/>
      </w:pPr>
      <w:r w:rsidRPr="007139BD">
        <w:tab/>
        <w:t>(1)</w:t>
      </w:r>
      <w:r w:rsidRPr="007139BD">
        <w:tab/>
        <w:t xml:space="preserve">This section applies to a financial institution if the financial institution prepared a record under </w:t>
      </w:r>
      <w:r w:rsidR="00FB44EF" w:rsidRPr="007139BD">
        <w:t>section 96</w:t>
      </w:r>
      <w:r w:rsidRPr="007139BD">
        <w:t>.</w:t>
      </w:r>
    </w:p>
    <w:p w14:paraId="5DC8BBEF" w14:textId="77777777" w:rsidR="00035544" w:rsidRPr="007139BD" w:rsidRDefault="00035544" w:rsidP="00035544">
      <w:pPr>
        <w:pStyle w:val="SubsectionHead"/>
      </w:pPr>
      <w:r w:rsidRPr="007139BD">
        <w:t>Retention</w:t>
      </w:r>
    </w:p>
    <w:p w14:paraId="78DE99F6" w14:textId="77777777" w:rsidR="00035544" w:rsidRPr="007139BD" w:rsidRDefault="00035544" w:rsidP="00035544">
      <w:pPr>
        <w:pStyle w:val="subsection"/>
      </w:pPr>
      <w:r w:rsidRPr="007139BD">
        <w:tab/>
        <w:t>(2)</w:t>
      </w:r>
      <w:r w:rsidRPr="007139BD">
        <w:tab/>
        <w:t>The financial institution must retain the record, or a copy of the record, for 7 years after the completion of the preparation of the record.</w:t>
      </w:r>
    </w:p>
    <w:p w14:paraId="0EC55FEA" w14:textId="77777777" w:rsidR="00035544" w:rsidRPr="007139BD" w:rsidRDefault="00035544" w:rsidP="00035544">
      <w:pPr>
        <w:pStyle w:val="SubsectionHead"/>
      </w:pPr>
      <w:r w:rsidRPr="007139BD">
        <w:t>Civil penalty</w:t>
      </w:r>
    </w:p>
    <w:p w14:paraId="44FD5D10" w14:textId="77777777" w:rsidR="00035544" w:rsidRPr="007139BD" w:rsidRDefault="00035544" w:rsidP="00035544">
      <w:pPr>
        <w:pStyle w:val="subsection"/>
      </w:pPr>
      <w:r w:rsidRPr="007139BD">
        <w:tab/>
        <w:t>(3)</w:t>
      </w:r>
      <w:r w:rsidRPr="007139BD">
        <w:tab/>
      </w:r>
      <w:r w:rsidR="004F64A4" w:rsidRPr="007139BD">
        <w:t>Subsection (</w:t>
      </w:r>
      <w:r w:rsidRPr="007139BD">
        <w:t>2) is a civil penalty provision.</w:t>
      </w:r>
    </w:p>
    <w:p w14:paraId="46E80C79" w14:textId="77777777" w:rsidR="00035544" w:rsidRPr="007139BD" w:rsidRDefault="00B94734" w:rsidP="00AE2DA2">
      <w:pPr>
        <w:pStyle w:val="ActHead3"/>
        <w:pageBreakBefore/>
      </w:pPr>
      <w:bookmarkStart w:id="332" w:name="_Toc225179766"/>
      <w:r w:rsidRPr="006658F7">
        <w:rPr>
          <w:rStyle w:val="CharDivNo"/>
        </w:rPr>
        <w:lastRenderedPageBreak/>
        <w:t>Division 7</w:t>
      </w:r>
      <w:r w:rsidR="00035544" w:rsidRPr="007139BD">
        <w:t>—</w:t>
      </w:r>
      <w:r w:rsidR="00035544" w:rsidRPr="006658F7">
        <w:rPr>
          <w:rStyle w:val="CharDivText"/>
        </w:rPr>
        <w:t>General provisions</w:t>
      </w:r>
      <w:bookmarkEnd w:id="332"/>
    </w:p>
    <w:p w14:paraId="4F3359BE" w14:textId="77777777" w:rsidR="00035544" w:rsidRPr="007139BD" w:rsidRDefault="00035544" w:rsidP="00035544">
      <w:pPr>
        <w:pStyle w:val="ActHead5"/>
      </w:pPr>
      <w:bookmarkStart w:id="333" w:name="_Toc225179767"/>
      <w:r w:rsidRPr="006658F7">
        <w:rPr>
          <w:rStyle w:val="CharSectno"/>
        </w:rPr>
        <w:t>118</w:t>
      </w:r>
      <w:r w:rsidRPr="007139BD">
        <w:t xml:space="preserve">  Exemptions</w:t>
      </w:r>
      <w:bookmarkEnd w:id="333"/>
    </w:p>
    <w:p w14:paraId="0006BB6C" w14:textId="77777777" w:rsidR="00035544" w:rsidRPr="007139BD" w:rsidRDefault="00035544" w:rsidP="00035544">
      <w:pPr>
        <w:pStyle w:val="subsection"/>
      </w:pPr>
      <w:r w:rsidRPr="007139BD">
        <w:tab/>
        <w:t>(1)</w:t>
      </w:r>
      <w:r w:rsidRPr="007139BD">
        <w:tab/>
        <w:t>This Part (other than sections</w:t>
      </w:r>
      <w:r w:rsidR="004F64A4" w:rsidRPr="007139BD">
        <w:t> </w:t>
      </w:r>
      <w:r w:rsidRPr="007139BD">
        <w:t>109, 110,  116 and 117) does not apply to a designated service that is of a kind specified in the AML/CTF Rules.</w:t>
      </w:r>
    </w:p>
    <w:p w14:paraId="1D50D935" w14:textId="77777777" w:rsidR="00035544" w:rsidRPr="007139BD" w:rsidRDefault="00035544" w:rsidP="00035544">
      <w:pPr>
        <w:pStyle w:val="subsection"/>
      </w:pPr>
      <w:r w:rsidRPr="007139BD">
        <w:tab/>
        <w:t>(2)</w:t>
      </w:r>
      <w:r w:rsidRPr="007139BD">
        <w:tab/>
        <w:t>The AML/CTF Rules may provide that a specified provision of this Part (other than sections</w:t>
      </w:r>
      <w:r w:rsidR="004F64A4" w:rsidRPr="007139BD">
        <w:t> </w:t>
      </w:r>
      <w:r w:rsidRPr="007139BD">
        <w:t>109, 110, 115, 116 and 117) does not apply to a designated service that is of a kind specified in the AML/CTF Rules.</w:t>
      </w:r>
    </w:p>
    <w:p w14:paraId="41A977DC" w14:textId="77777777" w:rsidR="00035544" w:rsidRPr="007139BD" w:rsidRDefault="00035544" w:rsidP="00035544">
      <w:pPr>
        <w:pStyle w:val="subsection"/>
      </w:pPr>
      <w:r w:rsidRPr="007139BD">
        <w:tab/>
        <w:t>(3)</w:t>
      </w:r>
      <w:r w:rsidRPr="007139BD">
        <w:tab/>
        <w:t>This Part (other than sections</w:t>
      </w:r>
      <w:r w:rsidR="004F64A4" w:rsidRPr="007139BD">
        <w:t> </w:t>
      </w:r>
      <w:r w:rsidRPr="007139BD">
        <w:t>109, 110, 115, 116 and 117) does not apply to a designated service that is provided in circumstances specified in the AML/CTF Rules.</w:t>
      </w:r>
    </w:p>
    <w:p w14:paraId="1D67FD7A" w14:textId="77777777" w:rsidR="00035544" w:rsidRPr="007139BD" w:rsidRDefault="00035544" w:rsidP="00035544">
      <w:pPr>
        <w:pStyle w:val="subsection"/>
      </w:pPr>
      <w:r w:rsidRPr="007139BD">
        <w:tab/>
        <w:t>(4)</w:t>
      </w:r>
      <w:r w:rsidRPr="007139BD">
        <w:tab/>
        <w:t>The AML/CTF Rules may provide that a specified provision of this Part (other than sections</w:t>
      </w:r>
      <w:r w:rsidR="004F64A4" w:rsidRPr="007139BD">
        <w:t> </w:t>
      </w:r>
      <w:r w:rsidRPr="007139BD">
        <w:t>109, 110, 115, 116 and 117) does not apply to a designated service that is provided in circumstances specified in the AML/CTF Rules.</w:t>
      </w:r>
    </w:p>
    <w:p w14:paraId="397400E5" w14:textId="77777777" w:rsidR="00035544" w:rsidRPr="007139BD" w:rsidRDefault="00035544" w:rsidP="00035544">
      <w:pPr>
        <w:pStyle w:val="subsection"/>
      </w:pPr>
      <w:r w:rsidRPr="007139BD">
        <w:tab/>
        <w:t>(5)</w:t>
      </w:r>
      <w:r w:rsidRPr="007139BD">
        <w:tab/>
        <w:t>This Part (other than sections</w:t>
      </w:r>
      <w:r w:rsidR="004F64A4" w:rsidRPr="007139BD">
        <w:t> </w:t>
      </w:r>
      <w:r w:rsidRPr="007139BD">
        <w:t>109, 110, 115, 116 and 117) does not apply to a designated service that is provided by a reporting entity at or through a permanent establishment of the reporting entity in a foreign country.</w:t>
      </w:r>
    </w:p>
    <w:p w14:paraId="32532749" w14:textId="77777777" w:rsidR="00035544" w:rsidRPr="007139BD" w:rsidRDefault="00035544" w:rsidP="00035544">
      <w:pPr>
        <w:pStyle w:val="ActHead5"/>
      </w:pPr>
      <w:bookmarkStart w:id="334" w:name="_Toc225179768"/>
      <w:r w:rsidRPr="006658F7">
        <w:rPr>
          <w:rStyle w:val="CharSectno"/>
        </w:rPr>
        <w:t>119</w:t>
      </w:r>
      <w:r w:rsidRPr="007139BD">
        <w:t xml:space="preserve">  This Part does not limit any other obligations</w:t>
      </w:r>
      <w:bookmarkEnd w:id="334"/>
    </w:p>
    <w:p w14:paraId="3B16EA0C" w14:textId="77777777" w:rsidR="00035544" w:rsidRPr="007139BD" w:rsidRDefault="00035544" w:rsidP="00035544">
      <w:pPr>
        <w:pStyle w:val="subsection"/>
      </w:pPr>
      <w:r w:rsidRPr="007139BD">
        <w:tab/>
      </w:r>
      <w:r w:rsidRPr="007139BD">
        <w:tab/>
        <w:t>This Part does not limit any other obligation of a person to make records or retain documents.</w:t>
      </w:r>
    </w:p>
    <w:p w14:paraId="791D8F9E" w14:textId="77777777" w:rsidR="00035544" w:rsidRPr="007139BD" w:rsidRDefault="00B94734" w:rsidP="00AE2DA2">
      <w:pPr>
        <w:pStyle w:val="ActHead2"/>
        <w:pageBreakBefore/>
      </w:pPr>
      <w:bookmarkStart w:id="335" w:name="_Toc225179769"/>
      <w:r w:rsidRPr="006658F7">
        <w:rPr>
          <w:rStyle w:val="CharPartNo"/>
        </w:rPr>
        <w:lastRenderedPageBreak/>
        <w:t>Part 1</w:t>
      </w:r>
      <w:r w:rsidR="00035544" w:rsidRPr="006658F7">
        <w:rPr>
          <w:rStyle w:val="CharPartNo"/>
        </w:rPr>
        <w:t>1</w:t>
      </w:r>
      <w:r w:rsidR="00035544" w:rsidRPr="007139BD">
        <w:t>—</w:t>
      </w:r>
      <w:r w:rsidR="00035544" w:rsidRPr="006658F7">
        <w:rPr>
          <w:rStyle w:val="CharPartText"/>
        </w:rPr>
        <w:t>Secrecy and access</w:t>
      </w:r>
      <w:bookmarkEnd w:id="335"/>
    </w:p>
    <w:p w14:paraId="7E1BA89D" w14:textId="77777777" w:rsidR="00400673" w:rsidRPr="007139BD" w:rsidRDefault="00B94734" w:rsidP="00400673">
      <w:pPr>
        <w:pStyle w:val="ActHead3"/>
      </w:pPr>
      <w:bookmarkStart w:id="336" w:name="_Hlk75781614"/>
      <w:bookmarkStart w:id="337" w:name="_Toc225179770"/>
      <w:r w:rsidRPr="006658F7">
        <w:rPr>
          <w:rStyle w:val="CharDivNo"/>
        </w:rPr>
        <w:t>Division 1</w:t>
      </w:r>
      <w:r w:rsidR="00400673" w:rsidRPr="007139BD">
        <w:t>—</w:t>
      </w:r>
      <w:r w:rsidR="00400673" w:rsidRPr="006658F7">
        <w:rPr>
          <w:rStyle w:val="CharDivText"/>
        </w:rPr>
        <w:t>Introduction</w:t>
      </w:r>
      <w:bookmarkEnd w:id="337"/>
    </w:p>
    <w:p w14:paraId="062097EF" w14:textId="77777777" w:rsidR="00400673" w:rsidRPr="007139BD" w:rsidRDefault="00400673" w:rsidP="00400673">
      <w:pPr>
        <w:pStyle w:val="ActHead5"/>
      </w:pPr>
      <w:bookmarkStart w:id="338" w:name="_Toc225179771"/>
      <w:r w:rsidRPr="006658F7">
        <w:rPr>
          <w:rStyle w:val="CharSectno"/>
        </w:rPr>
        <w:t>120</w:t>
      </w:r>
      <w:r w:rsidRPr="007139BD">
        <w:t xml:space="preserve">  Simplified outline of this Part</w:t>
      </w:r>
      <w:bookmarkEnd w:id="338"/>
    </w:p>
    <w:p w14:paraId="2B7159E8" w14:textId="77777777" w:rsidR="00400673" w:rsidRPr="007139BD" w:rsidRDefault="00400673" w:rsidP="00400673">
      <w:pPr>
        <w:pStyle w:val="SOBullet"/>
      </w:pPr>
      <w:r w:rsidRPr="007139BD">
        <w:t>•</w:t>
      </w:r>
      <w:r w:rsidRPr="007139BD">
        <w:tab/>
        <w:t>Except as permitted by this Act, an AUSTRAC entrusted person must not access, make a record of, authorise access to, disclose or otherwise use AUSTRAC information.</w:t>
      </w:r>
    </w:p>
    <w:p w14:paraId="3692E7F5" w14:textId="77777777" w:rsidR="00400673" w:rsidRPr="007139BD" w:rsidRDefault="00400673" w:rsidP="00400673">
      <w:pPr>
        <w:pStyle w:val="SOBullet"/>
      </w:pPr>
      <w:r w:rsidRPr="007139BD">
        <w:t>•</w:t>
      </w:r>
      <w:r w:rsidRPr="007139BD">
        <w:tab/>
        <w:t>A reporting entity must not disclose:</w:t>
      </w:r>
    </w:p>
    <w:p w14:paraId="3CD97134" w14:textId="77777777" w:rsidR="00400673" w:rsidRPr="007139BD" w:rsidRDefault="00400673" w:rsidP="00400673">
      <w:pPr>
        <w:pStyle w:val="SOPara"/>
      </w:pPr>
      <w:r w:rsidRPr="007139BD">
        <w:tab/>
        <w:t>(a)</w:t>
      </w:r>
      <w:r w:rsidRPr="007139BD">
        <w:tab/>
        <w:t>that the reporting entity has given, or is required to give, a report under subsection 41(2); or</w:t>
      </w:r>
    </w:p>
    <w:p w14:paraId="7CD8B180" w14:textId="77777777" w:rsidR="00400673" w:rsidRPr="007139BD" w:rsidRDefault="00400673" w:rsidP="00400673">
      <w:pPr>
        <w:pStyle w:val="SOPara"/>
      </w:pPr>
      <w:r w:rsidRPr="007139BD">
        <w:tab/>
        <w:t>(b)</w:t>
      </w:r>
      <w:r w:rsidRPr="007139BD">
        <w:tab/>
        <w:t>any information from which it could reasonably be inferred that the reporting entity has given, or is required to give, that report.</w:t>
      </w:r>
    </w:p>
    <w:p w14:paraId="201E84FF" w14:textId="77777777" w:rsidR="00165492" w:rsidRDefault="00165492" w:rsidP="00400673">
      <w:pPr>
        <w:pStyle w:val="SOBullet"/>
      </w:pPr>
      <w:r w:rsidRPr="007139BD">
        <w:t>•</w:t>
      </w:r>
      <w:r w:rsidRPr="007139BD">
        <w:tab/>
      </w:r>
      <w:r w:rsidRPr="008976BD">
        <w:t>Certain persons must not disclose information relating to the giving or production of certain reports, information or other documents.</w:t>
      </w:r>
    </w:p>
    <w:p w14:paraId="4DE0EA1A" w14:textId="77777777" w:rsidR="00400673" w:rsidRPr="007139BD" w:rsidRDefault="00400673" w:rsidP="00400673">
      <w:pPr>
        <w:pStyle w:val="SOBullet"/>
      </w:pPr>
      <w:r w:rsidRPr="007139BD">
        <w:t>•</w:t>
      </w:r>
      <w:r w:rsidRPr="007139BD">
        <w:tab/>
        <w:t>The AUSTRAC CEO may authorise officials of Commonwealth, State or Territory agencies to access AUSTRAC information for the purposes of performing the agency’s functions and duties and exercising the agency’s powers.</w:t>
      </w:r>
    </w:p>
    <w:p w14:paraId="4881BB84" w14:textId="77777777" w:rsidR="00400673" w:rsidRPr="007139BD" w:rsidRDefault="00400673" w:rsidP="00400673">
      <w:pPr>
        <w:pStyle w:val="SOBullet"/>
      </w:pPr>
      <w:r w:rsidRPr="007139BD">
        <w:t>•</w:t>
      </w:r>
      <w:r w:rsidRPr="007139BD">
        <w:tab/>
        <w:t>In certain circumstances, AUSTRAC information may be disclosed to governments of foreign countries or to foreign agencies.</w:t>
      </w:r>
    </w:p>
    <w:p w14:paraId="34038927" w14:textId="77777777" w:rsidR="00400673" w:rsidRPr="007139BD" w:rsidRDefault="00400673" w:rsidP="00400673">
      <w:pPr>
        <w:pStyle w:val="SOBullet"/>
      </w:pPr>
      <w:r w:rsidRPr="007139BD">
        <w:t>•</w:t>
      </w:r>
      <w:r w:rsidRPr="007139BD">
        <w:tab/>
        <w:t>There are restrictions on persons using or disclosing AUSTRAC information where the information was disclosed to the persons in contravention of this Part.</w:t>
      </w:r>
    </w:p>
    <w:p w14:paraId="06B15A9D" w14:textId="77777777" w:rsidR="00400673" w:rsidRPr="007139BD" w:rsidRDefault="00B94734" w:rsidP="005A43B9">
      <w:pPr>
        <w:pStyle w:val="ActHead3"/>
        <w:pageBreakBefore/>
      </w:pPr>
      <w:bookmarkStart w:id="339" w:name="_Toc225179772"/>
      <w:r w:rsidRPr="006658F7">
        <w:rPr>
          <w:rStyle w:val="CharDivNo"/>
        </w:rPr>
        <w:lastRenderedPageBreak/>
        <w:t>Division 2</w:t>
      </w:r>
      <w:r w:rsidR="00400673" w:rsidRPr="007139BD">
        <w:t>—</w:t>
      </w:r>
      <w:r w:rsidR="00400673" w:rsidRPr="006658F7">
        <w:rPr>
          <w:rStyle w:val="CharDivText"/>
        </w:rPr>
        <w:t>AUSTRAC entrusted persons</w:t>
      </w:r>
      <w:bookmarkEnd w:id="339"/>
    </w:p>
    <w:p w14:paraId="5CEDEA69" w14:textId="77777777" w:rsidR="00400673" w:rsidRPr="007139BD" w:rsidRDefault="00400673" w:rsidP="00400673">
      <w:pPr>
        <w:pStyle w:val="ActHead5"/>
      </w:pPr>
      <w:bookmarkStart w:id="340" w:name="_Toc225179773"/>
      <w:r w:rsidRPr="006658F7">
        <w:rPr>
          <w:rStyle w:val="CharSectno"/>
        </w:rPr>
        <w:t>121</w:t>
      </w:r>
      <w:r w:rsidRPr="007139BD">
        <w:t xml:space="preserve">  Offence—AUSTRAC entrusted persons</w:t>
      </w:r>
      <w:bookmarkEnd w:id="340"/>
    </w:p>
    <w:p w14:paraId="2E46B2E2" w14:textId="77777777" w:rsidR="00400673" w:rsidRPr="007139BD" w:rsidRDefault="00400673" w:rsidP="00400673">
      <w:pPr>
        <w:pStyle w:val="subsection"/>
      </w:pPr>
      <w:r w:rsidRPr="007139BD">
        <w:tab/>
        <w:t>(1)</w:t>
      </w:r>
      <w:r w:rsidRPr="007139BD">
        <w:tab/>
        <w:t>A person commits an offence if:</w:t>
      </w:r>
    </w:p>
    <w:p w14:paraId="694961CA" w14:textId="77777777" w:rsidR="00400673" w:rsidRPr="007139BD" w:rsidRDefault="00400673" w:rsidP="00400673">
      <w:pPr>
        <w:pStyle w:val="paragraph"/>
      </w:pPr>
      <w:r w:rsidRPr="007139BD">
        <w:tab/>
        <w:t>(a)</w:t>
      </w:r>
      <w:r w:rsidRPr="007139BD">
        <w:tab/>
        <w:t>the person is, or has been, an AUSTRAC entrusted person; and</w:t>
      </w:r>
    </w:p>
    <w:p w14:paraId="3F396C7B" w14:textId="77777777" w:rsidR="00400673" w:rsidRPr="007139BD" w:rsidRDefault="00400673" w:rsidP="00400673">
      <w:pPr>
        <w:pStyle w:val="paragraph"/>
      </w:pPr>
      <w:r w:rsidRPr="007139BD">
        <w:tab/>
        <w:t>(b)</w:t>
      </w:r>
      <w:r w:rsidRPr="007139BD">
        <w:tab/>
        <w:t>the person accesses, makes a record of, authorises access to, discloses or otherwise uses information; and</w:t>
      </w:r>
    </w:p>
    <w:p w14:paraId="19038C51" w14:textId="77777777" w:rsidR="00400673" w:rsidRPr="007139BD" w:rsidRDefault="00400673" w:rsidP="00400673">
      <w:pPr>
        <w:pStyle w:val="paragraph"/>
      </w:pPr>
      <w:r w:rsidRPr="007139BD">
        <w:tab/>
        <w:t>(c)</w:t>
      </w:r>
      <w:r w:rsidRPr="007139BD">
        <w:tab/>
        <w:t>the information is AUSTRAC information.</w:t>
      </w:r>
    </w:p>
    <w:p w14:paraId="382ACCE7" w14:textId="77777777" w:rsidR="00400673" w:rsidRPr="007139BD" w:rsidRDefault="00400673" w:rsidP="00400673">
      <w:pPr>
        <w:pStyle w:val="Penalty"/>
      </w:pPr>
      <w:r w:rsidRPr="007139BD">
        <w:t>Penalty:</w:t>
      </w:r>
      <w:r w:rsidRPr="007139BD">
        <w:tab/>
        <w:t>Imprisonment for 2 years or 120 penalty units, or both.</w:t>
      </w:r>
    </w:p>
    <w:p w14:paraId="5D038CB6" w14:textId="77777777" w:rsidR="00400673" w:rsidRPr="007139BD" w:rsidRDefault="00400673" w:rsidP="00400673">
      <w:pPr>
        <w:pStyle w:val="SubsectionHead"/>
      </w:pPr>
      <w:r w:rsidRPr="007139BD">
        <w:t>Exceptions</w:t>
      </w:r>
    </w:p>
    <w:p w14:paraId="6C3A174D" w14:textId="77777777" w:rsidR="00400673" w:rsidRPr="007139BD" w:rsidRDefault="00400673" w:rsidP="00400673">
      <w:pPr>
        <w:pStyle w:val="subsection"/>
      </w:pPr>
      <w:r w:rsidRPr="007139BD">
        <w:tab/>
        <w:t>(2)</w:t>
      </w:r>
      <w:r w:rsidRPr="007139BD">
        <w:tab/>
        <w:t>Subsection (1) does not apply if the access, making of the record, authorisation of the access, disclosure or use:</w:t>
      </w:r>
    </w:p>
    <w:p w14:paraId="0B9CE87A" w14:textId="77777777" w:rsidR="00400673" w:rsidRPr="007139BD" w:rsidRDefault="00400673" w:rsidP="00400673">
      <w:pPr>
        <w:pStyle w:val="paragraph"/>
      </w:pPr>
      <w:r w:rsidRPr="007139BD">
        <w:tab/>
        <w:t>(a)</w:t>
      </w:r>
      <w:r w:rsidRPr="007139BD">
        <w:tab/>
        <w:t>is for the purposes of this Act or the</w:t>
      </w:r>
      <w:r w:rsidR="003B32E5">
        <w:t xml:space="preserve"> </w:t>
      </w:r>
      <w:r w:rsidR="003B32E5" w:rsidRPr="008976BD">
        <w:t>repealed</w:t>
      </w:r>
      <w:r w:rsidRPr="007139BD">
        <w:t xml:space="preserve"> </w:t>
      </w:r>
      <w:r w:rsidRPr="007139BD">
        <w:rPr>
          <w:i/>
        </w:rPr>
        <w:t>Financial Transaction Reports Act 1988</w:t>
      </w:r>
      <w:r w:rsidRPr="007139BD">
        <w:t>; or</w:t>
      </w:r>
    </w:p>
    <w:p w14:paraId="1D8F3B68" w14:textId="77777777" w:rsidR="00400673" w:rsidRPr="007139BD" w:rsidRDefault="00400673" w:rsidP="00400673">
      <w:pPr>
        <w:pStyle w:val="paragraph"/>
      </w:pPr>
      <w:r w:rsidRPr="007139BD">
        <w:tab/>
        <w:t>(b)</w:t>
      </w:r>
      <w:r w:rsidRPr="007139BD">
        <w:tab/>
        <w:t>is for the purposes of the performance of the functions of the AUSTRAC CEO; or</w:t>
      </w:r>
    </w:p>
    <w:p w14:paraId="1AE6C945" w14:textId="77777777" w:rsidR="00400673" w:rsidRPr="007139BD" w:rsidRDefault="00400673" w:rsidP="00400673">
      <w:pPr>
        <w:pStyle w:val="paragraph"/>
      </w:pPr>
      <w:r w:rsidRPr="007139BD">
        <w:tab/>
        <w:t>(c)</w:t>
      </w:r>
      <w:r w:rsidRPr="007139BD">
        <w:tab/>
        <w:t>is for the purposes of, or in connection with, the performance or exercise of the person’s functions, duties or powers in relation to AUSTRAC; or</w:t>
      </w:r>
    </w:p>
    <w:p w14:paraId="22C4104B" w14:textId="77777777" w:rsidR="00400673" w:rsidRPr="007139BD" w:rsidRDefault="00400673" w:rsidP="00400673">
      <w:pPr>
        <w:pStyle w:val="paragraph"/>
      </w:pPr>
      <w:r w:rsidRPr="007139BD">
        <w:tab/>
        <w:t>(d)</w:t>
      </w:r>
      <w:r w:rsidRPr="007139BD">
        <w:tab/>
        <w:t>is in accordance with a provision of this Part; or</w:t>
      </w:r>
    </w:p>
    <w:p w14:paraId="56B1D7E0" w14:textId="77777777" w:rsidR="00400673" w:rsidRPr="007139BD" w:rsidRDefault="00400673" w:rsidP="00400673">
      <w:pPr>
        <w:pStyle w:val="paragraph"/>
      </w:pPr>
      <w:r w:rsidRPr="007139BD">
        <w:tab/>
        <w:t>(e)</w:t>
      </w:r>
      <w:r w:rsidRPr="007139BD">
        <w:tab/>
        <w:t xml:space="preserve">is for the purposes of the </w:t>
      </w:r>
      <w:r w:rsidR="00EC3B77" w:rsidRPr="007139BD">
        <w:rPr>
          <w:i/>
        </w:rPr>
        <w:t>National Anti</w:t>
      </w:r>
      <w:r w:rsidR="006658F7">
        <w:rPr>
          <w:i/>
        </w:rPr>
        <w:noBreakHyphen/>
      </w:r>
      <w:r w:rsidR="00EC3B77" w:rsidRPr="007139BD">
        <w:rPr>
          <w:i/>
        </w:rPr>
        <w:t>Corruption Commission Act 2022</w:t>
      </w:r>
      <w:r w:rsidRPr="007139BD">
        <w:t>.</w:t>
      </w:r>
    </w:p>
    <w:p w14:paraId="7FB382EA" w14:textId="77777777" w:rsidR="00400673" w:rsidRPr="007139BD" w:rsidRDefault="00400673" w:rsidP="00400673">
      <w:pPr>
        <w:pStyle w:val="notetext"/>
      </w:pPr>
      <w:r w:rsidRPr="007139BD">
        <w:t>Note:</w:t>
      </w:r>
      <w:r w:rsidRPr="007139BD">
        <w:tab/>
        <w:t xml:space="preserve">A defendant bears an evidential burden in relation to a matter in subsection (2) (see </w:t>
      </w:r>
      <w:r w:rsidR="00B94734">
        <w:t>sub</w:t>
      </w:r>
      <w:r w:rsidR="006658F7">
        <w:t>section 1</w:t>
      </w:r>
      <w:r w:rsidRPr="007139BD">
        <w:t xml:space="preserve">3.3(3) of the </w:t>
      </w:r>
      <w:r w:rsidRPr="007139BD">
        <w:rPr>
          <w:i/>
        </w:rPr>
        <w:t>Criminal Code</w:t>
      </w:r>
      <w:r w:rsidRPr="007139BD">
        <w:t>).</w:t>
      </w:r>
    </w:p>
    <w:p w14:paraId="24B24358" w14:textId="77777777" w:rsidR="00400673" w:rsidRPr="007139BD" w:rsidRDefault="00400673" w:rsidP="00400673">
      <w:pPr>
        <w:pStyle w:val="subsection"/>
      </w:pPr>
      <w:r w:rsidRPr="007139BD">
        <w:tab/>
        <w:t>(3)</w:t>
      </w:r>
      <w:r w:rsidRPr="007139BD">
        <w:tab/>
        <w:t>Subsection (1) does not apply if the disclosure is:</w:t>
      </w:r>
    </w:p>
    <w:p w14:paraId="65CE5604" w14:textId="77777777" w:rsidR="00400673" w:rsidRPr="007139BD" w:rsidRDefault="00400673" w:rsidP="00400673">
      <w:pPr>
        <w:pStyle w:val="paragraph"/>
      </w:pPr>
      <w:r w:rsidRPr="007139BD">
        <w:tab/>
        <w:t>(a)</w:t>
      </w:r>
      <w:r w:rsidRPr="007139BD">
        <w:tab/>
        <w:t>to an official of a Commonwealth, State or Territory agency for the purposes of, or in connection with, the performance or exercise of the official’s functions, duties or powers in relation to the agency; or</w:t>
      </w:r>
    </w:p>
    <w:p w14:paraId="37C6C97F" w14:textId="77777777" w:rsidR="00400673" w:rsidRPr="007139BD" w:rsidRDefault="00400673" w:rsidP="00400673">
      <w:pPr>
        <w:pStyle w:val="paragraph"/>
      </w:pPr>
      <w:r w:rsidRPr="007139BD">
        <w:tab/>
        <w:t>(b)</w:t>
      </w:r>
      <w:r w:rsidRPr="007139BD">
        <w:tab/>
        <w:t>to a Minister of the Commonwealth or of a State or Territory for the purposes of, or in connection with, the performance of that Minister’s responsibilities.</w:t>
      </w:r>
    </w:p>
    <w:p w14:paraId="602CD225" w14:textId="77777777" w:rsidR="00400673" w:rsidRPr="007139BD" w:rsidRDefault="00400673" w:rsidP="00400673">
      <w:pPr>
        <w:pStyle w:val="notetext"/>
      </w:pPr>
      <w:r w:rsidRPr="007139BD">
        <w:lastRenderedPageBreak/>
        <w:t>Note:</w:t>
      </w:r>
      <w:r w:rsidRPr="007139BD">
        <w:tab/>
        <w:t xml:space="preserve">A defendant bears an evidential burden in relation to a matter in subsection (3) (see </w:t>
      </w:r>
      <w:r w:rsidR="00B94734">
        <w:t>sub</w:t>
      </w:r>
      <w:r w:rsidR="006658F7">
        <w:t>section 1</w:t>
      </w:r>
      <w:r w:rsidRPr="007139BD">
        <w:t xml:space="preserve">3.3(3) of the </w:t>
      </w:r>
      <w:r w:rsidRPr="007139BD">
        <w:rPr>
          <w:i/>
        </w:rPr>
        <w:t>Criminal Code</w:t>
      </w:r>
      <w:r w:rsidRPr="007139BD">
        <w:t>).</w:t>
      </w:r>
    </w:p>
    <w:p w14:paraId="3286BA72" w14:textId="77777777" w:rsidR="00400673" w:rsidRPr="007139BD" w:rsidRDefault="00400673" w:rsidP="00400673">
      <w:pPr>
        <w:pStyle w:val="SubsectionHead"/>
      </w:pPr>
      <w:r w:rsidRPr="007139BD">
        <w:t>Conditions</w:t>
      </w:r>
    </w:p>
    <w:p w14:paraId="75AB7B8E" w14:textId="77777777" w:rsidR="00400673" w:rsidRPr="007139BD" w:rsidRDefault="00400673" w:rsidP="00400673">
      <w:pPr>
        <w:pStyle w:val="subsection"/>
      </w:pPr>
      <w:r w:rsidRPr="007139BD">
        <w:tab/>
        <w:t>(4)</w:t>
      </w:r>
      <w:r w:rsidRPr="007139BD">
        <w:tab/>
        <w:t>If:</w:t>
      </w:r>
    </w:p>
    <w:p w14:paraId="4EAFF61D" w14:textId="77777777" w:rsidR="00400673" w:rsidRPr="007139BD" w:rsidRDefault="00400673" w:rsidP="00400673">
      <w:pPr>
        <w:pStyle w:val="paragraph"/>
      </w:pPr>
      <w:r w:rsidRPr="007139BD">
        <w:tab/>
        <w:t>(a)</w:t>
      </w:r>
      <w:r w:rsidRPr="007139BD">
        <w:tab/>
        <w:t>a person who is an AUSTRAC entrusted person discloses AUSTRAC information to another person under this section; and</w:t>
      </w:r>
    </w:p>
    <w:p w14:paraId="4F81965E" w14:textId="77777777" w:rsidR="00400673" w:rsidRPr="007139BD" w:rsidRDefault="00400673" w:rsidP="00400673">
      <w:pPr>
        <w:pStyle w:val="paragraph"/>
      </w:pPr>
      <w:r w:rsidRPr="007139BD">
        <w:tab/>
        <w:t>(b)</w:t>
      </w:r>
      <w:r w:rsidRPr="007139BD">
        <w:tab/>
        <w:t>the other person is none of the following:</w:t>
      </w:r>
    </w:p>
    <w:p w14:paraId="39727A34" w14:textId="77777777" w:rsidR="00400673" w:rsidRPr="007139BD" w:rsidRDefault="00400673" w:rsidP="00400673">
      <w:pPr>
        <w:pStyle w:val="paragraphsub"/>
      </w:pPr>
      <w:r w:rsidRPr="007139BD">
        <w:tab/>
        <w:t>(i)</w:t>
      </w:r>
      <w:r w:rsidRPr="007139BD">
        <w:tab/>
        <w:t>an AUSTRAC entrusted person;</w:t>
      </w:r>
    </w:p>
    <w:p w14:paraId="77C6DF80" w14:textId="77777777" w:rsidR="00400673" w:rsidRPr="007139BD" w:rsidRDefault="00400673" w:rsidP="00400673">
      <w:pPr>
        <w:pStyle w:val="paragraphsub"/>
      </w:pPr>
      <w:r w:rsidRPr="007139BD">
        <w:tab/>
        <w:t>(ii)</w:t>
      </w:r>
      <w:r w:rsidRPr="007139BD">
        <w:tab/>
        <w:t>an official of a Commonwealth, State or Territory agency;</w:t>
      </w:r>
    </w:p>
    <w:p w14:paraId="23791DB3" w14:textId="77777777" w:rsidR="00400673" w:rsidRPr="007139BD" w:rsidRDefault="00400673" w:rsidP="00400673">
      <w:pPr>
        <w:pStyle w:val="paragraphsub"/>
      </w:pPr>
      <w:r w:rsidRPr="007139BD">
        <w:tab/>
        <w:t>(iii)</w:t>
      </w:r>
      <w:r w:rsidRPr="007139BD">
        <w:tab/>
        <w:t>a Minister of the Commonwealth or of a State or Territory;</w:t>
      </w:r>
    </w:p>
    <w:p w14:paraId="78751A97" w14:textId="77777777" w:rsidR="00400673" w:rsidRPr="007139BD" w:rsidRDefault="00400673" w:rsidP="00400673">
      <w:pPr>
        <w:pStyle w:val="subsection2"/>
      </w:pPr>
      <w:r w:rsidRPr="007139BD">
        <w:t>the AUSTRAC CEO may, in writing and at the time of the disclosure, impose conditions to be complied with in relation to the making of a record, disclosure or use of the information by the other person.</w:t>
      </w:r>
    </w:p>
    <w:p w14:paraId="3F8A0665" w14:textId="77777777" w:rsidR="00400673" w:rsidRPr="007139BD" w:rsidRDefault="00400673" w:rsidP="00400673">
      <w:pPr>
        <w:pStyle w:val="SubsectionHead"/>
      </w:pPr>
      <w:r w:rsidRPr="007139BD">
        <w:t>Secondary dealings</w:t>
      </w:r>
    </w:p>
    <w:p w14:paraId="2D242E21" w14:textId="77777777" w:rsidR="00400673" w:rsidRPr="007139BD" w:rsidRDefault="00400673" w:rsidP="00400673">
      <w:pPr>
        <w:pStyle w:val="subsection"/>
      </w:pPr>
      <w:r w:rsidRPr="007139BD">
        <w:tab/>
        <w:t>(5)</w:t>
      </w:r>
      <w:r w:rsidRPr="007139BD">
        <w:tab/>
        <w:t>A person commits an offence if:</w:t>
      </w:r>
    </w:p>
    <w:p w14:paraId="600A6EDE" w14:textId="77777777" w:rsidR="00400673" w:rsidRPr="007139BD" w:rsidRDefault="00400673" w:rsidP="00400673">
      <w:pPr>
        <w:pStyle w:val="paragraph"/>
      </w:pPr>
      <w:r w:rsidRPr="007139BD">
        <w:tab/>
        <w:t>(a)</w:t>
      </w:r>
      <w:r w:rsidRPr="007139BD">
        <w:tab/>
        <w:t>the person is none of the following:</w:t>
      </w:r>
    </w:p>
    <w:p w14:paraId="0B4C3469" w14:textId="77777777" w:rsidR="00400673" w:rsidRPr="007139BD" w:rsidRDefault="00400673" w:rsidP="00400673">
      <w:pPr>
        <w:pStyle w:val="paragraphsub"/>
      </w:pPr>
      <w:r w:rsidRPr="007139BD">
        <w:tab/>
        <w:t>(i)</w:t>
      </w:r>
      <w:r w:rsidRPr="007139BD">
        <w:tab/>
        <w:t>an AUSTRAC entrusted person;</w:t>
      </w:r>
    </w:p>
    <w:p w14:paraId="058359FE" w14:textId="77777777" w:rsidR="00400673" w:rsidRPr="007139BD" w:rsidRDefault="00400673" w:rsidP="00400673">
      <w:pPr>
        <w:pStyle w:val="paragraphsub"/>
      </w:pPr>
      <w:r w:rsidRPr="007139BD">
        <w:tab/>
        <w:t>(ii)</w:t>
      </w:r>
      <w:r w:rsidRPr="007139BD">
        <w:tab/>
        <w:t>an official of a Commonwealth, State or Territory agency;</w:t>
      </w:r>
    </w:p>
    <w:p w14:paraId="1B202172" w14:textId="77777777" w:rsidR="00400673" w:rsidRPr="007139BD" w:rsidRDefault="00400673" w:rsidP="00400673">
      <w:pPr>
        <w:pStyle w:val="paragraphsub"/>
      </w:pPr>
      <w:r w:rsidRPr="007139BD">
        <w:tab/>
        <w:t>(iii)</w:t>
      </w:r>
      <w:r w:rsidRPr="007139BD">
        <w:tab/>
        <w:t>a Minister of the Commonwealth or of a State or Territory; and</w:t>
      </w:r>
    </w:p>
    <w:p w14:paraId="3AAFC06C" w14:textId="77777777" w:rsidR="00400673" w:rsidRPr="007139BD" w:rsidRDefault="00400673" w:rsidP="00400673">
      <w:pPr>
        <w:pStyle w:val="paragraph"/>
      </w:pPr>
      <w:r w:rsidRPr="007139BD">
        <w:tab/>
        <w:t>(b)</w:t>
      </w:r>
      <w:r w:rsidRPr="007139BD">
        <w:tab/>
        <w:t>AUSTRAC information is disclosed to the person under subsection (2); and</w:t>
      </w:r>
    </w:p>
    <w:p w14:paraId="0375B6F2" w14:textId="77777777" w:rsidR="00400673" w:rsidRPr="007139BD" w:rsidRDefault="00400673" w:rsidP="00400673">
      <w:pPr>
        <w:pStyle w:val="paragraph"/>
      </w:pPr>
      <w:r w:rsidRPr="007139BD">
        <w:tab/>
        <w:t>(c)</w:t>
      </w:r>
      <w:r w:rsidRPr="007139BD">
        <w:tab/>
        <w:t>the person is not subject to conditions under subsection (4) in relation to the information; and</w:t>
      </w:r>
    </w:p>
    <w:p w14:paraId="55F80EDF" w14:textId="77777777" w:rsidR="00400673" w:rsidRPr="007139BD" w:rsidRDefault="00400673" w:rsidP="00400673">
      <w:pPr>
        <w:pStyle w:val="paragraph"/>
      </w:pPr>
      <w:r w:rsidRPr="007139BD">
        <w:tab/>
        <w:t>(d)</w:t>
      </w:r>
      <w:r w:rsidRPr="007139BD">
        <w:tab/>
        <w:t>the person discloses the information to another person.</w:t>
      </w:r>
    </w:p>
    <w:p w14:paraId="285F5A41" w14:textId="77777777" w:rsidR="00400673" w:rsidRPr="007139BD" w:rsidRDefault="00400673" w:rsidP="00400673">
      <w:pPr>
        <w:pStyle w:val="Penalty"/>
      </w:pPr>
      <w:r w:rsidRPr="007139BD">
        <w:t>Penalty:</w:t>
      </w:r>
      <w:r w:rsidRPr="007139BD">
        <w:tab/>
        <w:t>Imprisonment for 2 years or 120 penalty units, or both.</w:t>
      </w:r>
    </w:p>
    <w:p w14:paraId="6D162FE6" w14:textId="77777777" w:rsidR="00400673" w:rsidRPr="007139BD" w:rsidRDefault="00400673" w:rsidP="00400673">
      <w:pPr>
        <w:pStyle w:val="subsection"/>
      </w:pPr>
      <w:r w:rsidRPr="007139BD">
        <w:tab/>
        <w:t>(6)</w:t>
      </w:r>
      <w:r w:rsidRPr="007139BD">
        <w:tab/>
        <w:t>A person commits an offence if:</w:t>
      </w:r>
    </w:p>
    <w:p w14:paraId="073884EB" w14:textId="77777777" w:rsidR="00400673" w:rsidRPr="007139BD" w:rsidRDefault="00400673" w:rsidP="00400673">
      <w:pPr>
        <w:pStyle w:val="paragraph"/>
      </w:pPr>
      <w:r w:rsidRPr="007139BD">
        <w:tab/>
        <w:t>(a)</w:t>
      </w:r>
      <w:r w:rsidRPr="007139BD">
        <w:tab/>
        <w:t>the person is none of the following:</w:t>
      </w:r>
    </w:p>
    <w:p w14:paraId="1E4FD050" w14:textId="77777777" w:rsidR="00400673" w:rsidRPr="007139BD" w:rsidRDefault="00400673" w:rsidP="00400673">
      <w:pPr>
        <w:pStyle w:val="paragraphsub"/>
      </w:pPr>
      <w:r w:rsidRPr="007139BD">
        <w:lastRenderedPageBreak/>
        <w:tab/>
        <w:t>(i)</w:t>
      </w:r>
      <w:r w:rsidRPr="007139BD">
        <w:tab/>
        <w:t>an AUSTRAC entrusted person;</w:t>
      </w:r>
    </w:p>
    <w:p w14:paraId="76F75597" w14:textId="77777777" w:rsidR="00400673" w:rsidRPr="007139BD" w:rsidRDefault="00400673" w:rsidP="00400673">
      <w:pPr>
        <w:pStyle w:val="paragraphsub"/>
      </w:pPr>
      <w:r w:rsidRPr="007139BD">
        <w:tab/>
        <w:t>(ii)</w:t>
      </w:r>
      <w:r w:rsidRPr="007139BD">
        <w:tab/>
        <w:t>an official of a Commonwealth, State or Territory agency;</w:t>
      </w:r>
    </w:p>
    <w:p w14:paraId="099B7B78" w14:textId="77777777" w:rsidR="00400673" w:rsidRPr="007139BD" w:rsidRDefault="00400673" w:rsidP="00400673">
      <w:pPr>
        <w:pStyle w:val="paragraphsub"/>
      </w:pPr>
      <w:r w:rsidRPr="007139BD">
        <w:tab/>
        <w:t>(iii)</w:t>
      </w:r>
      <w:r w:rsidRPr="007139BD">
        <w:tab/>
        <w:t>a Minister of the Commonwealth or of a State or Territory; and</w:t>
      </w:r>
    </w:p>
    <w:p w14:paraId="2CDC5694" w14:textId="77777777" w:rsidR="00400673" w:rsidRPr="007139BD" w:rsidRDefault="00400673" w:rsidP="00400673">
      <w:pPr>
        <w:pStyle w:val="paragraph"/>
      </w:pPr>
      <w:r w:rsidRPr="007139BD">
        <w:tab/>
        <w:t>(b)</w:t>
      </w:r>
      <w:r w:rsidRPr="007139BD">
        <w:tab/>
        <w:t>AUSTRAC information is disclosed to the person under subsection (2); and</w:t>
      </w:r>
    </w:p>
    <w:p w14:paraId="1BF23725" w14:textId="77777777" w:rsidR="00400673" w:rsidRPr="007139BD" w:rsidRDefault="00400673" w:rsidP="00400673">
      <w:pPr>
        <w:pStyle w:val="paragraph"/>
      </w:pPr>
      <w:r w:rsidRPr="007139BD">
        <w:tab/>
        <w:t>(c)</w:t>
      </w:r>
      <w:r w:rsidRPr="007139BD">
        <w:tab/>
        <w:t>the person is subject to conditions under subsection (4) in relation to the information; and</w:t>
      </w:r>
    </w:p>
    <w:p w14:paraId="363A55F1" w14:textId="77777777" w:rsidR="00400673" w:rsidRPr="007139BD" w:rsidRDefault="00400673" w:rsidP="00400673">
      <w:pPr>
        <w:pStyle w:val="paragraph"/>
      </w:pPr>
      <w:r w:rsidRPr="007139BD">
        <w:tab/>
        <w:t>(d)</w:t>
      </w:r>
      <w:r w:rsidRPr="007139BD">
        <w:tab/>
        <w:t>the person makes a record of, discloses or otherwise uses the information; and</w:t>
      </w:r>
    </w:p>
    <w:p w14:paraId="76FFCDAC" w14:textId="77777777" w:rsidR="00400673" w:rsidRPr="007139BD" w:rsidRDefault="00400673" w:rsidP="00400673">
      <w:pPr>
        <w:pStyle w:val="paragraph"/>
      </w:pPr>
      <w:r w:rsidRPr="007139BD">
        <w:tab/>
        <w:t>(e)</w:t>
      </w:r>
      <w:r w:rsidRPr="007139BD">
        <w:tab/>
        <w:t>the making of the record, disclosure or use referred to in paragraph (d) breaches any of those conditions.</w:t>
      </w:r>
    </w:p>
    <w:p w14:paraId="4E82387E" w14:textId="77777777" w:rsidR="00400673" w:rsidRPr="007139BD" w:rsidRDefault="00400673" w:rsidP="00400673">
      <w:pPr>
        <w:pStyle w:val="Penalty"/>
      </w:pPr>
      <w:r w:rsidRPr="007139BD">
        <w:t>Penalty:</w:t>
      </w:r>
      <w:r w:rsidRPr="007139BD">
        <w:tab/>
        <w:t>Imprisonment for 2 years or 120 penalty units, or both.</w:t>
      </w:r>
    </w:p>
    <w:p w14:paraId="74BE2119" w14:textId="77777777" w:rsidR="00400673" w:rsidRPr="007139BD" w:rsidRDefault="00400673" w:rsidP="00400673">
      <w:pPr>
        <w:pStyle w:val="SubsectionHead"/>
      </w:pPr>
      <w:r w:rsidRPr="007139BD">
        <w:t>Instrument not a legislative instrument</w:t>
      </w:r>
    </w:p>
    <w:p w14:paraId="3D08A86E" w14:textId="77777777" w:rsidR="00400673" w:rsidRPr="007139BD" w:rsidRDefault="00400673" w:rsidP="00400673">
      <w:pPr>
        <w:pStyle w:val="subsection"/>
      </w:pPr>
      <w:r w:rsidRPr="007139BD">
        <w:tab/>
        <w:t>(7)</w:t>
      </w:r>
      <w:r w:rsidRPr="007139BD">
        <w:tab/>
        <w:t>An instrument under subsection (4) is not a legislative instrument.</w:t>
      </w:r>
    </w:p>
    <w:p w14:paraId="1032509E" w14:textId="77777777" w:rsidR="00400673" w:rsidRPr="007139BD" w:rsidRDefault="00B94734" w:rsidP="00F24FC7">
      <w:pPr>
        <w:pStyle w:val="ActHead3"/>
        <w:pageBreakBefore/>
      </w:pPr>
      <w:bookmarkStart w:id="341" w:name="_Toc225179774"/>
      <w:bookmarkEnd w:id="336"/>
      <w:r w:rsidRPr="006658F7">
        <w:rPr>
          <w:rStyle w:val="CharDivNo"/>
        </w:rPr>
        <w:lastRenderedPageBreak/>
        <w:t>Division 3</w:t>
      </w:r>
      <w:r w:rsidR="00400673" w:rsidRPr="007139BD">
        <w:t>—</w:t>
      </w:r>
      <w:r w:rsidR="00400673" w:rsidRPr="006658F7">
        <w:rPr>
          <w:rStyle w:val="CharDivText"/>
        </w:rPr>
        <w:t>Protection of information given under Part 3</w:t>
      </w:r>
      <w:bookmarkEnd w:id="341"/>
    </w:p>
    <w:p w14:paraId="754B69E7" w14:textId="77777777" w:rsidR="0083109B" w:rsidRPr="008976BD" w:rsidRDefault="0083109B" w:rsidP="009D0F41">
      <w:pPr>
        <w:pStyle w:val="ActHead5"/>
      </w:pPr>
      <w:bookmarkStart w:id="342" w:name="_Toc184888508"/>
      <w:bookmarkStart w:id="343" w:name="_Toc225179775"/>
      <w:r w:rsidRPr="00AB0988">
        <w:rPr>
          <w:rStyle w:val="CharSectno"/>
          <w:highlight w:val="yellow"/>
        </w:rPr>
        <w:t>123</w:t>
      </w:r>
      <w:r w:rsidRPr="008976BD">
        <w:rPr>
          <w:highlight w:val="yellow"/>
        </w:rPr>
        <w:t xml:space="preserve">  Offence of tipping off</w:t>
      </w:r>
      <w:bookmarkEnd w:id="342"/>
      <w:bookmarkEnd w:id="343"/>
    </w:p>
    <w:p w14:paraId="692ABF12" w14:textId="77777777" w:rsidR="0083109B" w:rsidRPr="008976BD" w:rsidRDefault="0083109B" w:rsidP="009D0F41">
      <w:pPr>
        <w:pStyle w:val="SubsectionHead"/>
      </w:pPr>
      <w:r w:rsidRPr="008976BD">
        <w:rPr>
          <w:highlight w:val="yellow"/>
        </w:rPr>
        <w:t>Offence</w:t>
      </w:r>
    </w:p>
    <w:p w14:paraId="27F114FE" w14:textId="77777777" w:rsidR="0083109B" w:rsidRPr="008976BD" w:rsidRDefault="0083109B" w:rsidP="009D0F41">
      <w:pPr>
        <w:pStyle w:val="subsection"/>
      </w:pPr>
      <w:r w:rsidRPr="008976BD">
        <w:rPr>
          <w:highlight w:val="yellow"/>
        </w:rPr>
        <w:tab/>
        <w:t>(1)</w:t>
      </w:r>
      <w:r w:rsidRPr="008976BD">
        <w:rPr>
          <w:highlight w:val="yellow"/>
        </w:rPr>
        <w:tab/>
        <w:t>A person commits an offence if:</w:t>
      </w:r>
    </w:p>
    <w:p w14:paraId="66BF2CFD" w14:textId="77777777" w:rsidR="00164441" w:rsidRPr="003E3FEE" w:rsidRDefault="00164441" w:rsidP="00164441">
      <w:pPr>
        <w:pStyle w:val="paragraph"/>
      </w:pPr>
      <w:r w:rsidRPr="003E3FEE">
        <w:rPr>
          <w:highlight w:val="yellow"/>
        </w:rPr>
        <w:tab/>
        <w:t>(a)</w:t>
      </w:r>
      <w:r w:rsidRPr="003E3FEE">
        <w:rPr>
          <w:highlight w:val="yellow"/>
        </w:rPr>
        <w:tab/>
        <w:t>the person is or has been:</w:t>
      </w:r>
    </w:p>
    <w:p w14:paraId="4F2DC225" w14:textId="77777777" w:rsidR="00164441" w:rsidRPr="003E3FEE" w:rsidRDefault="00164441" w:rsidP="00164441">
      <w:pPr>
        <w:pStyle w:val="paragraphsub"/>
      </w:pPr>
      <w:r w:rsidRPr="003E3FEE">
        <w:rPr>
          <w:highlight w:val="yellow"/>
        </w:rPr>
        <w:tab/>
        <w:t>(i)</w:t>
      </w:r>
      <w:r w:rsidRPr="003E3FEE">
        <w:rPr>
          <w:highlight w:val="yellow"/>
        </w:rPr>
        <w:tab/>
        <w:t>a reporting entity; or</w:t>
      </w:r>
    </w:p>
    <w:p w14:paraId="297DF649" w14:textId="77777777" w:rsidR="00164441" w:rsidRPr="003E3FEE" w:rsidRDefault="00164441" w:rsidP="00164441">
      <w:pPr>
        <w:pStyle w:val="paragraphsub"/>
      </w:pPr>
      <w:r w:rsidRPr="003E3FEE">
        <w:rPr>
          <w:highlight w:val="yellow"/>
        </w:rPr>
        <w:tab/>
        <w:t>(ii)</w:t>
      </w:r>
      <w:r w:rsidRPr="003E3FEE">
        <w:rPr>
          <w:highlight w:val="yellow"/>
        </w:rPr>
        <w:tab/>
        <w:t>an officer, employee or agent of a reporting entity; or</w:t>
      </w:r>
    </w:p>
    <w:p w14:paraId="605E1720" w14:textId="77777777" w:rsidR="00164441" w:rsidRPr="003E3FEE" w:rsidRDefault="00164441" w:rsidP="00164441">
      <w:pPr>
        <w:pStyle w:val="paragraphsub"/>
      </w:pPr>
      <w:r w:rsidRPr="003E3FEE">
        <w:rPr>
          <w:highlight w:val="yellow"/>
        </w:rPr>
        <w:tab/>
        <w:t>(iii)</w:t>
      </w:r>
      <w:r w:rsidRPr="003E3FEE">
        <w:rPr>
          <w:highlight w:val="yellow"/>
        </w:rPr>
        <w:tab/>
        <w:t>required by a notice under subsection 49(1) to give information or produce documents; or</w:t>
      </w:r>
    </w:p>
    <w:p w14:paraId="14AA00D7" w14:textId="77777777" w:rsidR="00164441" w:rsidRPr="003E3FEE" w:rsidRDefault="00164441" w:rsidP="00164441">
      <w:pPr>
        <w:pStyle w:val="paragraphsub"/>
      </w:pPr>
      <w:r w:rsidRPr="003E3FEE">
        <w:rPr>
          <w:highlight w:val="yellow"/>
        </w:rPr>
        <w:tab/>
        <w:t>(iv)</w:t>
      </w:r>
      <w:r w:rsidRPr="003E3FEE">
        <w:rPr>
          <w:highlight w:val="yellow"/>
        </w:rPr>
        <w:tab/>
        <w:t>required by notice under subsection 49B(2) to give information or produce documents; and</w:t>
      </w:r>
    </w:p>
    <w:p w14:paraId="58EF0641" w14:textId="77777777" w:rsidR="0083109B" w:rsidRPr="008976BD" w:rsidRDefault="0083109B" w:rsidP="009D0F41">
      <w:pPr>
        <w:pStyle w:val="paragraph"/>
      </w:pPr>
      <w:r w:rsidRPr="008976BD">
        <w:rPr>
          <w:highlight w:val="yellow"/>
        </w:rPr>
        <w:tab/>
        <w:t>(b)</w:t>
      </w:r>
      <w:r w:rsidRPr="008976BD">
        <w:rPr>
          <w:highlight w:val="yellow"/>
        </w:rPr>
        <w:tab/>
        <w:t>the person discloses information to another person (other than an AUSTRAC entrusted person); and</w:t>
      </w:r>
    </w:p>
    <w:p w14:paraId="64CFD6C2" w14:textId="77777777" w:rsidR="0083109B" w:rsidRPr="008976BD" w:rsidRDefault="0083109B" w:rsidP="009D0F41">
      <w:pPr>
        <w:pStyle w:val="paragraph"/>
      </w:pPr>
      <w:r w:rsidRPr="008976BD">
        <w:rPr>
          <w:highlight w:val="yellow"/>
        </w:rPr>
        <w:tab/>
        <w:t>(c)</w:t>
      </w:r>
      <w:r w:rsidRPr="008976BD">
        <w:rPr>
          <w:highlight w:val="yellow"/>
        </w:rPr>
        <w:tab/>
        <w:t xml:space="preserve">the information is covered by </w:t>
      </w:r>
      <w:r w:rsidR="00613BF8" w:rsidRPr="008976BD">
        <w:rPr>
          <w:highlight w:val="yellow"/>
        </w:rPr>
        <w:t>subsection (</w:t>
      </w:r>
      <w:r w:rsidRPr="008976BD">
        <w:rPr>
          <w:highlight w:val="yellow"/>
        </w:rPr>
        <w:t>2); and</w:t>
      </w:r>
    </w:p>
    <w:p w14:paraId="146EC6F1" w14:textId="77777777" w:rsidR="0083109B" w:rsidRPr="008976BD" w:rsidRDefault="0083109B" w:rsidP="009D0F41">
      <w:pPr>
        <w:pStyle w:val="paragraph"/>
      </w:pPr>
      <w:r w:rsidRPr="008976BD">
        <w:rPr>
          <w:highlight w:val="yellow"/>
        </w:rPr>
        <w:tab/>
        <w:t>(d)</w:t>
      </w:r>
      <w:r w:rsidRPr="008976BD">
        <w:rPr>
          <w:highlight w:val="yellow"/>
        </w:rPr>
        <w:tab/>
        <w:t>the disclosure of the information would or could reasonably be expected to prejudice an investigation:</w:t>
      </w:r>
    </w:p>
    <w:p w14:paraId="78D2C5B1" w14:textId="77777777" w:rsidR="0083109B" w:rsidRPr="008976BD" w:rsidRDefault="0083109B" w:rsidP="009D0F41">
      <w:pPr>
        <w:pStyle w:val="paragraphsub"/>
      </w:pPr>
      <w:r w:rsidRPr="008976BD">
        <w:rPr>
          <w:highlight w:val="yellow"/>
        </w:rPr>
        <w:tab/>
        <w:t>(i)</w:t>
      </w:r>
      <w:r w:rsidRPr="008976BD">
        <w:rPr>
          <w:highlight w:val="yellow"/>
        </w:rPr>
        <w:tab/>
        <w:t>of an offence against a law of the Commonwealth or of a State or Territory; or</w:t>
      </w:r>
    </w:p>
    <w:p w14:paraId="48F715B4" w14:textId="77777777" w:rsidR="0083109B" w:rsidRPr="008976BD" w:rsidRDefault="0083109B" w:rsidP="009D0F41">
      <w:pPr>
        <w:pStyle w:val="paragraphsub"/>
      </w:pPr>
      <w:r w:rsidRPr="008976BD">
        <w:rPr>
          <w:highlight w:val="yellow"/>
        </w:rPr>
        <w:tab/>
        <w:t>(ii)</w:t>
      </w:r>
      <w:r w:rsidRPr="008976BD">
        <w:rPr>
          <w:highlight w:val="yellow"/>
        </w:rPr>
        <w:tab/>
        <w:t xml:space="preserve">for the purposes of the </w:t>
      </w:r>
      <w:r w:rsidRPr="008976BD">
        <w:rPr>
          <w:i/>
          <w:highlight w:val="yellow"/>
        </w:rPr>
        <w:t>Proceeds of Crime Act 2002</w:t>
      </w:r>
      <w:r w:rsidRPr="008976BD">
        <w:rPr>
          <w:highlight w:val="yellow"/>
        </w:rPr>
        <w:t xml:space="preserve"> or regulations under that Act; or</w:t>
      </w:r>
    </w:p>
    <w:p w14:paraId="4A0884B7" w14:textId="77777777" w:rsidR="0083109B" w:rsidRPr="008976BD" w:rsidRDefault="0083109B" w:rsidP="009D0F41">
      <w:pPr>
        <w:pStyle w:val="paragraphsub"/>
      </w:pPr>
      <w:r w:rsidRPr="008976BD">
        <w:rPr>
          <w:highlight w:val="yellow"/>
        </w:rPr>
        <w:tab/>
        <w:t>(iii)</w:t>
      </w:r>
      <w:r w:rsidRPr="008976BD">
        <w:rPr>
          <w:highlight w:val="yellow"/>
        </w:rPr>
        <w:tab/>
        <w:t xml:space="preserve">for the purposes of a law of a State or Territory that corresponds to the </w:t>
      </w:r>
      <w:r w:rsidRPr="008976BD">
        <w:rPr>
          <w:i/>
          <w:highlight w:val="yellow"/>
        </w:rPr>
        <w:t>Proceeds of Crime Act 2002</w:t>
      </w:r>
      <w:r w:rsidRPr="008976BD">
        <w:rPr>
          <w:highlight w:val="yellow"/>
        </w:rPr>
        <w:t xml:space="preserve"> or regulations under that Act.</w:t>
      </w:r>
    </w:p>
    <w:p w14:paraId="43D830A7" w14:textId="77777777" w:rsidR="0083109B" w:rsidRPr="008976BD" w:rsidRDefault="0083109B" w:rsidP="009D0F41">
      <w:pPr>
        <w:pStyle w:val="Penalty"/>
      </w:pPr>
      <w:r w:rsidRPr="008976BD">
        <w:rPr>
          <w:highlight w:val="yellow"/>
        </w:rPr>
        <w:t>Penalty:</w:t>
      </w:r>
      <w:r w:rsidRPr="008976BD">
        <w:rPr>
          <w:highlight w:val="yellow"/>
        </w:rPr>
        <w:tab/>
        <w:t>Imprisonment for 2 years or 120 penalty units, or both.</w:t>
      </w:r>
    </w:p>
    <w:p w14:paraId="57CF5E25" w14:textId="77777777" w:rsidR="0083109B" w:rsidRPr="008976BD" w:rsidRDefault="0083109B" w:rsidP="009D0F41">
      <w:pPr>
        <w:pStyle w:val="subsection"/>
      </w:pPr>
      <w:r w:rsidRPr="008976BD">
        <w:rPr>
          <w:highlight w:val="yellow"/>
        </w:rPr>
        <w:tab/>
        <w:t>(2)</w:t>
      </w:r>
      <w:r w:rsidRPr="008976BD">
        <w:rPr>
          <w:highlight w:val="yellow"/>
        </w:rPr>
        <w:tab/>
        <w:t>Information is covered by this subsection if it is any of the following:</w:t>
      </w:r>
    </w:p>
    <w:p w14:paraId="495B855C" w14:textId="77777777" w:rsidR="0083109B" w:rsidRPr="008976BD" w:rsidRDefault="0083109B" w:rsidP="009D0F41">
      <w:pPr>
        <w:pStyle w:val="paragraph"/>
      </w:pPr>
      <w:r w:rsidRPr="008976BD">
        <w:rPr>
          <w:highlight w:val="yellow"/>
        </w:rPr>
        <w:tab/>
        <w:t>(a)</w:t>
      </w:r>
      <w:r w:rsidRPr="008976BD">
        <w:rPr>
          <w:highlight w:val="yellow"/>
        </w:rPr>
        <w:tab/>
        <w:t xml:space="preserve">that a reporting entity has given, or is required to give, a report under </w:t>
      </w:r>
      <w:r w:rsidR="00371B75" w:rsidRPr="008976BD">
        <w:rPr>
          <w:highlight w:val="yellow"/>
        </w:rPr>
        <w:t>subsection 4</w:t>
      </w:r>
      <w:r w:rsidRPr="008976BD">
        <w:rPr>
          <w:highlight w:val="yellow"/>
        </w:rPr>
        <w:t>1(2);</w:t>
      </w:r>
    </w:p>
    <w:p w14:paraId="5718050B" w14:textId="77777777" w:rsidR="0083109B" w:rsidRPr="008976BD" w:rsidRDefault="0083109B" w:rsidP="009D0F41">
      <w:pPr>
        <w:pStyle w:val="paragraph"/>
      </w:pPr>
      <w:r w:rsidRPr="008976BD">
        <w:rPr>
          <w:highlight w:val="yellow"/>
        </w:rPr>
        <w:tab/>
        <w:t>(b)</w:t>
      </w:r>
      <w:r w:rsidRPr="008976BD">
        <w:rPr>
          <w:highlight w:val="yellow"/>
        </w:rPr>
        <w:tab/>
        <w:t xml:space="preserve">a report given under, or prepared for the purposes of, </w:t>
      </w:r>
      <w:r w:rsidR="00371B75" w:rsidRPr="008976BD">
        <w:rPr>
          <w:highlight w:val="yellow"/>
        </w:rPr>
        <w:t>subsection 4</w:t>
      </w:r>
      <w:r w:rsidRPr="008976BD">
        <w:rPr>
          <w:highlight w:val="yellow"/>
        </w:rPr>
        <w:t>1(2);</w:t>
      </w:r>
    </w:p>
    <w:p w14:paraId="4F86630B" w14:textId="77777777" w:rsidR="0083109B" w:rsidRPr="008976BD" w:rsidRDefault="0083109B" w:rsidP="009D0F41">
      <w:pPr>
        <w:pStyle w:val="paragraph"/>
      </w:pPr>
      <w:r w:rsidRPr="008976BD">
        <w:rPr>
          <w:highlight w:val="yellow"/>
        </w:rPr>
        <w:tab/>
        <w:t>(c)</w:t>
      </w:r>
      <w:r w:rsidRPr="008976BD">
        <w:rPr>
          <w:highlight w:val="yellow"/>
        </w:rPr>
        <w:tab/>
        <w:t>a copy of such a report;</w:t>
      </w:r>
    </w:p>
    <w:p w14:paraId="719273FC" w14:textId="77777777" w:rsidR="0083109B" w:rsidRPr="008976BD" w:rsidRDefault="0083109B" w:rsidP="009D0F41">
      <w:pPr>
        <w:pStyle w:val="paragraph"/>
      </w:pPr>
      <w:r w:rsidRPr="008976BD">
        <w:rPr>
          <w:highlight w:val="yellow"/>
        </w:rPr>
        <w:lastRenderedPageBreak/>
        <w:tab/>
        <w:t>(d)</w:t>
      </w:r>
      <w:r w:rsidRPr="008976BD">
        <w:rPr>
          <w:highlight w:val="yellow"/>
        </w:rPr>
        <w:tab/>
        <w:t>a document purporting to set out</w:t>
      </w:r>
      <w:r w:rsidRPr="008976BD">
        <w:rPr>
          <w:i/>
          <w:highlight w:val="yellow"/>
        </w:rPr>
        <w:t xml:space="preserve"> </w:t>
      </w:r>
      <w:r w:rsidRPr="008976BD">
        <w:rPr>
          <w:highlight w:val="yellow"/>
        </w:rPr>
        <w:t>information (including the formation or existence of a suspicion) contained in such a report;</w:t>
      </w:r>
    </w:p>
    <w:p w14:paraId="1A788655" w14:textId="77777777" w:rsidR="0083109B" w:rsidRPr="008976BD" w:rsidRDefault="0083109B" w:rsidP="009D0F41">
      <w:pPr>
        <w:pStyle w:val="paragraph"/>
      </w:pPr>
      <w:r w:rsidRPr="008976BD">
        <w:rPr>
          <w:highlight w:val="yellow"/>
        </w:rPr>
        <w:tab/>
        <w:t>(e)</w:t>
      </w:r>
      <w:r w:rsidRPr="008976BD">
        <w:rPr>
          <w:highlight w:val="yellow"/>
        </w:rPr>
        <w:tab/>
        <w:t xml:space="preserve">a person is or has been required by a notice under </w:t>
      </w:r>
      <w:r w:rsidR="00371B75" w:rsidRPr="008976BD">
        <w:rPr>
          <w:highlight w:val="yellow"/>
        </w:rPr>
        <w:t>subsection 4</w:t>
      </w:r>
      <w:r w:rsidRPr="008976BD">
        <w:rPr>
          <w:highlight w:val="yellow"/>
        </w:rPr>
        <w:t>9(1) to give information or produce a document;</w:t>
      </w:r>
    </w:p>
    <w:p w14:paraId="1CC6210E" w14:textId="77777777" w:rsidR="0083109B" w:rsidRPr="008976BD" w:rsidRDefault="0083109B" w:rsidP="009D0F41">
      <w:pPr>
        <w:pStyle w:val="paragraph"/>
      </w:pPr>
      <w:r w:rsidRPr="008976BD">
        <w:rPr>
          <w:highlight w:val="yellow"/>
        </w:rPr>
        <w:tab/>
        <w:t>(f)</w:t>
      </w:r>
      <w:r w:rsidRPr="008976BD">
        <w:rPr>
          <w:highlight w:val="yellow"/>
        </w:rPr>
        <w:tab/>
        <w:t xml:space="preserve">a person has given information or produced a document in response to a notice under </w:t>
      </w:r>
      <w:r w:rsidR="00371B75" w:rsidRPr="008976BD">
        <w:rPr>
          <w:highlight w:val="yellow"/>
        </w:rPr>
        <w:t>subsection 4</w:t>
      </w:r>
      <w:r w:rsidRPr="008976BD">
        <w:rPr>
          <w:highlight w:val="yellow"/>
        </w:rPr>
        <w:t>9(1);</w:t>
      </w:r>
    </w:p>
    <w:p w14:paraId="77EED612" w14:textId="77777777" w:rsidR="0083109B" w:rsidRPr="008976BD" w:rsidRDefault="0083109B" w:rsidP="009D0F41">
      <w:pPr>
        <w:pStyle w:val="paragraph"/>
      </w:pPr>
      <w:r w:rsidRPr="008976BD">
        <w:rPr>
          <w:highlight w:val="yellow"/>
        </w:rPr>
        <w:tab/>
        <w:t>(g)</w:t>
      </w:r>
      <w:r w:rsidRPr="008976BD">
        <w:rPr>
          <w:highlight w:val="yellow"/>
        </w:rPr>
        <w:tab/>
        <w:t>a person is or has been required by a notice under s</w:t>
      </w:r>
      <w:r w:rsidR="008C1B49" w:rsidRPr="008976BD">
        <w:rPr>
          <w:highlight w:val="yellow"/>
        </w:rPr>
        <w:t>ubs</w:t>
      </w:r>
      <w:r w:rsidRPr="008976BD">
        <w:rPr>
          <w:highlight w:val="yellow"/>
        </w:rPr>
        <w:t>ection </w:t>
      </w:r>
      <w:r w:rsidR="000E5411" w:rsidRPr="008976BD">
        <w:rPr>
          <w:highlight w:val="yellow"/>
        </w:rPr>
        <w:t>49B</w:t>
      </w:r>
      <w:r w:rsidR="008C1B49" w:rsidRPr="008976BD">
        <w:rPr>
          <w:highlight w:val="yellow"/>
        </w:rPr>
        <w:t>(2)</w:t>
      </w:r>
      <w:r w:rsidRPr="008976BD">
        <w:rPr>
          <w:highlight w:val="yellow"/>
        </w:rPr>
        <w:t xml:space="preserve"> to give information or produce a document;</w:t>
      </w:r>
    </w:p>
    <w:p w14:paraId="20977564" w14:textId="77777777" w:rsidR="0083109B" w:rsidRPr="008976BD" w:rsidRDefault="0083109B" w:rsidP="009D0F41">
      <w:pPr>
        <w:pStyle w:val="paragraph"/>
      </w:pPr>
      <w:r w:rsidRPr="008976BD">
        <w:rPr>
          <w:highlight w:val="yellow"/>
        </w:rPr>
        <w:tab/>
        <w:t>(h)</w:t>
      </w:r>
      <w:r w:rsidRPr="008976BD">
        <w:rPr>
          <w:highlight w:val="yellow"/>
        </w:rPr>
        <w:tab/>
        <w:t>a person has given information or produced a document in response to a notice under s</w:t>
      </w:r>
      <w:r w:rsidR="000F2139" w:rsidRPr="008976BD">
        <w:rPr>
          <w:highlight w:val="yellow"/>
        </w:rPr>
        <w:t>ubs</w:t>
      </w:r>
      <w:r w:rsidRPr="008976BD">
        <w:rPr>
          <w:highlight w:val="yellow"/>
        </w:rPr>
        <w:t>ection </w:t>
      </w:r>
      <w:r w:rsidR="000E5411" w:rsidRPr="008976BD">
        <w:rPr>
          <w:highlight w:val="yellow"/>
        </w:rPr>
        <w:t>49B</w:t>
      </w:r>
      <w:r w:rsidR="000F2139" w:rsidRPr="008976BD">
        <w:rPr>
          <w:highlight w:val="yellow"/>
        </w:rPr>
        <w:t>(2)</w:t>
      </w:r>
      <w:r w:rsidRPr="008976BD">
        <w:rPr>
          <w:highlight w:val="yellow"/>
        </w:rPr>
        <w:t>;</w:t>
      </w:r>
    </w:p>
    <w:p w14:paraId="6D7F32C0" w14:textId="77777777" w:rsidR="0083109B" w:rsidRPr="008976BD" w:rsidRDefault="0083109B" w:rsidP="009D0F41">
      <w:pPr>
        <w:pStyle w:val="paragraph"/>
      </w:pPr>
      <w:r w:rsidRPr="008976BD">
        <w:rPr>
          <w:highlight w:val="yellow"/>
        </w:rPr>
        <w:tab/>
        <w:t>(i)</w:t>
      </w:r>
      <w:r w:rsidRPr="008976BD">
        <w:rPr>
          <w:highlight w:val="yellow"/>
        </w:rPr>
        <w:tab/>
        <w:t xml:space="preserve">information referred to in </w:t>
      </w:r>
      <w:r w:rsidR="00371B75" w:rsidRPr="008976BD">
        <w:rPr>
          <w:highlight w:val="yellow"/>
        </w:rPr>
        <w:t>paragraph 1</w:t>
      </w:r>
      <w:r w:rsidRPr="008976BD">
        <w:rPr>
          <w:highlight w:val="yellow"/>
        </w:rPr>
        <w:t xml:space="preserve">6(5A)(a), (b) or (c) or (5AA)(a) or (b) of the </w:t>
      </w:r>
      <w:r>
        <w:rPr>
          <w:i/>
          <w:highlight w:val="yellow"/>
        </w:rPr>
        <w:t>repealed Financial</w:t>
      </w:r>
      <w:r w:rsidRPr="008976BD">
        <w:rPr>
          <w:i/>
          <w:highlight w:val="yellow"/>
        </w:rPr>
        <w:t xml:space="preserve"> Transaction Reports Act 1988</w:t>
      </w:r>
      <w:r w:rsidRPr="008976BD">
        <w:rPr>
          <w:highlight w:val="yellow"/>
        </w:rPr>
        <w:t>, as in force immediately before its repeal.</w:t>
      </w:r>
    </w:p>
    <w:p w14:paraId="43CADD25" w14:textId="77777777" w:rsidR="00855410" w:rsidRPr="008976BD" w:rsidRDefault="00855410" w:rsidP="009D0F41">
      <w:pPr>
        <w:pStyle w:val="subsection"/>
      </w:pPr>
      <w:r w:rsidRPr="008976BD">
        <w:rPr>
          <w:highlight w:val="yellow"/>
        </w:rPr>
        <w:tab/>
        <w:t>(2A)</w:t>
      </w:r>
      <w:r w:rsidRPr="008976BD">
        <w:rPr>
          <w:highlight w:val="yellow"/>
        </w:rPr>
        <w:tab/>
        <w:t xml:space="preserve">If a person (the </w:t>
      </w:r>
      <w:r w:rsidRPr="008976BD">
        <w:rPr>
          <w:b/>
          <w:i/>
          <w:highlight w:val="yellow"/>
        </w:rPr>
        <w:t>first person</w:t>
      </w:r>
      <w:r w:rsidRPr="008976BD">
        <w:rPr>
          <w:highlight w:val="yellow"/>
        </w:rPr>
        <w:t xml:space="preserve">) is required by a notice under </w:t>
      </w:r>
      <w:r w:rsidR="00371B75" w:rsidRPr="008976BD">
        <w:rPr>
          <w:highlight w:val="yellow"/>
        </w:rPr>
        <w:t>subsection 4</w:t>
      </w:r>
      <w:r w:rsidRPr="008976BD">
        <w:rPr>
          <w:highlight w:val="yellow"/>
        </w:rPr>
        <w:t>9B(2) to give information or produce a document, the first person must not disclose to another person (except an AUSTRAC entrusted person):</w:t>
      </w:r>
    </w:p>
    <w:p w14:paraId="5892B5C6" w14:textId="77777777" w:rsidR="00855410" w:rsidRPr="008976BD" w:rsidRDefault="00855410" w:rsidP="009D0F41">
      <w:pPr>
        <w:pStyle w:val="paragraph"/>
      </w:pPr>
      <w:r w:rsidRPr="008976BD">
        <w:rPr>
          <w:highlight w:val="yellow"/>
        </w:rPr>
        <w:tab/>
        <w:t>(a)</w:t>
      </w:r>
      <w:r w:rsidRPr="008976BD">
        <w:rPr>
          <w:highlight w:val="yellow"/>
        </w:rPr>
        <w:tab/>
        <w:t xml:space="preserve">that the first person is or has been required by a notice under </w:t>
      </w:r>
      <w:r w:rsidR="00371B75" w:rsidRPr="008976BD">
        <w:rPr>
          <w:highlight w:val="yellow"/>
        </w:rPr>
        <w:t>subsection 4</w:t>
      </w:r>
      <w:r w:rsidRPr="008976BD">
        <w:rPr>
          <w:highlight w:val="yellow"/>
        </w:rPr>
        <w:t>9B(2) to give information or produce a document; or</w:t>
      </w:r>
    </w:p>
    <w:p w14:paraId="0F5444E6" w14:textId="77777777" w:rsidR="00855410" w:rsidRPr="008976BD" w:rsidRDefault="00855410" w:rsidP="009D0F41">
      <w:pPr>
        <w:pStyle w:val="paragraph"/>
      </w:pPr>
      <w:r w:rsidRPr="008976BD">
        <w:rPr>
          <w:highlight w:val="yellow"/>
        </w:rPr>
        <w:tab/>
        <w:t>(b)</w:t>
      </w:r>
      <w:r w:rsidRPr="008976BD">
        <w:rPr>
          <w:highlight w:val="yellow"/>
        </w:rPr>
        <w:tab/>
        <w:t>that the information has been given or the document has been produced.</w:t>
      </w:r>
    </w:p>
    <w:p w14:paraId="2EE3E879" w14:textId="77777777" w:rsidR="0083109B" w:rsidRPr="008976BD" w:rsidRDefault="0083109B" w:rsidP="009D0F41">
      <w:pPr>
        <w:pStyle w:val="subsection"/>
      </w:pPr>
      <w:r w:rsidRPr="008976BD">
        <w:rPr>
          <w:highlight w:val="yellow"/>
        </w:rPr>
        <w:tab/>
        <w:t>(3)</w:t>
      </w:r>
      <w:r w:rsidRPr="008976BD">
        <w:rPr>
          <w:highlight w:val="yellow"/>
        </w:rPr>
        <w:tab/>
        <w:t xml:space="preserve">For the purposes of </w:t>
      </w:r>
      <w:r w:rsidR="00613BF8" w:rsidRPr="008976BD">
        <w:rPr>
          <w:highlight w:val="yellow"/>
        </w:rPr>
        <w:t>paragraph (</w:t>
      </w:r>
      <w:r w:rsidRPr="008976BD">
        <w:rPr>
          <w:highlight w:val="yellow"/>
        </w:rPr>
        <w:t>1)(d), it is immaterial whether an investigation has commenced.</w:t>
      </w:r>
    </w:p>
    <w:p w14:paraId="785A3748" w14:textId="77777777" w:rsidR="0083109B" w:rsidRPr="008976BD" w:rsidRDefault="0083109B" w:rsidP="009D0F41">
      <w:pPr>
        <w:pStyle w:val="SubsectionHead"/>
      </w:pPr>
      <w:r w:rsidRPr="008976BD">
        <w:rPr>
          <w:highlight w:val="yellow"/>
        </w:rPr>
        <w:t>Exception—crime prevention</w:t>
      </w:r>
    </w:p>
    <w:p w14:paraId="3807B061" w14:textId="77777777" w:rsidR="0083109B" w:rsidRPr="008976BD" w:rsidRDefault="0083109B" w:rsidP="009D0F41">
      <w:pPr>
        <w:pStyle w:val="subsection"/>
      </w:pPr>
      <w:r w:rsidRPr="008976BD">
        <w:rPr>
          <w:highlight w:val="yellow"/>
        </w:rPr>
        <w:tab/>
        <w:t>(4)</w:t>
      </w:r>
      <w:r w:rsidRPr="008976BD">
        <w:rPr>
          <w:highlight w:val="yellow"/>
        </w:rPr>
        <w:tab/>
        <w:t>Subsection (1) does not apply to the disclosure of information covered by paragraphs (2)(a), (b), (c) or (d) by a person if:</w:t>
      </w:r>
    </w:p>
    <w:p w14:paraId="1A065062" w14:textId="77777777" w:rsidR="0083109B" w:rsidRPr="008976BD" w:rsidRDefault="0083109B" w:rsidP="009D0F41">
      <w:pPr>
        <w:pStyle w:val="paragraph"/>
      </w:pPr>
      <w:r w:rsidRPr="008976BD">
        <w:rPr>
          <w:highlight w:val="yellow"/>
        </w:rPr>
        <w:tab/>
        <w:t>(a)</w:t>
      </w:r>
      <w:r w:rsidRPr="008976BD">
        <w:rPr>
          <w:highlight w:val="yellow"/>
        </w:rPr>
        <w:tab/>
        <w:t>the person is a reporting entity, or an officer, employee or agent of a reporting entity, that is:</w:t>
      </w:r>
    </w:p>
    <w:p w14:paraId="7F467C97" w14:textId="77777777" w:rsidR="0083109B" w:rsidRPr="008976BD" w:rsidRDefault="0083109B" w:rsidP="009D0F41">
      <w:pPr>
        <w:pStyle w:val="paragraphsub"/>
      </w:pPr>
      <w:r w:rsidRPr="008976BD">
        <w:rPr>
          <w:highlight w:val="yellow"/>
        </w:rPr>
        <w:tab/>
        <w:t>(i)</w:t>
      </w:r>
      <w:r w:rsidRPr="008976BD">
        <w:rPr>
          <w:highlight w:val="yellow"/>
        </w:rPr>
        <w:tab/>
        <w:t>a legal practitioner (however described); or</w:t>
      </w:r>
    </w:p>
    <w:p w14:paraId="4E26A783" w14:textId="77777777" w:rsidR="0083109B" w:rsidRPr="008976BD" w:rsidRDefault="0083109B" w:rsidP="009D0F41">
      <w:pPr>
        <w:pStyle w:val="paragraphsub"/>
      </w:pPr>
      <w:r w:rsidRPr="008976BD">
        <w:rPr>
          <w:highlight w:val="yellow"/>
        </w:rPr>
        <w:tab/>
        <w:t>(ii)</w:t>
      </w:r>
      <w:r w:rsidRPr="008976BD">
        <w:rPr>
          <w:highlight w:val="yellow"/>
        </w:rPr>
        <w:tab/>
        <w:t>a partnership or company that carries on a business of using legal practitioners (however described) to supply professional legal services; or</w:t>
      </w:r>
    </w:p>
    <w:p w14:paraId="3BF533C4" w14:textId="77777777" w:rsidR="0083109B" w:rsidRPr="008976BD" w:rsidRDefault="0083109B" w:rsidP="009D0F41">
      <w:pPr>
        <w:pStyle w:val="paragraphsub"/>
      </w:pPr>
      <w:r w:rsidRPr="008976BD">
        <w:rPr>
          <w:highlight w:val="yellow"/>
        </w:rPr>
        <w:lastRenderedPageBreak/>
        <w:tab/>
        <w:t>(iii)</w:t>
      </w:r>
      <w:r w:rsidRPr="008976BD">
        <w:rPr>
          <w:highlight w:val="yellow"/>
        </w:rPr>
        <w:tab/>
        <w:t>a qualified accountant; or</w:t>
      </w:r>
    </w:p>
    <w:p w14:paraId="48CFC49D" w14:textId="77777777" w:rsidR="0083109B" w:rsidRPr="008976BD" w:rsidRDefault="0083109B" w:rsidP="009D0F41">
      <w:pPr>
        <w:pStyle w:val="paragraphsub"/>
      </w:pPr>
      <w:r w:rsidRPr="008976BD">
        <w:rPr>
          <w:highlight w:val="yellow"/>
        </w:rPr>
        <w:tab/>
        <w:t>(iv)</w:t>
      </w:r>
      <w:r w:rsidRPr="008976BD">
        <w:rPr>
          <w:highlight w:val="yellow"/>
        </w:rPr>
        <w:tab/>
        <w:t>a partnership or company that carries on a business of using qualified accountants to supply professional accountancy services; or</w:t>
      </w:r>
    </w:p>
    <w:p w14:paraId="65B68FC7" w14:textId="77777777" w:rsidR="0083109B" w:rsidRPr="008976BD" w:rsidRDefault="0083109B" w:rsidP="009D0F41">
      <w:pPr>
        <w:pStyle w:val="paragraphsub"/>
      </w:pPr>
      <w:r w:rsidRPr="008976BD">
        <w:rPr>
          <w:highlight w:val="yellow"/>
        </w:rPr>
        <w:tab/>
        <w:t>(v)</w:t>
      </w:r>
      <w:r w:rsidRPr="008976BD">
        <w:rPr>
          <w:highlight w:val="yellow"/>
        </w:rPr>
        <w:tab/>
        <w:t>a person specified in the AML/CTF Rules; and</w:t>
      </w:r>
    </w:p>
    <w:p w14:paraId="27B6AFD8" w14:textId="77777777" w:rsidR="0083109B" w:rsidRPr="008976BD" w:rsidRDefault="0083109B" w:rsidP="009D0F41">
      <w:pPr>
        <w:pStyle w:val="paragraph"/>
      </w:pPr>
      <w:r w:rsidRPr="008976BD">
        <w:rPr>
          <w:highlight w:val="yellow"/>
        </w:rPr>
        <w:tab/>
        <w:t>(b)</w:t>
      </w:r>
      <w:r w:rsidRPr="008976BD">
        <w:rPr>
          <w:highlight w:val="yellow"/>
        </w:rPr>
        <w:tab/>
        <w:t>the information relates to the affairs of a customer of the reporting entity; and</w:t>
      </w:r>
    </w:p>
    <w:p w14:paraId="2684B030" w14:textId="77777777" w:rsidR="0083109B" w:rsidRPr="008976BD" w:rsidRDefault="0083109B" w:rsidP="009D0F41">
      <w:pPr>
        <w:pStyle w:val="paragraph"/>
      </w:pPr>
      <w:r w:rsidRPr="008976BD">
        <w:rPr>
          <w:highlight w:val="yellow"/>
        </w:rPr>
        <w:tab/>
        <w:t>(c)</w:t>
      </w:r>
      <w:r w:rsidRPr="008976BD">
        <w:rPr>
          <w:highlight w:val="yellow"/>
        </w:rPr>
        <w:tab/>
        <w:t>the person makes the disclosure, in good faith, for the purposes of dissuading the customer from engaging in conduct that constitutes, or could constitute, an offence against a law of the Commonwealth or of a State or Territory.</w:t>
      </w:r>
    </w:p>
    <w:p w14:paraId="4B67D630" w14:textId="77777777" w:rsidR="0083109B" w:rsidRPr="008976BD" w:rsidRDefault="0083109B" w:rsidP="009D0F41">
      <w:pPr>
        <w:pStyle w:val="notetext"/>
      </w:pPr>
      <w:r w:rsidRPr="008976BD">
        <w:rPr>
          <w:highlight w:val="yellow"/>
        </w:rPr>
        <w:t>Note:</w:t>
      </w:r>
      <w:r w:rsidRPr="008976BD">
        <w:rPr>
          <w:highlight w:val="yellow"/>
        </w:rPr>
        <w:tab/>
        <w:t xml:space="preserve">A defendant bears an evidential burden in relation to the matter in </w:t>
      </w:r>
      <w:r w:rsidR="00613BF8" w:rsidRPr="008976BD">
        <w:rPr>
          <w:highlight w:val="yellow"/>
        </w:rPr>
        <w:t>subsection (</w:t>
      </w:r>
      <w:r w:rsidRPr="008976BD">
        <w:rPr>
          <w:highlight w:val="yellow"/>
        </w:rPr>
        <w:t xml:space="preserve">4) (see </w:t>
      </w:r>
      <w:r w:rsidR="00371B75" w:rsidRPr="008976BD">
        <w:rPr>
          <w:highlight w:val="yellow"/>
        </w:rPr>
        <w:t>subsection 1</w:t>
      </w:r>
      <w:r w:rsidRPr="008976BD">
        <w:rPr>
          <w:highlight w:val="yellow"/>
        </w:rPr>
        <w:t xml:space="preserve">3.3(3) of the </w:t>
      </w:r>
      <w:r w:rsidRPr="008976BD">
        <w:rPr>
          <w:i/>
          <w:highlight w:val="yellow"/>
        </w:rPr>
        <w:t>Criminal Code</w:t>
      </w:r>
      <w:r w:rsidRPr="008976BD">
        <w:rPr>
          <w:highlight w:val="yellow"/>
        </w:rPr>
        <w:t>).</w:t>
      </w:r>
    </w:p>
    <w:p w14:paraId="6990C47B" w14:textId="77777777" w:rsidR="0083109B" w:rsidRPr="008976BD" w:rsidRDefault="0083109B" w:rsidP="009D0F41">
      <w:pPr>
        <w:pStyle w:val="SubsectionHead"/>
      </w:pPr>
      <w:r w:rsidRPr="008976BD">
        <w:rPr>
          <w:highlight w:val="yellow"/>
        </w:rPr>
        <w:t>Exception—information sharing to detect, deter or disrupt money laundering, the financing of terrorism, proliferation financing, or other serious crimes</w:t>
      </w:r>
    </w:p>
    <w:p w14:paraId="71CE82BD" w14:textId="77777777" w:rsidR="0083109B" w:rsidRPr="008976BD" w:rsidRDefault="0083109B" w:rsidP="009D0F41">
      <w:pPr>
        <w:pStyle w:val="subsection"/>
      </w:pPr>
      <w:r w:rsidRPr="008976BD">
        <w:rPr>
          <w:highlight w:val="yellow"/>
        </w:rPr>
        <w:tab/>
        <w:t>(5)</w:t>
      </w:r>
      <w:r w:rsidRPr="008976BD">
        <w:rPr>
          <w:highlight w:val="yellow"/>
        </w:rPr>
        <w:tab/>
        <w:t>Subsection (1) does not apply if:</w:t>
      </w:r>
    </w:p>
    <w:p w14:paraId="1A7A879F" w14:textId="77777777" w:rsidR="0083109B" w:rsidRPr="008976BD" w:rsidRDefault="0083109B" w:rsidP="009D0F41">
      <w:pPr>
        <w:pStyle w:val="paragraph"/>
      </w:pPr>
      <w:r w:rsidRPr="008976BD">
        <w:rPr>
          <w:highlight w:val="yellow"/>
        </w:rPr>
        <w:tab/>
        <w:t>(a)</w:t>
      </w:r>
      <w:r w:rsidRPr="008976BD">
        <w:rPr>
          <w:highlight w:val="yellow"/>
        </w:rPr>
        <w:tab/>
        <w:t>the disclosure is made to another reporting entity; and</w:t>
      </w:r>
    </w:p>
    <w:p w14:paraId="69B19515" w14:textId="77777777" w:rsidR="0083109B" w:rsidRPr="008976BD" w:rsidRDefault="0083109B" w:rsidP="009D0F41">
      <w:pPr>
        <w:pStyle w:val="paragraph"/>
      </w:pPr>
      <w:r w:rsidRPr="008976BD">
        <w:rPr>
          <w:highlight w:val="yellow"/>
        </w:rPr>
        <w:tab/>
        <w:t>(b)</w:t>
      </w:r>
      <w:r w:rsidRPr="008976BD">
        <w:rPr>
          <w:highlight w:val="yellow"/>
        </w:rPr>
        <w:tab/>
        <w:t>the disclosure is made for the purpose of detecting, deterring, or disrupting money laundering, the financing of terrorism, proliferation financing, or other serious crimes; and</w:t>
      </w:r>
    </w:p>
    <w:p w14:paraId="5CB13AEB" w14:textId="77777777" w:rsidR="0083109B" w:rsidRPr="008976BD" w:rsidRDefault="0083109B" w:rsidP="009D0F41">
      <w:pPr>
        <w:pStyle w:val="paragraph"/>
      </w:pPr>
      <w:r w:rsidRPr="008976BD">
        <w:rPr>
          <w:highlight w:val="yellow"/>
        </w:rPr>
        <w:tab/>
        <w:t>(c)</w:t>
      </w:r>
      <w:r w:rsidRPr="008976BD">
        <w:rPr>
          <w:highlight w:val="yellow"/>
        </w:rPr>
        <w:tab/>
        <w:t>the conditions prescribed by the regulations are met.</w:t>
      </w:r>
    </w:p>
    <w:p w14:paraId="162E1F9E" w14:textId="77777777" w:rsidR="0083109B" w:rsidRPr="008976BD" w:rsidRDefault="0083109B" w:rsidP="009D0F41">
      <w:pPr>
        <w:pStyle w:val="notetext"/>
      </w:pPr>
      <w:r w:rsidRPr="008976BD">
        <w:rPr>
          <w:highlight w:val="yellow"/>
        </w:rPr>
        <w:t>Note:</w:t>
      </w:r>
      <w:r w:rsidRPr="008976BD">
        <w:rPr>
          <w:highlight w:val="yellow"/>
        </w:rPr>
        <w:tab/>
        <w:t xml:space="preserve">A defendant bears an evidential burden in relation to the matter in </w:t>
      </w:r>
      <w:r w:rsidR="00613BF8" w:rsidRPr="008976BD">
        <w:rPr>
          <w:highlight w:val="yellow"/>
        </w:rPr>
        <w:t>subsection (</w:t>
      </w:r>
      <w:r w:rsidRPr="008976BD">
        <w:rPr>
          <w:highlight w:val="yellow"/>
        </w:rPr>
        <w:t xml:space="preserve">5) (see </w:t>
      </w:r>
      <w:r w:rsidR="00371B75" w:rsidRPr="008976BD">
        <w:rPr>
          <w:highlight w:val="yellow"/>
        </w:rPr>
        <w:t>subsection 1</w:t>
      </w:r>
      <w:r w:rsidRPr="008976BD">
        <w:rPr>
          <w:highlight w:val="yellow"/>
        </w:rPr>
        <w:t xml:space="preserve">3.3(3) of the </w:t>
      </w:r>
      <w:r w:rsidRPr="008976BD">
        <w:rPr>
          <w:i/>
          <w:highlight w:val="yellow"/>
        </w:rPr>
        <w:t>Criminal Code</w:t>
      </w:r>
      <w:r w:rsidRPr="008976BD">
        <w:rPr>
          <w:highlight w:val="yellow"/>
        </w:rPr>
        <w:t>).</w:t>
      </w:r>
    </w:p>
    <w:p w14:paraId="027FA680" w14:textId="77777777" w:rsidR="0083109B" w:rsidRPr="008976BD" w:rsidRDefault="0083109B" w:rsidP="009D0F41">
      <w:pPr>
        <w:pStyle w:val="SubsectionHead"/>
      </w:pPr>
      <w:r w:rsidRPr="008976BD">
        <w:rPr>
          <w:highlight w:val="yellow"/>
        </w:rPr>
        <w:t>Courts and Tribunals</w:t>
      </w:r>
    </w:p>
    <w:p w14:paraId="76233584" w14:textId="77777777" w:rsidR="0083109B" w:rsidRPr="008976BD" w:rsidRDefault="0083109B" w:rsidP="009D0F41">
      <w:pPr>
        <w:pStyle w:val="subsection"/>
      </w:pPr>
      <w:r w:rsidRPr="008976BD">
        <w:rPr>
          <w:highlight w:val="yellow"/>
        </w:rPr>
        <w:tab/>
        <w:t>(6)</w:t>
      </w:r>
      <w:r w:rsidRPr="008976BD">
        <w:rPr>
          <w:highlight w:val="yellow"/>
        </w:rPr>
        <w:tab/>
        <w:t xml:space="preserve">Except where it is necessary to do so for the purposes of giving effect to this Act, a person is not to be required to disclose to a court or tribunal information mentioned in </w:t>
      </w:r>
      <w:r w:rsidR="00613BF8" w:rsidRPr="008976BD">
        <w:rPr>
          <w:highlight w:val="yellow"/>
        </w:rPr>
        <w:t>subsection (</w:t>
      </w:r>
      <w:r w:rsidRPr="008976BD">
        <w:rPr>
          <w:highlight w:val="yellow"/>
        </w:rPr>
        <w:t>2).</w:t>
      </w:r>
    </w:p>
    <w:p w14:paraId="3FC911ED" w14:textId="77777777" w:rsidR="00035544" w:rsidRPr="007139BD" w:rsidRDefault="00035544" w:rsidP="0031020A">
      <w:pPr>
        <w:pStyle w:val="ActHead5"/>
      </w:pPr>
      <w:bookmarkStart w:id="344" w:name="_Toc225179776"/>
      <w:r w:rsidRPr="006658F7">
        <w:rPr>
          <w:rStyle w:val="CharSectno"/>
        </w:rPr>
        <w:t>124</w:t>
      </w:r>
      <w:r w:rsidRPr="007139BD">
        <w:t xml:space="preserve">  Report and information not admissible</w:t>
      </w:r>
      <w:bookmarkEnd w:id="344"/>
    </w:p>
    <w:p w14:paraId="1FC17D27" w14:textId="77777777" w:rsidR="00035544" w:rsidRPr="007139BD" w:rsidRDefault="00035544" w:rsidP="0031020A">
      <w:pPr>
        <w:pStyle w:val="subsection"/>
        <w:keepNext/>
        <w:keepLines/>
      </w:pPr>
      <w:r w:rsidRPr="007139BD">
        <w:tab/>
        <w:t>(1)</w:t>
      </w:r>
      <w:r w:rsidRPr="007139BD">
        <w:tab/>
        <w:t>In any court or tribunal proceedings:</w:t>
      </w:r>
    </w:p>
    <w:p w14:paraId="5CEB02A7" w14:textId="77777777" w:rsidR="00035544" w:rsidRPr="007139BD" w:rsidRDefault="00035544" w:rsidP="00035544">
      <w:pPr>
        <w:pStyle w:val="paragraph"/>
      </w:pPr>
      <w:r w:rsidRPr="007139BD">
        <w:tab/>
        <w:t>(a)</w:t>
      </w:r>
      <w:r w:rsidRPr="007139BD">
        <w:tab/>
        <w:t>none of the following is admissible in evidence:</w:t>
      </w:r>
    </w:p>
    <w:p w14:paraId="3ED1B76E" w14:textId="77777777" w:rsidR="00035544" w:rsidRPr="007139BD" w:rsidRDefault="00035544" w:rsidP="00035544">
      <w:pPr>
        <w:pStyle w:val="paragraphsub"/>
      </w:pPr>
      <w:r w:rsidRPr="007139BD">
        <w:lastRenderedPageBreak/>
        <w:tab/>
        <w:t>(i)</w:t>
      </w:r>
      <w:r w:rsidRPr="007139BD">
        <w:tab/>
        <w:t>a report given under, or prepared for the purposes of, subsection</w:t>
      </w:r>
      <w:r w:rsidR="004F64A4" w:rsidRPr="007139BD">
        <w:t> </w:t>
      </w:r>
      <w:r w:rsidRPr="007139BD">
        <w:t>41(2)</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w:t>
      </w:r>
    </w:p>
    <w:p w14:paraId="0E76CCFB" w14:textId="77777777" w:rsidR="00035544" w:rsidRPr="007139BD" w:rsidRDefault="00035544" w:rsidP="00035544">
      <w:pPr>
        <w:pStyle w:val="paragraphsub"/>
      </w:pPr>
      <w:r w:rsidRPr="007139BD">
        <w:tab/>
        <w:t>(ii)</w:t>
      </w:r>
      <w:r w:rsidRPr="007139BD">
        <w:tab/>
        <w:t>a copy of such a report;</w:t>
      </w:r>
    </w:p>
    <w:p w14:paraId="7EA280BD" w14:textId="77777777" w:rsidR="00035544" w:rsidRPr="007139BD" w:rsidRDefault="00035544" w:rsidP="00035544">
      <w:pPr>
        <w:pStyle w:val="paragraphsub"/>
      </w:pPr>
      <w:r w:rsidRPr="007139BD">
        <w:tab/>
        <w:t>(iii)</w:t>
      </w:r>
      <w:r w:rsidRPr="007139BD">
        <w:tab/>
        <w:t>a document purporting to set out information (including the formation or existence of a suspicion) contained in such a report;</w:t>
      </w:r>
    </w:p>
    <w:p w14:paraId="3B31BE68" w14:textId="77777777" w:rsidR="00035544" w:rsidRPr="007139BD" w:rsidRDefault="00035544" w:rsidP="00035544">
      <w:pPr>
        <w:pStyle w:val="paragraphsub"/>
      </w:pPr>
      <w:r w:rsidRPr="007139BD">
        <w:tab/>
        <w:t>(iv)</w:t>
      </w:r>
      <w:r w:rsidRPr="007139BD">
        <w:tab/>
        <w:t>a document given or produced under subsection</w:t>
      </w:r>
      <w:r w:rsidR="004F64A4" w:rsidRPr="007139BD">
        <w:t> </w:t>
      </w:r>
      <w:r w:rsidRPr="007139BD">
        <w:t>49(1)</w:t>
      </w:r>
      <w:r w:rsidR="00C20EB8" w:rsidRPr="007139BD">
        <w:t xml:space="preserve">, in so far as that subsection relates to a communication under </w:t>
      </w:r>
      <w:r w:rsidR="003B32E5" w:rsidRPr="008976BD">
        <w:t xml:space="preserve">section 41 of this Act or </w:t>
      </w:r>
      <w:r w:rsidR="00B94734">
        <w:t>sub</w:t>
      </w:r>
      <w:r w:rsidR="006658F7">
        <w:t>section 1</w:t>
      </w:r>
      <w:r w:rsidR="003B32E5" w:rsidRPr="008976BD">
        <w:t xml:space="preserve">6(1) or (1A) of the repealed </w:t>
      </w:r>
      <w:r w:rsidR="003B32E5" w:rsidRPr="008976BD">
        <w:rPr>
          <w:i/>
        </w:rPr>
        <w:t>Financial Transaction Reports Act 1988</w:t>
      </w:r>
      <w:r w:rsidR="003B32E5" w:rsidRPr="008976BD">
        <w:t>;</w:t>
      </w:r>
    </w:p>
    <w:p w14:paraId="7E627D69" w14:textId="77777777" w:rsidR="003B32E5" w:rsidRPr="008976BD" w:rsidRDefault="003B32E5" w:rsidP="003B32E5">
      <w:pPr>
        <w:pStyle w:val="paragraphsub"/>
      </w:pPr>
      <w:r w:rsidRPr="008976BD">
        <w:tab/>
        <w:t>(v)</w:t>
      </w:r>
      <w:r w:rsidRPr="008976BD">
        <w:tab/>
        <w:t xml:space="preserve">information given under </w:t>
      </w:r>
      <w:r w:rsidR="00B94734">
        <w:t>sub</w:t>
      </w:r>
      <w:r w:rsidR="006658F7">
        <w:t>section 1</w:t>
      </w:r>
      <w:r w:rsidRPr="008976BD">
        <w:t xml:space="preserve">6(4) of the repealed </w:t>
      </w:r>
      <w:r w:rsidRPr="008976BD">
        <w:rPr>
          <w:i/>
        </w:rPr>
        <w:t>Financial Transaction Reports Act 1988</w:t>
      </w:r>
      <w:r w:rsidRPr="008976BD">
        <w:t>; and</w:t>
      </w:r>
    </w:p>
    <w:p w14:paraId="237218FC" w14:textId="77777777" w:rsidR="00035544" w:rsidRPr="007139BD" w:rsidRDefault="00035544" w:rsidP="00035544">
      <w:pPr>
        <w:pStyle w:val="paragraph"/>
      </w:pPr>
      <w:r w:rsidRPr="007139BD">
        <w:tab/>
        <w:t>(b)</w:t>
      </w:r>
      <w:r w:rsidRPr="007139BD">
        <w:tab/>
        <w:t>evidence is not admissible as to:</w:t>
      </w:r>
    </w:p>
    <w:p w14:paraId="6B354E7D" w14:textId="77777777" w:rsidR="00035544" w:rsidRPr="007139BD" w:rsidRDefault="00035544" w:rsidP="00035544">
      <w:pPr>
        <w:pStyle w:val="paragraphsub"/>
      </w:pPr>
      <w:r w:rsidRPr="007139BD">
        <w:tab/>
        <w:t>(i)</w:t>
      </w:r>
      <w:r w:rsidRPr="007139BD">
        <w:tab/>
        <w:t>whether or not a report was prepared for the purposes of subsection</w:t>
      </w:r>
      <w:r w:rsidR="004F64A4" w:rsidRPr="007139BD">
        <w:t> </w:t>
      </w:r>
      <w:r w:rsidRPr="007139BD">
        <w:t>41(2)</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 or</w:t>
      </w:r>
    </w:p>
    <w:p w14:paraId="77111488" w14:textId="77777777" w:rsidR="00035544" w:rsidRPr="007139BD" w:rsidRDefault="00035544" w:rsidP="00035544">
      <w:pPr>
        <w:pStyle w:val="paragraphsub"/>
      </w:pPr>
      <w:r w:rsidRPr="007139BD">
        <w:tab/>
        <w:t>(ii)</w:t>
      </w:r>
      <w:r w:rsidRPr="007139BD">
        <w:tab/>
        <w:t>whether or not a report prepared for the purposes of subsection</w:t>
      </w:r>
      <w:r w:rsidR="004F64A4" w:rsidRPr="007139BD">
        <w:t> </w:t>
      </w:r>
      <w:r w:rsidRPr="007139BD">
        <w:t>41(2)</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 or a document purporting to set out information (including the formation or existence of a suspicion) contained in such a report, was given to, or received by, the AUSTRAC CEO; or</w:t>
      </w:r>
    </w:p>
    <w:p w14:paraId="654DA0D0" w14:textId="77777777" w:rsidR="00035544" w:rsidRPr="007139BD" w:rsidRDefault="00035544" w:rsidP="00035544">
      <w:pPr>
        <w:pStyle w:val="paragraphsub"/>
      </w:pPr>
      <w:r w:rsidRPr="007139BD">
        <w:tab/>
        <w:t>(iii)</w:t>
      </w:r>
      <w:r w:rsidRPr="007139BD">
        <w:tab/>
        <w:t>whether or not particular information (including the formation or existence of a suspicion) was contained in a report prepared for the purposes of subsection</w:t>
      </w:r>
      <w:r w:rsidR="004F64A4" w:rsidRPr="007139BD">
        <w:t> </w:t>
      </w:r>
      <w:r w:rsidRPr="007139BD">
        <w:t>41(2)</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 or</w:t>
      </w:r>
    </w:p>
    <w:p w14:paraId="6E1F2BB1" w14:textId="77777777" w:rsidR="00035544" w:rsidRPr="007139BD" w:rsidRDefault="00035544" w:rsidP="00035544">
      <w:pPr>
        <w:pStyle w:val="paragraphsub"/>
      </w:pPr>
      <w:r w:rsidRPr="007139BD">
        <w:tab/>
        <w:t>(iv)</w:t>
      </w:r>
      <w:r w:rsidRPr="007139BD">
        <w:tab/>
        <w:t>whether or not particular information (including the formation or existence of a suspicion) was given under subsection</w:t>
      </w:r>
      <w:r w:rsidR="004F64A4" w:rsidRPr="007139BD">
        <w:t> </w:t>
      </w:r>
      <w:r w:rsidRPr="007139BD">
        <w:t>49(1)</w:t>
      </w:r>
      <w:r w:rsidR="00C20EB8" w:rsidRPr="007139BD">
        <w:t>, in so far as that subsection relates to a communication under section</w:t>
      </w:r>
      <w:r w:rsidR="004F64A4" w:rsidRPr="007139BD">
        <w:t> </w:t>
      </w:r>
      <w:r w:rsidR="00C20EB8" w:rsidRPr="007139BD">
        <w:t>41</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 or</w:t>
      </w:r>
    </w:p>
    <w:p w14:paraId="3CDC273A" w14:textId="77777777" w:rsidR="00035544" w:rsidRPr="007139BD" w:rsidRDefault="00035544" w:rsidP="00035544">
      <w:pPr>
        <w:pStyle w:val="paragraphsub"/>
      </w:pPr>
      <w:r w:rsidRPr="007139BD">
        <w:tab/>
        <w:t>(v)</w:t>
      </w:r>
      <w:r w:rsidRPr="007139BD">
        <w:tab/>
        <w:t>whether or not a particular document was produced under subsection</w:t>
      </w:r>
      <w:r w:rsidR="004F64A4" w:rsidRPr="007139BD">
        <w:t> </w:t>
      </w:r>
      <w:r w:rsidRPr="007139BD">
        <w:t>49(1)</w:t>
      </w:r>
      <w:r w:rsidR="00C20EB8" w:rsidRPr="007139BD">
        <w:t xml:space="preserve">, in so far as that subsection </w:t>
      </w:r>
      <w:r w:rsidR="00C20EB8" w:rsidRPr="007139BD">
        <w:lastRenderedPageBreak/>
        <w:t>relates to a communication under section</w:t>
      </w:r>
      <w:r w:rsidR="004F64A4" w:rsidRPr="007139BD">
        <w:t> </w:t>
      </w:r>
      <w:r w:rsidR="00C20EB8" w:rsidRPr="007139BD">
        <w:t>41</w:t>
      </w:r>
      <w:r w:rsidR="003B32E5">
        <w:t xml:space="preserve"> </w:t>
      </w:r>
      <w:r w:rsidR="003B32E5" w:rsidRPr="008976BD">
        <w:t xml:space="preserve">of this Act or </w:t>
      </w:r>
      <w:r w:rsidR="00B94734">
        <w:t>sub</w:t>
      </w:r>
      <w:r w:rsidR="006658F7">
        <w:t>section 1</w:t>
      </w:r>
      <w:r w:rsidR="003B32E5" w:rsidRPr="008976BD">
        <w:t xml:space="preserve">6(1) or (1A) of the repealed </w:t>
      </w:r>
      <w:r w:rsidR="003B32E5" w:rsidRPr="008976BD">
        <w:rPr>
          <w:i/>
        </w:rPr>
        <w:t>Financial Transaction Reports Act 1988</w:t>
      </w:r>
      <w:r w:rsidRPr="007139BD">
        <w:t>.</w:t>
      </w:r>
    </w:p>
    <w:p w14:paraId="64D9B4B5" w14:textId="77777777" w:rsidR="00035544" w:rsidRPr="007139BD" w:rsidRDefault="00035544" w:rsidP="00035544">
      <w:pPr>
        <w:pStyle w:val="subsection"/>
      </w:pPr>
      <w:r w:rsidRPr="007139BD">
        <w:tab/>
        <w:t>(2)</w:t>
      </w:r>
      <w:r w:rsidRPr="007139BD">
        <w:tab/>
      </w:r>
      <w:r w:rsidR="004F64A4" w:rsidRPr="007139BD">
        <w:t>Subsection (</w:t>
      </w:r>
      <w:r w:rsidRPr="007139BD">
        <w:t>1) does not apply to the following proceedings:</w:t>
      </w:r>
    </w:p>
    <w:p w14:paraId="0EF67F64" w14:textId="77777777" w:rsidR="00035544" w:rsidRPr="007139BD" w:rsidRDefault="00035544" w:rsidP="00035544">
      <w:pPr>
        <w:pStyle w:val="paragraph"/>
      </w:pPr>
      <w:r w:rsidRPr="007139BD">
        <w:tab/>
        <w:t>(a)</w:t>
      </w:r>
      <w:r w:rsidRPr="007139BD">
        <w:tab/>
        <w:t xml:space="preserve">criminal proceedings for an offence against </w:t>
      </w:r>
      <w:r w:rsidR="006658F7">
        <w:t>section</w:t>
      </w:r>
      <w:r>
        <w:rPr>
          <w:highlight w:val="yellow"/>
        </w:rPr>
        <w:t xml:space="preserve"> 26R,</w:t>
      </w:r>
      <w:r w:rsidR="006658F7">
        <w:t> 1</w:t>
      </w:r>
      <w:r w:rsidR="00400673" w:rsidRPr="007139BD">
        <w:t>21, 123, 126, 128, 129, 136, 137, 161</w:t>
      </w:r>
      <w:r>
        <w:rPr>
          <w:highlight w:val="yellow"/>
        </w:rPr>
        <w:t xml:space="preserve"> or 162</w:t>
      </w:r>
      <w:r w:rsidR="00400673" w:rsidRPr="007139BD">
        <w:t xml:space="preserve"> of this Act</w:t>
      </w:r>
      <w:r w:rsidRPr="007139BD">
        <w:t>;</w:t>
      </w:r>
    </w:p>
    <w:p w14:paraId="2181C791" w14:textId="77777777" w:rsidR="00400673" w:rsidRPr="007139BD" w:rsidRDefault="00400673" w:rsidP="00400673">
      <w:pPr>
        <w:pStyle w:val="paragraph"/>
      </w:pPr>
      <w:r w:rsidRPr="007139BD">
        <w:tab/>
        <w:t>(b)</w:t>
      </w:r>
      <w:r w:rsidRPr="007139BD">
        <w:tab/>
        <w:t>criminal proceedings for an offence against section 29 or 30 of the</w:t>
      </w:r>
      <w:r w:rsidR="003B32E5">
        <w:t xml:space="preserve"> </w:t>
      </w:r>
      <w:r w:rsidR="003B32E5" w:rsidRPr="008976BD">
        <w:t>repealed</w:t>
      </w:r>
      <w:r w:rsidRPr="007139BD">
        <w:t xml:space="preserve"> </w:t>
      </w:r>
      <w:r w:rsidRPr="007139BD">
        <w:rPr>
          <w:i/>
        </w:rPr>
        <w:t>Financial Transaction Reports Act 1988</w:t>
      </w:r>
      <w:r w:rsidRPr="007139BD">
        <w:t>;</w:t>
      </w:r>
    </w:p>
    <w:p w14:paraId="0AD1CDE9" w14:textId="77777777" w:rsidR="00400673" w:rsidRPr="007139BD" w:rsidRDefault="00400673" w:rsidP="00400673">
      <w:pPr>
        <w:pStyle w:val="paragraph"/>
      </w:pPr>
      <w:r w:rsidRPr="007139BD">
        <w:tab/>
        <w:t>(c)</w:t>
      </w:r>
      <w:r w:rsidRPr="007139BD">
        <w:tab/>
        <w:t xml:space="preserve">proceedings under </w:t>
      </w:r>
      <w:r w:rsidR="006658F7">
        <w:t>section 1</w:t>
      </w:r>
      <w:r w:rsidRPr="007139BD">
        <w:t>75 of this Act.</w:t>
      </w:r>
    </w:p>
    <w:p w14:paraId="2DD51B05" w14:textId="77777777" w:rsidR="001E7DEE" w:rsidRPr="007139BD" w:rsidRDefault="00B94734" w:rsidP="00F24FC7">
      <w:pPr>
        <w:pStyle w:val="ActHead3"/>
        <w:pageBreakBefore/>
      </w:pPr>
      <w:bookmarkStart w:id="345" w:name="_Hlk75781908"/>
      <w:bookmarkStart w:id="346" w:name="_Toc225179777"/>
      <w:r w:rsidRPr="006658F7">
        <w:rPr>
          <w:rStyle w:val="CharDivNo"/>
        </w:rPr>
        <w:lastRenderedPageBreak/>
        <w:t>Division 4</w:t>
      </w:r>
      <w:r w:rsidR="001E7DEE" w:rsidRPr="007139BD">
        <w:t>—</w:t>
      </w:r>
      <w:r w:rsidR="001E7DEE" w:rsidRPr="006658F7">
        <w:rPr>
          <w:rStyle w:val="CharDivText"/>
        </w:rPr>
        <w:t>Access to AUSTRAC information by Commonwealth, State or Territory agencies</w:t>
      </w:r>
      <w:bookmarkEnd w:id="346"/>
    </w:p>
    <w:p w14:paraId="637A4B35" w14:textId="77777777" w:rsidR="001E7DEE" w:rsidRPr="007139BD" w:rsidRDefault="001E7DEE" w:rsidP="001E7DEE">
      <w:pPr>
        <w:pStyle w:val="ActHead5"/>
      </w:pPr>
      <w:bookmarkStart w:id="347" w:name="_Toc225179778"/>
      <w:r w:rsidRPr="006658F7">
        <w:rPr>
          <w:rStyle w:val="CharSectno"/>
        </w:rPr>
        <w:t>125</w:t>
      </w:r>
      <w:r w:rsidRPr="007139BD">
        <w:t xml:space="preserve">  Access to AUSTRAC information</w:t>
      </w:r>
      <w:bookmarkEnd w:id="347"/>
    </w:p>
    <w:p w14:paraId="65A41987" w14:textId="77777777" w:rsidR="001E7DEE" w:rsidRPr="007139BD" w:rsidRDefault="001E7DEE" w:rsidP="001E7DEE">
      <w:pPr>
        <w:pStyle w:val="subsection"/>
      </w:pPr>
      <w:r w:rsidRPr="007139BD">
        <w:tab/>
        <w:t>(1)</w:t>
      </w:r>
      <w:r w:rsidRPr="007139BD">
        <w:tab/>
        <w:t>The AUSTRAC CEO may, in writing, authorise specified officials of a specified Commonwealth, State or Territory agency to access specified AUSTRAC information for the purposes of performing the agency’s functions and duties and exercising the agency’s powers.</w:t>
      </w:r>
    </w:p>
    <w:p w14:paraId="637431BF" w14:textId="77777777" w:rsidR="001E7DEE" w:rsidRPr="007139BD" w:rsidRDefault="001E7DEE" w:rsidP="001E7DEE">
      <w:pPr>
        <w:pStyle w:val="notetext"/>
      </w:pPr>
      <w:r w:rsidRPr="007139BD">
        <w:t>Note 1:</w:t>
      </w:r>
      <w:r w:rsidRPr="007139BD">
        <w:tab/>
        <w:t xml:space="preserve">For specification by class, see subsection 33(3AB) of the </w:t>
      </w:r>
      <w:r w:rsidRPr="007139BD">
        <w:rPr>
          <w:i/>
        </w:rPr>
        <w:t>Acts Interpretation Act 1901</w:t>
      </w:r>
      <w:r w:rsidRPr="007139BD">
        <w:t>.</w:t>
      </w:r>
    </w:p>
    <w:p w14:paraId="7BA56731" w14:textId="77777777" w:rsidR="001E7DEE" w:rsidRPr="007139BD" w:rsidRDefault="001E7DEE" w:rsidP="001E7DEE">
      <w:pPr>
        <w:pStyle w:val="notetext"/>
      </w:pPr>
      <w:r w:rsidRPr="007139BD">
        <w:t>Note 2:</w:t>
      </w:r>
      <w:r w:rsidRPr="007139BD">
        <w:tab/>
        <w:t xml:space="preserve">For variation and revocation, see subsection 33(3) of the </w:t>
      </w:r>
      <w:r w:rsidRPr="007139BD">
        <w:rPr>
          <w:i/>
        </w:rPr>
        <w:t>Acts Interpretation Act 1901</w:t>
      </w:r>
      <w:r w:rsidRPr="007139BD">
        <w:t>.</w:t>
      </w:r>
    </w:p>
    <w:p w14:paraId="1374B7D8" w14:textId="77777777" w:rsidR="001E7DEE" w:rsidRPr="007139BD" w:rsidRDefault="001E7DEE" w:rsidP="001E7DEE">
      <w:pPr>
        <w:pStyle w:val="subsection"/>
      </w:pPr>
      <w:r w:rsidRPr="007139BD">
        <w:tab/>
        <w:t>(2)</w:t>
      </w:r>
      <w:r w:rsidRPr="007139BD">
        <w:tab/>
        <w:t xml:space="preserve">However, the AUSTRAC CEO may give an authorisation under subsection (1) in relation to an agency, authority, body or organisation of a State or Territory only if its head (however described) has given a written undertaking to the AUSTRAC CEO that it and its officials will comply with the Australian Privacy Principles in respect of AUSTRAC information obtained under </w:t>
      </w:r>
      <w:r w:rsidR="00B94734">
        <w:t>sub</w:t>
      </w:r>
      <w:r w:rsidR="006658F7">
        <w:t>section 1</w:t>
      </w:r>
      <w:r w:rsidRPr="007139BD">
        <w:t xml:space="preserve">21(2) or (3), this section or </w:t>
      </w:r>
      <w:r w:rsidR="00B94734">
        <w:t>sub</w:t>
      </w:r>
      <w:r w:rsidR="006658F7">
        <w:t>section 1</w:t>
      </w:r>
      <w:r w:rsidRPr="007139BD">
        <w:t>26(2).</w:t>
      </w:r>
    </w:p>
    <w:p w14:paraId="7FBD8273" w14:textId="77777777" w:rsidR="001E7DEE" w:rsidRPr="007139BD" w:rsidRDefault="001E7DEE" w:rsidP="001E7DEE">
      <w:pPr>
        <w:pStyle w:val="SubsectionHead"/>
      </w:pPr>
      <w:r w:rsidRPr="007139BD">
        <w:t>Authorisation not a legislative instrument</w:t>
      </w:r>
    </w:p>
    <w:p w14:paraId="244283B2" w14:textId="77777777" w:rsidR="001E7DEE" w:rsidRPr="007139BD" w:rsidRDefault="001E7DEE" w:rsidP="001E7DEE">
      <w:pPr>
        <w:pStyle w:val="subsection"/>
      </w:pPr>
      <w:r w:rsidRPr="007139BD">
        <w:tab/>
        <w:t>(3)</w:t>
      </w:r>
      <w:r w:rsidRPr="007139BD">
        <w:tab/>
        <w:t>An authorisation under subsection (1) is not a legislative instrument.</w:t>
      </w:r>
    </w:p>
    <w:p w14:paraId="26C2F857" w14:textId="77777777" w:rsidR="001E7DEE" w:rsidRPr="007139BD" w:rsidRDefault="001E7DEE" w:rsidP="001E7DEE">
      <w:pPr>
        <w:pStyle w:val="ActHead5"/>
      </w:pPr>
      <w:bookmarkStart w:id="348" w:name="_Toc225179779"/>
      <w:r w:rsidRPr="006658F7">
        <w:rPr>
          <w:rStyle w:val="CharSectno"/>
        </w:rPr>
        <w:t>126</w:t>
      </w:r>
      <w:r w:rsidRPr="007139BD">
        <w:t xml:space="preserve">  Dealings with AUSTRAC information</w:t>
      </w:r>
      <w:bookmarkEnd w:id="348"/>
    </w:p>
    <w:p w14:paraId="20BDEFAF" w14:textId="77777777" w:rsidR="001E7DEE" w:rsidRPr="007139BD" w:rsidRDefault="001E7DEE" w:rsidP="001E7DEE">
      <w:pPr>
        <w:pStyle w:val="subsection"/>
      </w:pPr>
      <w:r w:rsidRPr="007139BD">
        <w:tab/>
        <w:t>(1)</w:t>
      </w:r>
      <w:r w:rsidRPr="007139BD">
        <w:tab/>
        <w:t>A person commits an offence if:</w:t>
      </w:r>
    </w:p>
    <w:p w14:paraId="31A0CA64" w14:textId="77777777" w:rsidR="001E7DEE" w:rsidRPr="007139BD" w:rsidRDefault="001E7DEE" w:rsidP="001E7DEE">
      <w:pPr>
        <w:pStyle w:val="paragraph"/>
      </w:pPr>
      <w:r w:rsidRPr="007139BD">
        <w:tab/>
        <w:t>(a)</w:t>
      </w:r>
      <w:r w:rsidRPr="007139BD">
        <w:tab/>
        <w:t>the person is, or has been, an official of a Commonwealth, State or Territory agency; and</w:t>
      </w:r>
    </w:p>
    <w:p w14:paraId="0081328D" w14:textId="77777777" w:rsidR="001E7DEE" w:rsidRPr="007139BD" w:rsidRDefault="001E7DEE" w:rsidP="001E7DEE">
      <w:pPr>
        <w:pStyle w:val="paragraph"/>
      </w:pPr>
      <w:r w:rsidRPr="007139BD">
        <w:tab/>
        <w:t>(b)</w:t>
      </w:r>
      <w:r w:rsidRPr="007139BD">
        <w:tab/>
        <w:t xml:space="preserve">the person has obtained AUSTRAC information under </w:t>
      </w:r>
      <w:r w:rsidR="00B94734">
        <w:t>sub</w:t>
      </w:r>
      <w:r w:rsidR="006658F7">
        <w:t>section 1</w:t>
      </w:r>
      <w:r w:rsidRPr="007139BD">
        <w:t xml:space="preserve">21(2) or (3), </w:t>
      </w:r>
      <w:r w:rsidR="006658F7">
        <w:t>section 1</w:t>
      </w:r>
      <w:r w:rsidRPr="007139BD">
        <w:t>25 or subsection (2) of this section; and</w:t>
      </w:r>
    </w:p>
    <w:p w14:paraId="777D04FD" w14:textId="77777777" w:rsidR="001E7DEE" w:rsidRPr="007139BD" w:rsidRDefault="001E7DEE" w:rsidP="001E7DEE">
      <w:pPr>
        <w:pStyle w:val="paragraph"/>
      </w:pPr>
      <w:r w:rsidRPr="007139BD">
        <w:tab/>
        <w:t>(c)</w:t>
      </w:r>
      <w:r w:rsidRPr="007139BD">
        <w:tab/>
        <w:t>the person makes a record of, discloses or otherwise uses the information.</w:t>
      </w:r>
    </w:p>
    <w:p w14:paraId="12355FD7" w14:textId="77777777" w:rsidR="001E7DEE" w:rsidRPr="007139BD" w:rsidRDefault="001E7DEE" w:rsidP="001E7DEE">
      <w:pPr>
        <w:pStyle w:val="Penalty"/>
      </w:pPr>
      <w:r w:rsidRPr="007139BD">
        <w:lastRenderedPageBreak/>
        <w:t>Penalty:</w:t>
      </w:r>
      <w:r w:rsidRPr="007139BD">
        <w:tab/>
        <w:t>Imprisonment for 2 years or 120 penalty units, or both.</w:t>
      </w:r>
    </w:p>
    <w:p w14:paraId="24AA78C6" w14:textId="77777777" w:rsidR="001E7DEE" w:rsidRPr="007139BD" w:rsidRDefault="001E7DEE" w:rsidP="001E7DEE">
      <w:pPr>
        <w:pStyle w:val="SubsectionHead"/>
      </w:pPr>
      <w:r w:rsidRPr="007139BD">
        <w:t>Exception—functions, duties or powers of officials etc.</w:t>
      </w:r>
    </w:p>
    <w:p w14:paraId="3AE80A37" w14:textId="77777777" w:rsidR="001E7DEE" w:rsidRPr="007139BD" w:rsidRDefault="001E7DEE" w:rsidP="001E7DEE">
      <w:pPr>
        <w:pStyle w:val="subsection"/>
      </w:pPr>
      <w:r w:rsidRPr="007139BD">
        <w:tab/>
        <w:t>(2)</w:t>
      </w:r>
      <w:r w:rsidRPr="007139BD">
        <w:tab/>
        <w:t>Subsection (1) does not apply if:</w:t>
      </w:r>
    </w:p>
    <w:p w14:paraId="72DCA1FD" w14:textId="77777777" w:rsidR="0083109B" w:rsidRPr="008976BD" w:rsidRDefault="0083109B" w:rsidP="009D0F41">
      <w:pPr>
        <w:pStyle w:val="paragraph"/>
      </w:pPr>
      <w:r w:rsidRPr="008976BD">
        <w:rPr>
          <w:highlight w:val="yellow"/>
        </w:rPr>
        <w:tab/>
        <w:t>(a)</w:t>
      </w:r>
      <w:r w:rsidRPr="008976BD">
        <w:rPr>
          <w:highlight w:val="yellow"/>
        </w:rPr>
        <w:tab/>
        <w:t>both of the following apply:</w:t>
      </w:r>
    </w:p>
    <w:p w14:paraId="153F6817" w14:textId="77777777" w:rsidR="0083109B" w:rsidRPr="008976BD" w:rsidRDefault="0083109B" w:rsidP="009D0F41">
      <w:pPr>
        <w:pStyle w:val="paragraphsub"/>
      </w:pPr>
      <w:r w:rsidRPr="008976BD">
        <w:rPr>
          <w:highlight w:val="yellow"/>
        </w:rPr>
        <w:tab/>
        <w:t>(i)</w:t>
      </w:r>
      <w:r w:rsidRPr="008976BD">
        <w:rPr>
          <w:highlight w:val="yellow"/>
        </w:rPr>
        <w:tab/>
        <w:t>the making of the record, disclosure or use is for the purposes of, or in connection with, the performance or exercise of the person’s functions, duties or powers as an official of a Commonwealth, State or Territory agency;</w:t>
      </w:r>
    </w:p>
    <w:p w14:paraId="3C88F387" w14:textId="77777777" w:rsidR="0083109B" w:rsidRPr="008976BD" w:rsidRDefault="0083109B" w:rsidP="009D0F41">
      <w:pPr>
        <w:pStyle w:val="paragraphsub"/>
      </w:pPr>
      <w:r w:rsidRPr="008976BD">
        <w:rPr>
          <w:highlight w:val="yellow"/>
        </w:rPr>
        <w:tab/>
        <w:t>(ii)</w:t>
      </w:r>
      <w:r w:rsidRPr="008976BD">
        <w:rPr>
          <w:highlight w:val="yellow"/>
        </w:rPr>
        <w:tab/>
        <w:t>the disclosure is not to the government of a foreign country or to a foreign agency; or</w:t>
      </w:r>
    </w:p>
    <w:p w14:paraId="6CF34C38" w14:textId="77777777" w:rsidR="001E7DEE" w:rsidRPr="007139BD" w:rsidRDefault="001E7DEE" w:rsidP="001E7DEE">
      <w:pPr>
        <w:pStyle w:val="paragraph"/>
      </w:pPr>
      <w:r w:rsidRPr="007139BD">
        <w:tab/>
        <w:t>(b)</w:t>
      </w:r>
      <w:r w:rsidRPr="007139BD">
        <w:tab/>
        <w:t>the disclosure is to another official of a Commonwealth, State or Territory agency for the purposes of, or in connection with, the performance or exercise of the other official’s functions, duties or powers in relation to the agency; or</w:t>
      </w:r>
    </w:p>
    <w:p w14:paraId="4CBFF9CD" w14:textId="77777777" w:rsidR="001E7DEE" w:rsidRPr="007139BD" w:rsidRDefault="001E7DEE" w:rsidP="001E7DEE">
      <w:pPr>
        <w:pStyle w:val="paragraph"/>
      </w:pPr>
      <w:r w:rsidRPr="007139BD">
        <w:tab/>
        <w:t>(c)</w:t>
      </w:r>
      <w:r w:rsidRPr="007139BD">
        <w:tab/>
        <w:t>the disclosure is to a Minister of the Commonwealth or of a State or Territory for the purposes of, or in connection with, the performance of that Minister’s responsibilities; or</w:t>
      </w:r>
    </w:p>
    <w:p w14:paraId="7BDF183E" w14:textId="77777777" w:rsidR="001E7DEE" w:rsidRPr="007139BD" w:rsidRDefault="001E7DEE" w:rsidP="001E7DEE">
      <w:pPr>
        <w:pStyle w:val="paragraph"/>
      </w:pPr>
      <w:r w:rsidRPr="007139BD">
        <w:tab/>
        <w:t>(d)</w:t>
      </w:r>
      <w:r w:rsidRPr="007139BD">
        <w:tab/>
        <w:t xml:space="preserve">the disclosure is in accordance with </w:t>
      </w:r>
      <w:r w:rsidR="006658F7">
        <w:t>section 1</w:t>
      </w:r>
      <w:r w:rsidRPr="007139BD">
        <w:t>27.</w:t>
      </w:r>
    </w:p>
    <w:p w14:paraId="38B1FC82" w14:textId="77777777" w:rsidR="001E7DEE" w:rsidRPr="007139BD" w:rsidRDefault="001E7DEE" w:rsidP="001E7DEE">
      <w:pPr>
        <w:pStyle w:val="notetext"/>
      </w:pPr>
      <w:r w:rsidRPr="007139BD">
        <w:t>Note:</w:t>
      </w:r>
      <w:r w:rsidRPr="007139BD">
        <w:tab/>
        <w:t xml:space="preserve">A defendant bears an evidential burden in relation to a matter in subsection (2) (see </w:t>
      </w:r>
      <w:r w:rsidR="00B94734">
        <w:t>sub</w:t>
      </w:r>
      <w:r w:rsidR="006658F7">
        <w:t>section 1</w:t>
      </w:r>
      <w:r w:rsidRPr="007139BD">
        <w:t xml:space="preserve">3.3(3) of the </w:t>
      </w:r>
      <w:r w:rsidRPr="007139BD">
        <w:rPr>
          <w:i/>
        </w:rPr>
        <w:t>Criminal Code</w:t>
      </w:r>
      <w:r w:rsidRPr="007139BD">
        <w:t>).</w:t>
      </w:r>
    </w:p>
    <w:p w14:paraId="1F30D5FB" w14:textId="77777777" w:rsidR="001E7DEE" w:rsidRPr="007139BD" w:rsidRDefault="001E7DEE" w:rsidP="001E7DEE">
      <w:pPr>
        <w:pStyle w:val="SubsectionHead"/>
      </w:pPr>
      <w:r w:rsidRPr="007139BD">
        <w:t>Exception—court or tribunal proceedings etc.</w:t>
      </w:r>
    </w:p>
    <w:p w14:paraId="2F8DADFD" w14:textId="77777777" w:rsidR="001E7DEE" w:rsidRPr="007139BD" w:rsidRDefault="001E7DEE" w:rsidP="001E7DEE">
      <w:pPr>
        <w:pStyle w:val="subsection"/>
      </w:pPr>
      <w:r w:rsidRPr="007139BD">
        <w:tab/>
        <w:t>(3)</w:t>
      </w:r>
      <w:r w:rsidRPr="007139BD">
        <w:tab/>
      </w:r>
      <w:r w:rsidR="00941034" w:rsidRPr="007139BD">
        <w:t>Subject to subsection (3A), subsection (1)</w:t>
      </w:r>
      <w:r w:rsidRPr="007139BD">
        <w:t xml:space="preserve"> does not apply if the disclosure is to a person for the purposes of or in connection with:</w:t>
      </w:r>
    </w:p>
    <w:p w14:paraId="69589867" w14:textId="77777777" w:rsidR="001E7DEE" w:rsidRPr="007139BD" w:rsidRDefault="001E7DEE" w:rsidP="001E7DEE">
      <w:pPr>
        <w:pStyle w:val="paragraph"/>
      </w:pPr>
      <w:r w:rsidRPr="007139BD">
        <w:tab/>
        <w:t>(a)</w:t>
      </w:r>
      <w:r w:rsidRPr="007139BD">
        <w:tab/>
        <w:t>court or tribunal proceedings; or</w:t>
      </w:r>
    </w:p>
    <w:p w14:paraId="06DB8AED" w14:textId="77777777" w:rsidR="001E7DEE" w:rsidRPr="007139BD" w:rsidRDefault="001E7DEE" w:rsidP="001E7DEE">
      <w:pPr>
        <w:pStyle w:val="paragraph"/>
      </w:pPr>
      <w:r w:rsidRPr="007139BD">
        <w:tab/>
        <w:t>(b)</w:t>
      </w:r>
      <w:r w:rsidRPr="007139BD">
        <w:tab/>
        <w:t>proposed or possible court or tribunal proceedings; or</w:t>
      </w:r>
    </w:p>
    <w:p w14:paraId="2F6D61F7" w14:textId="77777777" w:rsidR="001E7DEE" w:rsidRPr="007139BD" w:rsidRDefault="001E7DEE" w:rsidP="001E7DEE">
      <w:pPr>
        <w:pStyle w:val="paragraph"/>
      </w:pPr>
      <w:r w:rsidRPr="007139BD">
        <w:tab/>
        <w:t>(c)</w:t>
      </w:r>
      <w:r w:rsidRPr="007139BD">
        <w:tab/>
        <w:t>obtaining legal advice.</w:t>
      </w:r>
    </w:p>
    <w:p w14:paraId="12541F98" w14:textId="77777777" w:rsidR="001E7DEE" w:rsidRPr="007139BD" w:rsidRDefault="001E7DEE" w:rsidP="001E7DEE">
      <w:pPr>
        <w:pStyle w:val="notetext"/>
      </w:pPr>
      <w:r w:rsidRPr="007139BD">
        <w:t>Note:</w:t>
      </w:r>
      <w:r w:rsidRPr="007139BD">
        <w:tab/>
        <w:t xml:space="preserve">A defendant bears an evidential burden in relation to the matter in subsection (3) (see </w:t>
      </w:r>
      <w:r w:rsidR="00B94734">
        <w:t>sub</w:t>
      </w:r>
      <w:r w:rsidR="006658F7">
        <w:t>section 1</w:t>
      </w:r>
      <w:r w:rsidRPr="007139BD">
        <w:t xml:space="preserve">3.3(3) of the </w:t>
      </w:r>
      <w:r w:rsidRPr="007139BD">
        <w:rPr>
          <w:i/>
        </w:rPr>
        <w:t>Criminal Code</w:t>
      </w:r>
      <w:r w:rsidRPr="007139BD">
        <w:t>).</w:t>
      </w:r>
    </w:p>
    <w:p w14:paraId="404CBC0C" w14:textId="77777777" w:rsidR="005D71C3" w:rsidRPr="007139BD" w:rsidRDefault="005D71C3" w:rsidP="005D71C3">
      <w:pPr>
        <w:pStyle w:val="subsection"/>
      </w:pPr>
      <w:r w:rsidRPr="007139BD">
        <w:tab/>
        <w:t>(3A)</w:t>
      </w:r>
      <w:r w:rsidRPr="007139BD">
        <w:tab/>
        <w:t>Subsection (3) does not apply if the AUSTRAC information:</w:t>
      </w:r>
    </w:p>
    <w:p w14:paraId="5AD6EA2E" w14:textId="77777777" w:rsidR="005D71C3" w:rsidRPr="007139BD" w:rsidRDefault="005D71C3" w:rsidP="005D71C3">
      <w:pPr>
        <w:pStyle w:val="paragraph"/>
      </w:pPr>
      <w:r w:rsidRPr="007139BD">
        <w:tab/>
        <w:t>(a)</w:t>
      </w:r>
      <w:r w:rsidRPr="007139BD">
        <w:tab/>
        <w:t>was obtained under section 41 (reports of suspicious matters); or</w:t>
      </w:r>
    </w:p>
    <w:p w14:paraId="01E2CE0B" w14:textId="77777777" w:rsidR="005D71C3" w:rsidRPr="007139BD" w:rsidRDefault="005D71C3" w:rsidP="005D71C3">
      <w:pPr>
        <w:pStyle w:val="paragraph"/>
      </w:pPr>
      <w:r w:rsidRPr="007139BD">
        <w:lastRenderedPageBreak/>
        <w:tab/>
        <w:t>(b)</w:t>
      </w:r>
      <w:r w:rsidRPr="007139BD">
        <w:tab/>
        <w:t>was obtained under section 49 (further information to be given to the AUSTRAC CEO etc.), in so far as that section relates to a communication under section 41; or</w:t>
      </w:r>
    </w:p>
    <w:p w14:paraId="75071B9D" w14:textId="77777777" w:rsidR="005D71C3" w:rsidRPr="007139BD" w:rsidRDefault="005D71C3" w:rsidP="005D71C3">
      <w:pPr>
        <w:pStyle w:val="paragraph"/>
      </w:pPr>
      <w:r w:rsidRPr="007139BD">
        <w:tab/>
        <w:t>(c)</w:t>
      </w:r>
      <w:r w:rsidRPr="007139BD">
        <w:tab/>
        <w:t xml:space="preserve">was obtained under </w:t>
      </w:r>
      <w:r w:rsidR="006658F7">
        <w:t>section 1</w:t>
      </w:r>
      <w:r w:rsidRPr="007139BD">
        <w:t>6 of the</w:t>
      </w:r>
      <w:r w:rsidR="003B32E5">
        <w:t xml:space="preserve"> </w:t>
      </w:r>
      <w:r w:rsidR="003B32E5" w:rsidRPr="008976BD">
        <w:t>repealed</w:t>
      </w:r>
      <w:r w:rsidRPr="007139BD">
        <w:t> </w:t>
      </w:r>
      <w:r>
        <w:rPr>
          <w:i/>
          <w:highlight w:val="yellow"/>
        </w:rPr>
        <w:t>repealed Financial</w:t>
      </w:r>
      <w:r w:rsidRPr="007139BD">
        <w:rPr>
          <w:i/>
        </w:rPr>
        <w:t xml:space="preserve"> Transaction Reports Act 1988</w:t>
      </w:r>
      <w:r w:rsidRPr="007139BD">
        <w:t xml:space="preserve"> (reports of suspect transactions).</w:t>
      </w:r>
    </w:p>
    <w:p w14:paraId="2CBB48E7" w14:textId="77777777" w:rsidR="001E7DEE" w:rsidRPr="007139BD" w:rsidRDefault="001E7DEE" w:rsidP="001E7DEE">
      <w:pPr>
        <w:pStyle w:val="SubsectionHead"/>
      </w:pPr>
      <w:r w:rsidRPr="007139BD">
        <w:t>Secondary disclosure</w:t>
      </w:r>
    </w:p>
    <w:p w14:paraId="27E8A1DB" w14:textId="77777777" w:rsidR="001E7DEE" w:rsidRPr="007139BD" w:rsidRDefault="001E7DEE" w:rsidP="001E7DEE">
      <w:pPr>
        <w:pStyle w:val="subsection"/>
      </w:pPr>
      <w:r w:rsidRPr="007139BD">
        <w:tab/>
        <w:t>(4)</w:t>
      </w:r>
      <w:r w:rsidRPr="007139BD">
        <w:tab/>
        <w:t>A person commits an offence if:</w:t>
      </w:r>
    </w:p>
    <w:p w14:paraId="22962388" w14:textId="77777777" w:rsidR="001E7DEE" w:rsidRPr="007139BD" w:rsidRDefault="001E7DEE" w:rsidP="001E7DEE">
      <w:pPr>
        <w:pStyle w:val="paragraph"/>
      </w:pPr>
      <w:r w:rsidRPr="007139BD">
        <w:tab/>
        <w:t>(a)</w:t>
      </w:r>
      <w:r w:rsidRPr="007139BD">
        <w:tab/>
        <w:t>AUSTRAC information is disclosed to the person under subsection (3); and</w:t>
      </w:r>
    </w:p>
    <w:p w14:paraId="74DDCB21" w14:textId="77777777" w:rsidR="001E7DEE" w:rsidRPr="007139BD" w:rsidRDefault="001E7DEE" w:rsidP="001E7DEE">
      <w:pPr>
        <w:pStyle w:val="paragraph"/>
      </w:pPr>
      <w:r w:rsidRPr="007139BD">
        <w:tab/>
        <w:t>(b)</w:t>
      </w:r>
      <w:r w:rsidRPr="007139BD">
        <w:tab/>
        <w:t>the person discloses the information to another person.</w:t>
      </w:r>
    </w:p>
    <w:p w14:paraId="7BC6B010" w14:textId="77777777" w:rsidR="001E7DEE" w:rsidRPr="007139BD" w:rsidRDefault="001E7DEE" w:rsidP="001E7DEE">
      <w:pPr>
        <w:pStyle w:val="Penalty"/>
      </w:pPr>
      <w:r w:rsidRPr="007139BD">
        <w:t>Penalty:</w:t>
      </w:r>
      <w:r w:rsidRPr="007139BD">
        <w:tab/>
        <w:t>Imprisonment for 2 years or 120 penalty units, or both.</w:t>
      </w:r>
    </w:p>
    <w:p w14:paraId="105D586A" w14:textId="77777777" w:rsidR="001E7DEE" w:rsidRPr="007139BD" w:rsidRDefault="001E7DEE" w:rsidP="001E7DEE">
      <w:pPr>
        <w:pStyle w:val="subsection"/>
      </w:pPr>
      <w:r w:rsidRPr="007139BD">
        <w:tab/>
        <w:t>(5)</w:t>
      </w:r>
      <w:r w:rsidRPr="007139BD">
        <w:tab/>
        <w:t>Subsection (4) does not apply if:</w:t>
      </w:r>
    </w:p>
    <w:p w14:paraId="6815A50F" w14:textId="77777777" w:rsidR="001E7DEE" w:rsidRPr="007139BD" w:rsidRDefault="001E7DEE" w:rsidP="001E7DEE">
      <w:pPr>
        <w:pStyle w:val="paragraph"/>
      </w:pPr>
      <w:r w:rsidRPr="007139BD">
        <w:tab/>
        <w:t>(a)</w:t>
      </w:r>
      <w:r w:rsidRPr="007139BD">
        <w:tab/>
        <w:t>the disclosure is for the purposes of or in connection with:</w:t>
      </w:r>
    </w:p>
    <w:p w14:paraId="216A2663" w14:textId="77777777" w:rsidR="001E7DEE" w:rsidRPr="007139BD" w:rsidRDefault="001E7DEE" w:rsidP="001E7DEE">
      <w:pPr>
        <w:pStyle w:val="paragraphsub"/>
      </w:pPr>
      <w:r w:rsidRPr="007139BD">
        <w:tab/>
        <w:t>(i)</w:t>
      </w:r>
      <w:r w:rsidRPr="007139BD">
        <w:tab/>
        <w:t>the court or tribunal proceedings; or</w:t>
      </w:r>
    </w:p>
    <w:p w14:paraId="004F7A10" w14:textId="77777777" w:rsidR="001E7DEE" w:rsidRPr="007139BD" w:rsidRDefault="001E7DEE" w:rsidP="001E7DEE">
      <w:pPr>
        <w:pStyle w:val="paragraphsub"/>
      </w:pPr>
      <w:r w:rsidRPr="007139BD">
        <w:tab/>
        <w:t>(ii)</w:t>
      </w:r>
      <w:r w:rsidRPr="007139BD">
        <w:tab/>
        <w:t>the proposed or possible court or tribunal proceedings; or</w:t>
      </w:r>
    </w:p>
    <w:p w14:paraId="040A5FFA" w14:textId="77777777" w:rsidR="001E7DEE" w:rsidRPr="007139BD" w:rsidRDefault="001E7DEE" w:rsidP="001E7DEE">
      <w:pPr>
        <w:pStyle w:val="paragraphsub"/>
      </w:pPr>
      <w:r w:rsidRPr="007139BD">
        <w:tab/>
        <w:t>(iii)</w:t>
      </w:r>
      <w:r w:rsidRPr="007139BD">
        <w:tab/>
        <w:t>obtaining or giving the legal advice; or</w:t>
      </w:r>
    </w:p>
    <w:p w14:paraId="1D10BB16" w14:textId="77777777" w:rsidR="001E7DEE" w:rsidRPr="007139BD" w:rsidRDefault="001E7DEE" w:rsidP="001E7DEE">
      <w:pPr>
        <w:pStyle w:val="paragraph"/>
      </w:pPr>
      <w:r w:rsidRPr="007139BD">
        <w:tab/>
        <w:t>(b)</w:t>
      </w:r>
      <w:r w:rsidRPr="007139BD">
        <w:tab/>
        <w:t>the disclosure is permitted by this Division.</w:t>
      </w:r>
    </w:p>
    <w:p w14:paraId="25E604DC" w14:textId="77777777" w:rsidR="001E7DEE" w:rsidRPr="007139BD" w:rsidRDefault="001E7DEE" w:rsidP="001E7DEE">
      <w:pPr>
        <w:pStyle w:val="notetext"/>
      </w:pPr>
      <w:r w:rsidRPr="007139BD">
        <w:t>Note:</w:t>
      </w:r>
      <w:r w:rsidRPr="007139BD">
        <w:tab/>
        <w:t xml:space="preserve">A defendant bears an evidential burden in relation to the matter in subsection (5) (see </w:t>
      </w:r>
      <w:r w:rsidR="00B94734">
        <w:t>sub</w:t>
      </w:r>
      <w:r w:rsidR="006658F7">
        <w:t>section 1</w:t>
      </w:r>
      <w:r w:rsidRPr="007139BD">
        <w:t xml:space="preserve">3.3(3) of the </w:t>
      </w:r>
      <w:r w:rsidRPr="007139BD">
        <w:rPr>
          <w:i/>
        </w:rPr>
        <w:t>Criminal Code</w:t>
      </w:r>
      <w:r w:rsidRPr="007139BD">
        <w:t>).</w:t>
      </w:r>
    </w:p>
    <w:p w14:paraId="0455329F" w14:textId="77777777" w:rsidR="001E7DEE" w:rsidRPr="007139BD" w:rsidRDefault="00B94734" w:rsidP="005A43B9">
      <w:pPr>
        <w:pStyle w:val="ActHead3"/>
        <w:pageBreakBefore/>
      </w:pPr>
      <w:bookmarkStart w:id="349" w:name="_Toc225179780"/>
      <w:r w:rsidRPr="006658F7">
        <w:rPr>
          <w:rStyle w:val="CharDivNo"/>
        </w:rPr>
        <w:lastRenderedPageBreak/>
        <w:t>Division 5</w:t>
      </w:r>
      <w:r w:rsidR="001E7DEE" w:rsidRPr="007139BD">
        <w:t>—</w:t>
      </w:r>
      <w:r w:rsidR="001E7DEE" w:rsidRPr="006658F7">
        <w:rPr>
          <w:rStyle w:val="CharDivText"/>
        </w:rPr>
        <w:t>Disclosure of AUSTRAC information to foreign countries or agencies</w:t>
      </w:r>
      <w:bookmarkEnd w:id="349"/>
    </w:p>
    <w:p w14:paraId="5383AC8E" w14:textId="77777777" w:rsidR="001E7DEE" w:rsidRPr="007139BD" w:rsidRDefault="001E7DEE" w:rsidP="001E7DEE">
      <w:pPr>
        <w:pStyle w:val="ActHead5"/>
      </w:pPr>
      <w:bookmarkStart w:id="350" w:name="_Toc225179781"/>
      <w:r w:rsidRPr="006658F7">
        <w:rPr>
          <w:rStyle w:val="CharSectno"/>
        </w:rPr>
        <w:t>127</w:t>
      </w:r>
      <w:r w:rsidRPr="007139BD">
        <w:t xml:space="preserve">  Disclosure of AUSTRAC information to foreign countries or agencies</w:t>
      </w:r>
      <w:bookmarkEnd w:id="350"/>
    </w:p>
    <w:p w14:paraId="7D7F9AE9" w14:textId="77777777" w:rsidR="001E7DEE" w:rsidRPr="007139BD" w:rsidRDefault="001E7DEE" w:rsidP="001E7DEE">
      <w:pPr>
        <w:pStyle w:val="SubsectionHead"/>
      </w:pPr>
      <w:r w:rsidRPr="007139BD">
        <w:t>AUSTRAC CEO</w:t>
      </w:r>
    </w:p>
    <w:p w14:paraId="2366E491" w14:textId="77777777" w:rsidR="001E7DEE" w:rsidRPr="007139BD" w:rsidRDefault="001E7DEE" w:rsidP="001E7DEE">
      <w:pPr>
        <w:pStyle w:val="subsection"/>
      </w:pPr>
      <w:r w:rsidRPr="007139BD">
        <w:tab/>
        <w:t>(1)</w:t>
      </w:r>
      <w:r w:rsidRPr="007139BD">
        <w:tab/>
        <w:t>The AUSTRAC CEO may disclose AUSTRAC information to the government of a foreign country, or to a foreign agency, if the AUSTRAC CEO is satisfied that:</w:t>
      </w:r>
    </w:p>
    <w:p w14:paraId="3D5B5555" w14:textId="77777777" w:rsidR="001E7DEE" w:rsidRPr="007139BD" w:rsidRDefault="001E7DEE" w:rsidP="001E7DEE">
      <w:pPr>
        <w:pStyle w:val="paragraph"/>
      </w:pPr>
      <w:r w:rsidRPr="007139BD">
        <w:tab/>
        <w:t>(a)</w:t>
      </w:r>
      <w:r w:rsidRPr="007139BD">
        <w:tab/>
        <w:t>where the AUSTRAC CEO considers it appropriate, the government of the foreign country, or the foreign agency, has given an undertaking for:</w:t>
      </w:r>
    </w:p>
    <w:p w14:paraId="73E582BB" w14:textId="77777777" w:rsidR="001E7DEE" w:rsidRPr="007139BD" w:rsidRDefault="001E7DEE" w:rsidP="001E7DEE">
      <w:pPr>
        <w:pStyle w:val="paragraphsub"/>
      </w:pPr>
      <w:r w:rsidRPr="007139BD">
        <w:tab/>
        <w:t>(i)</w:t>
      </w:r>
      <w:r w:rsidRPr="007139BD">
        <w:tab/>
        <w:t>protecting the confidentiality of the information; and</w:t>
      </w:r>
    </w:p>
    <w:p w14:paraId="46D52C81" w14:textId="77777777" w:rsidR="001E7DEE" w:rsidRPr="007139BD" w:rsidRDefault="001E7DEE" w:rsidP="001E7DEE">
      <w:pPr>
        <w:pStyle w:val="paragraphsub"/>
      </w:pPr>
      <w:r w:rsidRPr="007139BD">
        <w:tab/>
        <w:t>(ii)</w:t>
      </w:r>
      <w:r w:rsidRPr="007139BD">
        <w:tab/>
        <w:t>controlling the use that will be made of the information; and</w:t>
      </w:r>
    </w:p>
    <w:p w14:paraId="7B193257" w14:textId="77777777" w:rsidR="001E7DEE" w:rsidRPr="007139BD" w:rsidRDefault="001E7DEE" w:rsidP="001E7DEE">
      <w:pPr>
        <w:pStyle w:val="paragraphsub"/>
        <w:rPr>
          <w:snapToGrid w:val="0"/>
          <w:lang w:eastAsia="en-US"/>
        </w:rPr>
      </w:pPr>
      <w:r w:rsidRPr="007139BD">
        <w:rPr>
          <w:snapToGrid w:val="0"/>
          <w:lang w:eastAsia="en-US"/>
        </w:rPr>
        <w:tab/>
        <w:t>(iii)</w:t>
      </w:r>
      <w:r w:rsidRPr="007139BD">
        <w:rPr>
          <w:snapToGrid w:val="0"/>
          <w:lang w:eastAsia="en-US"/>
        </w:rPr>
        <w:tab/>
        <w:t xml:space="preserve">ensuring that the information will be used only for the purpose for which it is disclosed to the </w:t>
      </w:r>
      <w:r w:rsidRPr="007139BD">
        <w:t xml:space="preserve">government of the </w:t>
      </w:r>
      <w:r w:rsidRPr="007139BD">
        <w:rPr>
          <w:snapToGrid w:val="0"/>
          <w:lang w:eastAsia="en-US"/>
        </w:rPr>
        <w:t>foreign country or to the foreign agency; and</w:t>
      </w:r>
    </w:p>
    <w:p w14:paraId="10AD3FE0" w14:textId="77777777" w:rsidR="001E7DEE" w:rsidRPr="007139BD" w:rsidRDefault="001E7DEE" w:rsidP="001E7DEE">
      <w:pPr>
        <w:pStyle w:val="paragraph"/>
      </w:pPr>
      <w:r w:rsidRPr="007139BD">
        <w:tab/>
        <w:t>(b)</w:t>
      </w:r>
      <w:r w:rsidRPr="007139BD">
        <w:tab/>
        <w:t>it is appropriate, in all the circumstances of the case, to do so.</w:t>
      </w:r>
    </w:p>
    <w:p w14:paraId="6178290C" w14:textId="77777777" w:rsidR="001E7DEE" w:rsidRPr="007139BD" w:rsidRDefault="001E7DEE" w:rsidP="001E7DEE">
      <w:pPr>
        <w:pStyle w:val="SubsectionHead"/>
      </w:pPr>
      <w:r w:rsidRPr="007139BD">
        <w:t>Commonwealth, State or Territory agencies</w:t>
      </w:r>
    </w:p>
    <w:p w14:paraId="59CBA5CC" w14:textId="77777777" w:rsidR="001E7DEE" w:rsidRPr="007139BD" w:rsidRDefault="001E7DEE" w:rsidP="001E7DEE">
      <w:pPr>
        <w:pStyle w:val="subsection"/>
      </w:pPr>
      <w:r w:rsidRPr="007139BD">
        <w:tab/>
        <w:t>(2)</w:t>
      </w:r>
      <w:r w:rsidRPr="007139BD">
        <w:tab/>
        <w:t>A person who is:</w:t>
      </w:r>
    </w:p>
    <w:p w14:paraId="74A46749" w14:textId="77777777" w:rsidR="001E7DEE" w:rsidRPr="007139BD" w:rsidRDefault="001E7DEE" w:rsidP="001E7DEE">
      <w:pPr>
        <w:pStyle w:val="paragraph"/>
      </w:pPr>
      <w:r w:rsidRPr="007139BD">
        <w:tab/>
        <w:t>(a)</w:t>
      </w:r>
      <w:r w:rsidRPr="007139BD">
        <w:tab/>
        <w:t xml:space="preserve">the head (however described) of a Commonwealth, State or Territory agency </w:t>
      </w:r>
      <w:r>
        <w:rPr>
          <w:highlight w:val="yellow"/>
        </w:rPr>
        <w:t>prescribed by the AML/CTF Rules</w:t>
      </w:r>
      <w:r w:rsidRPr="007139BD">
        <w:t>; or</w:t>
      </w:r>
    </w:p>
    <w:p w14:paraId="621B561A" w14:textId="77777777" w:rsidR="001E7DEE" w:rsidRPr="007139BD" w:rsidRDefault="001E7DEE" w:rsidP="001E7DEE">
      <w:pPr>
        <w:pStyle w:val="paragraph"/>
      </w:pPr>
      <w:r w:rsidRPr="007139BD">
        <w:tab/>
        <w:t>(b)</w:t>
      </w:r>
      <w:r w:rsidRPr="007139BD">
        <w:tab/>
        <w:t>covered by an authorisation under subsection (4);</w:t>
      </w:r>
    </w:p>
    <w:p w14:paraId="4DC30394" w14:textId="77777777" w:rsidR="001E7DEE" w:rsidRPr="007139BD" w:rsidRDefault="001E7DEE" w:rsidP="001E7DEE">
      <w:pPr>
        <w:pStyle w:val="subsection2"/>
      </w:pPr>
      <w:r w:rsidRPr="007139BD">
        <w:t>may disclose AUSTRAC information to the government of a foreign country, or to a foreign agency, if the person is satisfied that:</w:t>
      </w:r>
    </w:p>
    <w:p w14:paraId="4D6D2054" w14:textId="77777777" w:rsidR="001E7DEE" w:rsidRPr="007139BD" w:rsidRDefault="001E7DEE" w:rsidP="001E7DEE">
      <w:pPr>
        <w:pStyle w:val="paragraph"/>
      </w:pPr>
      <w:r w:rsidRPr="007139BD">
        <w:tab/>
        <w:t>(c)</w:t>
      </w:r>
      <w:r w:rsidRPr="007139BD">
        <w:tab/>
        <w:t>the government of the foreign country, or the foreign agency, has given an undertaking for:</w:t>
      </w:r>
    </w:p>
    <w:p w14:paraId="6E7E0F01" w14:textId="77777777" w:rsidR="001E7DEE" w:rsidRPr="007139BD" w:rsidRDefault="001E7DEE" w:rsidP="001E7DEE">
      <w:pPr>
        <w:pStyle w:val="paragraphsub"/>
      </w:pPr>
      <w:r w:rsidRPr="007139BD">
        <w:tab/>
        <w:t>(i)</w:t>
      </w:r>
      <w:r w:rsidRPr="007139BD">
        <w:tab/>
        <w:t>protecting the confidentiality of the information; and</w:t>
      </w:r>
    </w:p>
    <w:p w14:paraId="7512870E" w14:textId="77777777" w:rsidR="001E7DEE" w:rsidRPr="007139BD" w:rsidRDefault="001E7DEE" w:rsidP="001E7DEE">
      <w:pPr>
        <w:pStyle w:val="paragraphsub"/>
      </w:pPr>
      <w:r w:rsidRPr="007139BD">
        <w:tab/>
        <w:t>(ii)</w:t>
      </w:r>
      <w:r w:rsidRPr="007139BD">
        <w:tab/>
        <w:t>controlling the use that will be made of the information; and</w:t>
      </w:r>
    </w:p>
    <w:p w14:paraId="62D4214A" w14:textId="77777777" w:rsidR="001E7DEE" w:rsidRPr="007139BD" w:rsidRDefault="001E7DEE" w:rsidP="001E7DEE">
      <w:pPr>
        <w:pStyle w:val="paragraphsub"/>
        <w:rPr>
          <w:snapToGrid w:val="0"/>
          <w:lang w:eastAsia="en-US"/>
        </w:rPr>
      </w:pPr>
      <w:r w:rsidRPr="007139BD">
        <w:rPr>
          <w:snapToGrid w:val="0"/>
          <w:lang w:eastAsia="en-US"/>
        </w:rPr>
        <w:lastRenderedPageBreak/>
        <w:tab/>
        <w:t>(iii)</w:t>
      </w:r>
      <w:r w:rsidRPr="007139BD">
        <w:rPr>
          <w:snapToGrid w:val="0"/>
          <w:lang w:eastAsia="en-US"/>
        </w:rPr>
        <w:tab/>
        <w:t xml:space="preserve">ensuring that the information will be used only for the purpose for which it is disclosed to the </w:t>
      </w:r>
      <w:r w:rsidRPr="007139BD">
        <w:t xml:space="preserve">government of the </w:t>
      </w:r>
      <w:r w:rsidRPr="007139BD">
        <w:rPr>
          <w:snapToGrid w:val="0"/>
          <w:lang w:eastAsia="en-US"/>
        </w:rPr>
        <w:t>foreign country or to the foreign agency; and</w:t>
      </w:r>
    </w:p>
    <w:p w14:paraId="7F0E01CD" w14:textId="77777777" w:rsidR="001E7DEE" w:rsidRPr="007139BD" w:rsidRDefault="001E7DEE" w:rsidP="001E7DEE">
      <w:pPr>
        <w:pStyle w:val="paragraph"/>
      </w:pPr>
      <w:r w:rsidRPr="007139BD">
        <w:tab/>
        <w:t>(d)</w:t>
      </w:r>
      <w:r w:rsidRPr="007139BD">
        <w:tab/>
        <w:t>it is appropriate, in all the circumstances of the case, to do so.</w:t>
      </w:r>
    </w:p>
    <w:p w14:paraId="57680138" w14:textId="77777777" w:rsidR="001E7DEE" w:rsidRPr="007139BD" w:rsidRDefault="001E7DEE" w:rsidP="001E7DEE">
      <w:pPr>
        <w:pStyle w:val="SubsectionHead"/>
      </w:pPr>
      <w:r w:rsidRPr="007139BD">
        <w:t>Authorisations</w:t>
      </w:r>
    </w:p>
    <w:p w14:paraId="4C03A2FA" w14:textId="77777777" w:rsidR="001E7DEE" w:rsidRPr="007139BD" w:rsidRDefault="001E7DEE" w:rsidP="001E7DEE">
      <w:pPr>
        <w:pStyle w:val="subsection"/>
      </w:pPr>
      <w:r w:rsidRPr="007139BD">
        <w:tab/>
        <w:t>(4)</w:t>
      </w:r>
      <w:r w:rsidRPr="007139BD">
        <w:tab/>
        <w:t xml:space="preserve">For the purposes of paragraph (2)(b), the head (however described) of a Commonwealth, State or Territory agency </w:t>
      </w:r>
      <w:r>
        <w:rPr>
          <w:highlight w:val="yellow"/>
        </w:rPr>
        <w:t>prescribed by the AML/CTF Rules for the purposes of paragraph 127(2)(a)</w:t>
      </w:r>
      <w:r w:rsidRPr="007139BD">
        <w:t xml:space="preserve"> may, in writing, authorise an official of the Commonwealth, State or Territory agency.</w:t>
      </w:r>
    </w:p>
    <w:p w14:paraId="42901E4C" w14:textId="77777777" w:rsidR="001E7DEE" w:rsidRPr="007139BD" w:rsidRDefault="001E7DEE" w:rsidP="001E7DEE">
      <w:pPr>
        <w:pStyle w:val="notetext"/>
      </w:pPr>
      <w:r w:rsidRPr="007139BD">
        <w:t>Note:</w:t>
      </w:r>
      <w:r w:rsidRPr="007139BD">
        <w:tab/>
        <w:t xml:space="preserve">For variation and revocation, see subsection 33(3) of the </w:t>
      </w:r>
      <w:r w:rsidRPr="007139BD">
        <w:rPr>
          <w:i/>
        </w:rPr>
        <w:t>Acts Interpretation Act 1901</w:t>
      </w:r>
      <w:r w:rsidRPr="007139BD">
        <w:t>.</w:t>
      </w:r>
    </w:p>
    <w:p w14:paraId="2DE71C68" w14:textId="77777777" w:rsidR="001E7DEE" w:rsidRPr="007139BD" w:rsidRDefault="001E7DEE" w:rsidP="001E7DEE">
      <w:pPr>
        <w:pStyle w:val="subsection"/>
      </w:pPr>
      <w:r w:rsidRPr="007139BD">
        <w:tab/>
        <w:t>(5)</w:t>
      </w:r>
      <w:r w:rsidRPr="007139BD">
        <w:tab/>
        <w:t>An authorisation under subsection (4) is not a legislative instrument.</w:t>
      </w:r>
    </w:p>
    <w:p w14:paraId="1639909C" w14:textId="77777777" w:rsidR="001E7DEE" w:rsidRPr="007139BD" w:rsidRDefault="00B94734" w:rsidP="005A43B9">
      <w:pPr>
        <w:pStyle w:val="ActHead3"/>
        <w:pageBreakBefore/>
      </w:pPr>
      <w:bookmarkStart w:id="351" w:name="_Toc225179782"/>
      <w:r w:rsidRPr="006658F7">
        <w:rPr>
          <w:rStyle w:val="CharDivNo"/>
        </w:rPr>
        <w:lastRenderedPageBreak/>
        <w:t>Division 6</w:t>
      </w:r>
      <w:r w:rsidR="001E7DEE" w:rsidRPr="007139BD">
        <w:t>—</w:t>
      </w:r>
      <w:r w:rsidR="001E7DEE" w:rsidRPr="006658F7">
        <w:rPr>
          <w:rStyle w:val="CharDivText"/>
        </w:rPr>
        <w:t>Unauthorised accessing of or use or disclosure of AUSTRAC information</w:t>
      </w:r>
      <w:bookmarkEnd w:id="351"/>
    </w:p>
    <w:p w14:paraId="396D6772" w14:textId="77777777" w:rsidR="001E7DEE" w:rsidRPr="007139BD" w:rsidRDefault="001E7DEE" w:rsidP="001E7DEE">
      <w:pPr>
        <w:pStyle w:val="ActHead5"/>
      </w:pPr>
      <w:bookmarkStart w:id="352" w:name="_Toc225179783"/>
      <w:r w:rsidRPr="006658F7">
        <w:rPr>
          <w:rStyle w:val="CharSectno"/>
        </w:rPr>
        <w:t>128</w:t>
      </w:r>
      <w:r w:rsidRPr="007139BD">
        <w:t xml:space="preserve">  Unauthorised accessing of AUSTRAC information</w:t>
      </w:r>
      <w:bookmarkEnd w:id="352"/>
    </w:p>
    <w:p w14:paraId="352651CA" w14:textId="77777777" w:rsidR="001E7DEE" w:rsidRPr="007139BD" w:rsidRDefault="001E7DEE" w:rsidP="001E7DEE">
      <w:pPr>
        <w:pStyle w:val="subsection"/>
      </w:pPr>
      <w:r w:rsidRPr="007139BD">
        <w:tab/>
      </w:r>
      <w:r w:rsidRPr="007139BD">
        <w:tab/>
        <w:t>A person commits an offence if:</w:t>
      </w:r>
    </w:p>
    <w:p w14:paraId="1A1C6FE7" w14:textId="77777777" w:rsidR="001E7DEE" w:rsidRPr="007139BD" w:rsidRDefault="001E7DEE" w:rsidP="001E7DEE">
      <w:pPr>
        <w:pStyle w:val="paragraph"/>
      </w:pPr>
      <w:r w:rsidRPr="007139BD">
        <w:tab/>
        <w:t>(a)</w:t>
      </w:r>
      <w:r w:rsidRPr="007139BD">
        <w:tab/>
        <w:t>the person accesses information; and</w:t>
      </w:r>
    </w:p>
    <w:p w14:paraId="4FFDA943" w14:textId="77777777" w:rsidR="001E7DEE" w:rsidRPr="007139BD" w:rsidRDefault="001E7DEE" w:rsidP="001E7DEE">
      <w:pPr>
        <w:pStyle w:val="paragraph"/>
      </w:pPr>
      <w:r w:rsidRPr="007139BD">
        <w:tab/>
        <w:t>(b)</w:t>
      </w:r>
      <w:r w:rsidRPr="007139BD">
        <w:tab/>
        <w:t>the information is AUSTRAC information; and</w:t>
      </w:r>
    </w:p>
    <w:p w14:paraId="51535FF5" w14:textId="77777777" w:rsidR="001E7DEE" w:rsidRPr="007139BD" w:rsidRDefault="001E7DEE" w:rsidP="001E7DEE">
      <w:pPr>
        <w:pStyle w:val="paragraph"/>
      </w:pPr>
      <w:r w:rsidRPr="007139BD">
        <w:tab/>
        <w:t>(c)</w:t>
      </w:r>
      <w:r w:rsidRPr="007139BD">
        <w:tab/>
        <w:t>the access is not permitted by this Part.</w:t>
      </w:r>
    </w:p>
    <w:p w14:paraId="06951412" w14:textId="77777777" w:rsidR="001E7DEE" w:rsidRPr="007139BD" w:rsidRDefault="001E7DEE" w:rsidP="001E7DEE">
      <w:pPr>
        <w:pStyle w:val="Penalty"/>
      </w:pPr>
      <w:r w:rsidRPr="007139BD">
        <w:t>Penalty:</w:t>
      </w:r>
      <w:r w:rsidRPr="007139BD">
        <w:tab/>
        <w:t>Imprisonment for 2 years or 120 penalty units, or both.</w:t>
      </w:r>
    </w:p>
    <w:p w14:paraId="202FB6C1" w14:textId="77777777" w:rsidR="001E7DEE" w:rsidRPr="007139BD" w:rsidRDefault="001E7DEE" w:rsidP="001E7DEE">
      <w:pPr>
        <w:pStyle w:val="ActHead5"/>
        <w:rPr>
          <w:b w:val="0"/>
        </w:rPr>
      </w:pPr>
      <w:bookmarkStart w:id="353" w:name="_Toc225179784"/>
      <w:r w:rsidRPr="006658F7">
        <w:rPr>
          <w:rStyle w:val="CharSectno"/>
        </w:rPr>
        <w:t>129</w:t>
      </w:r>
      <w:r w:rsidRPr="007139BD">
        <w:t xml:space="preserve">  Use or disclosure of AUSTRAC information disclosed in contravention of this Part</w:t>
      </w:r>
      <w:bookmarkEnd w:id="353"/>
    </w:p>
    <w:p w14:paraId="6182D723" w14:textId="77777777" w:rsidR="001E7DEE" w:rsidRPr="007139BD" w:rsidRDefault="001E7DEE" w:rsidP="001E7DEE">
      <w:pPr>
        <w:pStyle w:val="subsection"/>
      </w:pPr>
      <w:r w:rsidRPr="007139BD">
        <w:tab/>
        <w:t>(1)</w:t>
      </w:r>
      <w:r w:rsidRPr="007139BD">
        <w:tab/>
        <w:t>A person commits an offence if:</w:t>
      </w:r>
    </w:p>
    <w:p w14:paraId="73844F6D" w14:textId="77777777" w:rsidR="001E7DEE" w:rsidRPr="007139BD" w:rsidRDefault="001E7DEE" w:rsidP="001E7DEE">
      <w:pPr>
        <w:pStyle w:val="paragraph"/>
      </w:pPr>
      <w:r w:rsidRPr="007139BD">
        <w:tab/>
        <w:t>(a)</w:t>
      </w:r>
      <w:r w:rsidRPr="007139BD">
        <w:tab/>
        <w:t>information is disclosed to the person; and</w:t>
      </w:r>
    </w:p>
    <w:p w14:paraId="35E7F026" w14:textId="77777777" w:rsidR="001E7DEE" w:rsidRPr="007139BD" w:rsidRDefault="001E7DEE" w:rsidP="001E7DEE">
      <w:pPr>
        <w:pStyle w:val="paragraph"/>
      </w:pPr>
      <w:r w:rsidRPr="007139BD">
        <w:tab/>
        <w:t>(b)</w:t>
      </w:r>
      <w:r w:rsidRPr="007139BD">
        <w:tab/>
        <w:t>the information is AUSTRAC information; and</w:t>
      </w:r>
    </w:p>
    <w:p w14:paraId="1DF4BCD8" w14:textId="77777777" w:rsidR="001E7DEE" w:rsidRPr="007139BD" w:rsidRDefault="001E7DEE" w:rsidP="001E7DEE">
      <w:pPr>
        <w:pStyle w:val="paragraph"/>
      </w:pPr>
      <w:r w:rsidRPr="007139BD">
        <w:tab/>
        <w:t>(c)</w:t>
      </w:r>
      <w:r w:rsidRPr="007139BD">
        <w:tab/>
        <w:t>the disclosure to the person is in contravention of this Part; and</w:t>
      </w:r>
    </w:p>
    <w:p w14:paraId="50FD788B" w14:textId="77777777" w:rsidR="001E7DEE" w:rsidRPr="007139BD" w:rsidRDefault="001E7DEE" w:rsidP="001E7DEE">
      <w:pPr>
        <w:pStyle w:val="paragraph"/>
      </w:pPr>
      <w:r w:rsidRPr="007139BD">
        <w:tab/>
        <w:t>(d)</w:t>
      </w:r>
      <w:r w:rsidRPr="007139BD">
        <w:tab/>
        <w:t>the person makes a record of, discloses or otherwise uses the information.</w:t>
      </w:r>
    </w:p>
    <w:p w14:paraId="270650AD" w14:textId="77777777" w:rsidR="001E7DEE" w:rsidRPr="007139BD" w:rsidRDefault="001E7DEE" w:rsidP="001E7DEE">
      <w:pPr>
        <w:pStyle w:val="Penalty"/>
      </w:pPr>
      <w:r w:rsidRPr="007139BD">
        <w:t>Penalty:</w:t>
      </w:r>
      <w:r w:rsidRPr="007139BD">
        <w:tab/>
        <w:t>Imprisonment for 2 years or 120 penalty units, or both.</w:t>
      </w:r>
    </w:p>
    <w:p w14:paraId="3851D111" w14:textId="77777777" w:rsidR="001E7DEE" w:rsidRPr="007139BD" w:rsidRDefault="001E7DEE" w:rsidP="001E7DEE">
      <w:pPr>
        <w:pStyle w:val="SubsectionHead"/>
      </w:pPr>
      <w:r w:rsidRPr="007139BD">
        <w:t>Exception</w:t>
      </w:r>
    </w:p>
    <w:p w14:paraId="35CE594F" w14:textId="77777777" w:rsidR="001E7DEE" w:rsidRPr="007139BD" w:rsidRDefault="001E7DEE" w:rsidP="001E7DEE">
      <w:pPr>
        <w:pStyle w:val="subsection"/>
      </w:pPr>
      <w:r w:rsidRPr="007139BD">
        <w:tab/>
        <w:t>(2)</w:t>
      </w:r>
      <w:r w:rsidRPr="007139BD">
        <w:tab/>
        <w:t>Subsection (1) does not apply if the person discloses the information for the purposes of an appropriate authority investigating the disclosure mentioned in paragraph (1)(c).</w:t>
      </w:r>
    </w:p>
    <w:p w14:paraId="48450743" w14:textId="77777777" w:rsidR="001E7DEE" w:rsidRPr="007139BD" w:rsidRDefault="001E7DEE" w:rsidP="001E7DEE">
      <w:pPr>
        <w:pStyle w:val="notetext"/>
      </w:pPr>
      <w:r w:rsidRPr="007139BD">
        <w:t>Note:</w:t>
      </w:r>
      <w:r w:rsidRPr="007139BD">
        <w:tab/>
        <w:t xml:space="preserve">A defendant bears an evidential burden in relation to a matter in subsection (2) (see </w:t>
      </w:r>
      <w:r w:rsidR="00B94734">
        <w:t>sub</w:t>
      </w:r>
      <w:r w:rsidR="006658F7">
        <w:t>section 1</w:t>
      </w:r>
      <w:r w:rsidRPr="007139BD">
        <w:t xml:space="preserve">3.3(3) of the </w:t>
      </w:r>
      <w:r w:rsidRPr="007139BD">
        <w:rPr>
          <w:i/>
        </w:rPr>
        <w:t>Criminal Code</w:t>
      </w:r>
      <w:r w:rsidRPr="007139BD">
        <w:t>).</w:t>
      </w:r>
    </w:p>
    <w:p w14:paraId="1B346DD5" w14:textId="77777777" w:rsidR="00BA74EA" w:rsidRPr="007139BD" w:rsidRDefault="00B94734" w:rsidP="00F24FC7">
      <w:pPr>
        <w:pStyle w:val="ActHead3"/>
        <w:pageBreakBefore/>
      </w:pPr>
      <w:bookmarkStart w:id="354" w:name="_Toc225179785"/>
      <w:bookmarkEnd w:id="345"/>
      <w:r w:rsidRPr="006658F7">
        <w:rPr>
          <w:rStyle w:val="CharDivNo"/>
        </w:rPr>
        <w:lastRenderedPageBreak/>
        <w:t>Division 7</w:t>
      </w:r>
      <w:r w:rsidR="00BA74EA" w:rsidRPr="007139BD">
        <w:t>—</w:t>
      </w:r>
      <w:r w:rsidR="00BA74EA" w:rsidRPr="006658F7">
        <w:rPr>
          <w:rStyle w:val="CharDivText"/>
        </w:rPr>
        <w:t>Use of AUSTRAC information in court or tribunal proceedings</w:t>
      </w:r>
      <w:bookmarkEnd w:id="354"/>
    </w:p>
    <w:p w14:paraId="45664BB6" w14:textId="77777777" w:rsidR="00BA74EA" w:rsidRPr="007139BD" w:rsidRDefault="00BA74EA" w:rsidP="00BA74EA">
      <w:pPr>
        <w:pStyle w:val="ActHead5"/>
      </w:pPr>
      <w:bookmarkStart w:id="355" w:name="_Hlk75781991"/>
      <w:bookmarkStart w:id="356" w:name="_Toc225179786"/>
      <w:r w:rsidRPr="006658F7">
        <w:rPr>
          <w:rStyle w:val="CharSectno"/>
        </w:rPr>
        <w:t>134</w:t>
      </w:r>
      <w:r w:rsidRPr="007139BD">
        <w:t xml:space="preserve">  Use of AUSTRAC information in court or tribunal proceedings</w:t>
      </w:r>
      <w:bookmarkEnd w:id="356"/>
    </w:p>
    <w:p w14:paraId="00735BF7" w14:textId="77777777" w:rsidR="00BA74EA" w:rsidRPr="007139BD" w:rsidRDefault="00BA74EA" w:rsidP="00BA74EA">
      <w:pPr>
        <w:pStyle w:val="subsection"/>
      </w:pPr>
      <w:r w:rsidRPr="007139BD">
        <w:tab/>
      </w:r>
      <w:r w:rsidRPr="007139BD">
        <w:tab/>
        <w:t>Except where it is necessary to do so for the purposes of giving effect to this Act or the</w:t>
      </w:r>
      <w:r w:rsidR="003B32E5">
        <w:t xml:space="preserve"> </w:t>
      </w:r>
      <w:r w:rsidR="003B32E5" w:rsidRPr="008976BD">
        <w:t>repealed</w:t>
      </w:r>
      <w:r w:rsidRPr="007139BD">
        <w:t xml:space="preserve"> </w:t>
      </w:r>
      <w:r w:rsidRPr="007139BD">
        <w:rPr>
          <w:i/>
        </w:rPr>
        <w:t>Financial Transaction Reports Act 1988</w:t>
      </w:r>
      <w:r w:rsidRPr="007139BD">
        <w:t>, a person is not to be required:</w:t>
      </w:r>
    </w:p>
    <w:p w14:paraId="649BB3D9" w14:textId="77777777" w:rsidR="00BA74EA" w:rsidRPr="007139BD" w:rsidRDefault="00BA74EA" w:rsidP="00BA74EA">
      <w:pPr>
        <w:pStyle w:val="paragraph"/>
      </w:pPr>
      <w:r w:rsidRPr="007139BD">
        <w:tab/>
        <w:t>(a)</w:t>
      </w:r>
      <w:r w:rsidRPr="007139BD">
        <w:tab/>
        <w:t>to produce a document containing AUSTRAC information to a court or tribunal; or</w:t>
      </w:r>
    </w:p>
    <w:p w14:paraId="444F709D" w14:textId="77777777" w:rsidR="00BA74EA" w:rsidRPr="007139BD" w:rsidRDefault="00BA74EA" w:rsidP="00BA74EA">
      <w:pPr>
        <w:pStyle w:val="paragraph"/>
      </w:pPr>
      <w:r w:rsidRPr="007139BD">
        <w:tab/>
        <w:t>(b)</w:t>
      </w:r>
      <w:r w:rsidRPr="007139BD">
        <w:tab/>
        <w:t>to disclose AUSTRAC information to a court or tribunal.</w:t>
      </w:r>
    </w:p>
    <w:p w14:paraId="36A001BD" w14:textId="77777777" w:rsidR="00035544" w:rsidRPr="007139BD" w:rsidRDefault="00B94734" w:rsidP="00AE2DA2">
      <w:pPr>
        <w:pStyle w:val="ActHead2"/>
        <w:pageBreakBefore/>
      </w:pPr>
      <w:bookmarkStart w:id="357" w:name="_Toc225179787"/>
      <w:bookmarkEnd w:id="355"/>
      <w:r w:rsidRPr="006658F7">
        <w:rPr>
          <w:rStyle w:val="CharPartNo"/>
        </w:rPr>
        <w:lastRenderedPageBreak/>
        <w:t>Part 1</w:t>
      </w:r>
      <w:r w:rsidR="00035544" w:rsidRPr="006658F7">
        <w:rPr>
          <w:rStyle w:val="CharPartNo"/>
        </w:rPr>
        <w:t>2</w:t>
      </w:r>
      <w:r w:rsidR="00035544" w:rsidRPr="007139BD">
        <w:t>—</w:t>
      </w:r>
      <w:r w:rsidR="00035544" w:rsidRPr="006658F7">
        <w:rPr>
          <w:rStyle w:val="CharPartText"/>
        </w:rPr>
        <w:t>Offences</w:t>
      </w:r>
      <w:bookmarkEnd w:id="357"/>
    </w:p>
    <w:p w14:paraId="336F8D2C"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59879ED5" w14:textId="77777777" w:rsidR="00035544" w:rsidRPr="007139BD" w:rsidRDefault="00035544" w:rsidP="00035544">
      <w:pPr>
        <w:pStyle w:val="ActHead5"/>
      </w:pPr>
      <w:bookmarkStart w:id="358" w:name="_Toc225179788"/>
      <w:r w:rsidRPr="006658F7">
        <w:rPr>
          <w:rStyle w:val="CharSectno"/>
        </w:rPr>
        <w:t>135</w:t>
      </w:r>
      <w:r w:rsidRPr="007139BD">
        <w:t xml:space="preserve">  Simplified outline</w:t>
      </w:r>
      <w:bookmarkEnd w:id="358"/>
    </w:p>
    <w:p w14:paraId="42E54704" w14:textId="77777777" w:rsidR="00035544" w:rsidRPr="007139BD" w:rsidRDefault="00035544" w:rsidP="00035544">
      <w:pPr>
        <w:pStyle w:val="subsection"/>
      </w:pPr>
      <w:r w:rsidRPr="007139BD">
        <w:tab/>
      </w:r>
      <w:r w:rsidRPr="007139BD">
        <w:tab/>
        <w:t>The following is a simplified outline of this Part:</w:t>
      </w:r>
    </w:p>
    <w:p w14:paraId="70E24508" w14:textId="77777777" w:rsidR="00035544" w:rsidRPr="007139BD" w:rsidRDefault="00035544" w:rsidP="00035544">
      <w:pPr>
        <w:pStyle w:val="BoxList"/>
      </w:pPr>
      <w:r w:rsidRPr="007139BD">
        <w:t>•</w:t>
      </w:r>
      <w:r w:rsidRPr="007139BD">
        <w:tab/>
        <w:t>It is an offence to:</w:t>
      </w:r>
    </w:p>
    <w:p w14:paraId="337F4948" w14:textId="77777777" w:rsidR="00035544" w:rsidRPr="007139BD" w:rsidRDefault="00035544" w:rsidP="00035544">
      <w:pPr>
        <w:pStyle w:val="BoxPara"/>
      </w:pPr>
      <w:r w:rsidRPr="007139BD">
        <w:tab/>
        <w:t>(a)</w:t>
      </w:r>
      <w:r w:rsidRPr="007139BD">
        <w:tab/>
        <w:t>produce false or misleading information; or</w:t>
      </w:r>
    </w:p>
    <w:p w14:paraId="352B0EEC" w14:textId="77777777" w:rsidR="00035544" w:rsidRPr="007139BD" w:rsidRDefault="00035544" w:rsidP="00035544">
      <w:pPr>
        <w:pStyle w:val="BoxPara"/>
      </w:pPr>
      <w:r w:rsidRPr="007139BD">
        <w:tab/>
        <w:t>(b)</w:t>
      </w:r>
      <w:r w:rsidRPr="007139BD">
        <w:tab/>
        <w:t>produce a false or misleading document; or</w:t>
      </w:r>
    </w:p>
    <w:p w14:paraId="4FE83D50" w14:textId="77777777" w:rsidR="00035544" w:rsidRPr="007139BD" w:rsidRDefault="00035544" w:rsidP="00035544">
      <w:pPr>
        <w:pStyle w:val="BoxPara"/>
      </w:pPr>
      <w:r w:rsidRPr="007139BD">
        <w:tab/>
        <w:t>(c)</w:t>
      </w:r>
      <w:r w:rsidRPr="007139BD">
        <w:tab/>
        <w:t xml:space="preserve">forge a document for use in </w:t>
      </w:r>
      <w:r>
        <w:rPr>
          <w:highlight w:val="yellow"/>
        </w:rPr>
        <w:t>customer due diligence under Part 2</w:t>
      </w:r>
      <w:r w:rsidRPr="007139BD">
        <w:t>; or</w:t>
      </w:r>
    </w:p>
    <w:p w14:paraId="1B850E24" w14:textId="77777777" w:rsidR="00035544" w:rsidRPr="007139BD" w:rsidRDefault="00035544" w:rsidP="00035544">
      <w:pPr>
        <w:pStyle w:val="BoxPara"/>
      </w:pPr>
      <w:r w:rsidRPr="007139BD">
        <w:tab/>
        <w:t>(d)</w:t>
      </w:r>
      <w:r w:rsidRPr="007139BD">
        <w:tab/>
        <w:t>provide or receive a designated service using a false customer name or customer anonymity; or</w:t>
      </w:r>
    </w:p>
    <w:p w14:paraId="5A7C3A04" w14:textId="77777777" w:rsidR="00035544" w:rsidRPr="007139BD" w:rsidRDefault="00035544" w:rsidP="00035544">
      <w:pPr>
        <w:pStyle w:val="BoxPara"/>
      </w:pPr>
      <w:r w:rsidRPr="007139BD">
        <w:tab/>
        <w:t>(e)</w:t>
      </w:r>
      <w:r w:rsidRPr="007139BD">
        <w:tab/>
        <w:t>structure a transaction to avoid a reporting obligation under this Act.</w:t>
      </w:r>
    </w:p>
    <w:p w14:paraId="6ACA9B78" w14:textId="77777777" w:rsidR="00035544" w:rsidRPr="007139BD" w:rsidRDefault="00035544" w:rsidP="00035544">
      <w:pPr>
        <w:pStyle w:val="ActHead5"/>
      </w:pPr>
      <w:bookmarkStart w:id="359" w:name="_Toc225179789"/>
      <w:r w:rsidRPr="006658F7">
        <w:rPr>
          <w:rStyle w:val="CharSectno"/>
        </w:rPr>
        <w:t>136</w:t>
      </w:r>
      <w:r w:rsidRPr="007139BD">
        <w:t xml:space="preserve">  False or misleading information</w:t>
      </w:r>
      <w:bookmarkEnd w:id="359"/>
    </w:p>
    <w:p w14:paraId="79BB39A2" w14:textId="77777777" w:rsidR="00035544" w:rsidRPr="007139BD" w:rsidRDefault="00035544" w:rsidP="00035544">
      <w:pPr>
        <w:pStyle w:val="subsection"/>
      </w:pPr>
      <w:r w:rsidRPr="007139BD">
        <w:tab/>
        <w:t>(1)</w:t>
      </w:r>
      <w:r w:rsidRPr="007139BD">
        <w:tab/>
        <w:t>A person commits an offence if:</w:t>
      </w:r>
    </w:p>
    <w:p w14:paraId="1E9F038D" w14:textId="77777777" w:rsidR="00035544" w:rsidRPr="007139BD" w:rsidRDefault="00035544" w:rsidP="00035544">
      <w:pPr>
        <w:pStyle w:val="paragraph"/>
      </w:pPr>
      <w:r w:rsidRPr="007139BD">
        <w:tab/>
        <w:t>(a)</w:t>
      </w:r>
      <w:r w:rsidRPr="007139BD">
        <w:tab/>
        <w:t>the person gives information to:</w:t>
      </w:r>
    </w:p>
    <w:p w14:paraId="5557E9E6" w14:textId="77777777" w:rsidR="00035544" w:rsidRPr="007139BD" w:rsidRDefault="00035544" w:rsidP="00035544">
      <w:pPr>
        <w:pStyle w:val="paragraphsub"/>
      </w:pPr>
      <w:r w:rsidRPr="007139BD">
        <w:tab/>
        <w:t>(i)</w:t>
      </w:r>
      <w:r w:rsidRPr="007139BD">
        <w:tab/>
        <w:t>the AUSTRAC CEO; or</w:t>
      </w:r>
    </w:p>
    <w:p w14:paraId="28B506CE" w14:textId="77777777" w:rsidR="00035544" w:rsidRPr="007139BD" w:rsidRDefault="00035544" w:rsidP="00035544">
      <w:pPr>
        <w:pStyle w:val="paragraphsub"/>
      </w:pPr>
      <w:r w:rsidRPr="007139BD">
        <w:tab/>
        <w:t>(ii)</w:t>
      </w:r>
      <w:r w:rsidRPr="007139BD">
        <w:tab/>
        <w:t>an authorised officer; or</w:t>
      </w:r>
    </w:p>
    <w:p w14:paraId="43D2D60A" w14:textId="77777777" w:rsidR="00035544" w:rsidRPr="007139BD" w:rsidRDefault="00035544" w:rsidP="00035544">
      <w:pPr>
        <w:pStyle w:val="paragraphsub"/>
      </w:pPr>
      <w:r w:rsidRPr="007139BD">
        <w:tab/>
        <w:t>(iii)</w:t>
      </w:r>
      <w:r w:rsidRPr="007139BD">
        <w:tab/>
        <w:t>a customs officer; or</w:t>
      </w:r>
    </w:p>
    <w:p w14:paraId="0A6A293C" w14:textId="77777777" w:rsidR="00035544" w:rsidRPr="007139BD" w:rsidRDefault="00035544" w:rsidP="00035544">
      <w:pPr>
        <w:pStyle w:val="paragraphsub"/>
      </w:pPr>
      <w:r w:rsidRPr="007139BD">
        <w:tab/>
        <w:t>(iv)</w:t>
      </w:r>
      <w:r w:rsidRPr="007139BD">
        <w:tab/>
        <w:t>a police officer; or</w:t>
      </w:r>
    </w:p>
    <w:p w14:paraId="25BC8FFB" w14:textId="77777777" w:rsidR="00035544" w:rsidRPr="007139BD" w:rsidRDefault="00035544" w:rsidP="00035544">
      <w:pPr>
        <w:pStyle w:val="paragraphsub"/>
      </w:pPr>
      <w:r w:rsidRPr="007139BD">
        <w:tab/>
        <w:t>(v)</w:t>
      </w:r>
      <w:r w:rsidRPr="007139BD">
        <w:tab/>
        <w:t>a reporting entity; or</w:t>
      </w:r>
    </w:p>
    <w:p w14:paraId="4DEC57F7" w14:textId="77777777" w:rsidR="00035544" w:rsidRPr="007139BD" w:rsidRDefault="00035544" w:rsidP="00035544">
      <w:pPr>
        <w:pStyle w:val="paragraphsub"/>
      </w:pPr>
      <w:r w:rsidRPr="007139BD">
        <w:tab/>
        <w:t>(vi)</w:t>
      </w:r>
      <w:r w:rsidRPr="007139BD">
        <w:tab/>
        <w:t>a person acting on a reporting entity’s behalf; and</w:t>
      </w:r>
    </w:p>
    <w:p w14:paraId="7EF77904" w14:textId="77777777" w:rsidR="00035544" w:rsidRPr="007139BD" w:rsidRDefault="00035544" w:rsidP="00035544">
      <w:pPr>
        <w:pStyle w:val="paragraph"/>
      </w:pPr>
      <w:r w:rsidRPr="007139BD">
        <w:tab/>
        <w:t>(b)</w:t>
      </w:r>
      <w:r w:rsidRPr="007139BD">
        <w:tab/>
        <w:t>the person does so knowing that the information:</w:t>
      </w:r>
    </w:p>
    <w:p w14:paraId="76EA89EF" w14:textId="77777777" w:rsidR="00035544" w:rsidRPr="007139BD" w:rsidRDefault="00035544" w:rsidP="00035544">
      <w:pPr>
        <w:pStyle w:val="paragraphsub"/>
      </w:pPr>
      <w:r w:rsidRPr="007139BD">
        <w:tab/>
        <w:t>(i)</w:t>
      </w:r>
      <w:r w:rsidRPr="007139BD">
        <w:tab/>
        <w:t>is false or misleading; or</w:t>
      </w:r>
    </w:p>
    <w:p w14:paraId="1EBA7CDA" w14:textId="77777777" w:rsidR="00035544" w:rsidRPr="007139BD" w:rsidRDefault="00035544" w:rsidP="00035544">
      <w:pPr>
        <w:pStyle w:val="paragraphsub"/>
      </w:pPr>
      <w:r w:rsidRPr="007139BD">
        <w:tab/>
        <w:t>(ii)</w:t>
      </w:r>
      <w:r w:rsidRPr="007139BD">
        <w:tab/>
        <w:t>omits any matter or thing without which the information is misleading; and</w:t>
      </w:r>
    </w:p>
    <w:p w14:paraId="735487BE" w14:textId="77777777" w:rsidR="00FD797E" w:rsidRPr="007139BD" w:rsidRDefault="00FD797E" w:rsidP="00FD797E">
      <w:pPr>
        <w:pStyle w:val="paragraph"/>
      </w:pPr>
      <w:r w:rsidRPr="007139BD">
        <w:tab/>
        <w:t>(c)</w:t>
      </w:r>
      <w:r w:rsidRPr="007139BD">
        <w:tab/>
        <w:t>the information is given, or purportedly given, under:</w:t>
      </w:r>
    </w:p>
    <w:p w14:paraId="0CE867FB" w14:textId="77777777" w:rsidR="00FD797E" w:rsidRPr="007139BD" w:rsidRDefault="00FD797E" w:rsidP="00FD797E">
      <w:pPr>
        <w:pStyle w:val="paragraphsub"/>
      </w:pPr>
      <w:r w:rsidRPr="007139BD">
        <w:lastRenderedPageBreak/>
        <w:tab/>
        <w:t>(i)</w:t>
      </w:r>
      <w:r w:rsidRPr="007139BD">
        <w:tab/>
        <w:t>this Act; or</w:t>
      </w:r>
    </w:p>
    <w:p w14:paraId="4AE9C7A6" w14:textId="77777777" w:rsidR="00FD797E" w:rsidRPr="007139BD" w:rsidRDefault="00FD797E" w:rsidP="00FD797E">
      <w:pPr>
        <w:pStyle w:val="paragraphsub"/>
      </w:pPr>
      <w:r w:rsidRPr="007139BD">
        <w:tab/>
        <w:t>(ii)</w:t>
      </w:r>
      <w:r w:rsidRPr="007139BD">
        <w:tab/>
        <w:t>a provision of the regulations or of the AML/CTF Rules, if the regulations or Rules (as applicable) state that this section applies to that provision.</w:t>
      </w:r>
    </w:p>
    <w:p w14:paraId="059CFF61" w14:textId="77777777" w:rsidR="00035544" w:rsidRPr="007139BD" w:rsidRDefault="00035544" w:rsidP="00035544">
      <w:pPr>
        <w:pStyle w:val="Penalty"/>
      </w:pPr>
      <w:r w:rsidRPr="007139BD">
        <w:t>Penalty:</w:t>
      </w:r>
      <w:r w:rsidRPr="007139BD">
        <w:tab/>
        <w:t>Imprisonment for 10 years or 10,000 penalty units, or both.</w:t>
      </w:r>
    </w:p>
    <w:p w14:paraId="72FDD812" w14:textId="77777777" w:rsidR="00035544" w:rsidRPr="007139BD" w:rsidRDefault="00035544" w:rsidP="00035544">
      <w:pPr>
        <w:pStyle w:val="subsection"/>
      </w:pPr>
      <w:r w:rsidRPr="007139BD">
        <w:tab/>
        <w:t>(2)</w:t>
      </w:r>
      <w:r w:rsidRPr="007139BD">
        <w:tab/>
      </w:r>
      <w:r w:rsidR="004F64A4" w:rsidRPr="007139BD">
        <w:t>Subsection (</w:t>
      </w:r>
      <w:r w:rsidRPr="007139BD">
        <w:t xml:space="preserve">1) does not apply as a result of </w:t>
      </w:r>
      <w:r w:rsidR="004F64A4" w:rsidRPr="007139BD">
        <w:t>subparagraph (</w:t>
      </w:r>
      <w:r w:rsidRPr="007139BD">
        <w:t>1)(b)(i) if the information is not false or misleading in a material particular.</w:t>
      </w:r>
    </w:p>
    <w:p w14:paraId="0F570E59"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19CE1DB6" w14:textId="77777777" w:rsidR="00035544" w:rsidRPr="007139BD" w:rsidRDefault="00035544" w:rsidP="00035544">
      <w:pPr>
        <w:pStyle w:val="subsection"/>
      </w:pPr>
      <w:r w:rsidRPr="007139BD">
        <w:tab/>
        <w:t>(3)</w:t>
      </w:r>
      <w:r w:rsidRPr="007139BD">
        <w:tab/>
      </w:r>
      <w:r w:rsidR="004F64A4" w:rsidRPr="007139BD">
        <w:t>Subsection (</w:t>
      </w:r>
      <w:r w:rsidRPr="007139BD">
        <w:t xml:space="preserve">1) does not apply as a result of </w:t>
      </w:r>
      <w:r w:rsidR="004F64A4" w:rsidRPr="007139BD">
        <w:t>subparagraph (</w:t>
      </w:r>
      <w:r w:rsidRPr="007139BD">
        <w:t>1)(b)(ii) if the information did not omit any matter or thing without which the information is misleading in a material particular.</w:t>
      </w:r>
    </w:p>
    <w:p w14:paraId="13569D7F"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3) (see </w:t>
      </w:r>
      <w:r w:rsidR="00B94734">
        <w:t>sub</w:t>
      </w:r>
      <w:r w:rsidR="006658F7">
        <w:t>section 1</w:t>
      </w:r>
      <w:r w:rsidRPr="007139BD">
        <w:t xml:space="preserve">3.3(3) of the </w:t>
      </w:r>
      <w:r w:rsidRPr="007139BD">
        <w:rPr>
          <w:i/>
        </w:rPr>
        <w:t>Criminal Code</w:t>
      </w:r>
      <w:r w:rsidRPr="007139BD">
        <w:t>).</w:t>
      </w:r>
    </w:p>
    <w:p w14:paraId="7CE4C476" w14:textId="77777777" w:rsidR="003930D9" w:rsidRPr="007139BD" w:rsidRDefault="003930D9" w:rsidP="003930D9">
      <w:pPr>
        <w:pStyle w:val="subsection"/>
      </w:pPr>
      <w:r w:rsidRPr="007139BD">
        <w:tab/>
        <w:t>(4)</w:t>
      </w:r>
      <w:r w:rsidRPr="007139BD">
        <w:tab/>
        <w:t xml:space="preserve">Strict liability applies to the </w:t>
      </w:r>
      <w:r w:rsidR="004F64A4" w:rsidRPr="007139BD">
        <w:t>paragraph (</w:t>
      </w:r>
      <w:r w:rsidRPr="007139BD">
        <w:t>1)(c) element of the offence.</w:t>
      </w:r>
    </w:p>
    <w:p w14:paraId="6F51CCF7"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3031015D" w14:textId="77777777" w:rsidR="00035544" w:rsidRPr="007139BD" w:rsidRDefault="00035544" w:rsidP="00035544">
      <w:pPr>
        <w:pStyle w:val="ActHead5"/>
      </w:pPr>
      <w:bookmarkStart w:id="360" w:name="_Toc225179790"/>
      <w:r w:rsidRPr="006658F7">
        <w:rPr>
          <w:rStyle w:val="CharSectno"/>
        </w:rPr>
        <w:t>137</w:t>
      </w:r>
      <w:r w:rsidRPr="007139BD">
        <w:t xml:space="preserve">  Producing false or misleading documents</w:t>
      </w:r>
      <w:bookmarkEnd w:id="360"/>
    </w:p>
    <w:p w14:paraId="630E1A56" w14:textId="77777777" w:rsidR="00035544" w:rsidRPr="007139BD" w:rsidRDefault="00035544" w:rsidP="00035544">
      <w:pPr>
        <w:pStyle w:val="subsection"/>
      </w:pPr>
      <w:r w:rsidRPr="007139BD">
        <w:tab/>
        <w:t>(1)</w:t>
      </w:r>
      <w:r w:rsidRPr="007139BD">
        <w:tab/>
        <w:t>A person commits an offence if:</w:t>
      </w:r>
    </w:p>
    <w:p w14:paraId="2F152F02" w14:textId="77777777" w:rsidR="00035544" w:rsidRPr="007139BD" w:rsidRDefault="00035544" w:rsidP="00035544">
      <w:pPr>
        <w:pStyle w:val="paragraph"/>
      </w:pPr>
      <w:r w:rsidRPr="007139BD">
        <w:tab/>
        <w:t>(a)</w:t>
      </w:r>
      <w:r w:rsidRPr="007139BD">
        <w:tab/>
        <w:t>the person produces a document to:</w:t>
      </w:r>
    </w:p>
    <w:p w14:paraId="5AB92A6E" w14:textId="77777777" w:rsidR="00035544" w:rsidRPr="007139BD" w:rsidRDefault="00035544" w:rsidP="00035544">
      <w:pPr>
        <w:pStyle w:val="paragraphsub"/>
      </w:pPr>
      <w:r w:rsidRPr="007139BD">
        <w:tab/>
        <w:t>(i)</w:t>
      </w:r>
      <w:r w:rsidRPr="007139BD">
        <w:tab/>
        <w:t>the AUSTRAC CEO; or</w:t>
      </w:r>
    </w:p>
    <w:p w14:paraId="0C9D9B7A" w14:textId="77777777" w:rsidR="00035544" w:rsidRPr="007139BD" w:rsidRDefault="00035544" w:rsidP="00035544">
      <w:pPr>
        <w:pStyle w:val="paragraphsub"/>
      </w:pPr>
      <w:r w:rsidRPr="007139BD">
        <w:tab/>
        <w:t>(ii)</w:t>
      </w:r>
      <w:r w:rsidRPr="007139BD">
        <w:tab/>
        <w:t>an authorised officer; or</w:t>
      </w:r>
    </w:p>
    <w:p w14:paraId="15623ECF" w14:textId="77777777" w:rsidR="00035544" w:rsidRPr="007139BD" w:rsidRDefault="00035544" w:rsidP="00035544">
      <w:pPr>
        <w:pStyle w:val="paragraphsub"/>
      </w:pPr>
      <w:r w:rsidRPr="007139BD">
        <w:tab/>
        <w:t>(iii)</w:t>
      </w:r>
      <w:r w:rsidRPr="007139BD">
        <w:tab/>
        <w:t>a customs officer; or</w:t>
      </w:r>
    </w:p>
    <w:p w14:paraId="75105A78" w14:textId="77777777" w:rsidR="00035544" w:rsidRPr="007139BD" w:rsidRDefault="00035544" w:rsidP="00035544">
      <w:pPr>
        <w:pStyle w:val="paragraphsub"/>
      </w:pPr>
      <w:r w:rsidRPr="007139BD">
        <w:tab/>
        <w:t>(iv)</w:t>
      </w:r>
      <w:r w:rsidRPr="007139BD">
        <w:tab/>
        <w:t>a police officer; or</w:t>
      </w:r>
    </w:p>
    <w:p w14:paraId="0F6BB48B" w14:textId="77777777" w:rsidR="00035544" w:rsidRPr="007139BD" w:rsidRDefault="00035544" w:rsidP="00035544">
      <w:pPr>
        <w:pStyle w:val="paragraphsub"/>
      </w:pPr>
      <w:r w:rsidRPr="007139BD">
        <w:tab/>
        <w:t>(v)</w:t>
      </w:r>
      <w:r w:rsidRPr="007139BD">
        <w:tab/>
        <w:t>a reporting entity; or</w:t>
      </w:r>
    </w:p>
    <w:p w14:paraId="31F9F138" w14:textId="77777777" w:rsidR="00035544" w:rsidRPr="007139BD" w:rsidRDefault="00035544" w:rsidP="00035544">
      <w:pPr>
        <w:pStyle w:val="paragraphsub"/>
      </w:pPr>
      <w:r w:rsidRPr="007139BD">
        <w:tab/>
        <w:t>(vi)</w:t>
      </w:r>
      <w:r w:rsidRPr="007139BD">
        <w:tab/>
        <w:t>a person acting on a reporting entity’s behalf; and</w:t>
      </w:r>
    </w:p>
    <w:p w14:paraId="5CA7B813" w14:textId="77777777" w:rsidR="00035544" w:rsidRPr="007139BD" w:rsidRDefault="00035544" w:rsidP="00035544">
      <w:pPr>
        <w:pStyle w:val="paragraph"/>
      </w:pPr>
      <w:r w:rsidRPr="007139BD">
        <w:tab/>
        <w:t>(b)</w:t>
      </w:r>
      <w:r w:rsidRPr="007139BD">
        <w:tab/>
        <w:t>the person does so knowing that the document is false or misleading; and</w:t>
      </w:r>
    </w:p>
    <w:p w14:paraId="294D9CBA" w14:textId="77777777" w:rsidR="00FD797E" w:rsidRPr="007139BD" w:rsidRDefault="00FD797E" w:rsidP="00FD797E">
      <w:pPr>
        <w:pStyle w:val="paragraph"/>
      </w:pPr>
      <w:r w:rsidRPr="007139BD">
        <w:tab/>
        <w:t>(c)</w:t>
      </w:r>
      <w:r w:rsidRPr="007139BD">
        <w:tab/>
        <w:t>the document is produced, or purportedly produced, under:</w:t>
      </w:r>
    </w:p>
    <w:p w14:paraId="21824DA9" w14:textId="77777777" w:rsidR="00FD797E" w:rsidRPr="007139BD" w:rsidRDefault="00FD797E" w:rsidP="00FD797E">
      <w:pPr>
        <w:pStyle w:val="paragraphsub"/>
      </w:pPr>
      <w:r w:rsidRPr="007139BD">
        <w:tab/>
        <w:t>(i)</w:t>
      </w:r>
      <w:r w:rsidRPr="007139BD">
        <w:tab/>
        <w:t>this Act; or</w:t>
      </w:r>
    </w:p>
    <w:p w14:paraId="1EEA07D1" w14:textId="77777777" w:rsidR="00FD797E" w:rsidRPr="007139BD" w:rsidRDefault="00FD797E" w:rsidP="00FD797E">
      <w:pPr>
        <w:pStyle w:val="paragraphsub"/>
      </w:pPr>
      <w:r w:rsidRPr="007139BD">
        <w:lastRenderedPageBreak/>
        <w:tab/>
        <w:t>(ii)</w:t>
      </w:r>
      <w:r w:rsidRPr="007139BD">
        <w:tab/>
        <w:t>a provision of the regulations or of the AML/CTF Rules, if the regulations or Rules (as applicable) state that this section applies to that provision.</w:t>
      </w:r>
    </w:p>
    <w:p w14:paraId="133A91FA" w14:textId="77777777" w:rsidR="00035544" w:rsidRPr="007139BD" w:rsidRDefault="00035544" w:rsidP="00035544">
      <w:pPr>
        <w:pStyle w:val="Penalty"/>
      </w:pPr>
      <w:r w:rsidRPr="007139BD">
        <w:t>Penalty:</w:t>
      </w:r>
      <w:r w:rsidRPr="007139BD">
        <w:tab/>
        <w:t>Imprisonment for 10 years or 10,000 penalty units, or both.</w:t>
      </w:r>
    </w:p>
    <w:p w14:paraId="48FEEE60" w14:textId="77777777" w:rsidR="00035544" w:rsidRPr="007139BD" w:rsidRDefault="00035544" w:rsidP="00035544">
      <w:pPr>
        <w:pStyle w:val="subsection"/>
      </w:pPr>
      <w:r w:rsidRPr="007139BD">
        <w:tab/>
        <w:t>(2)</w:t>
      </w:r>
      <w:r w:rsidRPr="007139BD">
        <w:tab/>
      </w:r>
      <w:r w:rsidR="004F64A4" w:rsidRPr="007139BD">
        <w:t>Subsection (</w:t>
      </w:r>
      <w:r w:rsidRPr="007139BD">
        <w:t>1) does not apply if the document is not false or misleading in a material particular.</w:t>
      </w:r>
    </w:p>
    <w:p w14:paraId="770BA872"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154A19DF" w14:textId="77777777" w:rsidR="003930D9" w:rsidRPr="007139BD" w:rsidRDefault="003930D9" w:rsidP="003930D9">
      <w:pPr>
        <w:pStyle w:val="subsection"/>
      </w:pPr>
      <w:r w:rsidRPr="007139BD">
        <w:tab/>
        <w:t>(3)</w:t>
      </w:r>
      <w:r w:rsidRPr="007139BD">
        <w:tab/>
        <w:t xml:space="preserve">Strict liability applies to the </w:t>
      </w:r>
      <w:r w:rsidR="004F64A4" w:rsidRPr="007139BD">
        <w:t>paragraph (</w:t>
      </w:r>
      <w:r w:rsidRPr="007139BD">
        <w:t>1)(c) element of the offence.</w:t>
      </w:r>
    </w:p>
    <w:p w14:paraId="56CF4E9C"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6A07A544" w14:textId="77777777" w:rsidR="00035544" w:rsidRPr="007139BD" w:rsidRDefault="00035544" w:rsidP="00035544">
      <w:pPr>
        <w:pStyle w:val="ActHead5"/>
      </w:pPr>
      <w:bookmarkStart w:id="361" w:name="_Toc225179791"/>
      <w:r w:rsidRPr="006658F7">
        <w:rPr>
          <w:rStyle w:val="CharSectno"/>
        </w:rPr>
        <w:t>138</w:t>
      </w:r>
      <w:r w:rsidRPr="007139BD">
        <w:t xml:space="preserve">  False documents</w:t>
      </w:r>
      <w:bookmarkEnd w:id="361"/>
    </w:p>
    <w:p w14:paraId="425BFF70" w14:textId="77777777" w:rsidR="00035544" w:rsidRPr="007139BD" w:rsidRDefault="00035544" w:rsidP="00035544">
      <w:pPr>
        <w:pStyle w:val="SubsectionHead"/>
      </w:pPr>
      <w:r w:rsidRPr="007139BD">
        <w:t>Making a false document</w:t>
      </w:r>
    </w:p>
    <w:p w14:paraId="5E634E71" w14:textId="77777777" w:rsidR="00035544" w:rsidRPr="007139BD" w:rsidRDefault="00035544" w:rsidP="00035544">
      <w:pPr>
        <w:pStyle w:val="subsection"/>
      </w:pPr>
      <w:r w:rsidRPr="007139BD">
        <w:tab/>
        <w:t>(1)</w:t>
      </w:r>
      <w:r w:rsidRPr="007139BD">
        <w:tab/>
        <w:t>A person commits an offence if:</w:t>
      </w:r>
    </w:p>
    <w:p w14:paraId="22C52E54" w14:textId="77777777" w:rsidR="00035544" w:rsidRPr="007139BD" w:rsidRDefault="00035544" w:rsidP="00035544">
      <w:pPr>
        <w:pStyle w:val="paragraph"/>
      </w:pPr>
      <w:r w:rsidRPr="007139BD">
        <w:tab/>
        <w:t>(a)</w:t>
      </w:r>
      <w:r w:rsidRPr="007139BD">
        <w:tab/>
        <w:t xml:space="preserve">the person makes a false document with the intention that the person or another will produce the false document in the course of </w:t>
      </w:r>
      <w:r>
        <w:rPr>
          <w:highlight w:val="yellow"/>
        </w:rPr>
        <w:t>customer due diligence</w:t>
      </w:r>
      <w:r w:rsidRPr="007139BD">
        <w:t>; and</w:t>
      </w:r>
    </w:p>
    <w:p w14:paraId="018F07DD" w14:textId="77777777" w:rsidR="00335071" w:rsidRPr="008976BD" w:rsidRDefault="00335071" w:rsidP="009D0F41">
      <w:pPr>
        <w:pStyle w:val="paragraph"/>
      </w:pPr>
      <w:r w:rsidRPr="008976BD">
        <w:rPr>
          <w:highlight w:val="yellow"/>
        </w:rPr>
        <w:tab/>
        <w:t>(b)</w:t>
      </w:r>
      <w:r w:rsidRPr="008976BD">
        <w:rPr>
          <w:highlight w:val="yellow"/>
        </w:rPr>
        <w:tab/>
        <w:t xml:space="preserve">the customer due diligence is under section </w:t>
      </w:r>
      <w:r w:rsidR="000E5411" w:rsidRPr="008976BD">
        <w:rPr>
          <w:highlight w:val="yellow"/>
        </w:rPr>
        <w:t>28</w:t>
      </w:r>
      <w:r w:rsidRPr="008976BD">
        <w:rPr>
          <w:highlight w:val="yellow"/>
        </w:rPr>
        <w:t xml:space="preserve"> (undertaking initial customer due diligence) or </w:t>
      </w:r>
      <w:r w:rsidR="000E5411" w:rsidRPr="008976BD">
        <w:rPr>
          <w:highlight w:val="yellow"/>
        </w:rPr>
        <w:t>30</w:t>
      </w:r>
      <w:r w:rsidRPr="008976BD">
        <w:rPr>
          <w:highlight w:val="yellow"/>
        </w:rPr>
        <w:t xml:space="preserve"> (undertaking ongoing customer due diligence).</w:t>
      </w:r>
    </w:p>
    <w:p w14:paraId="672D575D" w14:textId="77777777" w:rsidR="00035544" w:rsidRPr="007139BD" w:rsidRDefault="00035544" w:rsidP="00035544">
      <w:pPr>
        <w:pStyle w:val="subsection"/>
      </w:pPr>
      <w:r w:rsidRPr="007139BD">
        <w:tab/>
        <w:t>(2)</w:t>
      </w:r>
      <w:r w:rsidRPr="007139BD">
        <w:tab/>
        <w:t xml:space="preserve">In a prosecution for an offence against </w:t>
      </w:r>
      <w:r w:rsidR="004F64A4" w:rsidRPr="007139BD">
        <w:t>subsection (</w:t>
      </w:r>
      <w:r w:rsidRPr="007139BD">
        <w:t xml:space="preserve">1), it is not necessary to prove that the defendant knew that the </w:t>
      </w:r>
      <w:r>
        <w:rPr>
          <w:highlight w:val="yellow"/>
        </w:rPr>
        <w:t>customer due diligence is under section 28 or 30</w:t>
      </w:r>
      <w:r w:rsidRPr="007139BD">
        <w:t>.</w:t>
      </w:r>
    </w:p>
    <w:p w14:paraId="517D7FD3" w14:textId="77777777" w:rsidR="00035544" w:rsidRPr="007139BD" w:rsidRDefault="00035544" w:rsidP="00035544">
      <w:pPr>
        <w:pStyle w:val="SubsectionHead"/>
      </w:pPr>
      <w:r w:rsidRPr="007139BD">
        <w:t>Possessing a false document</w:t>
      </w:r>
    </w:p>
    <w:p w14:paraId="569D9C51" w14:textId="77777777" w:rsidR="00035544" w:rsidRPr="007139BD" w:rsidRDefault="00035544" w:rsidP="00035544">
      <w:pPr>
        <w:pStyle w:val="subsection"/>
      </w:pPr>
      <w:r w:rsidRPr="007139BD">
        <w:tab/>
        <w:t>(3)</w:t>
      </w:r>
      <w:r w:rsidRPr="007139BD">
        <w:tab/>
        <w:t>A person commits an offence if:</w:t>
      </w:r>
    </w:p>
    <w:p w14:paraId="7782A105" w14:textId="77777777" w:rsidR="00035544" w:rsidRPr="007139BD" w:rsidRDefault="00035544" w:rsidP="00035544">
      <w:pPr>
        <w:pStyle w:val="paragraph"/>
      </w:pPr>
      <w:r w:rsidRPr="007139BD">
        <w:tab/>
        <w:t>(a)</w:t>
      </w:r>
      <w:r w:rsidRPr="007139BD">
        <w:tab/>
        <w:t>the person knows that a document is a false document; and</w:t>
      </w:r>
    </w:p>
    <w:p w14:paraId="69683599" w14:textId="77777777" w:rsidR="00035544" w:rsidRPr="007139BD" w:rsidRDefault="00035544" w:rsidP="00035544">
      <w:pPr>
        <w:pStyle w:val="paragraph"/>
      </w:pPr>
      <w:r w:rsidRPr="007139BD">
        <w:tab/>
        <w:t>(b)</w:t>
      </w:r>
      <w:r w:rsidRPr="007139BD">
        <w:tab/>
        <w:t xml:space="preserve">the person has it in his or her possession with the intention that the person or another will produce it in the course of </w:t>
      </w:r>
      <w:r>
        <w:rPr>
          <w:highlight w:val="yellow"/>
        </w:rPr>
        <w:t>customer due diligence</w:t>
      </w:r>
      <w:r w:rsidRPr="007139BD">
        <w:t>; and</w:t>
      </w:r>
    </w:p>
    <w:p w14:paraId="5DDD274A" w14:textId="77777777" w:rsidR="00335071" w:rsidRPr="008976BD" w:rsidRDefault="00335071" w:rsidP="009D0F41">
      <w:pPr>
        <w:pStyle w:val="paragraph"/>
      </w:pPr>
      <w:r w:rsidRPr="008976BD">
        <w:rPr>
          <w:highlight w:val="yellow"/>
        </w:rPr>
        <w:tab/>
        <w:t>(c)</w:t>
      </w:r>
      <w:r w:rsidRPr="008976BD">
        <w:rPr>
          <w:highlight w:val="yellow"/>
        </w:rPr>
        <w:tab/>
        <w:t xml:space="preserve">the customer due diligence is under section </w:t>
      </w:r>
      <w:r w:rsidR="000E5411" w:rsidRPr="008976BD">
        <w:rPr>
          <w:highlight w:val="yellow"/>
        </w:rPr>
        <w:t>28</w:t>
      </w:r>
      <w:r w:rsidRPr="008976BD">
        <w:rPr>
          <w:highlight w:val="yellow"/>
        </w:rPr>
        <w:t xml:space="preserve"> or </w:t>
      </w:r>
      <w:r w:rsidR="000E5411" w:rsidRPr="008976BD">
        <w:rPr>
          <w:highlight w:val="yellow"/>
        </w:rPr>
        <w:t>30</w:t>
      </w:r>
      <w:r w:rsidRPr="008976BD">
        <w:rPr>
          <w:highlight w:val="yellow"/>
        </w:rPr>
        <w:t>.</w:t>
      </w:r>
    </w:p>
    <w:p w14:paraId="083933A1" w14:textId="77777777" w:rsidR="00035544" w:rsidRPr="007139BD" w:rsidRDefault="00035544" w:rsidP="00035544">
      <w:pPr>
        <w:pStyle w:val="subsection"/>
      </w:pPr>
      <w:r w:rsidRPr="007139BD">
        <w:lastRenderedPageBreak/>
        <w:tab/>
        <w:t>(4)</w:t>
      </w:r>
      <w:r w:rsidRPr="007139BD">
        <w:tab/>
        <w:t xml:space="preserve">In a prosecution for an offence against </w:t>
      </w:r>
      <w:r w:rsidR="004F64A4" w:rsidRPr="007139BD">
        <w:t>subsection (</w:t>
      </w:r>
      <w:r w:rsidRPr="007139BD">
        <w:t xml:space="preserve">3), it is not necessary to prove that the defendant knew that the </w:t>
      </w:r>
      <w:r>
        <w:rPr>
          <w:highlight w:val="yellow"/>
        </w:rPr>
        <w:t>customer due diligence is under section 28 or 30</w:t>
      </w:r>
      <w:r w:rsidRPr="007139BD">
        <w:t>.</w:t>
      </w:r>
    </w:p>
    <w:p w14:paraId="157E50A0" w14:textId="77777777" w:rsidR="00035544" w:rsidRPr="007139BD" w:rsidRDefault="00035544" w:rsidP="0030348B">
      <w:pPr>
        <w:pStyle w:val="SubsectionHead"/>
      </w:pPr>
      <w:r w:rsidRPr="007139BD">
        <w:t>Possessing equipment for making a false document</w:t>
      </w:r>
    </w:p>
    <w:p w14:paraId="29E7D940" w14:textId="77777777" w:rsidR="00035544" w:rsidRPr="007139BD" w:rsidRDefault="00035544" w:rsidP="0030348B">
      <w:pPr>
        <w:pStyle w:val="subsection"/>
        <w:keepNext/>
      </w:pPr>
      <w:r w:rsidRPr="007139BD">
        <w:tab/>
        <w:t>(5)</w:t>
      </w:r>
      <w:r w:rsidRPr="007139BD">
        <w:tab/>
        <w:t>A person commits an offence if the person:</w:t>
      </w:r>
    </w:p>
    <w:p w14:paraId="3E863EE5" w14:textId="77777777" w:rsidR="00035544" w:rsidRPr="007139BD" w:rsidRDefault="00035544" w:rsidP="00035544">
      <w:pPr>
        <w:pStyle w:val="paragraph"/>
      </w:pPr>
      <w:r w:rsidRPr="007139BD">
        <w:tab/>
        <w:t>(a)</w:t>
      </w:r>
      <w:r w:rsidRPr="007139BD">
        <w:tab/>
        <w:t>knows that a device, material or other thing is designed or adapted for the making of a false document (whether or not the device, material or thing is designed or adapted for another purpose); and</w:t>
      </w:r>
    </w:p>
    <w:p w14:paraId="3F27BE71" w14:textId="77777777" w:rsidR="00035544" w:rsidRPr="007139BD" w:rsidRDefault="00035544" w:rsidP="00035544">
      <w:pPr>
        <w:pStyle w:val="paragraph"/>
      </w:pPr>
      <w:r w:rsidRPr="007139BD">
        <w:tab/>
        <w:t>(b)</w:t>
      </w:r>
      <w:r w:rsidRPr="007139BD">
        <w:tab/>
        <w:t xml:space="preserve">has the device, material or thing in his or her possession with the intention that the person or another person will use it to commit an offence against </w:t>
      </w:r>
      <w:r w:rsidR="004F64A4" w:rsidRPr="007139BD">
        <w:t>subsection (</w:t>
      </w:r>
      <w:r w:rsidRPr="007139BD">
        <w:t>1).</w:t>
      </w:r>
    </w:p>
    <w:p w14:paraId="72C1DA6D" w14:textId="77777777" w:rsidR="00035544" w:rsidRPr="007139BD" w:rsidRDefault="00035544" w:rsidP="00035544">
      <w:pPr>
        <w:pStyle w:val="Penalty"/>
      </w:pPr>
      <w:r w:rsidRPr="007139BD">
        <w:t>Penalty:</w:t>
      </w:r>
      <w:r w:rsidRPr="007139BD">
        <w:tab/>
        <w:t>Imprisonment for 10 years or 10,000 penalty units, or both.</w:t>
      </w:r>
    </w:p>
    <w:p w14:paraId="11E57E96" w14:textId="77777777" w:rsidR="00035544" w:rsidRPr="007139BD" w:rsidRDefault="00035544" w:rsidP="00035544">
      <w:pPr>
        <w:pStyle w:val="SubsectionHead"/>
      </w:pPr>
      <w:r w:rsidRPr="007139BD">
        <w:t>Making equipment for making a false document</w:t>
      </w:r>
    </w:p>
    <w:p w14:paraId="2C36050E" w14:textId="77777777" w:rsidR="00035544" w:rsidRPr="007139BD" w:rsidRDefault="00035544" w:rsidP="00035544">
      <w:pPr>
        <w:pStyle w:val="subsection"/>
      </w:pPr>
      <w:r w:rsidRPr="007139BD">
        <w:tab/>
        <w:t>(6)</w:t>
      </w:r>
      <w:r w:rsidRPr="007139BD">
        <w:tab/>
        <w:t>A person commits an offence if the person:</w:t>
      </w:r>
    </w:p>
    <w:p w14:paraId="2F6CA548" w14:textId="77777777" w:rsidR="00035544" w:rsidRPr="007139BD" w:rsidRDefault="00035544" w:rsidP="00035544">
      <w:pPr>
        <w:pStyle w:val="paragraph"/>
      </w:pPr>
      <w:r w:rsidRPr="007139BD">
        <w:tab/>
        <w:t>(a)</w:t>
      </w:r>
      <w:r w:rsidRPr="007139BD">
        <w:tab/>
        <w:t>makes or adapts a device, material or other thing; and</w:t>
      </w:r>
    </w:p>
    <w:p w14:paraId="760D81A9" w14:textId="77777777" w:rsidR="00035544" w:rsidRPr="007139BD" w:rsidRDefault="00035544" w:rsidP="00035544">
      <w:pPr>
        <w:pStyle w:val="paragraph"/>
      </w:pPr>
      <w:r w:rsidRPr="007139BD">
        <w:tab/>
        <w:t>(b)</w:t>
      </w:r>
      <w:r w:rsidRPr="007139BD">
        <w:tab/>
        <w:t>knows that the device, material or other thing is designed or adapted for the making of a false document (whether or not the device, material or thing is designed or adapted for another purpose); and</w:t>
      </w:r>
    </w:p>
    <w:p w14:paraId="7F342DAC" w14:textId="77777777" w:rsidR="00035544" w:rsidRPr="007139BD" w:rsidRDefault="00035544" w:rsidP="00035544">
      <w:pPr>
        <w:pStyle w:val="paragraph"/>
      </w:pPr>
      <w:r w:rsidRPr="007139BD">
        <w:tab/>
        <w:t>(c)</w:t>
      </w:r>
      <w:r w:rsidRPr="007139BD">
        <w:tab/>
        <w:t xml:space="preserve">makes or adapts the device, material or thing with the intention that the person or another person will use it to commit an offence against </w:t>
      </w:r>
      <w:r w:rsidR="004F64A4" w:rsidRPr="007139BD">
        <w:t>subsection (</w:t>
      </w:r>
      <w:r w:rsidRPr="007139BD">
        <w:t>1).</w:t>
      </w:r>
    </w:p>
    <w:p w14:paraId="0FC9144D" w14:textId="77777777" w:rsidR="00035544" w:rsidRPr="007139BD" w:rsidRDefault="00035544" w:rsidP="00035544">
      <w:pPr>
        <w:pStyle w:val="Penalty"/>
      </w:pPr>
      <w:r w:rsidRPr="007139BD">
        <w:t>Penalty:</w:t>
      </w:r>
      <w:r w:rsidRPr="007139BD">
        <w:tab/>
        <w:t>Imprisonment for 10 years or 10,000 penalty units, or both.</w:t>
      </w:r>
    </w:p>
    <w:p w14:paraId="301C8858" w14:textId="77777777" w:rsidR="00035544" w:rsidRPr="007139BD" w:rsidRDefault="00035544" w:rsidP="00035544">
      <w:pPr>
        <w:pStyle w:val="SubsectionHead"/>
      </w:pPr>
      <w:r w:rsidRPr="007139BD">
        <w:t>Interpretation</w:t>
      </w:r>
    </w:p>
    <w:p w14:paraId="51A75E8D" w14:textId="77777777" w:rsidR="00035544" w:rsidRPr="007139BD" w:rsidRDefault="00035544" w:rsidP="00035544">
      <w:pPr>
        <w:pStyle w:val="subsection"/>
      </w:pPr>
      <w:r w:rsidRPr="007139BD">
        <w:tab/>
        <w:t>(7)</w:t>
      </w:r>
      <w:r w:rsidRPr="007139BD">
        <w:tab/>
        <w:t xml:space="preserve">An expression used in this section that is also used in </w:t>
      </w:r>
      <w:r w:rsidR="00B94734">
        <w:t>Part 7</w:t>
      </w:r>
      <w:r w:rsidRPr="007139BD">
        <w:t xml:space="preserve">.7 of the </w:t>
      </w:r>
      <w:r w:rsidRPr="007139BD">
        <w:rPr>
          <w:i/>
        </w:rPr>
        <w:t>Criminal Code</w:t>
      </w:r>
      <w:r w:rsidRPr="007139BD">
        <w:t xml:space="preserve"> has the same meaning as in that Part.</w:t>
      </w:r>
    </w:p>
    <w:p w14:paraId="1CE3251C" w14:textId="77777777" w:rsidR="00035544" w:rsidRPr="007139BD" w:rsidRDefault="00035544" w:rsidP="00035544">
      <w:pPr>
        <w:pStyle w:val="notetext"/>
      </w:pPr>
      <w:r w:rsidRPr="007139BD">
        <w:t>Note:</w:t>
      </w:r>
      <w:r w:rsidRPr="007139BD">
        <w:tab/>
        <w:t xml:space="preserve">See also </w:t>
      </w:r>
      <w:r w:rsidR="006658F7">
        <w:t>section 1</w:t>
      </w:r>
      <w:r w:rsidRPr="007139BD">
        <w:t xml:space="preserve">0.5 of the </w:t>
      </w:r>
      <w:r w:rsidRPr="007139BD">
        <w:rPr>
          <w:i/>
        </w:rPr>
        <w:t xml:space="preserve">Criminal Code </w:t>
      </w:r>
      <w:r w:rsidRPr="007139BD">
        <w:t>(lawful authority).</w:t>
      </w:r>
    </w:p>
    <w:p w14:paraId="51136D80" w14:textId="77777777" w:rsidR="00035544" w:rsidRPr="007139BD" w:rsidRDefault="00035544" w:rsidP="00035544">
      <w:pPr>
        <w:pStyle w:val="ActHead5"/>
      </w:pPr>
      <w:bookmarkStart w:id="362" w:name="_Toc225179792"/>
      <w:r w:rsidRPr="006658F7">
        <w:rPr>
          <w:rStyle w:val="CharSectno"/>
        </w:rPr>
        <w:lastRenderedPageBreak/>
        <w:t>139</w:t>
      </w:r>
      <w:r w:rsidRPr="007139BD">
        <w:t xml:space="preserve">  Providing a designated service using a false customer name or customer anonymity</w:t>
      </w:r>
      <w:bookmarkEnd w:id="362"/>
    </w:p>
    <w:p w14:paraId="715CA888" w14:textId="77777777" w:rsidR="00035544" w:rsidRPr="007139BD" w:rsidRDefault="00035544" w:rsidP="00035544">
      <w:pPr>
        <w:pStyle w:val="subsection"/>
      </w:pPr>
      <w:r w:rsidRPr="007139BD">
        <w:tab/>
        <w:t>(1)</w:t>
      </w:r>
      <w:r w:rsidRPr="007139BD">
        <w:tab/>
        <w:t>A person commits an offence if:</w:t>
      </w:r>
    </w:p>
    <w:p w14:paraId="0ABA4BDE" w14:textId="77777777" w:rsidR="00035544" w:rsidRPr="007139BD" w:rsidRDefault="00035544" w:rsidP="00035544">
      <w:pPr>
        <w:pStyle w:val="paragraph"/>
      </w:pPr>
      <w:r w:rsidRPr="007139BD">
        <w:tab/>
        <w:t>(a)</w:t>
      </w:r>
      <w:r w:rsidRPr="007139BD">
        <w:tab/>
        <w:t>the person is a reporting entity; and</w:t>
      </w:r>
    </w:p>
    <w:p w14:paraId="27FD2AD6" w14:textId="77777777" w:rsidR="00035544" w:rsidRPr="007139BD" w:rsidRDefault="00035544" w:rsidP="00035544">
      <w:pPr>
        <w:pStyle w:val="paragraph"/>
      </w:pPr>
      <w:r w:rsidRPr="007139BD">
        <w:tab/>
        <w:t>(b)</w:t>
      </w:r>
      <w:r w:rsidRPr="007139BD">
        <w:tab/>
        <w:t>the person commences to provide a designated service; and</w:t>
      </w:r>
    </w:p>
    <w:p w14:paraId="36612D82" w14:textId="77777777" w:rsidR="00035544" w:rsidRPr="007139BD" w:rsidRDefault="00035544" w:rsidP="00035544">
      <w:pPr>
        <w:pStyle w:val="paragraph"/>
      </w:pPr>
      <w:r w:rsidRPr="007139BD">
        <w:tab/>
        <w:t>(c)</w:t>
      </w:r>
      <w:r w:rsidRPr="007139BD">
        <w:tab/>
        <w:t>the person does so using a false customer name; and</w:t>
      </w:r>
    </w:p>
    <w:p w14:paraId="491B9EEE" w14:textId="77777777" w:rsidR="00035544" w:rsidRPr="007139BD" w:rsidRDefault="00035544" w:rsidP="00035544">
      <w:pPr>
        <w:pStyle w:val="paragraph"/>
      </w:pPr>
      <w:r w:rsidRPr="007139BD">
        <w:tab/>
        <w:t>(d)</w:t>
      </w:r>
      <w:r w:rsidRPr="007139BD">
        <w:tab/>
        <w:t xml:space="preserve">at least one provision of </w:t>
      </w:r>
      <w:r w:rsidR="00B94734">
        <w:t>Division 2</w:t>
      </w:r>
      <w:r w:rsidRPr="007139BD">
        <w:t xml:space="preserve">, 3 or 4 of </w:t>
      </w:r>
      <w:r w:rsidR="00B94734">
        <w:t>Part 2</w:t>
      </w:r>
      <w:r w:rsidRPr="007139BD">
        <w:t xml:space="preserve"> applies to the provision of the designated service.</w:t>
      </w:r>
    </w:p>
    <w:p w14:paraId="43ACEDF9" w14:textId="77777777" w:rsidR="00035544" w:rsidRPr="007139BD" w:rsidRDefault="00035544" w:rsidP="00035544">
      <w:pPr>
        <w:pStyle w:val="Penalty"/>
      </w:pPr>
      <w:r w:rsidRPr="007139BD">
        <w:t>Penalty:</w:t>
      </w:r>
      <w:r w:rsidRPr="007139BD">
        <w:tab/>
        <w:t>Imprisonment for 2 years or 120 penalty units, or both.</w:t>
      </w:r>
    </w:p>
    <w:p w14:paraId="5C32374E" w14:textId="77777777" w:rsidR="003930D9" w:rsidRPr="007139BD" w:rsidRDefault="003930D9" w:rsidP="003930D9">
      <w:pPr>
        <w:pStyle w:val="subsection"/>
      </w:pPr>
      <w:r w:rsidRPr="007139BD">
        <w:tab/>
        <w:t>(2)</w:t>
      </w:r>
      <w:r w:rsidRPr="007139BD">
        <w:tab/>
        <w:t xml:space="preserve">Strict liability applies to the </w:t>
      </w:r>
      <w:r w:rsidR="004F64A4" w:rsidRPr="007139BD">
        <w:t>paragraph (</w:t>
      </w:r>
      <w:r w:rsidRPr="007139BD">
        <w:t>1)(d) element of the offence.</w:t>
      </w:r>
    </w:p>
    <w:p w14:paraId="0D80A0FA"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1AAC510B" w14:textId="77777777" w:rsidR="00C05AE6" w:rsidRPr="007139BD" w:rsidRDefault="00C05AE6" w:rsidP="00C05AE6">
      <w:pPr>
        <w:pStyle w:val="subsection"/>
      </w:pPr>
      <w:r w:rsidRPr="007139BD">
        <w:tab/>
        <w:t>(2A)</w:t>
      </w:r>
      <w:r w:rsidRPr="007139BD">
        <w:tab/>
      </w:r>
      <w:r w:rsidR="004F64A4" w:rsidRPr="007139BD">
        <w:t>Paragraph (</w:t>
      </w:r>
      <w:r w:rsidRPr="007139BD">
        <w:t>1)(c) does not apply to a false customer name if the customer’s use of that name is justified, or excused, by or under a law.</w:t>
      </w:r>
    </w:p>
    <w:p w14:paraId="5FADCBA4" w14:textId="77777777" w:rsidR="00C05AE6" w:rsidRPr="007139BD" w:rsidRDefault="00C05AE6" w:rsidP="00C05AE6">
      <w:pPr>
        <w:pStyle w:val="notetext"/>
      </w:pPr>
      <w:r w:rsidRPr="007139BD">
        <w:t>Note:</w:t>
      </w:r>
      <w:r w:rsidRPr="007139BD">
        <w:tab/>
        <w:t xml:space="preserve">A defendant bears an evidential burden in relation to the matters in this </w:t>
      </w:r>
      <w:r w:rsidR="004F64A4" w:rsidRPr="007139BD">
        <w:t>subsection (</w:t>
      </w:r>
      <w:r w:rsidRPr="007139BD">
        <w:t xml:space="preserve">see </w:t>
      </w:r>
      <w:r w:rsidR="00B94734">
        <w:t>sub</w:t>
      </w:r>
      <w:r w:rsidR="006658F7">
        <w:t>section 1</w:t>
      </w:r>
      <w:r w:rsidRPr="007139BD">
        <w:t xml:space="preserve">3.3(3) of the </w:t>
      </w:r>
      <w:r w:rsidRPr="007139BD">
        <w:rPr>
          <w:i/>
        </w:rPr>
        <w:t>Criminal Code</w:t>
      </w:r>
      <w:r w:rsidRPr="007139BD">
        <w:t>).</w:t>
      </w:r>
    </w:p>
    <w:p w14:paraId="296A38B5" w14:textId="77777777" w:rsidR="00035544" w:rsidRPr="007139BD" w:rsidRDefault="00035544" w:rsidP="00035544">
      <w:pPr>
        <w:pStyle w:val="subsection"/>
      </w:pPr>
      <w:r w:rsidRPr="007139BD">
        <w:tab/>
        <w:t>(3)</w:t>
      </w:r>
      <w:r w:rsidRPr="007139BD">
        <w:tab/>
        <w:t>A person commits an offence if:</w:t>
      </w:r>
    </w:p>
    <w:p w14:paraId="6B0E4155" w14:textId="77777777" w:rsidR="00035544" w:rsidRPr="007139BD" w:rsidRDefault="00035544" w:rsidP="00035544">
      <w:pPr>
        <w:pStyle w:val="paragraph"/>
      </w:pPr>
      <w:r w:rsidRPr="007139BD">
        <w:tab/>
        <w:t>(a)</w:t>
      </w:r>
      <w:r w:rsidRPr="007139BD">
        <w:tab/>
        <w:t>the person is a reporting entity; and</w:t>
      </w:r>
    </w:p>
    <w:p w14:paraId="1CED41F5" w14:textId="77777777" w:rsidR="00035544" w:rsidRPr="007139BD" w:rsidRDefault="00035544" w:rsidP="00035544">
      <w:pPr>
        <w:pStyle w:val="paragraph"/>
      </w:pPr>
      <w:r w:rsidRPr="007139BD">
        <w:tab/>
        <w:t>(b)</w:t>
      </w:r>
      <w:r w:rsidRPr="007139BD">
        <w:tab/>
        <w:t>the person commences to provide a designated service; and</w:t>
      </w:r>
    </w:p>
    <w:p w14:paraId="55081305" w14:textId="77777777" w:rsidR="00035544" w:rsidRPr="007139BD" w:rsidRDefault="00035544" w:rsidP="00035544">
      <w:pPr>
        <w:pStyle w:val="paragraph"/>
      </w:pPr>
      <w:r w:rsidRPr="007139BD">
        <w:tab/>
        <w:t>(c)</w:t>
      </w:r>
      <w:r w:rsidRPr="007139BD">
        <w:tab/>
        <w:t>the person does so on the basis of customer anonymity; and</w:t>
      </w:r>
    </w:p>
    <w:p w14:paraId="31CE7771" w14:textId="77777777" w:rsidR="00035544" w:rsidRPr="007139BD" w:rsidRDefault="00035544" w:rsidP="00035544">
      <w:pPr>
        <w:pStyle w:val="paragraph"/>
      </w:pPr>
      <w:r w:rsidRPr="007139BD">
        <w:tab/>
        <w:t>(d)</w:t>
      </w:r>
      <w:r w:rsidRPr="007139BD">
        <w:tab/>
        <w:t xml:space="preserve">at least one provision of </w:t>
      </w:r>
      <w:r w:rsidR="00B94734">
        <w:t>Division 2</w:t>
      </w:r>
      <w:r w:rsidRPr="007139BD">
        <w:t xml:space="preserve">, 3 or 4 of </w:t>
      </w:r>
      <w:r w:rsidR="00B94734">
        <w:t>Part 2</w:t>
      </w:r>
      <w:r w:rsidRPr="007139BD">
        <w:t xml:space="preserve"> applies to the provision of the designated service.</w:t>
      </w:r>
    </w:p>
    <w:p w14:paraId="58C8EE9C" w14:textId="77777777" w:rsidR="00035544" w:rsidRPr="007139BD" w:rsidRDefault="00035544" w:rsidP="00035544">
      <w:pPr>
        <w:pStyle w:val="Penalty"/>
      </w:pPr>
      <w:r w:rsidRPr="007139BD">
        <w:t>Penalty:</w:t>
      </w:r>
      <w:r w:rsidRPr="007139BD">
        <w:tab/>
        <w:t>Imprisonment for 2 years or 120 penalty units, or both.</w:t>
      </w:r>
    </w:p>
    <w:p w14:paraId="2F76B83B" w14:textId="77777777" w:rsidR="003930D9" w:rsidRPr="007139BD" w:rsidRDefault="003930D9" w:rsidP="003930D9">
      <w:pPr>
        <w:pStyle w:val="subsection"/>
      </w:pPr>
      <w:r w:rsidRPr="007139BD">
        <w:tab/>
        <w:t>(4)</w:t>
      </w:r>
      <w:r w:rsidRPr="007139BD">
        <w:tab/>
        <w:t xml:space="preserve">Strict liability applies to the </w:t>
      </w:r>
      <w:r w:rsidR="004F64A4" w:rsidRPr="007139BD">
        <w:t>paragraph (</w:t>
      </w:r>
      <w:r w:rsidRPr="007139BD">
        <w:t>3)(d) element of the offence.</w:t>
      </w:r>
    </w:p>
    <w:p w14:paraId="788675F0"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59677577" w14:textId="77777777" w:rsidR="00035544" w:rsidRPr="007139BD" w:rsidRDefault="00035544" w:rsidP="00035544">
      <w:pPr>
        <w:pStyle w:val="ActHead5"/>
      </w:pPr>
      <w:bookmarkStart w:id="363" w:name="_Toc225179793"/>
      <w:r w:rsidRPr="006658F7">
        <w:rPr>
          <w:rStyle w:val="CharSectno"/>
        </w:rPr>
        <w:t>140</w:t>
      </w:r>
      <w:r w:rsidRPr="007139BD">
        <w:t xml:space="preserve">  Receiving a designated service using a false customer name or customer anonymity</w:t>
      </w:r>
      <w:bookmarkEnd w:id="363"/>
    </w:p>
    <w:p w14:paraId="71124B0A" w14:textId="77777777" w:rsidR="00035544" w:rsidRPr="007139BD" w:rsidRDefault="00035544" w:rsidP="00035544">
      <w:pPr>
        <w:pStyle w:val="subsection"/>
      </w:pPr>
      <w:r w:rsidRPr="007139BD">
        <w:tab/>
        <w:t>(1)</w:t>
      </w:r>
      <w:r w:rsidRPr="007139BD">
        <w:tab/>
        <w:t>A person commits an offence if:</w:t>
      </w:r>
    </w:p>
    <w:p w14:paraId="65D5C5A7" w14:textId="77777777" w:rsidR="00035544" w:rsidRPr="007139BD" w:rsidRDefault="00035544" w:rsidP="00035544">
      <w:pPr>
        <w:pStyle w:val="paragraph"/>
      </w:pPr>
      <w:r w:rsidRPr="007139BD">
        <w:tab/>
        <w:t>(a)</w:t>
      </w:r>
      <w:r w:rsidRPr="007139BD">
        <w:tab/>
        <w:t>the person commences to receive a designated service; and</w:t>
      </w:r>
    </w:p>
    <w:p w14:paraId="550C7DCB" w14:textId="77777777" w:rsidR="00035544" w:rsidRPr="007139BD" w:rsidRDefault="00035544" w:rsidP="00035544">
      <w:pPr>
        <w:pStyle w:val="paragraph"/>
      </w:pPr>
      <w:r w:rsidRPr="007139BD">
        <w:lastRenderedPageBreak/>
        <w:tab/>
        <w:t>(b)</w:t>
      </w:r>
      <w:r w:rsidRPr="007139BD">
        <w:tab/>
        <w:t>the person does so using a false customer name; and</w:t>
      </w:r>
    </w:p>
    <w:p w14:paraId="5B42C4B0" w14:textId="77777777" w:rsidR="00035544" w:rsidRPr="007139BD" w:rsidRDefault="00035544" w:rsidP="00035544">
      <w:pPr>
        <w:pStyle w:val="paragraph"/>
      </w:pPr>
      <w:r w:rsidRPr="007139BD">
        <w:tab/>
        <w:t>(c)</w:t>
      </w:r>
      <w:r w:rsidRPr="007139BD">
        <w:tab/>
        <w:t xml:space="preserve">at least one provision of </w:t>
      </w:r>
      <w:r w:rsidR="00B94734">
        <w:t>Division 2</w:t>
      </w:r>
      <w:r w:rsidRPr="007139BD">
        <w:t xml:space="preserve">, 3 or 4 of </w:t>
      </w:r>
      <w:r w:rsidR="00B94734">
        <w:t>Part 2</w:t>
      </w:r>
      <w:r w:rsidRPr="007139BD">
        <w:t xml:space="preserve"> applies to the provision of the designated service.</w:t>
      </w:r>
    </w:p>
    <w:p w14:paraId="2B807C04" w14:textId="77777777" w:rsidR="00035544" w:rsidRPr="007139BD" w:rsidRDefault="00035544" w:rsidP="00035544">
      <w:pPr>
        <w:pStyle w:val="Penalty"/>
      </w:pPr>
      <w:r w:rsidRPr="007139BD">
        <w:t>Penalty:</w:t>
      </w:r>
      <w:r w:rsidRPr="007139BD">
        <w:tab/>
        <w:t>Imprisonment for 2 years or 120 penalty units, or both.</w:t>
      </w:r>
    </w:p>
    <w:p w14:paraId="7B226464" w14:textId="77777777" w:rsidR="003930D9" w:rsidRPr="007139BD" w:rsidRDefault="003930D9" w:rsidP="003930D9">
      <w:pPr>
        <w:pStyle w:val="subsection"/>
      </w:pPr>
      <w:r w:rsidRPr="007139BD">
        <w:tab/>
        <w:t>(2)</w:t>
      </w:r>
      <w:r w:rsidRPr="007139BD">
        <w:tab/>
        <w:t xml:space="preserve">Strict liability applies to the </w:t>
      </w:r>
      <w:r w:rsidR="004F64A4" w:rsidRPr="007139BD">
        <w:t>paragraph (</w:t>
      </w:r>
      <w:r w:rsidRPr="007139BD">
        <w:t>1)(c) element of the offence.</w:t>
      </w:r>
    </w:p>
    <w:p w14:paraId="71724058"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471B5F16" w14:textId="77777777" w:rsidR="00035544" w:rsidRPr="007139BD" w:rsidRDefault="00035544" w:rsidP="00035544">
      <w:pPr>
        <w:pStyle w:val="subsection"/>
      </w:pPr>
      <w:r w:rsidRPr="007139BD">
        <w:tab/>
        <w:t>(3)</w:t>
      </w:r>
      <w:r w:rsidRPr="007139BD">
        <w:tab/>
        <w:t>A person commits an offence if:</w:t>
      </w:r>
    </w:p>
    <w:p w14:paraId="001BB739" w14:textId="77777777" w:rsidR="00035544" w:rsidRPr="007139BD" w:rsidRDefault="00035544" w:rsidP="00035544">
      <w:pPr>
        <w:pStyle w:val="paragraph"/>
      </w:pPr>
      <w:r w:rsidRPr="007139BD">
        <w:tab/>
        <w:t>(a)</w:t>
      </w:r>
      <w:r w:rsidRPr="007139BD">
        <w:tab/>
        <w:t>the person commences to receive a designated service; and</w:t>
      </w:r>
    </w:p>
    <w:p w14:paraId="4250AC38" w14:textId="77777777" w:rsidR="00035544" w:rsidRPr="007139BD" w:rsidRDefault="00035544" w:rsidP="00035544">
      <w:pPr>
        <w:pStyle w:val="paragraph"/>
      </w:pPr>
      <w:r w:rsidRPr="007139BD">
        <w:tab/>
        <w:t>(b)</w:t>
      </w:r>
      <w:r w:rsidRPr="007139BD">
        <w:tab/>
        <w:t>the person does so on the basis of customer anonymity; and</w:t>
      </w:r>
    </w:p>
    <w:p w14:paraId="2BEBC81F" w14:textId="77777777" w:rsidR="00035544" w:rsidRPr="007139BD" w:rsidRDefault="00035544" w:rsidP="00035544">
      <w:pPr>
        <w:pStyle w:val="paragraph"/>
      </w:pPr>
      <w:r w:rsidRPr="007139BD">
        <w:tab/>
        <w:t>(c)</w:t>
      </w:r>
      <w:r w:rsidRPr="007139BD">
        <w:tab/>
        <w:t xml:space="preserve">at least one provision of </w:t>
      </w:r>
      <w:r w:rsidR="00B94734">
        <w:t>Division 2</w:t>
      </w:r>
      <w:r w:rsidRPr="007139BD">
        <w:t xml:space="preserve">, 3 or 4 of </w:t>
      </w:r>
      <w:r w:rsidR="00B94734">
        <w:t>Part 2</w:t>
      </w:r>
      <w:r w:rsidRPr="007139BD">
        <w:t xml:space="preserve"> applies to the provision of the designated service.</w:t>
      </w:r>
    </w:p>
    <w:p w14:paraId="0F692515" w14:textId="77777777" w:rsidR="00035544" w:rsidRPr="007139BD" w:rsidRDefault="00035544" w:rsidP="00035544">
      <w:pPr>
        <w:pStyle w:val="Penalty"/>
      </w:pPr>
      <w:r w:rsidRPr="007139BD">
        <w:t>Penalty:</w:t>
      </w:r>
      <w:r w:rsidRPr="007139BD">
        <w:tab/>
        <w:t>Imprisonment for 2 years or 120 penalty units, or both.</w:t>
      </w:r>
    </w:p>
    <w:p w14:paraId="4FC0459C" w14:textId="77777777" w:rsidR="003930D9" w:rsidRPr="007139BD" w:rsidRDefault="003930D9" w:rsidP="003930D9">
      <w:pPr>
        <w:pStyle w:val="subsection"/>
      </w:pPr>
      <w:r w:rsidRPr="007139BD">
        <w:tab/>
        <w:t>(4)</w:t>
      </w:r>
      <w:r w:rsidRPr="007139BD">
        <w:tab/>
        <w:t xml:space="preserve">Strict liability applies to the </w:t>
      </w:r>
      <w:r w:rsidR="004F64A4" w:rsidRPr="007139BD">
        <w:t>paragraph (</w:t>
      </w:r>
      <w:r w:rsidRPr="007139BD">
        <w:t>3)(c) element of the offence.</w:t>
      </w:r>
    </w:p>
    <w:p w14:paraId="1E3B473E"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6328D9A2" w14:textId="77777777" w:rsidR="00035544" w:rsidRPr="007139BD" w:rsidRDefault="00035544" w:rsidP="00035544">
      <w:pPr>
        <w:pStyle w:val="ActHead5"/>
      </w:pPr>
      <w:bookmarkStart w:id="364" w:name="_Toc225179794"/>
      <w:r w:rsidRPr="006658F7">
        <w:rPr>
          <w:rStyle w:val="CharSectno"/>
        </w:rPr>
        <w:t>141</w:t>
      </w:r>
      <w:r w:rsidRPr="007139BD">
        <w:t xml:space="preserve">  Customer commonly known by 2 or more different names—disclosure to reporting entity</w:t>
      </w:r>
      <w:bookmarkEnd w:id="364"/>
    </w:p>
    <w:p w14:paraId="3131F9F6" w14:textId="77777777" w:rsidR="00035544" w:rsidRPr="007139BD" w:rsidRDefault="00035544" w:rsidP="00035544">
      <w:pPr>
        <w:pStyle w:val="subsection"/>
      </w:pPr>
      <w:r w:rsidRPr="007139BD">
        <w:tab/>
        <w:t>(1)</w:t>
      </w:r>
      <w:r w:rsidRPr="007139BD">
        <w:tab/>
        <w:t>A person commits an offence if:</w:t>
      </w:r>
    </w:p>
    <w:p w14:paraId="654F3199" w14:textId="77777777" w:rsidR="00035544" w:rsidRPr="007139BD" w:rsidRDefault="00035544" w:rsidP="00035544">
      <w:pPr>
        <w:pStyle w:val="paragraph"/>
      </w:pPr>
      <w:r w:rsidRPr="007139BD">
        <w:tab/>
        <w:t>(a)</w:t>
      </w:r>
      <w:r w:rsidRPr="007139BD">
        <w:tab/>
        <w:t>the person commences to receive a designated service provided by a reporting entity; and</w:t>
      </w:r>
    </w:p>
    <w:p w14:paraId="2A2EB59E" w14:textId="77777777" w:rsidR="00035544" w:rsidRPr="007139BD" w:rsidRDefault="00035544" w:rsidP="00035544">
      <w:pPr>
        <w:pStyle w:val="paragraph"/>
      </w:pPr>
      <w:r w:rsidRPr="007139BD">
        <w:tab/>
        <w:t>(b)</w:t>
      </w:r>
      <w:r w:rsidRPr="007139BD">
        <w:tab/>
        <w:t>the person is commonly known by 2 or more different names; and</w:t>
      </w:r>
    </w:p>
    <w:p w14:paraId="5CFA2B9D" w14:textId="77777777" w:rsidR="00035544" w:rsidRPr="007139BD" w:rsidRDefault="00035544" w:rsidP="00035544">
      <w:pPr>
        <w:pStyle w:val="paragraph"/>
      </w:pPr>
      <w:r w:rsidRPr="007139BD">
        <w:tab/>
        <w:t>(c)</w:t>
      </w:r>
      <w:r w:rsidRPr="007139BD">
        <w:tab/>
        <w:t>the person commences to receive the designated service using one of those names; and</w:t>
      </w:r>
    </w:p>
    <w:p w14:paraId="04680F3D" w14:textId="77777777" w:rsidR="00035544" w:rsidRPr="007139BD" w:rsidRDefault="00035544" w:rsidP="00035544">
      <w:pPr>
        <w:pStyle w:val="paragraph"/>
      </w:pPr>
      <w:r w:rsidRPr="007139BD">
        <w:tab/>
        <w:t>(d)</w:t>
      </w:r>
      <w:r w:rsidRPr="007139BD">
        <w:tab/>
        <w:t>the person has not previously disclosed the other name or names to the reporting entity; and</w:t>
      </w:r>
    </w:p>
    <w:p w14:paraId="271D4B89" w14:textId="77777777" w:rsidR="00035544" w:rsidRPr="007139BD" w:rsidRDefault="00035544" w:rsidP="00035544">
      <w:pPr>
        <w:pStyle w:val="paragraph"/>
      </w:pPr>
      <w:r w:rsidRPr="007139BD">
        <w:tab/>
        <w:t>(e)</w:t>
      </w:r>
      <w:r w:rsidRPr="007139BD">
        <w:tab/>
        <w:t xml:space="preserve">at least one provision of </w:t>
      </w:r>
      <w:r w:rsidR="00B94734">
        <w:t>Division 2</w:t>
      </w:r>
      <w:r w:rsidRPr="007139BD">
        <w:t xml:space="preserve">, 3 or 4 of </w:t>
      </w:r>
      <w:r w:rsidR="00B94734">
        <w:t>Part 2</w:t>
      </w:r>
      <w:r w:rsidRPr="007139BD">
        <w:t xml:space="preserve"> applies to the provision of the designated service.</w:t>
      </w:r>
    </w:p>
    <w:p w14:paraId="29E79F56" w14:textId="77777777" w:rsidR="00035544" w:rsidRPr="007139BD" w:rsidRDefault="00035544" w:rsidP="00035544">
      <w:pPr>
        <w:pStyle w:val="Penalty"/>
      </w:pPr>
      <w:r w:rsidRPr="007139BD">
        <w:t>Penalty:</w:t>
      </w:r>
      <w:r w:rsidRPr="007139BD">
        <w:tab/>
        <w:t>Imprisonment for 2 years or 120 penalty units, or both.</w:t>
      </w:r>
    </w:p>
    <w:p w14:paraId="35D8748B" w14:textId="77777777" w:rsidR="003930D9" w:rsidRPr="007139BD" w:rsidRDefault="003930D9" w:rsidP="003930D9">
      <w:pPr>
        <w:pStyle w:val="subsection"/>
      </w:pPr>
      <w:r w:rsidRPr="007139BD">
        <w:lastRenderedPageBreak/>
        <w:tab/>
        <w:t>(2)</w:t>
      </w:r>
      <w:r w:rsidRPr="007139BD">
        <w:tab/>
        <w:t xml:space="preserve">Strict liability applies to the </w:t>
      </w:r>
      <w:r w:rsidR="004F64A4" w:rsidRPr="007139BD">
        <w:t>paragraph (</w:t>
      </w:r>
      <w:r w:rsidRPr="007139BD">
        <w:t>1)(e) element of the offence.</w:t>
      </w:r>
    </w:p>
    <w:p w14:paraId="4BFBCB37" w14:textId="77777777" w:rsidR="003930D9" w:rsidRPr="007139BD" w:rsidRDefault="003930D9" w:rsidP="003930D9">
      <w:pPr>
        <w:pStyle w:val="notetext"/>
      </w:pPr>
      <w:r w:rsidRPr="007139BD">
        <w:t>Note:</w:t>
      </w:r>
      <w:r w:rsidRPr="007139BD">
        <w:tab/>
        <w:t xml:space="preserve">For </w:t>
      </w:r>
      <w:r w:rsidRPr="007139BD">
        <w:rPr>
          <w:b/>
          <w:i/>
        </w:rPr>
        <w:t>strict liability</w:t>
      </w:r>
      <w:r w:rsidRPr="007139BD">
        <w:t>, see section</w:t>
      </w:r>
      <w:r w:rsidR="004F64A4" w:rsidRPr="007139BD">
        <w:t> </w:t>
      </w:r>
      <w:r w:rsidRPr="007139BD">
        <w:t xml:space="preserve">6.1 of the </w:t>
      </w:r>
      <w:r w:rsidRPr="007139BD">
        <w:rPr>
          <w:i/>
        </w:rPr>
        <w:t>Criminal Code</w:t>
      </w:r>
      <w:r w:rsidRPr="007139BD">
        <w:t>.</w:t>
      </w:r>
    </w:p>
    <w:p w14:paraId="15AFEB34" w14:textId="77777777" w:rsidR="00035544" w:rsidRPr="007139BD" w:rsidRDefault="00035544" w:rsidP="00035544">
      <w:pPr>
        <w:pStyle w:val="ActHead5"/>
      </w:pPr>
      <w:bookmarkStart w:id="365" w:name="_Toc225179795"/>
      <w:r w:rsidRPr="006658F7">
        <w:rPr>
          <w:rStyle w:val="CharSectno"/>
        </w:rPr>
        <w:t>142</w:t>
      </w:r>
      <w:r w:rsidRPr="007139BD">
        <w:t xml:space="preserve">  Conducting transactions so as to avoid reporting requirements relating to threshold transactions</w:t>
      </w:r>
      <w:bookmarkEnd w:id="365"/>
    </w:p>
    <w:p w14:paraId="18DEE4C9" w14:textId="77777777" w:rsidR="00035544" w:rsidRPr="007139BD" w:rsidRDefault="00035544" w:rsidP="00035544">
      <w:pPr>
        <w:pStyle w:val="subsection"/>
      </w:pPr>
      <w:r w:rsidRPr="007139BD">
        <w:tab/>
        <w:t>(1)</w:t>
      </w:r>
      <w:r w:rsidRPr="007139BD">
        <w:tab/>
        <w:t xml:space="preserve">A person (the </w:t>
      </w:r>
      <w:r w:rsidRPr="007139BD">
        <w:rPr>
          <w:b/>
          <w:i/>
        </w:rPr>
        <w:t>first person</w:t>
      </w:r>
      <w:r w:rsidRPr="007139BD">
        <w:t>) commits an offence if:</w:t>
      </w:r>
    </w:p>
    <w:p w14:paraId="39FBC405" w14:textId="77777777" w:rsidR="00035544" w:rsidRPr="007139BD" w:rsidRDefault="00035544" w:rsidP="00035544">
      <w:pPr>
        <w:pStyle w:val="paragraph"/>
      </w:pPr>
      <w:r w:rsidRPr="007139BD">
        <w:tab/>
        <w:t>(a)</w:t>
      </w:r>
      <w:r w:rsidRPr="007139BD">
        <w:tab/>
        <w:t>the first person is, or causes another person to become, a party to 2 or more non</w:t>
      </w:r>
      <w:r w:rsidR="006658F7">
        <w:noBreakHyphen/>
      </w:r>
      <w:r w:rsidRPr="007139BD">
        <w:t>reportable transactions; and</w:t>
      </w:r>
    </w:p>
    <w:p w14:paraId="0A9BB4DC" w14:textId="77777777" w:rsidR="00035544" w:rsidRPr="007139BD" w:rsidRDefault="00035544" w:rsidP="00035544">
      <w:pPr>
        <w:pStyle w:val="paragraph"/>
      </w:pPr>
      <w:r w:rsidRPr="007139BD">
        <w:tab/>
        <w:t>(b)</w:t>
      </w:r>
      <w:r w:rsidRPr="007139BD">
        <w:tab/>
        <w:t>having regard to:</w:t>
      </w:r>
    </w:p>
    <w:p w14:paraId="12760283" w14:textId="77777777" w:rsidR="00035544" w:rsidRPr="007139BD" w:rsidRDefault="00035544" w:rsidP="00035544">
      <w:pPr>
        <w:pStyle w:val="paragraphsub"/>
      </w:pPr>
      <w:r w:rsidRPr="007139BD">
        <w:tab/>
        <w:t>(i)</w:t>
      </w:r>
      <w:r w:rsidRPr="007139BD">
        <w:tab/>
        <w:t xml:space="preserve">the manner and form in which the transactions were conducted, including the matters to which </w:t>
      </w:r>
      <w:r w:rsidR="004F64A4" w:rsidRPr="007139BD">
        <w:t>subsection (</w:t>
      </w:r>
      <w:r w:rsidRPr="007139BD">
        <w:t>3) applies; and</w:t>
      </w:r>
    </w:p>
    <w:p w14:paraId="544B23F8" w14:textId="77777777" w:rsidR="00035544" w:rsidRPr="007139BD" w:rsidRDefault="00035544" w:rsidP="00035544">
      <w:pPr>
        <w:pStyle w:val="paragraphsub"/>
      </w:pPr>
      <w:r w:rsidRPr="007139BD">
        <w:tab/>
        <w:t>(ii)</w:t>
      </w:r>
      <w:r w:rsidRPr="007139BD">
        <w:tab/>
        <w:t>any explanation made by the first person as to the manner or form in which the transactions were conducted;</w:t>
      </w:r>
    </w:p>
    <w:p w14:paraId="61AFCCC4" w14:textId="77777777" w:rsidR="00035544" w:rsidRPr="007139BD" w:rsidRDefault="00035544" w:rsidP="00035544">
      <w:pPr>
        <w:pStyle w:val="paragraph"/>
      </w:pPr>
      <w:r w:rsidRPr="007139BD">
        <w:tab/>
      </w:r>
      <w:r w:rsidRPr="007139BD">
        <w:tab/>
        <w:t>it would be reasonable to conclude that the first person conducted, or caused the transactions to be conducted, in that manner or form for the sole or dominant purpose of ensuring, or attempting to ensure, that the money</w:t>
      </w:r>
      <w:r w:rsidR="0049002F" w:rsidRPr="007139BD">
        <w:t xml:space="preserve">, </w:t>
      </w:r>
      <w:r>
        <w:rPr>
          <w:highlight w:val="yellow"/>
        </w:rPr>
        <w:t>virtual asset</w:t>
      </w:r>
      <w:r w:rsidRPr="007139BD">
        <w:t xml:space="preserve"> or property involved in the transactions was transferred in a manner and form that would not give rise to a threshold transaction that would have been required to have been reported under section</w:t>
      </w:r>
      <w:r w:rsidR="004F64A4" w:rsidRPr="007139BD">
        <w:t> </w:t>
      </w:r>
      <w:r w:rsidRPr="007139BD">
        <w:t>43.</w:t>
      </w:r>
    </w:p>
    <w:p w14:paraId="304F55B8" w14:textId="77777777" w:rsidR="00035544" w:rsidRPr="007139BD" w:rsidRDefault="00035544" w:rsidP="00035544">
      <w:pPr>
        <w:pStyle w:val="Penalty"/>
      </w:pPr>
      <w:r w:rsidRPr="007139BD">
        <w:t>Penalty:</w:t>
      </w:r>
      <w:r w:rsidRPr="007139BD">
        <w:tab/>
        <w:t>Imprisonment for 5 years or 300 penalty units, or both.</w:t>
      </w:r>
    </w:p>
    <w:p w14:paraId="6E983780" w14:textId="77777777" w:rsidR="00035544" w:rsidRPr="007139BD" w:rsidRDefault="00035544" w:rsidP="00035544">
      <w:pPr>
        <w:pStyle w:val="subsection"/>
      </w:pPr>
      <w:r w:rsidRPr="007139BD">
        <w:tab/>
        <w:t>(2)</w:t>
      </w:r>
      <w:r w:rsidRPr="007139BD">
        <w:tab/>
      </w:r>
      <w:r w:rsidR="004F64A4" w:rsidRPr="007139BD">
        <w:t>Subsection (</w:t>
      </w:r>
      <w:r w:rsidRPr="007139BD">
        <w:t>1) does not apply if the defendant proves that the first person did not conduct the transactions, or cause the transactions to be conducted, as the case may be, for the sole or dominant purpose of ensuring, or attempting to ensure, that the money</w:t>
      </w:r>
      <w:r w:rsidR="0049002F" w:rsidRPr="007139BD">
        <w:t>, digital currency</w:t>
      </w:r>
      <w:r w:rsidRPr="007139BD">
        <w:t xml:space="preserve"> or property involved in the transactions was transferred in a manner and form that would not give rise to a threshold transaction that would have been required to have been reported under section</w:t>
      </w:r>
      <w:r w:rsidR="004F64A4" w:rsidRPr="007139BD">
        <w:t> </w:t>
      </w:r>
      <w:r w:rsidRPr="007139BD">
        <w:t>43.</w:t>
      </w:r>
    </w:p>
    <w:p w14:paraId="60962A86" w14:textId="77777777" w:rsidR="00035544" w:rsidRPr="007139BD" w:rsidRDefault="00035544" w:rsidP="00035544">
      <w:pPr>
        <w:pStyle w:val="notetext"/>
      </w:pPr>
      <w:r w:rsidRPr="007139BD">
        <w:t>Note:</w:t>
      </w:r>
      <w:r w:rsidRPr="007139BD">
        <w:tab/>
        <w:t xml:space="preserve">A defendant bears a legal burden in relation to the matters in </w:t>
      </w:r>
      <w:r w:rsidR="004F64A4" w:rsidRPr="007139BD">
        <w:t>subsection (</w:t>
      </w:r>
      <w:r w:rsidRPr="007139BD">
        <w:t xml:space="preserve">2)—see </w:t>
      </w:r>
      <w:r w:rsidR="006658F7">
        <w:t>section 1</w:t>
      </w:r>
      <w:r w:rsidRPr="007139BD">
        <w:t xml:space="preserve">3.4 of the </w:t>
      </w:r>
      <w:r w:rsidRPr="007139BD">
        <w:rPr>
          <w:i/>
        </w:rPr>
        <w:t>Criminal Code</w:t>
      </w:r>
      <w:r w:rsidRPr="007139BD">
        <w:t>.</w:t>
      </w:r>
    </w:p>
    <w:p w14:paraId="7BEA4EC9" w14:textId="77777777" w:rsidR="00035544" w:rsidRPr="007139BD" w:rsidRDefault="00035544" w:rsidP="00035544">
      <w:pPr>
        <w:pStyle w:val="subsection"/>
      </w:pPr>
      <w:r w:rsidRPr="007139BD">
        <w:lastRenderedPageBreak/>
        <w:tab/>
        <w:t>(3)</w:t>
      </w:r>
      <w:r w:rsidRPr="007139BD">
        <w:tab/>
        <w:t>This subsection applies to the following matters:</w:t>
      </w:r>
    </w:p>
    <w:p w14:paraId="66DD7BBD" w14:textId="77777777" w:rsidR="00035544" w:rsidRPr="007139BD" w:rsidRDefault="00035544" w:rsidP="00035544">
      <w:pPr>
        <w:pStyle w:val="paragraph"/>
      </w:pPr>
      <w:r w:rsidRPr="007139BD">
        <w:tab/>
        <w:t>(a)</w:t>
      </w:r>
      <w:r w:rsidRPr="007139BD">
        <w:tab/>
        <w:t>the value of the money</w:t>
      </w:r>
      <w:r w:rsidR="0049002F" w:rsidRPr="007139BD">
        <w:t xml:space="preserve">, </w:t>
      </w:r>
      <w:r>
        <w:rPr>
          <w:highlight w:val="yellow"/>
        </w:rPr>
        <w:t>virtual asset</w:t>
      </w:r>
      <w:r w:rsidRPr="007139BD">
        <w:t xml:space="preserve"> or property involved in each transaction;</w:t>
      </w:r>
    </w:p>
    <w:p w14:paraId="59E0F247" w14:textId="77777777" w:rsidR="00035544" w:rsidRPr="007139BD" w:rsidRDefault="00035544" w:rsidP="00035544">
      <w:pPr>
        <w:pStyle w:val="paragraph"/>
      </w:pPr>
      <w:r w:rsidRPr="007139BD">
        <w:tab/>
        <w:t>(b)</w:t>
      </w:r>
      <w:r w:rsidRPr="007139BD">
        <w:tab/>
        <w:t>the total value of the transactions;</w:t>
      </w:r>
    </w:p>
    <w:p w14:paraId="25BB67DC" w14:textId="77777777" w:rsidR="00035544" w:rsidRPr="007139BD" w:rsidRDefault="00035544" w:rsidP="00035544">
      <w:pPr>
        <w:pStyle w:val="paragraph"/>
      </w:pPr>
      <w:r w:rsidRPr="007139BD">
        <w:tab/>
        <w:t>(c)</w:t>
      </w:r>
      <w:r w:rsidRPr="007139BD">
        <w:tab/>
        <w:t>the period of time over which the transactions took place;</w:t>
      </w:r>
    </w:p>
    <w:p w14:paraId="218C2323" w14:textId="77777777" w:rsidR="00035544" w:rsidRPr="007139BD" w:rsidRDefault="00035544" w:rsidP="00035544">
      <w:pPr>
        <w:pStyle w:val="paragraph"/>
      </w:pPr>
      <w:r w:rsidRPr="007139BD">
        <w:tab/>
        <w:t>(d)</w:t>
      </w:r>
      <w:r w:rsidRPr="007139BD">
        <w:tab/>
        <w:t>the interval of time between any of the transactions;</w:t>
      </w:r>
    </w:p>
    <w:p w14:paraId="182CC2BE" w14:textId="77777777" w:rsidR="00035544" w:rsidRPr="007139BD" w:rsidRDefault="00035544" w:rsidP="00035544">
      <w:pPr>
        <w:pStyle w:val="paragraph"/>
      </w:pPr>
      <w:r w:rsidRPr="007139BD">
        <w:tab/>
        <w:t>(e)</w:t>
      </w:r>
      <w:r w:rsidRPr="007139BD">
        <w:tab/>
        <w:t>the locations at which the transactions took place.</w:t>
      </w:r>
    </w:p>
    <w:p w14:paraId="0837C260" w14:textId="77777777" w:rsidR="000639B5" w:rsidRPr="007139BD" w:rsidRDefault="000639B5" w:rsidP="000639B5">
      <w:pPr>
        <w:pStyle w:val="ActHead5"/>
      </w:pPr>
      <w:bookmarkStart w:id="366" w:name="_Toc225179796"/>
      <w:r w:rsidRPr="006658F7">
        <w:rPr>
          <w:rStyle w:val="CharSectno"/>
        </w:rPr>
        <w:t>143</w:t>
      </w:r>
      <w:r w:rsidRPr="007139BD">
        <w:t xml:space="preserve">  Conducting transfers to avoid reporting requirements relating to cross</w:t>
      </w:r>
      <w:r w:rsidR="006658F7">
        <w:noBreakHyphen/>
      </w:r>
      <w:r w:rsidRPr="007139BD">
        <w:t>border movements of monetary instruments</w:t>
      </w:r>
      <w:bookmarkEnd w:id="366"/>
    </w:p>
    <w:p w14:paraId="5E289E10" w14:textId="77777777" w:rsidR="00035544" w:rsidRPr="007139BD" w:rsidRDefault="00035544" w:rsidP="00035544">
      <w:pPr>
        <w:pStyle w:val="subsection"/>
      </w:pPr>
      <w:r w:rsidRPr="007139BD">
        <w:tab/>
        <w:t>(1)</w:t>
      </w:r>
      <w:r w:rsidRPr="007139BD">
        <w:tab/>
        <w:t xml:space="preserve">A person (the </w:t>
      </w:r>
      <w:r w:rsidRPr="007139BD">
        <w:rPr>
          <w:b/>
          <w:i/>
        </w:rPr>
        <w:t>first person</w:t>
      </w:r>
      <w:r w:rsidRPr="007139BD">
        <w:t>) commits an offence if:</w:t>
      </w:r>
    </w:p>
    <w:p w14:paraId="5744A6B3" w14:textId="77777777" w:rsidR="000639B5" w:rsidRPr="007139BD" w:rsidRDefault="000639B5" w:rsidP="000639B5">
      <w:pPr>
        <w:pStyle w:val="paragraph"/>
      </w:pPr>
      <w:r w:rsidRPr="007139BD">
        <w:tab/>
        <w:t>(a)</w:t>
      </w:r>
      <w:r w:rsidRPr="007139BD">
        <w:tab/>
        <w:t>2 or more non</w:t>
      </w:r>
      <w:r w:rsidR="006658F7">
        <w:noBreakHyphen/>
      </w:r>
      <w:r w:rsidRPr="007139BD">
        <w:t>reportable cross</w:t>
      </w:r>
      <w:r w:rsidR="006658F7">
        <w:noBreakHyphen/>
      </w:r>
      <w:r w:rsidRPr="007139BD">
        <w:t>border movements of monetary instruments are conducted, where each movement was either conducted, or was caused to be conducted, by the first person; and</w:t>
      </w:r>
    </w:p>
    <w:p w14:paraId="7FBC0787" w14:textId="77777777" w:rsidR="00035544" w:rsidRPr="007139BD" w:rsidRDefault="00035544" w:rsidP="00035544">
      <w:pPr>
        <w:pStyle w:val="paragraph"/>
      </w:pPr>
      <w:r w:rsidRPr="007139BD">
        <w:tab/>
        <w:t>(b)</w:t>
      </w:r>
      <w:r w:rsidRPr="007139BD">
        <w:tab/>
        <w:t>having regard to:</w:t>
      </w:r>
    </w:p>
    <w:p w14:paraId="6B79B276" w14:textId="77777777" w:rsidR="00035544" w:rsidRPr="007139BD" w:rsidRDefault="00035544" w:rsidP="00035544">
      <w:pPr>
        <w:pStyle w:val="paragraphsub"/>
      </w:pPr>
      <w:r w:rsidRPr="007139BD">
        <w:tab/>
        <w:t>(i)</w:t>
      </w:r>
      <w:r w:rsidRPr="007139BD">
        <w:tab/>
        <w:t xml:space="preserve">the manner and form in which the movements were conducted, including the matters to which </w:t>
      </w:r>
      <w:r w:rsidR="004F64A4" w:rsidRPr="007139BD">
        <w:t>subsection (</w:t>
      </w:r>
      <w:r w:rsidRPr="007139BD">
        <w:t>3) applies; and</w:t>
      </w:r>
    </w:p>
    <w:p w14:paraId="36C052C7" w14:textId="77777777" w:rsidR="00035544" w:rsidRPr="007139BD" w:rsidRDefault="00035544" w:rsidP="00035544">
      <w:pPr>
        <w:pStyle w:val="paragraphsub"/>
      </w:pPr>
      <w:r w:rsidRPr="007139BD">
        <w:tab/>
        <w:t>(ii)</w:t>
      </w:r>
      <w:r w:rsidRPr="007139BD">
        <w:tab/>
        <w:t>any explanation made by the first person as to the manner or form in which the movements were conducted;</w:t>
      </w:r>
    </w:p>
    <w:p w14:paraId="0B346427" w14:textId="77777777" w:rsidR="00035544" w:rsidRPr="007139BD" w:rsidRDefault="00035544" w:rsidP="00035544">
      <w:pPr>
        <w:pStyle w:val="paragraph"/>
      </w:pPr>
      <w:r w:rsidRPr="007139BD">
        <w:tab/>
      </w:r>
      <w:r w:rsidRPr="007139BD">
        <w:tab/>
        <w:t xml:space="preserve">it would be reasonable to conclude that the first person conducted the movements, or caused the movements to be conducted, as the case may be, in that manner or form for the sole or dominant purpose of ensuring, or attempting to ensure, that no report in relation to the </w:t>
      </w:r>
      <w:r w:rsidR="000639B5" w:rsidRPr="007139BD">
        <w:t>monetary instruments</w:t>
      </w:r>
      <w:r w:rsidRPr="007139BD">
        <w:t xml:space="preserve"> involved in the movements would be made under section</w:t>
      </w:r>
      <w:r w:rsidR="004F64A4" w:rsidRPr="007139BD">
        <w:t> </w:t>
      </w:r>
      <w:r w:rsidRPr="007139BD">
        <w:t>53.</w:t>
      </w:r>
    </w:p>
    <w:p w14:paraId="73F2E70F" w14:textId="77777777" w:rsidR="00035544" w:rsidRPr="007139BD" w:rsidRDefault="00035544" w:rsidP="00035544">
      <w:pPr>
        <w:pStyle w:val="Penalty"/>
      </w:pPr>
      <w:r w:rsidRPr="007139BD">
        <w:t>Penalty:</w:t>
      </w:r>
      <w:r w:rsidRPr="007139BD">
        <w:tab/>
        <w:t>Imprisonment for 5 years or 300 penalty units, or both.</w:t>
      </w:r>
    </w:p>
    <w:p w14:paraId="489721CF" w14:textId="77777777" w:rsidR="00035544" w:rsidRPr="007139BD" w:rsidRDefault="00035544" w:rsidP="00035544">
      <w:pPr>
        <w:pStyle w:val="subsection"/>
      </w:pPr>
      <w:r w:rsidRPr="007139BD">
        <w:tab/>
        <w:t>(2)</w:t>
      </w:r>
      <w:r w:rsidRPr="007139BD">
        <w:tab/>
      </w:r>
      <w:r w:rsidR="004F64A4" w:rsidRPr="007139BD">
        <w:t>Subsection (</w:t>
      </w:r>
      <w:r w:rsidRPr="007139BD">
        <w:t xml:space="preserve">1) does not apply if the </w:t>
      </w:r>
      <w:r w:rsidR="000639B5" w:rsidRPr="007139BD">
        <w:t>first person</w:t>
      </w:r>
      <w:r w:rsidRPr="007139BD">
        <w:t xml:space="preserve"> proves that the first person did not conduct the movements, or cause the movements to be conducted, as the case may be, for the sole or dominant purpose of ensuring, or attempting to ensure, that no report in relation to the </w:t>
      </w:r>
      <w:r w:rsidR="000639B5" w:rsidRPr="007139BD">
        <w:t>monetary instruments</w:t>
      </w:r>
      <w:r w:rsidRPr="007139BD">
        <w:t xml:space="preserve"> involved in the movements would be made under section</w:t>
      </w:r>
      <w:r w:rsidR="004F64A4" w:rsidRPr="007139BD">
        <w:t> </w:t>
      </w:r>
      <w:r w:rsidRPr="007139BD">
        <w:t>53.</w:t>
      </w:r>
    </w:p>
    <w:p w14:paraId="68F8E9AC" w14:textId="77777777" w:rsidR="00035544" w:rsidRPr="007139BD" w:rsidRDefault="00035544" w:rsidP="00035544">
      <w:pPr>
        <w:pStyle w:val="notetext"/>
      </w:pPr>
      <w:r w:rsidRPr="007139BD">
        <w:lastRenderedPageBreak/>
        <w:t>Note:</w:t>
      </w:r>
      <w:r w:rsidRPr="007139BD">
        <w:tab/>
        <w:t xml:space="preserve">A defendant bears a legal burden in relation to the matters in </w:t>
      </w:r>
      <w:r w:rsidR="004F64A4" w:rsidRPr="007139BD">
        <w:t>subsection (</w:t>
      </w:r>
      <w:r w:rsidRPr="007139BD">
        <w:t xml:space="preserve">2)—see </w:t>
      </w:r>
      <w:r w:rsidR="006658F7">
        <w:t>section 1</w:t>
      </w:r>
      <w:r w:rsidRPr="007139BD">
        <w:t xml:space="preserve">3.4 of the </w:t>
      </w:r>
      <w:r w:rsidRPr="007139BD">
        <w:rPr>
          <w:i/>
        </w:rPr>
        <w:t>Criminal Code</w:t>
      </w:r>
      <w:r w:rsidRPr="007139BD">
        <w:t>.</w:t>
      </w:r>
    </w:p>
    <w:p w14:paraId="302965C5" w14:textId="77777777" w:rsidR="00035544" w:rsidRPr="007139BD" w:rsidRDefault="00035544" w:rsidP="00035544">
      <w:pPr>
        <w:pStyle w:val="subsection"/>
      </w:pPr>
      <w:r w:rsidRPr="007139BD">
        <w:tab/>
        <w:t>(3)</w:t>
      </w:r>
      <w:r w:rsidRPr="007139BD">
        <w:tab/>
        <w:t>This subsection applies to the following matters:</w:t>
      </w:r>
    </w:p>
    <w:p w14:paraId="3F31FAD4" w14:textId="77777777" w:rsidR="000639B5" w:rsidRPr="007139BD" w:rsidRDefault="000639B5" w:rsidP="000639B5">
      <w:pPr>
        <w:pStyle w:val="paragraph"/>
      </w:pPr>
      <w:r w:rsidRPr="007139BD">
        <w:tab/>
        <w:t>(a)</w:t>
      </w:r>
      <w:r w:rsidRPr="007139BD">
        <w:tab/>
        <w:t>for each movement of the one or more monetary instruments—the sum of the monetary instrument amounts;</w:t>
      </w:r>
    </w:p>
    <w:p w14:paraId="7B705CB2" w14:textId="77777777" w:rsidR="000639B5" w:rsidRPr="007139BD" w:rsidRDefault="000639B5" w:rsidP="000639B5">
      <w:pPr>
        <w:pStyle w:val="paragraph"/>
      </w:pPr>
      <w:r w:rsidRPr="007139BD">
        <w:tab/>
        <w:t>(b)</w:t>
      </w:r>
      <w:r w:rsidRPr="007139BD">
        <w:tab/>
        <w:t>the total of the amounts applicable under paragraph (a) for the movements;</w:t>
      </w:r>
    </w:p>
    <w:p w14:paraId="20A11605" w14:textId="77777777" w:rsidR="00035544" w:rsidRPr="007139BD" w:rsidRDefault="00035544" w:rsidP="00035544">
      <w:pPr>
        <w:pStyle w:val="paragraph"/>
      </w:pPr>
      <w:r w:rsidRPr="007139BD">
        <w:tab/>
        <w:t>(c)</w:t>
      </w:r>
      <w:r w:rsidRPr="007139BD">
        <w:tab/>
        <w:t>the period of time over which the movements occurred;</w:t>
      </w:r>
    </w:p>
    <w:p w14:paraId="5ED6934F" w14:textId="77777777" w:rsidR="00035544" w:rsidRPr="007139BD" w:rsidRDefault="00035544" w:rsidP="00035544">
      <w:pPr>
        <w:pStyle w:val="paragraph"/>
      </w:pPr>
      <w:r w:rsidRPr="007139BD">
        <w:tab/>
        <w:t>(d)</w:t>
      </w:r>
      <w:r w:rsidRPr="007139BD">
        <w:tab/>
        <w:t>the interval of time between any of the movements;</w:t>
      </w:r>
    </w:p>
    <w:p w14:paraId="68DE2134" w14:textId="77777777" w:rsidR="00035544" w:rsidRPr="007139BD" w:rsidRDefault="00035544" w:rsidP="00035544">
      <w:pPr>
        <w:pStyle w:val="paragraph"/>
      </w:pPr>
      <w:r w:rsidRPr="007139BD">
        <w:tab/>
        <w:t>(e)</w:t>
      </w:r>
      <w:r w:rsidRPr="007139BD">
        <w:tab/>
        <w:t>the locations at which the movements were initiated or conducted.</w:t>
      </w:r>
    </w:p>
    <w:p w14:paraId="2CACAA20" w14:textId="77777777" w:rsidR="00035544" w:rsidRPr="007139BD" w:rsidRDefault="00B94734" w:rsidP="00AE2DA2">
      <w:pPr>
        <w:pStyle w:val="ActHead2"/>
        <w:pageBreakBefore/>
      </w:pPr>
      <w:bookmarkStart w:id="367" w:name="_Toc225179797"/>
      <w:r w:rsidRPr="006658F7">
        <w:rPr>
          <w:rStyle w:val="CharPartNo"/>
        </w:rPr>
        <w:lastRenderedPageBreak/>
        <w:t>Part 1</w:t>
      </w:r>
      <w:r w:rsidR="00035544" w:rsidRPr="006658F7">
        <w:rPr>
          <w:rStyle w:val="CharPartNo"/>
        </w:rPr>
        <w:t>3</w:t>
      </w:r>
      <w:r w:rsidR="00035544" w:rsidRPr="007139BD">
        <w:t>—</w:t>
      </w:r>
      <w:r w:rsidR="00035544" w:rsidRPr="006658F7">
        <w:rPr>
          <w:rStyle w:val="CharPartText"/>
        </w:rPr>
        <w:t>Audit</w:t>
      </w:r>
      <w:bookmarkEnd w:id="367"/>
    </w:p>
    <w:p w14:paraId="7707461E" w14:textId="77777777" w:rsidR="00035544" w:rsidRPr="007139BD" w:rsidRDefault="00B94734" w:rsidP="00035544">
      <w:pPr>
        <w:pStyle w:val="ActHead3"/>
      </w:pPr>
      <w:bookmarkStart w:id="368" w:name="_Toc225179798"/>
      <w:r w:rsidRPr="006658F7">
        <w:rPr>
          <w:rStyle w:val="CharDivNo"/>
        </w:rPr>
        <w:t>Division 1</w:t>
      </w:r>
      <w:r w:rsidR="00035544" w:rsidRPr="007139BD">
        <w:t>—</w:t>
      </w:r>
      <w:r w:rsidR="00035544" w:rsidRPr="006658F7">
        <w:rPr>
          <w:rStyle w:val="CharDivText"/>
        </w:rPr>
        <w:t>Introduction</w:t>
      </w:r>
      <w:bookmarkEnd w:id="368"/>
    </w:p>
    <w:p w14:paraId="6D19EB73" w14:textId="77777777" w:rsidR="00035544" w:rsidRPr="007139BD" w:rsidRDefault="00035544" w:rsidP="00035544">
      <w:pPr>
        <w:pStyle w:val="ActHead5"/>
      </w:pPr>
      <w:bookmarkStart w:id="369" w:name="_Toc225179799"/>
      <w:r w:rsidRPr="006658F7">
        <w:rPr>
          <w:rStyle w:val="CharSectno"/>
        </w:rPr>
        <w:t>144</w:t>
      </w:r>
      <w:r w:rsidRPr="007139BD">
        <w:t xml:space="preserve">  Simplified outline</w:t>
      </w:r>
      <w:bookmarkEnd w:id="369"/>
    </w:p>
    <w:p w14:paraId="166A930A" w14:textId="77777777" w:rsidR="00035544" w:rsidRPr="007139BD" w:rsidRDefault="00035544" w:rsidP="00035544">
      <w:pPr>
        <w:pStyle w:val="subsection"/>
      </w:pPr>
      <w:r w:rsidRPr="007139BD">
        <w:tab/>
      </w:r>
      <w:r w:rsidRPr="007139BD">
        <w:tab/>
        <w:t>The following is a simplified outline of this Part:</w:t>
      </w:r>
    </w:p>
    <w:p w14:paraId="1197AEA4" w14:textId="77777777" w:rsidR="00035544" w:rsidRPr="007139BD" w:rsidRDefault="00035544" w:rsidP="00035544">
      <w:pPr>
        <w:pStyle w:val="BoxList"/>
      </w:pPr>
      <w:r w:rsidRPr="007139BD">
        <w:t>•</w:t>
      </w:r>
      <w:r w:rsidRPr="007139BD">
        <w:tab/>
        <w:t>An authorised officer may enter any reporting entity business premises:</w:t>
      </w:r>
    </w:p>
    <w:p w14:paraId="0313926A" w14:textId="77777777" w:rsidR="00035544" w:rsidRPr="007139BD" w:rsidRDefault="00035544" w:rsidP="00035544">
      <w:pPr>
        <w:pStyle w:val="BoxPara"/>
      </w:pPr>
      <w:r w:rsidRPr="007139BD">
        <w:tab/>
        <w:t>(a)</w:t>
      </w:r>
      <w:r w:rsidRPr="007139BD">
        <w:tab/>
        <w:t>with the occupier’s consent; or</w:t>
      </w:r>
    </w:p>
    <w:p w14:paraId="20E48EE7" w14:textId="77777777" w:rsidR="00035544" w:rsidRPr="007139BD" w:rsidRDefault="00035544" w:rsidP="00035544">
      <w:pPr>
        <w:pStyle w:val="BoxPara"/>
      </w:pPr>
      <w:r w:rsidRPr="007139BD">
        <w:tab/>
        <w:t>(b)</w:t>
      </w:r>
      <w:r w:rsidRPr="007139BD">
        <w:tab/>
        <w:t>under a monitoring warrant.</w:t>
      </w:r>
    </w:p>
    <w:p w14:paraId="7B4AF5B4" w14:textId="77777777" w:rsidR="00035544" w:rsidRPr="007139BD" w:rsidRDefault="00035544" w:rsidP="00035544">
      <w:pPr>
        <w:pStyle w:val="BoxList"/>
      </w:pPr>
      <w:r w:rsidRPr="007139BD">
        <w:t>•</w:t>
      </w:r>
      <w:r w:rsidRPr="007139BD">
        <w:tab/>
        <w:t>An authorised officer who enters any reporting entity business premises may exercise monitoring powers.</w:t>
      </w:r>
    </w:p>
    <w:p w14:paraId="05C0FDAB" w14:textId="77777777" w:rsidR="00035544" w:rsidRPr="007139BD" w:rsidRDefault="00035544" w:rsidP="00035544">
      <w:pPr>
        <w:pStyle w:val="BoxList"/>
      </w:pPr>
      <w:r w:rsidRPr="007139BD">
        <w:t>•</w:t>
      </w:r>
      <w:r w:rsidRPr="007139BD">
        <w:tab/>
        <w:t>The AUSTRAC CEO may require a reporting entity to carry out an external audit or a money laundering and terrorism financing risk assessment.</w:t>
      </w:r>
    </w:p>
    <w:p w14:paraId="57D04596" w14:textId="77777777" w:rsidR="00035544" w:rsidRPr="007139BD" w:rsidRDefault="00B94734" w:rsidP="00AE2DA2">
      <w:pPr>
        <w:pStyle w:val="ActHead3"/>
        <w:pageBreakBefore/>
      </w:pPr>
      <w:bookmarkStart w:id="370" w:name="_Toc225179800"/>
      <w:r w:rsidRPr="006658F7">
        <w:rPr>
          <w:rStyle w:val="CharDivNo"/>
        </w:rPr>
        <w:lastRenderedPageBreak/>
        <w:t>Division 2</w:t>
      </w:r>
      <w:r w:rsidR="00035544" w:rsidRPr="007139BD">
        <w:t>—</w:t>
      </w:r>
      <w:r w:rsidR="00035544" w:rsidRPr="006658F7">
        <w:rPr>
          <w:rStyle w:val="CharDivText"/>
        </w:rPr>
        <w:t>Appointment of authorised officers and issue of identity cards</w:t>
      </w:r>
      <w:bookmarkEnd w:id="370"/>
    </w:p>
    <w:p w14:paraId="6C0A7BBB" w14:textId="77777777" w:rsidR="00035544" w:rsidRPr="007139BD" w:rsidRDefault="00035544" w:rsidP="00035544">
      <w:pPr>
        <w:pStyle w:val="ActHead5"/>
      </w:pPr>
      <w:bookmarkStart w:id="371" w:name="_Toc225179801"/>
      <w:r w:rsidRPr="006658F7">
        <w:rPr>
          <w:rStyle w:val="CharSectno"/>
        </w:rPr>
        <w:t>145</w:t>
      </w:r>
      <w:r w:rsidRPr="007139BD">
        <w:t xml:space="preserve">  Appointment of authorised officers</w:t>
      </w:r>
      <w:bookmarkEnd w:id="371"/>
    </w:p>
    <w:p w14:paraId="6939B8E1" w14:textId="77777777" w:rsidR="000B110C" w:rsidRPr="007139BD" w:rsidRDefault="000B110C" w:rsidP="000B110C">
      <w:pPr>
        <w:pStyle w:val="subsection"/>
      </w:pPr>
      <w:r w:rsidRPr="007139BD">
        <w:tab/>
        <w:t>(1)</w:t>
      </w:r>
      <w:r w:rsidRPr="007139BD">
        <w:tab/>
        <w:t>The AUSTRAC CEO may, in writing, appoint as an authorised officer for the purposes of this Act:</w:t>
      </w:r>
    </w:p>
    <w:p w14:paraId="66768AFE" w14:textId="77777777" w:rsidR="000B110C" w:rsidRPr="007139BD" w:rsidRDefault="000B110C" w:rsidP="000B110C">
      <w:pPr>
        <w:pStyle w:val="paragraph"/>
      </w:pPr>
      <w:r w:rsidRPr="007139BD">
        <w:tab/>
        <w:t>(a)</w:t>
      </w:r>
      <w:r w:rsidRPr="007139BD">
        <w:tab/>
        <w:t>a member of the staff of AUSTRAC; or</w:t>
      </w:r>
    </w:p>
    <w:p w14:paraId="6CBF2AC1" w14:textId="77777777" w:rsidR="000B110C" w:rsidRPr="007139BD" w:rsidRDefault="000B110C" w:rsidP="000B110C">
      <w:pPr>
        <w:pStyle w:val="paragraph"/>
      </w:pPr>
      <w:r w:rsidRPr="007139BD">
        <w:tab/>
        <w:t>(b)</w:t>
      </w:r>
      <w:r w:rsidRPr="007139BD">
        <w:tab/>
        <w:t>a person whose services are made available to the AUSTRAC CEO under subsection</w:t>
      </w:r>
      <w:r w:rsidR="004F64A4" w:rsidRPr="007139BD">
        <w:t> </w:t>
      </w:r>
      <w:r w:rsidRPr="007139BD">
        <w:t>225(3), other than a person covered by paragraph</w:t>
      </w:r>
      <w:r w:rsidR="004F64A4" w:rsidRPr="007139BD">
        <w:t> </w:t>
      </w:r>
      <w:r w:rsidRPr="007139BD">
        <w:t>225(3)(g).</w:t>
      </w:r>
    </w:p>
    <w:p w14:paraId="7CD8314F" w14:textId="77777777" w:rsidR="000B110C" w:rsidRPr="007139BD" w:rsidRDefault="000B110C" w:rsidP="000B110C">
      <w:pPr>
        <w:pStyle w:val="notetext"/>
      </w:pPr>
      <w:r w:rsidRPr="007139BD">
        <w:t>Note:</w:t>
      </w:r>
      <w:r w:rsidRPr="007139BD">
        <w:tab/>
        <w:t>For revocation, see subsection</w:t>
      </w:r>
      <w:r w:rsidR="004F64A4" w:rsidRPr="007139BD">
        <w:t> </w:t>
      </w:r>
      <w:r w:rsidRPr="007139BD">
        <w:t xml:space="preserve">33(3) of the </w:t>
      </w:r>
      <w:r w:rsidRPr="007139BD">
        <w:rPr>
          <w:i/>
        </w:rPr>
        <w:t>Acts Interpretation Act 1901</w:t>
      </w:r>
      <w:r w:rsidRPr="007139BD">
        <w:t>.</w:t>
      </w:r>
    </w:p>
    <w:p w14:paraId="0CE8A601" w14:textId="77777777" w:rsidR="00035544" w:rsidRPr="007139BD" w:rsidRDefault="00035544" w:rsidP="00035544">
      <w:pPr>
        <w:pStyle w:val="subsection"/>
      </w:pPr>
      <w:r w:rsidRPr="007139BD">
        <w:tab/>
        <w:t>(2)</w:t>
      </w:r>
      <w:r w:rsidRPr="007139BD">
        <w:tab/>
        <w:t>The AUSTRAC CEO must not appoint a person to be an authorised officer unless the person satisfies the conditions (if any) specified in the regulations.</w:t>
      </w:r>
    </w:p>
    <w:p w14:paraId="5435230B" w14:textId="77777777" w:rsidR="00035544" w:rsidRPr="007139BD" w:rsidRDefault="00035544" w:rsidP="00035544">
      <w:pPr>
        <w:pStyle w:val="subsection"/>
      </w:pPr>
      <w:r w:rsidRPr="007139BD">
        <w:tab/>
        <w:t>(3)</w:t>
      </w:r>
      <w:r w:rsidRPr="007139BD">
        <w:tab/>
        <w:t>In exercising powers or performing functions as an authorised officer, an authorised officer must comply with any directions of the AUSTRAC CEO.</w:t>
      </w:r>
    </w:p>
    <w:p w14:paraId="158E3D0F" w14:textId="77777777" w:rsidR="00035544" w:rsidRPr="007139BD" w:rsidRDefault="00035544" w:rsidP="00035544">
      <w:pPr>
        <w:pStyle w:val="ActHead5"/>
      </w:pPr>
      <w:bookmarkStart w:id="372" w:name="_Toc225179802"/>
      <w:r w:rsidRPr="006658F7">
        <w:rPr>
          <w:rStyle w:val="CharSectno"/>
        </w:rPr>
        <w:t>146</w:t>
      </w:r>
      <w:r w:rsidRPr="007139BD">
        <w:t xml:space="preserve">  Identity cards</w:t>
      </w:r>
      <w:bookmarkEnd w:id="372"/>
    </w:p>
    <w:p w14:paraId="0CC916AF" w14:textId="77777777" w:rsidR="00035544" w:rsidRPr="007139BD" w:rsidRDefault="00035544" w:rsidP="00035544">
      <w:pPr>
        <w:pStyle w:val="subsection"/>
      </w:pPr>
      <w:r w:rsidRPr="007139BD">
        <w:tab/>
        <w:t>(1)</w:t>
      </w:r>
      <w:r w:rsidRPr="007139BD">
        <w:tab/>
        <w:t>The AUSTRAC CEO must issue an identity card to an authorised officer.</w:t>
      </w:r>
    </w:p>
    <w:p w14:paraId="1977EDD3" w14:textId="77777777" w:rsidR="00035544" w:rsidRPr="007139BD" w:rsidRDefault="00035544" w:rsidP="00035544">
      <w:pPr>
        <w:pStyle w:val="subsection"/>
      </w:pPr>
      <w:r w:rsidRPr="007139BD">
        <w:tab/>
        <w:t>(2)</w:t>
      </w:r>
      <w:r w:rsidRPr="007139BD">
        <w:tab/>
        <w:t>The identity card must</w:t>
      </w:r>
    </w:p>
    <w:p w14:paraId="28EB7E9C" w14:textId="77777777" w:rsidR="00035544" w:rsidRPr="007139BD" w:rsidRDefault="00035544" w:rsidP="00035544">
      <w:pPr>
        <w:pStyle w:val="paragraph"/>
      </w:pPr>
      <w:r w:rsidRPr="007139BD">
        <w:tab/>
        <w:t>(a)</w:t>
      </w:r>
      <w:r w:rsidRPr="007139BD">
        <w:tab/>
        <w:t>be in a form approved in writing by the AUSTRAC CEO; and</w:t>
      </w:r>
    </w:p>
    <w:p w14:paraId="6D650108" w14:textId="77777777" w:rsidR="00035544" w:rsidRPr="007139BD" w:rsidRDefault="00035544" w:rsidP="00035544">
      <w:pPr>
        <w:pStyle w:val="paragraph"/>
      </w:pPr>
      <w:r w:rsidRPr="007139BD">
        <w:tab/>
        <w:t>(b)</w:t>
      </w:r>
      <w:r w:rsidRPr="007139BD">
        <w:tab/>
        <w:t>contain a recent photograph of the authorised officer.</w:t>
      </w:r>
    </w:p>
    <w:p w14:paraId="56E5925B" w14:textId="77777777" w:rsidR="00035544" w:rsidRPr="007139BD" w:rsidRDefault="00035544" w:rsidP="00035544">
      <w:pPr>
        <w:pStyle w:val="subsection"/>
      </w:pPr>
      <w:r w:rsidRPr="007139BD">
        <w:tab/>
        <w:t>(3)</w:t>
      </w:r>
      <w:r w:rsidRPr="007139BD">
        <w:tab/>
        <w:t>A person commits an offence if:</w:t>
      </w:r>
    </w:p>
    <w:p w14:paraId="402C900A" w14:textId="77777777" w:rsidR="00035544" w:rsidRPr="007139BD" w:rsidRDefault="00035544" w:rsidP="00035544">
      <w:pPr>
        <w:pStyle w:val="paragraph"/>
      </w:pPr>
      <w:r w:rsidRPr="007139BD">
        <w:tab/>
        <w:t>(a)</w:t>
      </w:r>
      <w:r w:rsidRPr="007139BD">
        <w:tab/>
        <w:t>the person has been issued with an identity card; and</w:t>
      </w:r>
    </w:p>
    <w:p w14:paraId="089EA774" w14:textId="77777777" w:rsidR="00035544" w:rsidRPr="007139BD" w:rsidRDefault="00035544" w:rsidP="00035544">
      <w:pPr>
        <w:pStyle w:val="paragraph"/>
      </w:pPr>
      <w:r w:rsidRPr="007139BD">
        <w:tab/>
        <w:t>(b)</w:t>
      </w:r>
      <w:r w:rsidRPr="007139BD">
        <w:tab/>
        <w:t>the person ceases to be an authorised officer; and</w:t>
      </w:r>
    </w:p>
    <w:p w14:paraId="498ABC1F" w14:textId="77777777" w:rsidR="00035544" w:rsidRPr="007139BD" w:rsidRDefault="00035544" w:rsidP="00035544">
      <w:pPr>
        <w:pStyle w:val="paragraph"/>
      </w:pPr>
      <w:r w:rsidRPr="007139BD">
        <w:tab/>
        <w:t>(c)</w:t>
      </w:r>
      <w:r w:rsidRPr="007139BD">
        <w:tab/>
        <w:t>the person does not, within 3 business days after so ceasing, return the identity card to the AUSTRAC CEO.</w:t>
      </w:r>
    </w:p>
    <w:p w14:paraId="6A5FC6D4" w14:textId="77777777" w:rsidR="00035544" w:rsidRPr="007139BD" w:rsidRDefault="00035544" w:rsidP="00035544">
      <w:pPr>
        <w:pStyle w:val="Penalty"/>
      </w:pPr>
      <w:r w:rsidRPr="007139BD">
        <w:t>Penalty:</w:t>
      </w:r>
      <w:r w:rsidRPr="007139BD">
        <w:tab/>
        <w:t>1 penalty unit.</w:t>
      </w:r>
    </w:p>
    <w:p w14:paraId="775B9D7C" w14:textId="77777777" w:rsidR="00035544" w:rsidRPr="007139BD" w:rsidRDefault="00035544" w:rsidP="00067AB9">
      <w:pPr>
        <w:pStyle w:val="subsection"/>
        <w:keepNext/>
        <w:keepLines/>
      </w:pPr>
      <w:r w:rsidRPr="007139BD">
        <w:lastRenderedPageBreak/>
        <w:tab/>
        <w:t>(4)</w:t>
      </w:r>
      <w:r w:rsidRPr="007139BD">
        <w:tab/>
      </w:r>
      <w:r w:rsidR="004F64A4" w:rsidRPr="007139BD">
        <w:t>Subsection (</w:t>
      </w:r>
      <w:r w:rsidRPr="007139BD">
        <w:t>3) does not apply if the person has a reasonable excuse.</w:t>
      </w:r>
    </w:p>
    <w:p w14:paraId="10B5A286"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4) (see </w:t>
      </w:r>
      <w:r w:rsidR="00B94734">
        <w:t>sub</w:t>
      </w:r>
      <w:r w:rsidR="006658F7">
        <w:t>section 1</w:t>
      </w:r>
      <w:r w:rsidRPr="007139BD">
        <w:t xml:space="preserve">3.3(3) of the </w:t>
      </w:r>
      <w:r w:rsidRPr="007139BD">
        <w:rPr>
          <w:i/>
        </w:rPr>
        <w:t>Criminal Code</w:t>
      </w:r>
      <w:r w:rsidRPr="007139BD">
        <w:t>).</w:t>
      </w:r>
    </w:p>
    <w:p w14:paraId="2328A78D" w14:textId="77777777" w:rsidR="00035544" w:rsidRPr="007139BD" w:rsidRDefault="00035544" w:rsidP="00035544">
      <w:pPr>
        <w:pStyle w:val="subsection"/>
      </w:pPr>
      <w:r w:rsidRPr="007139BD">
        <w:tab/>
        <w:t>(5)</w:t>
      </w:r>
      <w:r w:rsidRPr="007139BD">
        <w:tab/>
        <w:t>An authorised officer must carry the identity card at all times when exercising powers or performing functions as an authorised officer under this Part.</w:t>
      </w:r>
    </w:p>
    <w:p w14:paraId="69B0A0E4" w14:textId="77777777" w:rsidR="00035544" w:rsidRPr="007139BD" w:rsidRDefault="00B94734" w:rsidP="00AE2DA2">
      <w:pPr>
        <w:pStyle w:val="ActHead3"/>
        <w:pageBreakBefore/>
      </w:pPr>
      <w:bookmarkStart w:id="373" w:name="_Toc225179803"/>
      <w:r w:rsidRPr="006658F7">
        <w:rPr>
          <w:rStyle w:val="CharDivNo"/>
        </w:rPr>
        <w:lastRenderedPageBreak/>
        <w:t>Division 3</w:t>
      </w:r>
      <w:r w:rsidR="00035544" w:rsidRPr="007139BD">
        <w:t>—</w:t>
      </w:r>
      <w:r w:rsidR="00035544" w:rsidRPr="006658F7">
        <w:rPr>
          <w:rStyle w:val="CharDivText"/>
        </w:rPr>
        <w:t>Powers of authorised officers</w:t>
      </w:r>
      <w:bookmarkEnd w:id="373"/>
    </w:p>
    <w:p w14:paraId="38192E69" w14:textId="77777777" w:rsidR="00035544" w:rsidRPr="007139BD" w:rsidRDefault="00035544" w:rsidP="00035544">
      <w:pPr>
        <w:pStyle w:val="ActHead4"/>
      </w:pPr>
      <w:bookmarkStart w:id="374" w:name="_Toc225179804"/>
      <w:r w:rsidRPr="006658F7">
        <w:rPr>
          <w:rStyle w:val="CharSubdNo"/>
        </w:rPr>
        <w:t>Subdivision A</w:t>
      </w:r>
      <w:r w:rsidRPr="007139BD">
        <w:t>—</w:t>
      </w:r>
      <w:r w:rsidRPr="006658F7">
        <w:rPr>
          <w:rStyle w:val="CharSubdText"/>
        </w:rPr>
        <w:t>Monitoring powers</w:t>
      </w:r>
      <w:bookmarkEnd w:id="374"/>
    </w:p>
    <w:p w14:paraId="391634FB" w14:textId="77777777" w:rsidR="00035544" w:rsidRPr="007139BD" w:rsidRDefault="00035544" w:rsidP="00035544">
      <w:pPr>
        <w:pStyle w:val="ActHead5"/>
      </w:pPr>
      <w:bookmarkStart w:id="375" w:name="_Toc225179805"/>
      <w:r w:rsidRPr="006658F7">
        <w:rPr>
          <w:rStyle w:val="CharSectno"/>
        </w:rPr>
        <w:t>147</w:t>
      </w:r>
      <w:r w:rsidRPr="007139BD">
        <w:t xml:space="preserve">  Authorised officer may enter premises by consent or under a monitoring warrant</w:t>
      </w:r>
      <w:bookmarkEnd w:id="375"/>
    </w:p>
    <w:p w14:paraId="23FB5BEC" w14:textId="77777777" w:rsidR="00035544" w:rsidRPr="007139BD" w:rsidRDefault="00035544" w:rsidP="00035544">
      <w:pPr>
        <w:pStyle w:val="subsection"/>
      </w:pPr>
      <w:r w:rsidRPr="007139BD">
        <w:tab/>
        <w:t>(1)</w:t>
      </w:r>
      <w:r w:rsidRPr="007139BD">
        <w:tab/>
        <w:t>For the purposes of determining whether the provisions of this Act, the regulations or the AML/CTF Rules have been complied with, an authorised officer may:</w:t>
      </w:r>
    </w:p>
    <w:p w14:paraId="7D02454C" w14:textId="77777777" w:rsidR="00035544" w:rsidRPr="007139BD" w:rsidRDefault="00035544" w:rsidP="00035544">
      <w:pPr>
        <w:pStyle w:val="paragraph"/>
      </w:pPr>
      <w:r w:rsidRPr="007139BD">
        <w:tab/>
        <w:t>(a)</w:t>
      </w:r>
      <w:r w:rsidRPr="007139BD">
        <w:tab/>
        <w:t>enter any reporting entity business premises at any reasonable time of the day; and</w:t>
      </w:r>
    </w:p>
    <w:p w14:paraId="5B296945" w14:textId="77777777" w:rsidR="00035544" w:rsidRPr="007139BD" w:rsidRDefault="00035544" w:rsidP="00035544">
      <w:pPr>
        <w:pStyle w:val="paragraph"/>
      </w:pPr>
      <w:r w:rsidRPr="007139BD">
        <w:tab/>
        <w:t>(b)</w:t>
      </w:r>
      <w:r w:rsidRPr="007139BD">
        <w:tab/>
        <w:t xml:space="preserve">exercise the monitoring powers set out in </w:t>
      </w:r>
      <w:r w:rsidR="006658F7">
        <w:t>section 1</w:t>
      </w:r>
      <w:r w:rsidRPr="007139BD">
        <w:t>48.</w:t>
      </w:r>
    </w:p>
    <w:p w14:paraId="5EB87539" w14:textId="77777777" w:rsidR="00035544" w:rsidRPr="007139BD" w:rsidRDefault="00035544" w:rsidP="00035544">
      <w:pPr>
        <w:pStyle w:val="subsection"/>
      </w:pPr>
      <w:r w:rsidRPr="007139BD">
        <w:tab/>
        <w:t>(2)</w:t>
      </w:r>
      <w:r w:rsidRPr="007139BD">
        <w:tab/>
        <w:t xml:space="preserve">An authorised officer is not authorised to enter premises under </w:t>
      </w:r>
      <w:r w:rsidR="004F64A4" w:rsidRPr="007139BD">
        <w:t>subsection (</w:t>
      </w:r>
      <w:r w:rsidRPr="007139BD">
        <w:t>1) unless:</w:t>
      </w:r>
    </w:p>
    <w:p w14:paraId="657600E5" w14:textId="77777777" w:rsidR="00035544" w:rsidRPr="007139BD" w:rsidRDefault="00035544" w:rsidP="00035544">
      <w:pPr>
        <w:pStyle w:val="paragraph"/>
      </w:pPr>
      <w:r w:rsidRPr="007139BD">
        <w:tab/>
        <w:t>(a)</w:t>
      </w:r>
      <w:r w:rsidRPr="007139BD">
        <w:tab/>
        <w:t>the occupier of the premises has consented to the entry and the officer has shown his or her identity card if required by the occupier; or</w:t>
      </w:r>
    </w:p>
    <w:p w14:paraId="7B0D2E53" w14:textId="77777777" w:rsidR="00035544" w:rsidRPr="007139BD" w:rsidRDefault="00035544" w:rsidP="00035544">
      <w:pPr>
        <w:pStyle w:val="paragraph"/>
      </w:pPr>
      <w:r w:rsidRPr="007139BD">
        <w:tab/>
        <w:t>(b)</w:t>
      </w:r>
      <w:r w:rsidRPr="007139BD">
        <w:tab/>
        <w:t>the entry is made under a monitoring warrant.</w:t>
      </w:r>
    </w:p>
    <w:p w14:paraId="43B71DE3"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6302717E" w14:textId="77777777" w:rsidR="00035544" w:rsidRPr="007139BD" w:rsidRDefault="00035544" w:rsidP="00035544">
      <w:pPr>
        <w:pStyle w:val="subsection"/>
      </w:pPr>
      <w:r w:rsidRPr="007139BD">
        <w:tab/>
        <w:t>(3)</w:t>
      </w:r>
      <w:r w:rsidRPr="007139BD">
        <w:tab/>
        <w:t>If an authorised officer is on the premises with the consent of the occupier, the authorised officer must leave the premises if the occupier asks the authorised officer to do so.</w:t>
      </w:r>
    </w:p>
    <w:p w14:paraId="6FC8DB6B" w14:textId="77777777" w:rsidR="00035544" w:rsidRPr="007139BD" w:rsidRDefault="00035544" w:rsidP="00035544">
      <w:pPr>
        <w:pStyle w:val="ActHead5"/>
      </w:pPr>
      <w:bookmarkStart w:id="376" w:name="_Toc225179806"/>
      <w:r w:rsidRPr="006658F7">
        <w:rPr>
          <w:rStyle w:val="CharSectno"/>
        </w:rPr>
        <w:t>148</w:t>
      </w:r>
      <w:r w:rsidRPr="007139BD">
        <w:t xml:space="preserve">  Monitoring powers of authorised officers</w:t>
      </w:r>
      <w:bookmarkEnd w:id="376"/>
    </w:p>
    <w:p w14:paraId="07968040" w14:textId="77777777" w:rsidR="00035544" w:rsidRPr="007139BD" w:rsidRDefault="00035544" w:rsidP="00035544">
      <w:pPr>
        <w:pStyle w:val="subsection"/>
      </w:pPr>
      <w:r w:rsidRPr="007139BD">
        <w:tab/>
        <w:t>(1)</w:t>
      </w:r>
      <w:r w:rsidRPr="007139BD">
        <w:tab/>
        <w:t xml:space="preserve">For the purposes of this Act, the following are the </w:t>
      </w:r>
      <w:r w:rsidRPr="007139BD">
        <w:rPr>
          <w:b/>
          <w:i/>
        </w:rPr>
        <w:t>monitoring powers</w:t>
      </w:r>
      <w:r w:rsidRPr="007139BD">
        <w:t xml:space="preserve"> that an authorised officer may exercise, in relation to premises, under </w:t>
      </w:r>
      <w:r w:rsidR="006658F7">
        <w:t>section 1</w:t>
      </w:r>
      <w:r w:rsidRPr="007139BD">
        <w:t>47:</w:t>
      </w:r>
    </w:p>
    <w:p w14:paraId="33C2CBC7" w14:textId="77777777" w:rsidR="00035544" w:rsidRPr="007139BD" w:rsidRDefault="00035544" w:rsidP="00035544">
      <w:pPr>
        <w:pStyle w:val="paragraph"/>
      </w:pPr>
      <w:r w:rsidRPr="007139BD">
        <w:tab/>
        <w:t>(a)</w:t>
      </w:r>
      <w:r w:rsidRPr="007139BD">
        <w:tab/>
        <w:t>the power to search the premises for any compliance records that:</w:t>
      </w:r>
    </w:p>
    <w:p w14:paraId="5310516E" w14:textId="77777777" w:rsidR="00035544" w:rsidRPr="007139BD" w:rsidRDefault="00035544" w:rsidP="00035544">
      <w:pPr>
        <w:pStyle w:val="paragraphsub"/>
      </w:pPr>
      <w:r w:rsidRPr="007139BD">
        <w:tab/>
        <w:t>(i)</w:t>
      </w:r>
      <w:r w:rsidRPr="007139BD">
        <w:tab/>
        <w:t>are kept at, or accessible from, the premises; and</w:t>
      </w:r>
    </w:p>
    <w:p w14:paraId="3410D562" w14:textId="77777777" w:rsidR="00035544" w:rsidRPr="007139BD" w:rsidRDefault="00035544" w:rsidP="00035544">
      <w:pPr>
        <w:pStyle w:val="paragraphsub"/>
      </w:pPr>
      <w:r w:rsidRPr="007139BD">
        <w:tab/>
        <w:t>(ii)</w:t>
      </w:r>
      <w:r w:rsidRPr="007139BD">
        <w:tab/>
        <w:t>relate to a reporting entity;</w:t>
      </w:r>
    </w:p>
    <w:p w14:paraId="04D6E413" w14:textId="77777777" w:rsidR="00035544" w:rsidRPr="007139BD" w:rsidRDefault="00035544" w:rsidP="00035544">
      <w:pPr>
        <w:pStyle w:val="paragraph"/>
      </w:pPr>
      <w:r w:rsidRPr="007139BD">
        <w:tab/>
        <w:t>(b)</w:t>
      </w:r>
      <w:r w:rsidRPr="007139BD">
        <w:tab/>
        <w:t>the power to search the premises for any system used by a reporting entity at the premises for keeping those records;</w:t>
      </w:r>
    </w:p>
    <w:p w14:paraId="42F86DB7" w14:textId="77777777" w:rsidR="00035544" w:rsidRPr="007139BD" w:rsidRDefault="00035544" w:rsidP="00035544">
      <w:pPr>
        <w:pStyle w:val="paragraph"/>
      </w:pPr>
      <w:r w:rsidRPr="007139BD">
        <w:lastRenderedPageBreak/>
        <w:tab/>
        <w:t>(c)</w:t>
      </w:r>
      <w:r w:rsidRPr="007139BD">
        <w:tab/>
        <w:t>the power to search the premises for any reports under this Act that are retained at, or accessible from, the premises;</w:t>
      </w:r>
    </w:p>
    <w:p w14:paraId="4F95E3E4" w14:textId="77777777" w:rsidR="00035544" w:rsidRPr="007139BD" w:rsidRDefault="00035544" w:rsidP="00035544">
      <w:pPr>
        <w:pStyle w:val="paragraph"/>
      </w:pPr>
      <w:r w:rsidRPr="007139BD">
        <w:tab/>
        <w:t>(d)</w:t>
      </w:r>
      <w:r w:rsidRPr="007139BD">
        <w:tab/>
        <w:t>the power to search the premises for any system used by a reporting entity in connection with:</w:t>
      </w:r>
    </w:p>
    <w:p w14:paraId="44547692" w14:textId="77777777" w:rsidR="00035544" w:rsidRPr="007139BD" w:rsidRDefault="00035544" w:rsidP="00035544">
      <w:pPr>
        <w:pStyle w:val="paragraphsub"/>
      </w:pPr>
      <w:r w:rsidRPr="007139BD">
        <w:tab/>
        <w:t>(i)</w:t>
      </w:r>
      <w:r w:rsidRPr="007139BD">
        <w:tab/>
        <w:t>preparing reports under this Act; or</w:t>
      </w:r>
    </w:p>
    <w:p w14:paraId="7755A996" w14:textId="77777777" w:rsidR="00035544" w:rsidRPr="007139BD" w:rsidRDefault="00035544" w:rsidP="00035544">
      <w:pPr>
        <w:pStyle w:val="paragraphsub"/>
      </w:pPr>
      <w:r w:rsidRPr="007139BD">
        <w:tab/>
        <w:t>(ii)</w:t>
      </w:r>
      <w:r w:rsidRPr="007139BD">
        <w:tab/>
        <w:t>sending such reports to the AUSTRAC CEO; or</w:t>
      </w:r>
    </w:p>
    <w:p w14:paraId="2C57C492" w14:textId="77777777" w:rsidR="00035544" w:rsidRPr="007139BD" w:rsidRDefault="00035544" w:rsidP="00035544">
      <w:pPr>
        <w:pStyle w:val="paragraphsub"/>
      </w:pPr>
      <w:r w:rsidRPr="007139BD">
        <w:tab/>
        <w:t>(iii)</w:t>
      </w:r>
      <w:r w:rsidRPr="007139BD">
        <w:tab/>
        <w:t>retaining such reports;</w:t>
      </w:r>
    </w:p>
    <w:p w14:paraId="3E1CF03A" w14:textId="77777777" w:rsidR="00035544" w:rsidRPr="007139BD" w:rsidRDefault="00035544" w:rsidP="00035544">
      <w:pPr>
        <w:pStyle w:val="paragraph"/>
      </w:pPr>
      <w:r w:rsidRPr="007139BD">
        <w:tab/>
        <w:t>(e)</w:t>
      </w:r>
      <w:r w:rsidRPr="007139BD">
        <w:tab/>
        <w:t>the power to search the premises for any other thing on the premises that may be relevant to the obligations of a reporting entity under this Act, the regulations or the AML/CTF Rules;</w:t>
      </w:r>
    </w:p>
    <w:p w14:paraId="7738BD14" w14:textId="77777777" w:rsidR="00035544" w:rsidRPr="007139BD" w:rsidRDefault="00035544" w:rsidP="00035544">
      <w:pPr>
        <w:pStyle w:val="paragraph"/>
      </w:pPr>
      <w:r w:rsidRPr="007139BD">
        <w:tab/>
        <w:t>(f)</w:t>
      </w:r>
      <w:r w:rsidRPr="007139BD">
        <w:tab/>
        <w:t>the power to examine any activity conducted on the premises that may relate to information provided under this Act, the regulations or the AML/CTF Rules;</w:t>
      </w:r>
    </w:p>
    <w:p w14:paraId="56BAAA91" w14:textId="77777777" w:rsidR="00035544" w:rsidRPr="007139BD" w:rsidRDefault="00035544" w:rsidP="00035544">
      <w:pPr>
        <w:pStyle w:val="paragraph"/>
      </w:pPr>
      <w:r w:rsidRPr="007139BD">
        <w:tab/>
        <w:t>(g)</w:t>
      </w:r>
      <w:r w:rsidRPr="007139BD">
        <w:tab/>
        <w:t>the power to examine any thing on the premises that may relate to information provided under this Act, the regulations or the AML/CTF Rules;</w:t>
      </w:r>
    </w:p>
    <w:p w14:paraId="522E51B8" w14:textId="77777777" w:rsidR="00035544" w:rsidRPr="007139BD" w:rsidRDefault="00035544" w:rsidP="00035544">
      <w:pPr>
        <w:pStyle w:val="paragraph"/>
      </w:pPr>
      <w:r w:rsidRPr="007139BD">
        <w:tab/>
        <w:t>(h)</w:t>
      </w:r>
      <w:r w:rsidRPr="007139BD">
        <w:tab/>
        <w:t>the power to take photographs or make video or audio recordings or sketches on the premises of any such activity or thing;</w:t>
      </w:r>
    </w:p>
    <w:p w14:paraId="5601DFE7" w14:textId="77777777" w:rsidR="00035544" w:rsidRPr="007139BD" w:rsidRDefault="00035544" w:rsidP="00035544">
      <w:pPr>
        <w:pStyle w:val="paragraph"/>
      </w:pPr>
      <w:r w:rsidRPr="007139BD">
        <w:tab/>
        <w:t>(i)</w:t>
      </w:r>
      <w:r w:rsidRPr="007139BD">
        <w:tab/>
        <w:t>the power to inspect any document on the premises that may relate to information provided under this Act, the regulations or the AML/CTF Rules;</w:t>
      </w:r>
    </w:p>
    <w:p w14:paraId="20F77584" w14:textId="77777777" w:rsidR="00035544" w:rsidRPr="007139BD" w:rsidRDefault="00035544" w:rsidP="00035544">
      <w:pPr>
        <w:pStyle w:val="paragraph"/>
      </w:pPr>
      <w:r w:rsidRPr="007139BD">
        <w:tab/>
        <w:t>(j)</w:t>
      </w:r>
      <w:r w:rsidRPr="007139BD">
        <w:tab/>
        <w:t>the power to take extracts from, or make copies of, any such document;</w:t>
      </w:r>
    </w:p>
    <w:p w14:paraId="5063FF33" w14:textId="77777777" w:rsidR="00035544" w:rsidRPr="007139BD" w:rsidRDefault="00035544" w:rsidP="00035544">
      <w:pPr>
        <w:pStyle w:val="paragraph"/>
      </w:pPr>
      <w:r w:rsidRPr="007139BD">
        <w:tab/>
        <w:t>(k)</w:t>
      </w:r>
      <w:r w:rsidRPr="007139BD">
        <w:tab/>
        <w:t>the power to take onto the premises such equipment and materials as the authorised officer requires for the purpose of exercising powers in relation to the premises;</w:t>
      </w:r>
    </w:p>
    <w:p w14:paraId="274234D9" w14:textId="77777777" w:rsidR="00035544" w:rsidRPr="007139BD" w:rsidRDefault="00035544" w:rsidP="00035544">
      <w:pPr>
        <w:pStyle w:val="paragraph"/>
      </w:pPr>
      <w:r w:rsidRPr="007139BD">
        <w:tab/>
        <w:t>(l)</w:t>
      </w:r>
      <w:r w:rsidRPr="007139BD">
        <w:tab/>
        <w:t xml:space="preserve">the powers set out in </w:t>
      </w:r>
      <w:r w:rsidR="004F64A4" w:rsidRPr="007139BD">
        <w:t>subsections (</w:t>
      </w:r>
      <w:r w:rsidRPr="007139BD">
        <w:t>2), (3) and (4).</w:t>
      </w:r>
    </w:p>
    <w:p w14:paraId="31F24332" w14:textId="77777777" w:rsidR="00035544" w:rsidRPr="007139BD" w:rsidRDefault="00035544" w:rsidP="00035544">
      <w:pPr>
        <w:pStyle w:val="subsection"/>
      </w:pPr>
      <w:r w:rsidRPr="007139BD">
        <w:tab/>
        <w:t>(2)</w:t>
      </w:r>
      <w:r w:rsidRPr="007139BD">
        <w:tab/>
        <w:t xml:space="preserve">For the purposes of this Act, </w:t>
      </w:r>
      <w:r w:rsidRPr="007139BD">
        <w:rPr>
          <w:b/>
          <w:i/>
        </w:rPr>
        <w:t>monitoring powers</w:t>
      </w:r>
      <w:r w:rsidRPr="007139BD">
        <w:t xml:space="preserve"> include the power to secure a thing for no more than 24 hours if:</w:t>
      </w:r>
    </w:p>
    <w:p w14:paraId="3608B140" w14:textId="77777777" w:rsidR="00035544" w:rsidRPr="007139BD" w:rsidRDefault="00035544" w:rsidP="00035544">
      <w:pPr>
        <w:pStyle w:val="paragraph"/>
      </w:pPr>
      <w:r w:rsidRPr="007139BD">
        <w:tab/>
        <w:t>(a)</w:t>
      </w:r>
      <w:r w:rsidRPr="007139BD">
        <w:tab/>
        <w:t>the thing is found during the exercise of monitoring powers on the premises; and</w:t>
      </w:r>
    </w:p>
    <w:p w14:paraId="0684C729" w14:textId="77777777" w:rsidR="00035544" w:rsidRPr="007139BD" w:rsidRDefault="00035544" w:rsidP="00035544">
      <w:pPr>
        <w:pStyle w:val="paragraph"/>
      </w:pPr>
      <w:r w:rsidRPr="007139BD">
        <w:tab/>
        <w:t>(b)</w:t>
      </w:r>
      <w:r w:rsidRPr="007139BD">
        <w:tab/>
        <w:t>an authorised officer believes on reasonable grounds that:</w:t>
      </w:r>
    </w:p>
    <w:p w14:paraId="2ED91A61" w14:textId="77777777" w:rsidR="00035544" w:rsidRPr="007139BD" w:rsidRDefault="00035544" w:rsidP="00035544">
      <w:pPr>
        <w:pStyle w:val="paragraphsub"/>
      </w:pPr>
      <w:r w:rsidRPr="007139BD">
        <w:tab/>
        <w:t>(i)</w:t>
      </w:r>
      <w:r w:rsidRPr="007139BD">
        <w:tab/>
        <w:t xml:space="preserve">the thing affords evidence of the commission of an offence against this Act or the regulations, or evidence of the commission of an offence against the </w:t>
      </w:r>
      <w:r w:rsidRPr="007139BD">
        <w:rPr>
          <w:i/>
        </w:rPr>
        <w:t xml:space="preserve">Crimes Act </w:t>
      </w:r>
      <w:r w:rsidRPr="007139BD">
        <w:rPr>
          <w:i/>
        </w:rPr>
        <w:lastRenderedPageBreak/>
        <w:t>1914</w:t>
      </w:r>
      <w:r w:rsidRPr="007139BD">
        <w:t xml:space="preserve"> or the </w:t>
      </w:r>
      <w:r w:rsidRPr="007139BD">
        <w:rPr>
          <w:i/>
        </w:rPr>
        <w:t>Criminal Code</w:t>
      </w:r>
      <w:r w:rsidRPr="007139BD">
        <w:t xml:space="preserve"> that relates to this Act or the regulations; and</w:t>
      </w:r>
    </w:p>
    <w:p w14:paraId="59D5D4B4" w14:textId="77777777" w:rsidR="00035544" w:rsidRPr="007139BD" w:rsidRDefault="00035544" w:rsidP="00035544">
      <w:pPr>
        <w:pStyle w:val="paragraphsub"/>
      </w:pPr>
      <w:r w:rsidRPr="007139BD">
        <w:tab/>
        <w:t>(ii)</w:t>
      </w:r>
      <w:r w:rsidRPr="007139BD">
        <w:tab/>
        <w:t>it is necessary to secure the thing in order to prevent it from being concealed, lost or destroyed before a warrant to seize the thing is obtained; and</w:t>
      </w:r>
    </w:p>
    <w:p w14:paraId="7B4DD295" w14:textId="77777777" w:rsidR="00035544" w:rsidRPr="007139BD" w:rsidRDefault="00035544" w:rsidP="00035544">
      <w:pPr>
        <w:pStyle w:val="paragraphsub"/>
      </w:pPr>
      <w:r w:rsidRPr="007139BD">
        <w:tab/>
        <w:t>(iii)</w:t>
      </w:r>
      <w:r w:rsidRPr="007139BD">
        <w:tab/>
        <w:t>the circumstances are serious and urgent.</w:t>
      </w:r>
    </w:p>
    <w:p w14:paraId="73948C1F" w14:textId="77777777" w:rsidR="00035544" w:rsidRPr="007139BD" w:rsidRDefault="00035544" w:rsidP="00035544">
      <w:pPr>
        <w:pStyle w:val="subsection"/>
      </w:pPr>
      <w:r w:rsidRPr="007139BD">
        <w:tab/>
        <w:t>(3)</w:t>
      </w:r>
      <w:r w:rsidRPr="007139BD">
        <w:tab/>
        <w:t xml:space="preserve">For the purposes of this Act, </w:t>
      </w:r>
      <w:r w:rsidRPr="007139BD">
        <w:rPr>
          <w:b/>
          <w:i/>
        </w:rPr>
        <w:t>monitoring powers</w:t>
      </w:r>
      <w:r w:rsidRPr="007139BD">
        <w:t xml:space="preserve"> include the power to operate equipment at the premises to see whether:</w:t>
      </w:r>
    </w:p>
    <w:p w14:paraId="24D073FB" w14:textId="77777777" w:rsidR="00035544" w:rsidRPr="007139BD" w:rsidRDefault="00035544" w:rsidP="00035544">
      <w:pPr>
        <w:pStyle w:val="paragraph"/>
      </w:pPr>
      <w:r w:rsidRPr="007139BD">
        <w:tab/>
        <w:t>(a)</w:t>
      </w:r>
      <w:r w:rsidRPr="007139BD">
        <w:tab/>
        <w:t>the equipment; or</w:t>
      </w:r>
    </w:p>
    <w:p w14:paraId="6BFE1B41" w14:textId="77777777" w:rsidR="00035544" w:rsidRPr="007139BD" w:rsidRDefault="00035544" w:rsidP="00035544">
      <w:pPr>
        <w:pStyle w:val="paragraph"/>
      </w:pPr>
      <w:r w:rsidRPr="007139BD">
        <w:tab/>
        <w:t>(b)</w:t>
      </w:r>
      <w:r w:rsidRPr="007139BD">
        <w:tab/>
        <w:t>a data storage device that:</w:t>
      </w:r>
    </w:p>
    <w:p w14:paraId="0E6879DD" w14:textId="77777777" w:rsidR="00035544" w:rsidRPr="007139BD" w:rsidRDefault="00035544" w:rsidP="00035544">
      <w:pPr>
        <w:pStyle w:val="paragraphsub"/>
      </w:pPr>
      <w:r w:rsidRPr="007139BD">
        <w:tab/>
        <w:t>(i)</w:t>
      </w:r>
      <w:r w:rsidRPr="007139BD">
        <w:tab/>
        <w:t>is at the premises; and</w:t>
      </w:r>
    </w:p>
    <w:p w14:paraId="5917C077" w14:textId="77777777" w:rsidR="00035544" w:rsidRPr="007139BD" w:rsidRDefault="00035544" w:rsidP="00035544">
      <w:pPr>
        <w:pStyle w:val="paragraphsub"/>
      </w:pPr>
      <w:r w:rsidRPr="007139BD">
        <w:tab/>
        <w:t>(ii)</w:t>
      </w:r>
      <w:r w:rsidRPr="007139BD">
        <w:tab/>
        <w:t>can be used with the equipment or is associated with it;</w:t>
      </w:r>
    </w:p>
    <w:p w14:paraId="7F3F835F" w14:textId="77777777" w:rsidR="00035544" w:rsidRPr="007139BD" w:rsidRDefault="00035544" w:rsidP="00035544">
      <w:pPr>
        <w:pStyle w:val="subsection2"/>
      </w:pPr>
      <w:r w:rsidRPr="007139BD">
        <w:t>contains information that is relevant to assessing the correctness of information provided under this Act.</w:t>
      </w:r>
    </w:p>
    <w:p w14:paraId="429FD42A" w14:textId="77777777" w:rsidR="00035544" w:rsidRPr="007139BD" w:rsidRDefault="00035544" w:rsidP="00035544">
      <w:pPr>
        <w:pStyle w:val="subsection"/>
      </w:pPr>
      <w:r w:rsidRPr="007139BD">
        <w:tab/>
        <w:t>(4)</w:t>
      </w:r>
      <w:r w:rsidRPr="007139BD">
        <w:tab/>
        <w:t xml:space="preserve">For the purposes of this Act, </w:t>
      </w:r>
      <w:r w:rsidRPr="007139BD">
        <w:rPr>
          <w:b/>
          <w:i/>
        </w:rPr>
        <w:t>monitoring powers</w:t>
      </w:r>
      <w:r w:rsidRPr="007139BD">
        <w:t xml:space="preserve"> include the following powers in relation to information described in </w:t>
      </w:r>
      <w:r w:rsidR="004F64A4" w:rsidRPr="007139BD">
        <w:t>subsection (</w:t>
      </w:r>
      <w:r w:rsidRPr="007139BD">
        <w:t>3) found in the exercise of the power under that subsection:</w:t>
      </w:r>
    </w:p>
    <w:p w14:paraId="089B2474" w14:textId="77777777" w:rsidR="00035544" w:rsidRPr="007139BD" w:rsidRDefault="00035544" w:rsidP="00035544">
      <w:pPr>
        <w:pStyle w:val="paragraph"/>
      </w:pPr>
      <w:r w:rsidRPr="007139BD">
        <w:tab/>
        <w:t>(a)</w:t>
      </w:r>
      <w:r w:rsidRPr="007139BD">
        <w:tab/>
        <w:t>the power to operate facilities at the premises to put the information in documentary form and copy the documents so produced;</w:t>
      </w:r>
    </w:p>
    <w:p w14:paraId="42D23DC6" w14:textId="77777777" w:rsidR="00035544" w:rsidRPr="007139BD" w:rsidRDefault="00035544" w:rsidP="00035544">
      <w:pPr>
        <w:pStyle w:val="paragraph"/>
      </w:pPr>
      <w:r w:rsidRPr="007139BD">
        <w:tab/>
        <w:t>(b)</w:t>
      </w:r>
      <w:r w:rsidRPr="007139BD">
        <w:tab/>
        <w:t>the power to operate facilities at the premises to transfer the information to a disk, tape or other storage device that:</w:t>
      </w:r>
    </w:p>
    <w:p w14:paraId="1698A149" w14:textId="77777777" w:rsidR="00035544" w:rsidRPr="007139BD" w:rsidRDefault="00035544" w:rsidP="00035544">
      <w:pPr>
        <w:pStyle w:val="paragraphsub"/>
      </w:pPr>
      <w:r w:rsidRPr="007139BD">
        <w:tab/>
        <w:t>(i)</w:t>
      </w:r>
      <w:r w:rsidRPr="007139BD">
        <w:tab/>
        <w:t>is brought to the premises for the exercise of the power; or</w:t>
      </w:r>
    </w:p>
    <w:p w14:paraId="78702484" w14:textId="77777777" w:rsidR="00035544" w:rsidRPr="007139BD" w:rsidRDefault="00035544" w:rsidP="00035544">
      <w:pPr>
        <w:pStyle w:val="paragraphsub"/>
      </w:pPr>
      <w:r w:rsidRPr="007139BD">
        <w:tab/>
        <w:t>(ii)</w:t>
      </w:r>
      <w:r w:rsidRPr="007139BD">
        <w:tab/>
        <w:t>is at the premises and the use of which for the purpose has been agreed in writing by the occupier of the premises;</w:t>
      </w:r>
    </w:p>
    <w:p w14:paraId="0135C23C" w14:textId="77777777" w:rsidR="00035544" w:rsidRPr="007139BD" w:rsidRDefault="00035544" w:rsidP="00035544">
      <w:pPr>
        <w:pStyle w:val="paragraph"/>
      </w:pPr>
      <w:r w:rsidRPr="007139BD">
        <w:tab/>
        <w:t>(c)</w:t>
      </w:r>
      <w:r w:rsidRPr="007139BD">
        <w:tab/>
        <w:t xml:space="preserve">the power to remove from the premises a disk, tape or other storage device to which the information has been transferred in exercise of the power under </w:t>
      </w:r>
      <w:r w:rsidR="004F64A4" w:rsidRPr="007139BD">
        <w:t>paragraph (</w:t>
      </w:r>
      <w:r w:rsidRPr="007139BD">
        <w:t>b).</w:t>
      </w:r>
    </w:p>
    <w:p w14:paraId="06692907" w14:textId="77777777" w:rsidR="00035544" w:rsidRPr="007139BD" w:rsidRDefault="00035544" w:rsidP="00035544">
      <w:pPr>
        <w:pStyle w:val="ActHead5"/>
      </w:pPr>
      <w:bookmarkStart w:id="377" w:name="_Toc225179807"/>
      <w:r w:rsidRPr="006658F7">
        <w:rPr>
          <w:rStyle w:val="CharSectno"/>
        </w:rPr>
        <w:t>149</w:t>
      </w:r>
      <w:r w:rsidRPr="007139BD">
        <w:t xml:space="preserve">  Tampering or interfering with things secured in the exercise of monitoring powers</w:t>
      </w:r>
      <w:bookmarkEnd w:id="377"/>
    </w:p>
    <w:p w14:paraId="0B57B1FC" w14:textId="77777777" w:rsidR="00035544" w:rsidRPr="007139BD" w:rsidRDefault="00035544" w:rsidP="00035544">
      <w:pPr>
        <w:pStyle w:val="subsection"/>
      </w:pPr>
      <w:r w:rsidRPr="007139BD">
        <w:tab/>
      </w:r>
      <w:r w:rsidRPr="007139BD">
        <w:tab/>
        <w:t>A person commits an offence if:</w:t>
      </w:r>
    </w:p>
    <w:p w14:paraId="3E53D79D" w14:textId="77777777" w:rsidR="00035544" w:rsidRPr="007139BD" w:rsidRDefault="00035544" w:rsidP="00035544">
      <w:pPr>
        <w:pStyle w:val="paragraph"/>
      </w:pPr>
      <w:r w:rsidRPr="007139BD">
        <w:lastRenderedPageBreak/>
        <w:tab/>
        <w:t>(a)</w:t>
      </w:r>
      <w:r w:rsidRPr="007139BD">
        <w:tab/>
        <w:t xml:space="preserve">a thing has been secured by an </w:t>
      </w:r>
      <w:r w:rsidRPr="007139BD">
        <w:rPr>
          <w:kern w:val="28"/>
        </w:rPr>
        <w:t>authorised officer</w:t>
      </w:r>
      <w:r w:rsidRPr="007139BD">
        <w:t xml:space="preserve"> in the exercise of the monitoring powers set out in </w:t>
      </w:r>
      <w:r w:rsidR="006658F7">
        <w:t>section 1</w:t>
      </w:r>
      <w:r w:rsidRPr="007139BD">
        <w:t>48; and</w:t>
      </w:r>
    </w:p>
    <w:p w14:paraId="31836C0C" w14:textId="77777777" w:rsidR="00035544" w:rsidRPr="007139BD" w:rsidRDefault="00035544" w:rsidP="00035544">
      <w:pPr>
        <w:pStyle w:val="paragraph"/>
      </w:pPr>
      <w:r w:rsidRPr="007139BD">
        <w:tab/>
        <w:t>(b)</w:t>
      </w:r>
      <w:r w:rsidRPr="007139BD">
        <w:tab/>
        <w:t>the person tampers or interferes with the thing.</w:t>
      </w:r>
    </w:p>
    <w:p w14:paraId="19D4D563" w14:textId="77777777" w:rsidR="00035544" w:rsidRPr="007139BD" w:rsidRDefault="00035544" w:rsidP="00035544">
      <w:pPr>
        <w:pStyle w:val="Penalty"/>
      </w:pPr>
      <w:r w:rsidRPr="007139BD">
        <w:t>Penalty:</w:t>
      </w:r>
      <w:r w:rsidRPr="007139BD">
        <w:tab/>
        <w:t>Imprisonment for 6 months or 30 penalty units, or both.</w:t>
      </w:r>
    </w:p>
    <w:p w14:paraId="150B0651" w14:textId="77777777" w:rsidR="00035544" w:rsidRPr="007139BD" w:rsidRDefault="00035544" w:rsidP="00035544">
      <w:pPr>
        <w:pStyle w:val="ActHead4"/>
      </w:pPr>
      <w:bookmarkStart w:id="378" w:name="_Toc225179808"/>
      <w:r w:rsidRPr="006658F7">
        <w:rPr>
          <w:rStyle w:val="CharSubdNo"/>
        </w:rPr>
        <w:t>Subdivision B</w:t>
      </w:r>
      <w:r w:rsidRPr="007139BD">
        <w:t>—</w:t>
      </w:r>
      <w:r w:rsidRPr="006658F7">
        <w:rPr>
          <w:rStyle w:val="CharSubdText"/>
        </w:rPr>
        <w:t>Powers of authorised officers to ask questions and seek production of documents</w:t>
      </w:r>
      <w:bookmarkEnd w:id="378"/>
    </w:p>
    <w:p w14:paraId="62FE129D" w14:textId="77777777" w:rsidR="00035544" w:rsidRPr="007139BD" w:rsidRDefault="00035544" w:rsidP="00035544">
      <w:pPr>
        <w:pStyle w:val="ActHead5"/>
      </w:pPr>
      <w:bookmarkStart w:id="379" w:name="_Toc225179809"/>
      <w:r w:rsidRPr="006658F7">
        <w:rPr>
          <w:rStyle w:val="CharSectno"/>
        </w:rPr>
        <w:t>150</w:t>
      </w:r>
      <w:r w:rsidRPr="007139BD">
        <w:t xml:space="preserve">  Authorised officer may ask questions and seek production of documents</w:t>
      </w:r>
      <w:bookmarkEnd w:id="379"/>
    </w:p>
    <w:p w14:paraId="481CEBEC" w14:textId="77777777" w:rsidR="00035544" w:rsidRPr="007139BD" w:rsidRDefault="00035544" w:rsidP="00035544">
      <w:pPr>
        <w:pStyle w:val="subsection"/>
        <w:rPr>
          <w:kern w:val="28"/>
        </w:rPr>
      </w:pPr>
      <w:r w:rsidRPr="007139BD">
        <w:tab/>
        <w:t>(1)</w:t>
      </w:r>
      <w:r w:rsidRPr="007139BD">
        <w:tab/>
      </w:r>
      <w:r w:rsidRPr="007139BD">
        <w:rPr>
          <w:kern w:val="28"/>
        </w:rPr>
        <w:t>If the authorised officer was authorised to enter premises because the occupier of the premises consented to the entry, the authorised officer may ask the occupier to:</w:t>
      </w:r>
    </w:p>
    <w:p w14:paraId="1893A33D" w14:textId="77777777" w:rsidR="00035544" w:rsidRPr="007139BD" w:rsidRDefault="00035544" w:rsidP="00035544">
      <w:pPr>
        <w:pStyle w:val="paragraph"/>
        <w:rPr>
          <w:kern w:val="28"/>
        </w:rPr>
      </w:pPr>
      <w:r w:rsidRPr="007139BD">
        <w:rPr>
          <w:kern w:val="28"/>
        </w:rPr>
        <w:tab/>
        <w:t>(a)</w:t>
      </w:r>
      <w:r w:rsidRPr="007139BD">
        <w:rPr>
          <w:kern w:val="28"/>
        </w:rPr>
        <w:tab/>
        <w:t>answer any questions relating to the operation of this Act,</w:t>
      </w:r>
      <w:r w:rsidRPr="007139BD">
        <w:t xml:space="preserve"> the regulations or the AML/CTF Rules </w:t>
      </w:r>
      <w:r w:rsidRPr="007139BD">
        <w:rPr>
          <w:kern w:val="28"/>
        </w:rPr>
        <w:t>that are put by the authorised officer; and</w:t>
      </w:r>
    </w:p>
    <w:p w14:paraId="72EA2137" w14:textId="77777777" w:rsidR="00035544" w:rsidRPr="007139BD" w:rsidRDefault="00035544" w:rsidP="00035544">
      <w:pPr>
        <w:pStyle w:val="paragraph"/>
        <w:rPr>
          <w:kern w:val="28"/>
        </w:rPr>
      </w:pPr>
      <w:r w:rsidRPr="007139BD">
        <w:rPr>
          <w:kern w:val="28"/>
        </w:rPr>
        <w:tab/>
        <w:t>(b)</w:t>
      </w:r>
      <w:r w:rsidRPr="007139BD">
        <w:rPr>
          <w:kern w:val="28"/>
        </w:rPr>
        <w:tab/>
        <w:t>produce any document relating to the operation of this Act,</w:t>
      </w:r>
      <w:r w:rsidRPr="007139BD">
        <w:t xml:space="preserve"> the regulations or the AML/CTF Rules </w:t>
      </w:r>
      <w:r w:rsidRPr="007139BD">
        <w:rPr>
          <w:kern w:val="28"/>
        </w:rPr>
        <w:t>that is requested by the authorised officer.</w:t>
      </w:r>
    </w:p>
    <w:p w14:paraId="1B0934D1" w14:textId="77777777" w:rsidR="00035544" w:rsidRPr="007139BD" w:rsidRDefault="00035544" w:rsidP="00035544">
      <w:pPr>
        <w:pStyle w:val="subsection"/>
        <w:rPr>
          <w:kern w:val="28"/>
        </w:rPr>
      </w:pPr>
      <w:r w:rsidRPr="007139BD">
        <w:tab/>
        <w:t>(2)</w:t>
      </w:r>
      <w:r w:rsidRPr="007139BD">
        <w:tab/>
      </w:r>
      <w:r w:rsidRPr="007139BD">
        <w:rPr>
          <w:kern w:val="28"/>
        </w:rPr>
        <w:t>If the authorised officer was authorised to enter the premises by a monitoring warrant, the authorised officer may require any person in or on the premises to:</w:t>
      </w:r>
    </w:p>
    <w:p w14:paraId="4B3BF6E3" w14:textId="77777777" w:rsidR="00035544" w:rsidRPr="007139BD" w:rsidRDefault="00035544" w:rsidP="00035544">
      <w:pPr>
        <w:pStyle w:val="paragraph"/>
        <w:rPr>
          <w:kern w:val="28"/>
        </w:rPr>
      </w:pPr>
      <w:r w:rsidRPr="007139BD">
        <w:rPr>
          <w:kern w:val="28"/>
        </w:rPr>
        <w:tab/>
        <w:t>(a)</w:t>
      </w:r>
      <w:r w:rsidRPr="007139BD">
        <w:rPr>
          <w:kern w:val="28"/>
        </w:rPr>
        <w:tab/>
        <w:t>answer any questions relating to the operation of this Act,</w:t>
      </w:r>
      <w:r w:rsidRPr="007139BD">
        <w:t xml:space="preserve"> the regulations or the AML/CTF Rules </w:t>
      </w:r>
      <w:r w:rsidRPr="007139BD">
        <w:rPr>
          <w:kern w:val="28"/>
        </w:rPr>
        <w:t>that are put by the authorised officer; and</w:t>
      </w:r>
    </w:p>
    <w:p w14:paraId="567B4ECF" w14:textId="77777777" w:rsidR="00035544" w:rsidRPr="007139BD" w:rsidRDefault="00035544" w:rsidP="00035544">
      <w:pPr>
        <w:pStyle w:val="paragraph"/>
        <w:rPr>
          <w:kern w:val="28"/>
        </w:rPr>
      </w:pPr>
      <w:r w:rsidRPr="007139BD">
        <w:rPr>
          <w:kern w:val="28"/>
        </w:rPr>
        <w:tab/>
        <w:t>(b)</w:t>
      </w:r>
      <w:r w:rsidRPr="007139BD">
        <w:rPr>
          <w:kern w:val="28"/>
        </w:rPr>
        <w:tab/>
        <w:t>produce any document relating to the operation of this Act,</w:t>
      </w:r>
      <w:r w:rsidRPr="007139BD">
        <w:t xml:space="preserve"> the regulations or the AML/CTF Rules </w:t>
      </w:r>
      <w:r w:rsidRPr="007139BD">
        <w:rPr>
          <w:kern w:val="28"/>
        </w:rPr>
        <w:t>that is requested by the authorised officer.</w:t>
      </w:r>
    </w:p>
    <w:p w14:paraId="538B4E10"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223EA71D" w14:textId="77777777" w:rsidR="00035544" w:rsidRPr="007139BD" w:rsidRDefault="00035544" w:rsidP="00035544">
      <w:pPr>
        <w:pStyle w:val="subsection"/>
      </w:pPr>
      <w:r w:rsidRPr="007139BD">
        <w:tab/>
        <w:t>(3)</w:t>
      </w:r>
      <w:r w:rsidRPr="007139BD">
        <w:tab/>
        <w:t>A person commits an offence if:</w:t>
      </w:r>
    </w:p>
    <w:p w14:paraId="589DBB35"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2); and</w:t>
      </w:r>
    </w:p>
    <w:p w14:paraId="3623B885" w14:textId="77777777" w:rsidR="00035544" w:rsidRPr="007139BD" w:rsidRDefault="00035544" w:rsidP="00035544">
      <w:pPr>
        <w:pStyle w:val="paragraph"/>
      </w:pPr>
      <w:r w:rsidRPr="007139BD">
        <w:tab/>
        <w:t>(b)</w:t>
      </w:r>
      <w:r w:rsidRPr="007139BD">
        <w:tab/>
        <w:t>the person engages in conduct; and</w:t>
      </w:r>
    </w:p>
    <w:p w14:paraId="136A9F1C" w14:textId="77777777" w:rsidR="00035544" w:rsidRPr="007139BD" w:rsidRDefault="00035544" w:rsidP="00035544">
      <w:pPr>
        <w:pStyle w:val="paragraph"/>
      </w:pPr>
      <w:r w:rsidRPr="007139BD">
        <w:tab/>
        <w:t>(c)</w:t>
      </w:r>
      <w:r w:rsidRPr="007139BD">
        <w:tab/>
        <w:t>the person’s conduct breaches the requirement.</w:t>
      </w:r>
    </w:p>
    <w:p w14:paraId="7C66B203" w14:textId="77777777" w:rsidR="00035544" w:rsidRPr="007139BD" w:rsidRDefault="00035544" w:rsidP="00035544">
      <w:pPr>
        <w:pStyle w:val="Penalty"/>
      </w:pPr>
      <w:r w:rsidRPr="007139BD">
        <w:lastRenderedPageBreak/>
        <w:t>Penalty:</w:t>
      </w:r>
      <w:r w:rsidRPr="007139BD">
        <w:tab/>
        <w:t>Imprisonment for 6 months or 30 penalty units, or both.</w:t>
      </w:r>
    </w:p>
    <w:p w14:paraId="0AC809D0" w14:textId="77777777" w:rsidR="00035544" w:rsidRPr="007139BD" w:rsidRDefault="00035544" w:rsidP="00035544">
      <w:pPr>
        <w:pStyle w:val="SubsectionHead"/>
      </w:pPr>
      <w:r w:rsidRPr="007139BD">
        <w:t>Self</w:t>
      </w:r>
      <w:r w:rsidR="006658F7">
        <w:noBreakHyphen/>
      </w:r>
      <w:r w:rsidRPr="007139BD">
        <w:t>incrimination</w:t>
      </w:r>
    </w:p>
    <w:p w14:paraId="372D399E" w14:textId="77777777" w:rsidR="00035544" w:rsidRPr="007139BD" w:rsidRDefault="00035544" w:rsidP="00035544">
      <w:pPr>
        <w:pStyle w:val="subsection"/>
      </w:pPr>
      <w:r w:rsidRPr="007139BD">
        <w:tab/>
        <w:t>(4)</w:t>
      </w:r>
      <w:r w:rsidRPr="007139BD">
        <w:tab/>
        <w:t xml:space="preserve">A person is not excused from answering a question or producing a document under </w:t>
      </w:r>
      <w:r w:rsidR="004F64A4" w:rsidRPr="007139BD">
        <w:t>subsection (</w:t>
      </w:r>
      <w:r w:rsidRPr="007139BD">
        <w:t>2) on the ground that the answering of the question or the production of the document might tend to incriminate the person or expose the person to a penalty.</w:t>
      </w:r>
    </w:p>
    <w:p w14:paraId="5D08400F" w14:textId="77777777" w:rsidR="00035544" w:rsidRPr="007139BD" w:rsidRDefault="00035544" w:rsidP="00035544">
      <w:pPr>
        <w:pStyle w:val="subsection"/>
      </w:pPr>
      <w:r w:rsidRPr="007139BD">
        <w:tab/>
        <w:t>(5)</w:t>
      </w:r>
      <w:r w:rsidRPr="007139BD">
        <w:tab/>
        <w:t>However:</w:t>
      </w:r>
    </w:p>
    <w:p w14:paraId="208E5B3D" w14:textId="77777777" w:rsidR="00035544" w:rsidRPr="007139BD" w:rsidRDefault="00035544" w:rsidP="00035544">
      <w:pPr>
        <w:pStyle w:val="paragraph"/>
      </w:pPr>
      <w:r w:rsidRPr="007139BD">
        <w:tab/>
        <w:t>(a)</w:t>
      </w:r>
      <w:r w:rsidRPr="007139BD">
        <w:tab/>
        <w:t>the answer given or the document produced; or</w:t>
      </w:r>
    </w:p>
    <w:p w14:paraId="104EFA32" w14:textId="77777777" w:rsidR="00035544" w:rsidRPr="007139BD" w:rsidRDefault="00035544" w:rsidP="00035544">
      <w:pPr>
        <w:pStyle w:val="paragraph"/>
      </w:pPr>
      <w:r w:rsidRPr="007139BD">
        <w:tab/>
        <w:t>(b)</w:t>
      </w:r>
      <w:r w:rsidRPr="007139BD">
        <w:tab/>
        <w:t>answering the question or producing the document;</w:t>
      </w:r>
    </w:p>
    <w:p w14:paraId="40E10B22" w14:textId="77777777" w:rsidR="00035544" w:rsidRPr="007139BD" w:rsidRDefault="00035544" w:rsidP="00035544">
      <w:pPr>
        <w:pStyle w:val="subsection2"/>
      </w:pPr>
      <w:r w:rsidRPr="007139BD">
        <w:t>is not admissible in evidence against the person:</w:t>
      </w:r>
    </w:p>
    <w:p w14:paraId="1474EF52" w14:textId="77777777" w:rsidR="00035544" w:rsidRPr="007139BD" w:rsidRDefault="00035544" w:rsidP="00035544">
      <w:pPr>
        <w:pStyle w:val="paragraph"/>
      </w:pPr>
      <w:r w:rsidRPr="007139BD">
        <w:tab/>
        <w:t>(c)</w:t>
      </w:r>
      <w:r w:rsidRPr="007139BD">
        <w:tab/>
        <w:t xml:space="preserve">in civil proceedings other than proceedings under the </w:t>
      </w:r>
      <w:r w:rsidRPr="007139BD">
        <w:rPr>
          <w:i/>
        </w:rPr>
        <w:t>Proceeds of Crime Act 2002</w:t>
      </w:r>
      <w:r w:rsidRPr="007139BD">
        <w:t xml:space="preserve"> that relate to this Act; or</w:t>
      </w:r>
    </w:p>
    <w:p w14:paraId="650DD9B4" w14:textId="77777777" w:rsidR="00035544" w:rsidRPr="007139BD" w:rsidRDefault="00035544" w:rsidP="00035544">
      <w:pPr>
        <w:pStyle w:val="paragraph"/>
      </w:pPr>
      <w:r w:rsidRPr="007139BD">
        <w:tab/>
        <w:t>(d)</w:t>
      </w:r>
      <w:r w:rsidRPr="007139BD">
        <w:tab/>
        <w:t>in criminal proceedings other than:</w:t>
      </w:r>
    </w:p>
    <w:p w14:paraId="5F65C214" w14:textId="77777777" w:rsidR="00035544" w:rsidRPr="007139BD" w:rsidRDefault="00035544" w:rsidP="00035544">
      <w:pPr>
        <w:pStyle w:val="paragraphsub"/>
      </w:pPr>
      <w:r w:rsidRPr="007139BD">
        <w:tab/>
        <w:t>(i)</w:t>
      </w:r>
      <w:r w:rsidRPr="007139BD">
        <w:tab/>
        <w:t xml:space="preserve">proceedings for an offence against </w:t>
      </w:r>
      <w:r w:rsidR="004F64A4" w:rsidRPr="007139BD">
        <w:t>subsection (</w:t>
      </w:r>
      <w:r w:rsidRPr="007139BD">
        <w:t>3); or</w:t>
      </w:r>
    </w:p>
    <w:p w14:paraId="5DD3647D" w14:textId="77777777" w:rsidR="00035544" w:rsidRPr="007139BD" w:rsidRDefault="00035544" w:rsidP="00035544">
      <w:pPr>
        <w:pStyle w:val="paragraphsub"/>
      </w:pPr>
      <w:r w:rsidRPr="007139BD">
        <w:tab/>
        <w:t>(ii)</w:t>
      </w:r>
      <w:r w:rsidRPr="007139BD">
        <w:tab/>
        <w:t xml:space="preserve">proceedings for an offence against </w:t>
      </w:r>
      <w:r w:rsidR="006658F7">
        <w:t>section 1</w:t>
      </w:r>
      <w:r w:rsidRPr="007139BD">
        <w:t>36 or 137 that relates to this section; or</w:t>
      </w:r>
    </w:p>
    <w:p w14:paraId="11C2E67B" w14:textId="77777777" w:rsidR="00035544" w:rsidRPr="007139BD" w:rsidRDefault="00035544" w:rsidP="00035544">
      <w:pPr>
        <w:pStyle w:val="paragraphsub"/>
      </w:pPr>
      <w:r w:rsidRPr="007139BD">
        <w:tab/>
        <w:t>(iii)</w:t>
      </w:r>
      <w:r w:rsidRPr="007139BD">
        <w:tab/>
        <w:t xml:space="preserve">proceedings for an offence against </w:t>
      </w:r>
      <w:r w:rsidR="006658F7">
        <w:t>section 1</w:t>
      </w:r>
      <w:r w:rsidRPr="007139BD">
        <w:t xml:space="preserve">37.1 or 137.2 of the </w:t>
      </w:r>
      <w:r w:rsidRPr="007139BD">
        <w:rPr>
          <w:i/>
        </w:rPr>
        <w:t>Criminal Code</w:t>
      </w:r>
      <w:r w:rsidRPr="007139BD">
        <w:t xml:space="preserve"> that relates to this section.</w:t>
      </w:r>
    </w:p>
    <w:p w14:paraId="7D10B2B4" w14:textId="77777777" w:rsidR="00035544" w:rsidRPr="007139BD" w:rsidRDefault="00B94734" w:rsidP="00AE2DA2">
      <w:pPr>
        <w:pStyle w:val="ActHead3"/>
        <w:pageBreakBefore/>
      </w:pPr>
      <w:bookmarkStart w:id="380" w:name="_Toc225179810"/>
      <w:r w:rsidRPr="006658F7">
        <w:rPr>
          <w:rStyle w:val="CharDivNo"/>
        </w:rPr>
        <w:lastRenderedPageBreak/>
        <w:t>Division 4</w:t>
      </w:r>
      <w:r w:rsidR="00035544" w:rsidRPr="007139BD">
        <w:t>—</w:t>
      </w:r>
      <w:r w:rsidR="00035544" w:rsidRPr="006658F7">
        <w:rPr>
          <w:rStyle w:val="CharDivText"/>
        </w:rPr>
        <w:t>Obligations and incidental powers of authorised officers</w:t>
      </w:r>
      <w:bookmarkEnd w:id="380"/>
    </w:p>
    <w:p w14:paraId="04A4A22C" w14:textId="77777777" w:rsidR="00035544" w:rsidRPr="007139BD" w:rsidRDefault="00035544" w:rsidP="00035544">
      <w:pPr>
        <w:pStyle w:val="ActHead5"/>
      </w:pPr>
      <w:bookmarkStart w:id="381" w:name="_Toc225179811"/>
      <w:r w:rsidRPr="006658F7">
        <w:rPr>
          <w:rStyle w:val="CharSectno"/>
        </w:rPr>
        <w:t>151</w:t>
      </w:r>
      <w:r w:rsidRPr="007139BD">
        <w:t xml:space="preserve">  Authorised officer must produce identity card on request</w:t>
      </w:r>
      <w:bookmarkEnd w:id="381"/>
    </w:p>
    <w:p w14:paraId="3AEE3259" w14:textId="77777777" w:rsidR="00035544" w:rsidRPr="007139BD" w:rsidRDefault="00035544" w:rsidP="00035544">
      <w:pPr>
        <w:pStyle w:val="subsection"/>
        <w:rPr>
          <w:kern w:val="28"/>
        </w:rPr>
      </w:pPr>
      <w:r w:rsidRPr="007139BD">
        <w:rPr>
          <w:kern w:val="28"/>
        </w:rPr>
        <w:tab/>
      </w:r>
      <w:r w:rsidRPr="007139BD">
        <w:rPr>
          <w:kern w:val="28"/>
        </w:rPr>
        <w:tab/>
        <w:t xml:space="preserve">An authorised officer is not entitled to exercise any powers under this </w:t>
      </w:r>
      <w:r w:rsidR="00753679" w:rsidRPr="007139BD">
        <w:rPr>
          <w:kern w:val="28"/>
        </w:rPr>
        <w:t>Part i</w:t>
      </w:r>
      <w:r w:rsidRPr="007139BD">
        <w:rPr>
          <w:kern w:val="28"/>
        </w:rPr>
        <w:t>n relation to premises if:</w:t>
      </w:r>
    </w:p>
    <w:p w14:paraId="5F0E5B4B" w14:textId="77777777" w:rsidR="00035544" w:rsidRPr="007139BD" w:rsidRDefault="00035544" w:rsidP="00035544">
      <w:pPr>
        <w:pStyle w:val="paragraph"/>
        <w:rPr>
          <w:kern w:val="28"/>
        </w:rPr>
      </w:pPr>
      <w:r w:rsidRPr="007139BD">
        <w:rPr>
          <w:kern w:val="28"/>
        </w:rPr>
        <w:tab/>
        <w:t>(a)</w:t>
      </w:r>
      <w:r w:rsidRPr="007139BD">
        <w:rPr>
          <w:kern w:val="28"/>
        </w:rPr>
        <w:tab/>
        <w:t>the occupier of the premises requires the authorised officer to produce his or her identity card for inspection by the occupier; and</w:t>
      </w:r>
    </w:p>
    <w:p w14:paraId="44D139B7" w14:textId="77777777" w:rsidR="00035544" w:rsidRPr="007139BD" w:rsidRDefault="00035544" w:rsidP="00035544">
      <w:pPr>
        <w:pStyle w:val="paragraph"/>
        <w:rPr>
          <w:kern w:val="28"/>
        </w:rPr>
      </w:pPr>
      <w:r w:rsidRPr="007139BD">
        <w:rPr>
          <w:kern w:val="28"/>
        </w:rPr>
        <w:tab/>
        <w:t>(b)</w:t>
      </w:r>
      <w:r w:rsidRPr="007139BD">
        <w:rPr>
          <w:kern w:val="28"/>
        </w:rPr>
        <w:tab/>
        <w:t>the authorised officer fails to comply with the requirement.</w:t>
      </w:r>
    </w:p>
    <w:p w14:paraId="29A009C8" w14:textId="77777777" w:rsidR="00035544" w:rsidRPr="007139BD" w:rsidRDefault="00035544" w:rsidP="00035544">
      <w:pPr>
        <w:pStyle w:val="ActHead5"/>
      </w:pPr>
      <w:bookmarkStart w:id="382" w:name="_Toc225179812"/>
      <w:r w:rsidRPr="006658F7">
        <w:rPr>
          <w:rStyle w:val="CharSectno"/>
        </w:rPr>
        <w:t>152</w:t>
      </w:r>
      <w:r w:rsidRPr="007139BD">
        <w:t xml:space="preserve">  Consent</w:t>
      </w:r>
      <w:bookmarkEnd w:id="382"/>
    </w:p>
    <w:p w14:paraId="7BA4117F" w14:textId="77777777" w:rsidR="00035544" w:rsidRPr="007139BD" w:rsidRDefault="00035544" w:rsidP="00035544">
      <w:pPr>
        <w:pStyle w:val="subsection"/>
        <w:rPr>
          <w:kern w:val="28"/>
        </w:rPr>
      </w:pPr>
      <w:r w:rsidRPr="007139BD">
        <w:rPr>
          <w:kern w:val="28"/>
        </w:rPr>
        <w:tab/>
        <w:t>(1)</w:t>
      </w:r>
      <w:r w:rsidRPr="007139BD">
        <w:rPr>
          <w:kern w:val="28"/>
        </w:rPr>
        <w:tab/>
        <w:t>Before obtaining the consent of a person for the purposes of paragraph</w:t>
      </w:r>
      <w:r w:rsidR="004F64A4" w:rsidRPr="007139BD">
        <w:rPr>
          <w:kern w:val="28"/>
        </w:rPr>
        <w:t> </w:t>
      </w:r>
      <w:r w:rsidRPr="007139BD">
        <w:rPr>
          <w:kern w:val="28"/>
        </w:rPr>
        <w:t>147(2)(a), the authorised officer must inform the person that he or she may refuse consent.</w:t>
      </w:r>
    </w:p>
    <w:p w14:paraId="60403F27" w14:textId="77777777" w:rsidR="00035544" w:rsidRPr="007139BD" w:rsidRDefault="00035544" w:rsidP="00035544">
      <w:pPr>
        <w:pStyle w:val="subsection"/>
        <w:rPr>
          <w:kern w:val="28"/>
        </w:rPr>
      </w:pPr>
      <w:r w:rsidRPr="007139BD">
        <w:rPr>
          <w:kern w:val="28"/>
        </w:rPr>
        <w:tab/>
        <w:t>(2)</w:t>
      </w:r>
      <w:r w:rsidRPr="007139BD">
        <w:rPr>
          <w:kern w:val="28"/>
        </w:rPr>
        <w:tab/>
        <w:t>An entry of an authorised officer because of the consent of a person is not lawful unless the person voluntarily consented to the entry.</w:t>
      </w:r>
    </w:p>
    <w:p w14:paraId="1BC3AB7D" w14:textId="77777777" w:rsidR="00035544" w:rsidRPr="007139BD" w:rsidRDefault="00035544" w:rsidP="00035544">
      <w:pPr>
        <w:pStyle w:val="subsection"/>
      </w:pPr>
      <w:r w:rsidRPr="007139BD">
        <w:tab/>
        <w:t>(3)</w:t>
      </w:r>
      <w:r w:rsidRPr="007139BD">
        <w:tab/>
        <w:t>The consent may be expressed to be limited to entry during a particular period unless the consent is withdrawn before the end of that period.</w:t>
      </w:r>
    </w:p>
    <w:p w14:paraId="3C96989A" w14:textId="77777777" w:rsidR="00035544" w:rsidRPr="007139BD" w:rsidRDefault="00035544" w:rsidP="00035544">
      <w:pPr>
        <w:pStyle w:val="subsection"/>
      </w:pPr>
      <w:r w:rsidRPr="007139BD">
        <w:tab/>
        <w:t>(4)</w:t>
      </w:r>
      <w:r w:rsidRPr="007139BD">
        <w:tab/>
        <w:t xml:space="preserve">A consent that is not limited as mentioned in </w:t>
      </w:r>
      <w:r w:rsidR="004F64A4" w:rsidRPr="007139BD">
        <w:t>subsection (</w:t>
      </w:r>
      <w:r w:rsidRPr="007139BD">
        <w:t>3) has effect until the consent is withdrawn.</w:t>
      </w:r>
    </w:p>
    <w:p w14:paraId="78691CA4" w14:textId="77777777" w:rsidR="00035544" w:rsidRPr="007139BD" w:rsidRDefault="00035544" w:rsidP="00035544">
      <w:pPr>
        <w:pStyle w:val="subsection"/>
      </w:pPr>
      <w:r w:rsidRPr="007139BD">
        <w:tab/>
        <w:t>(5)</w:t>
      </w:r>
      <w:r w:rsidRPr="007139BD">
        <w:tab/>
        <w:t>If an authorised officer entered premises because of the consent of a person, the authorised officer must leave the premises if the person withdraws the consent.</w:t>
      </w:r>
    </w:p>
    <w:p w14:paraId="737CB177" w14:textId="77777777" w:rsidR="00035544" w:rsidRPr="007139BD" w:rsidRDefault="00035544" w:rsidP="00035544">
      <w:pPr>
        <w:pStyle w:val="ActHead5"/>
      </w:pPr>
      <w:bookmarkStart w:id="383" w:name="_Toc225179813"/>
      <w:r w:rsidRPr="006658F7">
        <w:rPr>
          <w:rStyle w:val="CharSectno"/>
        </w:rPr>
        <w:t>153</w:t>
      </w:r>
      <w:r w:rsidRPr="007139BD">
        <w:t xml:space="preserve">  Announcement before entry</w:t>
      </w:r>
      <w:bookmarkEnd w:id="383"/>
    </w:p>
    <w:p w14:paraId="11B12608" w14:textId="77777777" w:rsidR="00035544" w:rsidRPr="007139BD" w:rsidRDefault="00035544" w:rsidP="00035544">
      <w:pPr>
        <w:pStyle w:val="subsection"/>
        <w:rPr>
          <w:kern w:val="28"/>
        </w:rPr>
      </w:pPr>
      <w:r w:rsidRPr="007139BD">
        <w:tab/>
      </w:r>
      <w:r w:rsidRPr="007139BD">
        <w:rPr>
          <w:kern w:val="28"/>
        </w:rPr>
        <w:tab/>
        <w:t xml:space="preserve">An authorised officer executing a </w:t>
      </w:r>
      <w:r w:rsidRPr="007139BD">
        <w:t xml:space="preserve">monitoring </w:t>
      </w:r>
      <w:r w:rsidRPr="007139BD">
        <w:rPr>
          <w:kern w:val="28"/>
        </w:rPr>
        <w:t>warrant must, before entering premises under the warrant:</w:t>
      </w:r>
    </w:p>
    <w:p w14:paraId="540CC7DD" w14:textId="77777777" w:rsidR="00035544" w:rsidRPr="007139BD" w:rsidRDefault="00035544" w:rsidP="00035544">
      <w:pPr>
        <w:pStyle w:val="paragraph"/>
        <w:rPr>
          <w:kern w:val="28"/>
        </w:rPr>
      </w:pPr>
      <w:r w:rsidRPr="007139BD">
        <w:rPr>
          <w:kern w:val="28"/>
        </w:rPr>
        <w:tab/>
        <w:t>(a)</w:t>
      </w:r>
      <w:r w:rsidRPr="007139BD">
        <w:rPr>
          <w:kern w:val="28"/>
        </w:rPr>
        <w:tab/>
        <w:t>announce that he or she is authorised to enter the premises; and</w:t>
      </w:r>
    </w:p>
    <w:p w14:paraId="095C43A7" w14:textId="77777777" w:rsidR="00035544" w:rsidRPr="007139BD" w:rsidRDefault="00035544" w:rsidP="00067AB9">
      <w:pPr>
        <w:pStyle w:val="paragraph"/>
        <w:keepNext/>
        <w:keepLines/>
        <w:rPr>
          <w:kern w:val="28"/>
        </w:rPr>
      </w:pPr>
      <w:r w:rsidRPr="007139BD">
        <w:rPr>
          <w:kern w:val="28"/>
        </w:rPr>
        <w:lastRenderedPageBreak/>
        <w:tab/>
        <w:t>(b)</w:t>
      </w:r>
      <w:r w:rsidRPr="007139BD">
        <w:rPr>
          <w:kern w:val="28"/>
        </w:rPr>
        <w:tab/>
        <w:t>give any person at the premises an opportunity to allow entry to the premises.</w:t>
      </w:r>
    </w:p>
    <w:p w14:paraId="339C1365"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05A0C63D" w14:textId="77777777" w:rsidR="00035544" w:rsidRPr="007139BD" w:rsidRDefault="00035544" w:rsidP="00035544">
      <w:pPr>
        <w:pStyle w:val="ActHead5"/>
      </w:pPr>
      <w:bookmarkStart w:id="384" w:name="_Toc225179814"/>
      <w:r w:rsidRPr="006658F7">
        <w:rPr>
          <w:rStyle w:val="CharSectno"/>
        </w:rPr>
        <w:t>154</w:t>
      </w:r>
      <w:r w:rsidRPr="007139BD">
        <w:t xml:space="preserve">  Details of monitoring warrant to be given to occupier etc. before entry</w:t>
      </w:r>
      <w:bookmarkEnd w:id="384"/>
    </w:p>
    <w:p w14:paraId="03E1BCA6" w14:textId="77777777" w:rsidR="00035544" w:rsidRPr="007139BD" w:rsidRDefault="00035544" w:rsidP="00035544">
      <w:pPr>
        <w:pStyle w:val="subsection"/>
        <w:rPr>
          <w:kern w:val="28"/>
        </w:rPr>
      </w:pPr>
      <w:r w:rsidRPr="007139BD">
        <w:tab/>
        <w:t>(</w:t>
      </w:r>
      <w:r w:rsidRPr="007139BD">
        <w:rPr>
          <w:kern w:val="28"/>
        </w:rPr>
        <w:t>1)</w:t>
      </w:r>
      <w:r w:rsidRPr="007139BD">
        <w:rPr>
          <w:kern w:val="28"/>
        </w:rPr>
        <w:tab/>
        <w:t>If:</w:t>
      </w:r>
    </w:p>
    <w:p w14:paraId="060EDF69" w14:textId="77777777" w:rsidR="00035544" w:rsidRPr="007139BD" w:rsidRDefault="00035544" w:rsidP="00035544">
      <w:pPr>
        <w:pStyle w:val="paragraph"/>
        <w:rPr>
          <w:kern w:val="28"/>
        </w:rPr>
      </w:pPr>
      <w:r w:rsidRPr="007139BD">
        <w:rPr>
          <w:kern w:val="28"/>
        </w:rPr>
        <w:tab/>
        <w:t>(a)</w:t>
      </w:r>
      <w:r w:rsidRPr="007139BD">
        <w:rPr>
          <w:kern w:val="28"/>
        </w:rPr>
        <w:tab/>
        <w:t xml:space="preserve">a </w:t>
      </w:r>
      <w:r w:rsidRPr="007139BD">
        <w:t xml:space="preserve">monitoring </w:t>
      </w:r>
      <w:r w:rsidRPr="007139BD">
        <w:rPr>
          <w:kern w:val="28"/>
        </w:rPr>
        <w:t>warrant is being executed in relation to premises; and</w:t>
      </w:r>
    </w:p>
    <w:p w14:paraId="039D6DFB" w14:textId="77777777" w:rsidR="00035544" w:rsidRPr="007139BD" w:rsidRDefault="00035544" w:rsidP="00035544">
      <w:pPr>
        <w:pStyle w:val="paragraph"/>
        <w:rPr>
          <w:kern w:val="28"/>
        </w:rPr>
      </w:pPr>
      <w:r w:rsidRPr="007139BD">
        <w:rPr>
          <w:kern w:val="28"/>
        </w:rPr>
        <w:tab/>
        <w:t>(b)</w:t>
      </w:r>
      <w:r w:rsidRPr="007139BD">
        <w:rPr>
          <w:kern w:val="28"/>
        </w:rPr>
        <w:tab/>
        <w:t>either:</w:t>
      </w:r>
    </w:p>
    <w:p w14:paraId="4990D774" w14:textId="77777777" w:rsidR="00035544" w:rsidRPr="007139BD" w:rsidRDefault="00035544" w:rsidP="00035544">
      <w:pPr>
        <w:pStyle w:val="paragraphsub"/>
        <w:rPr>
          <w:kern w:val="28"/>
        </w:rPr>
      </w:pPr>
      <w:r w:rsidRPr="007139BD">
        <w:rPr>
          <w:kern w:val="28"/>
        </w:rPr>
        <w:tab/>
        <w:t>(i)</w:t>
      </w:r>
      <w:r w:rsidRPr="007139BD">
        <w:rPr>
          <w:kern w:val="28"/>
        </w:rPr>
        <w:tab/>
        <w:t>the occupier of the premises is present at the premises; or</w:t>
      </w:r>
    </w:p>
    <w:p w14:paraId="54A6497E" w14:textId="77777777" w:rsidR="00035544" w:rsidRPr="007139BD" w:rsidRDefault="00035544" w:rsidP="00035544">
      <w:pPr>
        <w:pStyle w:val="paragraphsub"/>
        <w:rPr>
          <w:kern w:val="28"/>
        </w:rPr>
      </w:pPr>
      <w:r w:rsidRPr="007139BD">
        <w:rPr>
          <w:kern w:val="28"/>
        </w:rPr>
        <w:tab/>
        <w:t>(ii)</w:t>
      </w:r>
      <w:r w:rsidRPr="007139BD">
        <w:rPr>
          <w:kern w:val="28"/>
        </w:rPr>
        <w:tab/>
        <w:t>the occupier of the premises is not present at the premises, but another person who apparently represents the occupier is present at the premises;</w:t>
      </w:r>
    </w:p>
    <w:p w14:paraId="0A5E4423" w14:textId="77777777" w:rsidR="00035544" w:rsidRPr="007139BD" w:rsidRDefault="00035544" w:rsidP="00035544">
      <w:pPr>
        <w:pStyle w:val="subsection2"/>
        <w:rPr>
          <w:kern w:val="28"/>
        </w:rPr>
      </w:pPr>
      <w:r w:rsidRPr="007139BD">
        <w:rPr>
          <w:kern w:val="28"/>
        </w:rPr>
        <w:t>the authorised officer must make a copy of the warrant available to:</w:t>
      </w:r>
    </w:p>
    <w:p w14:paraId="5D68B2A1" w14:textId="77777777" w:rsidR="00035544" w:rsidRPr="007139BD" w:rsidRDefault="00035544" w:rsidP="00035544">
      <w:pPr>
        <w:pStyle w:val="paragraph"/>
      </w:pPr>
      <w:r w:rsidRPr="007139BD">
        <w:tab/>
        <w:t>(c)</w:t>
      </w:r>
      <w:r w:rsidRPr="007139BD">
        <w:tab/>
        <w:t xml:space="preserve">if </w:t>
      </w:r>
      <w:r w:rsidR="004F64A4" w:rsidRPr="007139BD">
        <w:t>subparagraph (</w:t>
      </w:r>
      <w:r w:rsidRPr="007139BD">
        <w:t>b)(i) applies—the occupier of the premises; or</w:t>
      </w:r>
    </w:p>
    <w:p w14:paraId="1499A202" w14:textId="77777777" w:rsidR="00035544" w:rsidRPr="007139BD" w:rsidRDefault="00035544" w:rsidP="00035544">
      <w:pPr>
        <w:pStyle w:val="paragraph"/>
      </w:pPr>
      <w:r w:rsidRPr="007139BD">
        <w:tab/>
        <w:t>(d)</w:t>
      </w:r>
      <w:r w:rsidRPr="007139BD">
        <w:tab/>
        <w:t xml:space="preserve">if </w:t>
      </w:r>
      <w:r w:rsidR="004F64A4" w:rsidRPr="007139BD">
        <w:t>subparagraph (</w:t>
      </w:r>
      <w:r w:rsidRPr="007139BD">
        <w:t>b)(ii) applies—the person who apparently represents the occupier.</w:t>
      </w:r>
    </w:p>
    <w:p w14:paraId="64E8E032" w14:textId="77777777" w:rsidR="00035544" w:rsidRPr="007139BD" w:rsidRDefault="00035544" w:rsidP="00035544">
      <w:pPr>
        <w:pStyle w:val="subsection"/>
        <w:rPr>
          <w:kern w:val="28"/>
        </w:rPr>
      </w:pPr>
      <w:r w:rsidRPr="007139BD">
        <w:rPr>
          <w:kern w:val="28"/>
        </w:rPr>
        <w:tab/>
        <w:t>(2)</w:t>
      </w:r>
      <w:r w:rsidRPr="007139BD">
        <w:rPr>
          <w:kern w:val="28"/>
        </w:rPr>
        <w:tab/>
        <w:t>The authorised officer must identify himself or herself to that person.</w:t>
      </w:r>
    </w:p>
    <w:p w14:paraId="54EDC437" w14:textId="77777777" w:rsidR="00035544" w:rsidRPr="007139BD" w:rsidRDefault="00035544" w:rsidP="00035544">
      <w:pPr>
        <w:pStyle w:val="subsection"/>
        <w:rPr>
          <w:kern w:val="28"/>
        </w:rPr>
      </w:pPr>
      <w:r w:rsidRPr="007139BD">
        <w:rPr>
          <w:kern w:val="28"/>
        </w:rPr>
        <w:tab/>
        <w:t>(3)</w:t>
      </w:r>
      <w:r w:rsidRPr="007139BD">
        <w:rPr>
          <w:kern w:val="28"/>
        </w:rPr>
        <w:tab/>
        <w:t xml:space="preserve">The copy of the warrant mentioned in </w:t>
      </w:r>
      <w:r w:rsidR="004F64A4" w:rsidRPr="007139BD">
        <w:rPr>
          <w:kern w:val="28"/>
        </w:rPr>
        <w:t>subsection (</w:t>
      </w:r>
      <w:r w:rsidRPr="007139BD">
        <w:rPr>
          <w:kern w:val="28"/>
        </w:rPr>
        <w:t>1) need not include the signature of the magistrate who issued the warrant.</w:t>
      </w:r>
    </w:p>
    <w:p w14:paraId="408D5AF5"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09E72ED7" w14:textId="77777777" w:rsidR="00035544" w:rsidRPr="007139BD" w:rsidRDefault="00035544" w:rsidP="00035544">
      <w:pPr>
        <w:pStyle w:val="ActHead5"/>
      </w:pPr>
      <w:bookmarkStart w:id="385" w:name="_Toc225179815"/>
      <w:r w:rsidRPr="006658F7">
        <w:rPr>
          <w:rStyle w:val="CharSectno"/>
        </w:rPr>
        <w:t>155</w:t>
      </w:r>
      <w:r w:rsidRPr="007139BD">
        <w:t xml:space="preserve">  Use of electronic equipment in exercising monitoring powers</w:t>
      </w:r>
      <w:bookmarkEnd w:id="385"/>
    </w:p>
    <w:p w14:paraId="04FCACAD" w14:textId="77777777" w:rsidR="00035544" w:rsidRPr="007139BD" w:rsidRDefault="00035544" w:rsidP="00035544">
      <w:pPr>
        <w:pStyle w:val="subsection"/>
      </w:pPr>
      <w:r w:rsidRPr="007139BD">
        <w:tab/>
        <w:t>(1)</w:t>
      </w:r>
      <w:r w:rsidRPr="007139BD">
        <w:tab/>
        <w:t>This section applies to the following premises:</w:t>
      </w:r>
    </w:p>
    <w:p w14:paraId="6C790FA8" w14:textId="77777777" w:rsidR="00035544" w:rsidRPr="007139BD" w:rsidRDefault="00035544" w:rsidP="00035544">
      <w:pPr>
        <w:pStyle w:val="paragraph"/>
      </w:pPr>
      <w:r w:rsidRPr="007139BD">
        <w:tab/>
        <w:t>(a)</w:t>
      </w:r>
      <w:r w:rsidRPr="007139BD">
        <w:tab/>
        <w:t>premises that an authorised officer has entered, and remains on, with the consent of the occupier;</w:t>
      </w:r>
    </w:p>
    <w:p w14:paraId="7B5AA3AD" w14:textId="77777777" w:rsidR="00035544" w:rsidRPr="007139BD" w:rsidRDefault="00035544" w:rsidP="00035544">
      <w:pPr>
        <w:pStyle w:val="paragraph"/>
      </w:pPr>
      <w:r w:rsidRPr="007139BD">
        <w:tab/>
        <w:t>(b)</w:t>
      </w:r>
      <w:r w:rsidRPr="007139BD">
        <w:tab/>
        <w:t>warrant premises.</w:t>
      </w:r>
    </w:p>
    <w:p w14:paraId="5F462998" w14:textId="77777777" w:rsidR="00035544" w:rsidRPr="007139BD" w:rsidRDefault="00035544" w:rsidP="00035544">
      <w:pPr>
        <w:pStyle w:val="subsection"/>
      </w:pPr>
      <w:r w:rsidRPr="007139BD">
        <w:tab/>
        <w:t>(2)</w:t>
      </w:r>
      <w:r w:rsidRPr="007139BD">
        <w:tab/>
        <w:t xml:space="preserve">An authorised officer or a person assisting that officer may operate electronic equipment already at the premises in order to exercise </w:t>
      </w:r>
      <w:r w:rsidRPr="007139BD">
        <w:lastRenderedPageBreak/>
        <w:t>monitoring powers if he or she believes, on reasonable grounds, that the operation of the equipment can be carried out without damage to the equipment.</w:t>
      </w:r>
    </w:p>
    <w:p w14:paraId="21B68EE7" w14:textId="77777777" w:rsidR="00035544" w:rsidRPr="007139BD" w:rsidRDefault="00035544" w:rsidP="00035544">
      <w:pPr>
        <w:pStyle w:val="subsection"/>
      </w:pPr>
      <w:r w:rsidRPr="007139BD">
        <w:tab/>
        <w:t>(3)</w:t>
      </w:r>
      <w:r w:rsidRPr="007139BD">
        <w:tab/>
        <w:t>If the authorised officer or a person assisting believes, on reasonable grounds, that:</w:t>
      </w:r>
    </w:p>
    <w:p w14:paraId="7394EFDC" w14:textId="77777777" w:rsidR="00035544" w:rsidRPr="007139BD" w:rsidRDefault="00035544" w:rsidP="00035544">
      <w:pPr>
        <w:pStyle w:val="paragraph"/>
      </w:pPr>
      <w:r w:rsidRPr="007139BD">
        <w:tab/>
        <w:t>(a)</w:t>
      </w:r>
      <w:r w:rsidRPr="007139BD">
        <w:tab/>
        <w:t>there is on the premises material relating to information provided under this Act, the regulations or the AML/CTF Rules that may be accessible by operating electronic equipment on the premises; and</w:t>
      </w:r>
    </w:p>
    <w:p w14:paraId="33C2B0C0" w14:textId="77777777" w:rsidR="00035544" w:rsidRPr="007139BD" w:rsidRDefault="00035544" w:rsidP="00035544">
      <w:pPr>
        <w:pStyle w:val="paragraph"/>
      </w:pPr>
      <w:r w:rsidRPr="007139BD">
        <w:tab/>
        <w:t>(b)</w:t>
      </w:r>
      <w:r w:rsidRPr="007139BD">
        <w:tab/>
        <w:t>expert assistance is required to operate the equipment; and</w:t>
      </w:r>
    </w:p>
    <w:p w14:paraId="4F0389E5" w14:textId="77777777" w:rsidR="00035544" w:rsidRPr="007139BD" w:rsidRDefault="00035544" w:rsidP="00035544">
      <w:pPr>
        <w:pStyle w:val="paragraph"/>
      </w:pPr>
      <w:r w:rsidRPr="007139BD">
        <w:tab/>
        <w:t>(c)</w:t>
      </w:r>
      <w:r w:rsidRPr="007139BD">
        <w:tab/>
        <w:t>if he or she does not take action under this subsection, the material may be destroyed, altered or otherwise interfered with;</w:t>
      </w:r>
    </w:p>
    <w:p w14:paraId="55CDEF5B" w14:textId="77777777" w:rsidR="00035544" w:rsidRPr="007139BD" w:rsidRDefault="00035544" w:rsidP="00035544">
      <w:pPr>
        <w:pStyle w:val="subsection2"/>
      </w:pPr>
      <w:r w:rsidRPr="007139BD">
        <w:t>he or she may do whatever is necessary to secure the equipment, whether by locking it up, placing a guard, or otherwise.</w:t>
      </w:r>
    </w:p>
    <w:p w14:paraId="586455BE" w14:textId="77777777" w:rsidR="00035544" w:rsidRPr="007139BD" w:rsidRDefault="00035544" w:rsidP="00035544">
      <w:pPr>
        <w:pStyle w:val="subsection"/>
      </w:pPr>
      <w:r w:rsidRPr="007139BD">
        <w:tab/>
        <w:t>(4)</w:t>
      </w:r>
      <w:r w:rsidRPr="007139BD">
        <w:tab/>
        <w:t>The authorised officer or a person assisting must give notice to the occupier of the premises of his or her intention to secure equipment and of the fact that the equipment may be secured for up to 24 hours.</w:t>
      </w:r>
    </w:p>
    <w:p w14:paraId="1C3A3224" w14:textId="77777777" w:rsidR="00035544" w:rsidRPr="007139BD" w:rsidRDefault="00035544" w:rsidP="00035544">
      <w:pPr>
        <w:pStyle w:val="subsection"/>
      </w:pPr>
      <w:r w:rsidRPr="007139BD">
        <w:tab/>
        <w:t>(5)</w:t>
      </w:r>
      <w:r w:rsidRPr="007139BD">
        <w:tab/>
        <w:t>The equipment may be secured:</w:t>
      </w:r>
    </w:p>
    <w:p w14:paraId="7FA259EE" w14:textId="77777777" w:rsidR="00035544" w:rsidRPr="007139BD" w:rsidRDefault="00035544" w:rsidP="00035544">
      <w:pPr>
        <w:pStyle w:val="paragraph"/>
      </w:pPr>
      <w:r w:rsidRPr="007139BD">
        <w:tab/>
        <w:t>(a)</w:t>
      </w:r>
      <w:r w:rsidRPr="007139BD">
        <w:tab/>
        <w:t>for a period not exceeding 24 hours; or</w:t>
      </w:r>
    </w:p>
    <w:p w14:paraId="1260EAE9" w14:textId="77777777" w:rsidR="00035544" w:rsidRPr="007139BD" w:rsidRDefault="00035544" w:rsidP="00035544">
      <w:pPr>
        <w:pStyle w:val="paragraph"/>
      </w:pPr>
      <w:r w:rsidRPr="007139BD">
        <w:tab/>
        <w:t>(b)</w:t>
      </w:r>
      <w:r w:rsidRPr="007139BD">
        <w:tab/>
        <w:t>until the equipment has been operated by the expert;</w:t>
      </w:r>
    </w:p>
    <w:p w14:paraId="2B20B268" w14:textId="77777777" w:rsidR="00035544" w:rsidRPr="007139BD" w:rsidRDefault="00035544" w:rsidP="00035544">
      <w:pPr>
        <w:pStyle w:val="subsection2"/>
      </w:pPr>
      <w:r w:rsidRPr="007139BD">
        <w:t>whichever first happens.</w:t>
      </w:r>
    </w:p>
    <w:p w14:paraId="2068F761" w14:textId="77777777" w:rsidR="00035544" w:rsidRPr="007139BD" w:rsidRDefault="00035544" w:rsidP="00035544">
      <w:pPr>
        <w:pStyle w:val="subsection"/>
      </w:pPr>
      <w:r w:rsidRPr="007139BD">
        <w:tab/>
        <w:t>(6)</w:t>
      </w:r>
      <w:r w:rsidRPr="007139BD">
        <w:tab/>
        <w:t>If an authorised officer or a person assisting believes, on reasonable grounds, that the expert assistance will not be available within 24 hours, he or she may apply to a magistrate for an extension of the period.</w:t>
      </w:r>
    </w:p>
    <w:p w14:paraId="75E71588" w14:textId="77777777" w:rsidR="00035544" w:rsidRPr="007139BD" w:rsidRDefault="00035544" w:rsidP="00035544">
      <w:pPr>
        <w:pStyle w:val="subsection"/>
      </w:pPr>
      <w:r w:rsidRPr="007139BD">
        <w:tab/>
        <w:t>(7)</w:t>
      </w:r>
      <w:r w:rsidRPr="007139BD">
        <w:tab/>
        <w:t>The authorised officer or a person assisting must give notice to the occupier of the premises of his or her intention to apply for an extension. The occupier is entitled to be heard in relation to that application.</w:t>
      </w:r>
    </w:p>
    <w:p w14:paraId="3D3205AE" w14:textId="77777777" w:rsidR="00035544" w:rsidRPr="007139BD" w:rsidRDefault="00035544" w:rsidP="00035544">
      <w:pPr>
        <w:pStyle w:val="subsection"/>
      </w:pPr>
      <w:r w:rsidRPr="007139BD">
        <w:tab/>
        <w:t>(8)</w:t>
      </w:r>
      <w:r w:rsidRPr="007139BD">
        <w:tab/>
        <w:t>The provisions of this Part relating to the issue of monitoring warrants apply, with such modifications as are necessary, to the issue of an extension.</w:t>
      </w:r>
    </w:p>
    <w:p w14:paraId="4310C70B" w14:textId="77777777" w:rsidR="00035544" w:rsidRPr="007139BD" w:rsidRDefault="00035544" w:rsidP="00067AB9">
      <w:pPr>
        <w:pStyle w:val="ActHead5"/>
      </w:pPr>
      <w:bookmarkStart w:id="386" w:name="_Toc225179816"/>
      <w:r w:rsidRPr="006658F7">
        <w:rPr>
          <w:rStyle w:val="CharSectno"/>
        </w:rPr>
        <w:lastRenderedPageBreak/>
        <w:t>156</w:t>
      </w:r>
      <w:r w:rsidRPr="007139BD">
        <w:t xml:space="preserve">  Compensation for damage to electronic equipment</w:t>
      </w:r>
      <w:bookmarkEnd w:id="386"/>
    </w:p>
    <w:p w14:paraId="75B0BADF" w14:textId="77777777" w:rsidR="00035544" w:rsidRPr="007139BD" w:rsidRDefault="00035544" w:rsidP="00067AB9">
      <w:pPr>
        <w:pStyle w:val="subsection"/>
        <w:keepNext/>
        <w:keepLines/>
      </w:pPr>
      <w:r w:rsidRPr="007139BD">
        <w:tab/>
        <w:t>(1)</w:t>
      </w:r>
      <w:r w:rsidRPr="007139BD">
        <w:tab/>
        <w:t>This section applies if:</w:t>
      </w:r>
    </w:p>
    <w:p w14:paraId="17FE00F7" w14:textId="77777777" w:rsidR="00035544" w:rsidRPr="007139BD" w:rsidRDefault="00035544" w:rsidP="00035544">
      <w:pPr>
        <w:pStyle w:val="paragraph"/>
      </w:pPr>
      <w:r w:rsidRPr="007139BD">
        <w:tab/>
        <w:t>(a)</w:t>
      </w:r>
      <w:r w:rsidRPr="007139BD">
        <w:tab/>
        <w:t xml:space="preserve">as a result of electronic equipment being operated as mentioned in </w:t>
      </w:r>
      <w:r w:rsidR="006658F7">
        <w:t>section 1</w:t>
      </w:r>
      <w:r w:rsidRPr="007139BD">
        <w:t>55:</w:t>
      </w:r>
    </w:p>
    <w:p w14:paraId="0677B244" w14:textId="77777777" w:rsidR="00035544" w:rsidRPr="007139BD" w:rsidRDefault="00035544" w:rsidP="00035544">
      <w:pPr>
        <w:pStyle w:val="paragraphsub"/>
      </w:pPr>
      <w:r w:rsidRPr="007139BD">
        <w:tab/>
        <w:t>(i)</w:t>
      </w:r>
      <w:r w:rsidRPr="007139BD">
        <w:tab/>
        <w:t>damage is caused to the equipment; or</w:t>
      </w:r>
    </w:p>
    <w:p w14:paraId="38FE8676" w14:textId="77777777" w:rsidR="00035544" w:rsidRPr="007139BD" w:rsidRDefault="00035544" w:rsidP="00035544">
      <w:pPr>
        <w:pStyle w:val="paragraphsub"/>
      </w:pPr>
      <w:r w:rsidRPr="007139BD">
        <w:tab/>
        <w:t>(ii)</w:t>
      </w:r>
      <w:r w:rsidRPr="007139BD">
        <w:tab/>
        <w:t>the data recorded on the equipment is damaged; or</w:t>
      </w:r>
    </w:p>
    <w:p w14:paraId="177939B5" w14:textId="77777777" w:rsidR="00035544" w:rsidRPr="007139BD" w:rsidRDefault="00035544" w:rsidP="00035544">
      <w:pPr>
        <w:pStyle w:val="paragraphsub"/>
      </w:pPr>
      <w:r w:rsidRPr="007139BD">
        <w:tab/>
        <w:t>(iii)</w:t>
      </w:r>
      <w:r w:rsidRPr="007139BD">
        <w:tab/>
        <w:t>programs associated with the use of the equipment, or with the use of the data, are damaged or corrupted; and</w:t>
      </w:r>
    </w:p>
    <w:p w14:paraId="20A78A41" w14:textId="77777777" w:rsidR="00035544" w:rsidRPr="007139BD" w:rsidRDefault="00035544" w:rsidP="00035544">
      <w:pPr>
        <w:pStyle w:val="paragraph"/>
      </w:pPr>
      <w:r w:rsidRPr="007139BD">
        <w:tab/>
        <w:t>(b)</w:t>
      </w:r>
      <w:r w:rsidRPr="007139BD">
        <w:tab/>
        <w:t>the damage or corruption occurs because:</w:t>
      </w:r>
    </w:p>
    <w:p w14:paraId="566FAD9D" w14:textId="77777777" w:rsidR="00035544" w:rsidRPr="007139BD" w:rsidRDefault="00035544" w:rsidP="00035544">
      <w:pPr>
        <w:pStyle w:val="paragraphsub"/>
      </w:pPr>
      <w:r w:rsidRPr="007139BD">
        <w:tab/>
        <w:t>(i)</w:t>
      </w:r>
      <w:r w:rsidRPr="007139BD">
        <w:tab/>
        <w:t>insufficient care was exercised in selecting the person who was to operate the equipment; or</w:t>
      </w:r>
    </w:p>
    <w:p w14:paraId="15643D40" w14:textId="77777777" w:rsidR="00035544" w:rsidRPr="007139BD" w:rsidRDefault="00035544" w:rsidP="00035544">
      <w:pPr>
        <w:pStyle w:val="paragraphsub"/>
      </w:pPr>
      <w:r w:rsidRPr="007139BD">
        <w:tab/>
        <w:t>(ii)</w:t>
      </w:r>
      <w:r w:rsidRPr="007139BD">
        <w:tab/>
        <w:t>insufficient care was exercised by the person operating the equipment.</w:t>
      </w:r>
    </w:p>
    <w:p w14:paraId="418E723A" w14:textId="77777777" w:rsidR="00035544" w:rsidRPr="007139BD" w:rsidRDefault="00035544" w:rsidP="00035544">
      <w:pPr>
        <w:pStyle w:val="subsection"/>
      </w:pPr>
      <w:r w:rsidRPr="007139BD">
        <w:tab/>
        <w:t>(2)</w:t>
      </w:r>
      <w:r w:rsidRPr="007139BD">
        <w:tab/>
        <w:t>The Commonwealth must pay the owner of the equipment, or the user of the data or programs, such reasonable compensation for the damage or corruption as the Commonwealth and the owner or user agree on.</w:t>
      </w:r>
    </w:p>
    <w:p w14:paraId="10C0FAD5" w14:textId="77777777" w:rsidR="00035544" w:rsidRPr="007139BD" w:rsidRDefault="00035544" w:rsidP="00035544">
      <w:pPr>
        <w:pStyle w:val="subsection"/>
      </w:pPr>
      <w:r w:rsidRPr="007139BD">
        <w:tab/>
        <w:t>(3)</w:t>
      </w:r>
      <w:r w:rsidRPr="007139BD">
        <w:tab/>
        <w:t>However, if the owner or user and the Commonwealth fail to agree, the owner or user may institute proceedings in the Federal Court for such reasonable amount of compensation as the Court determines.</w:t>
      </w:r>
    </w:p>
    <w:p w14:paraId="56637619" w14:textId="77777777" w:rsidR="00035544" w:rsidRPr="007139BD" w:rsidRDefault="00035544" w:rsidP="00035544">
      <w:pPr>
        <w:pStyle w:val="subsection"/>
      </w:pPr>
      <w:r w:rsidRPr="007139BD">
        <w:tab/>
        <w:t>(4)</w:t>
      </w:r>
      <w:r w:rsidRPr="007139BD">
        <w:tab/>
        <w:t xml:space="preserve">In determining the amount of compensation payable under </w:t>
      </w:r>
      <w:r w:rsidR="004F64A4" w:rsidRPr="007139BD">
        <w:t>subsection (</w:t>
      </w:r>
      <w:r w:rsidRPr="007139BD">
        <w:t>3), regard is to be had to whether the occupier of the premises, or the occupier’s employees and agents, if they were available at the time, provided any appropriate warning or guidance on the operation of the equipment.</w:t>
      </w:r>
    </w:p>
    <w:p w14:paraId="40B68A2E" w14:textId="77777777" w:rsidR="00035544" w:rsidRPr="007139BD" w:rsidRDefault="00035544" w:rsidP="00035544">
      <w:pPr>
        <w:pStyle w:val="subsection"/>
      </w:pPr>
      <w:r w:rsidRPr="007139BD">
        <w:tab/>
        <w:t>(5)</w:t>
      </w:r>
      <w:r w:rsidRPr="007139BD">
        <w:tab/>
        <w:t>Compensation is payable out of money appropriated by the Parliament.</w:t>
      </w:r>
    </w:p>
    <w:p w14:paraId="35DFCC2C" w14:textId="77777777" w:rsidR="00035544" w:rsidRPr="007139BD" w:rsidRDefault="00B94734" w:rsidP="00AE2DA2">
      <w:pPr>
        <w:pStyle w:val="ActHead3"/>
        <w:pageBreakBefore/>
      </w:pPr>
      <w:bookmarkStart w:id="387" w:name="_Toc225179817"/>
      <w:r w:rsidRPr="006658F7">
        <w:rPr>
          <w:rStyle w:val="CharDivNo"/>
        </w:rPr>
        <w:lastRenderedPageBreak/>
        <w:t>Division 5</w:t>
      </w:r>
      <w:r w:rsidR="00035544" w:rsidRPr="007139BD">
        <w:t>—</w:t>
      </w:r>
      <w:r w:rsidR="00035544" w:rsidRPr="006658F7">
        <w:rPr>
          <w:rStyle w:val="CharDivText"/>
        </w:rPr>
        <w:t>Occupier’s rights and responsibilities</w:t>
      </w:r>
      <w:bookmarkEnd w:id="387"/>
    </w:p>
    <w:p w14:paraId="65A87612" w14:textId="77777777" w:rsidR="00035544" w:rsidRPr="007139BD" w:rsidRDefault="00035544" w:rsidP="00035544">
      <w:pPr>
        <w:pStyle w:val="ActHead5"/>
      </w:pPr>
      <w:bookmarkStart w:id="388" w:name="_Toc225179818"/>
      <w:r w:rsidRPr="006658F7">
        <w:rPr>
          <w:rStyle w:val="CharSectno"/>
        </w:rPr>
        <w:t>157</w:t>
      </w:r>
      <w:r w:rsidRPr="007139BD">
        <w:t xml:space="preserve">  Occupier entitled to be present during execution of monitoring warrant</w:t>
      </w:r>
      <w:bookmarkEnd w:id="388"/>
    </w:p>
    <w:p w14:paraId="0AC67253" w14:textId="77777777" w:rsidR="00035544" w:rsidRPr="007139BD" w:rsidRDefault="00035544" w:rsidP="00035544">
      <w:pPr>
        <w:pStyle w:val="subsection"/>
        <w:rPr>
          <w:kern w:val="28"/>
        </w:rPr>
      </w:pPr>
      <w:r w:rsidRPr="007139BD">
        <w:tab/>
        <w:t>(</w:t>
      </w:r>
      <w:r w:rsidRPr="007139BD">
        <w:rPr>
          <w:kern w:val="28"/>
        </w:rPr>
        <w:t>1)</w:t>
      </w:r>
      <w:r w:rsidRPr="007139BD">
        <w:rPr>
          <w:kern w:val="28"/>
        </w:rPr>
        <w:tab/>
        <w:t>If:</w:t>
      </w:r>
    </w:p>
    <w:p w14:paraId="7A1C8F33" w14:textId="77777777" w:rsidR="00035544" w:rsidRPr="007139BD" w:rsidRDefault="00035544" w:rsidP="00035544">
      <w:pPr>
        <w:pStyle w:val="paragraph"/>
        <w:rPr>
          <w:kern w:val="28"/>
        </w:rPr>
      </w:pPr>
      <w:r w:rsidRPr="007139BD">
        <w:rPr>
          <w:kern w:val="28"/>
        </w:rPr>
        <w:tab/>
        <w:t>(a)</w:t>
      </w:r>
      <w:r w:rsidRPr="007139BD">
        <w:rPr>
          <w:kern w:val="28"/>
        </w:rPr>
        <w:tab/>
        <w:t>a monitoring warrant is being executed; and</w:t>
      </w:r>
    </w:p>
    <w:p w14:paraId="34AE8872" w14:textId="77777777" w:rsidR="00035544" w:rsidRPr="007139BD" w:rsidRDefault="00035544" w:rsidP="00035544">
      <w:pPr>
        <w:pStyle w:val="paragraph"/>
        <w:rPr>
          <w:kern w:val="28"/>
        </w:rPr>
      </w:pPr>
      <w:r w:rsidRPr="007139BD">
        <w:rPr>
          <w:kern w:val="28"/>
        </w:rPr>
        <w:tab/>
        <w:t>(b)</w:t>
      </w:r>
      <w:r w:rsidRPr="007139BD">
        <w:rPr>
          <w:kern w:val="28"/>
        </w:rPr>
        <w:tab/>
        <w:t>the occupier of the warrant premises, or another person who apparently represents the occupier, is present at the premises;</w:t>
      </w:r>
    </w:p>
    <w:p w14:paraId="26B54D11" w14:textId="77777777" w:rsidR="00035544" w:rsidRPr="007139BD" w:rsidRDefault="00035544" w:rsidP="00035544">
      <w:pPr>
        <w:pStyle w:val="subsection2"/>
        <w:rPr>
          <w:kern w:val="28"/>
        </w:rPr>
      </w:pPr>
      <w:r w:rsidRPr="007139BD">
        <w:rPr>
          <w:kern w:val="28"/>
        </w:rPr>
        <w:t>the person is entitled to observe the execution of the warrant.</w:t>
      </w:r>
    </w:p>
    <w:p w14:paraId="145A3BE0" w14:textId="77777777" w:rsidR="00035544" w:rsidRPr="007139BD" w:rsidRDefault="00035544" w:rsidP="00035544">
      <w:pPr>
        <w:pStyle w:val="subsection"/>
        <w:rPr>
          <w:kern w:val="28"/>
        </w:rPr>
      </w:pPr>
      <w:r w:rsidRPr="007139BD">
        <w:rPr>
          <w:kern w:val="28"/>
        </w:rPr>
        <w:tab/>
        <w:t>(2)</w:t>
      </w:r>
      <w:r w:rsidRPr="007139BD">
        <w:rPr>
          <w:kern w:val="28"/>
        </w:rPr>
        <w:tab/>
        <w:t>The right to observe the execution of the warrant ceases if the person impedes that execution.</w:t>
      </w:r>
    </w:p>
    <w:p w14:paraId="64B7CAC7" w14:textId="77777777" w:rsidR="00035544" w:rsidRPr="007139BD" w:rsidRDefault="00035544" w:rsidP="00035544">
      <w:pPr>
        <w:pStyle w:val="subsection"/>
        <w:rPr>
          <w:kern w:val="28"/>
        </w:rPr>
      </w:pPr>
      <w:r w:rsidRPr="007139BD">
        <w:rPr>
          <w:kern w:val="28"/>
        </w:rPr>
        <w:tab/>
        <w:t>(3)</w:t>
      </w:r>
      <w:r w:rsidRPr="007139BD">
        <w:rPr>
          <w:kern w:val="28"/>
        </w:rPr>
        <w:tab/>
        <w:t>This section does not prevent the execution of the warrant in 2 or more areas of the premises at the same time.</w:t>
      </w:r>
    </w:p>
    <w:p w14:paraId="79EB1C4A"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4BA94795" w14:textId="77777777" w:rsidR="00035544" w:rsidRPr="007139BD" w:rsidRDefault="00035544" w:rsidP="00035544">
      <w:pPr>
        <w:pStyle w:val="ActHead5"/>
      </w:pPr>
      <w:bookmarkStart w:id="389" w:name="_Toc225179819"/>
      <w:r w:rsidRPr="006658F7">
        <w:rPr>
          <w:rStyle w:val="CharSectno"/>
        </w:rPr>
        <w:t>158</w:t>
      </w:r>
      <w:r w:rsidRPr="007139BD">
        <w:t xml:space="preserve">  Occupier to provide authorised officer with facilities and assistance</w:t>
      </w:r>
      <w:bookmarkEnd w:id="389"/>
    </w:p>
    <w:p w14:paraId="382BECFB" w14:textId="77777777" w:rsidR="00035544" w:rsidRPr="007139BD" w:rsidRDefault="00035544" w:rsidP="00035544">
      <w:pPr>
        <w:pStyle w:val="subsection"/>
        <w:rPr>
          <w:kern w:val="28"/>
        </w:rPr>
      </w:pPr>
      <w:r w:rsidRPr="007139BD">
        <w:rPr>
          <w:kern w:val="28"/>
        </w:rPr>
        <w:tab/>
        <w:t>(1)</w:t>
      </w:r>
      <w:r w:rsidRPr="007139BD">
        <w:rPr>
          <w:kern w:val="28"/>
        </w:rPr>
        <w:tab/>
        <w:t>The occupier of warrant premises, or another person who apparently represents the occupier, must provide:</w:t>
      </w:r>
    </w:p>
    <w:p w14:paraId="082F2876" w14:textId="77777777" w:rsidR="00035544" w:rsidRPr="007139BD" w:rsidRDefault="00035544" w:rsidP="00035544">
      <w:pPr>
        <w:pStyle w:val="paragraph"/>
        <w:rPr>
          <w:kern w:val="28"/>
        </w:rPr>
      </w:pPr>
      <w:r w:rsidRPr="007139BD">
        <w:rPr>
          <w:kern w:val="28"/>
        </w:rPr>
        <w:tab/>
        <w:t>(a)</w:t>
      </w:r>
      <w:r w:rsidRPr="007139BD">
        <w:rPr>
          <w:kern w:val="28"/>
        </w:rPr>
        <w:tab/>
        <w:t xml:space="preserve">the </w:t>
      </w:r>
      <w:r w:rsidRPr="007139BD">
        <w:t xml:space="preserve">authorised </w:t>
      </w:r>
      <w:r w:rsidRPr="007139BD">
        <w:rPr>
          <w:kern w:val="28"/>
        </w:rPr>
        <w:t>officer executing the monitoring warrant; and</w:t>
      </w:r>
    </w:p>
    <w:p w14:paraId="142FF117" w14:textId="77777777" w:rsidR="00035544" w:rsidRPr="007139BD" w:rsidRDefault="00035544" w:rsidP="00035544">
      <w:pPr>
        <w:pStyle w:val="paragraph"/>
        <w:rPr>
          <w:kern w:val="28"/>
        </w:rPr>
      </w:pPr>
      <w:r w:rsidRPr="007139BD">
        <w:rPr>
          <w:kern w:val="28"/>
        </w:rPr>
        <w:tab/>
        <w:t>(b)</w:t>
      </w:r>
      <w:r w:rsidRPr="007139BD">
        <w:rPr>
          <w:kern w:val="28"/>
        </w:rPr>
        <w:tab/>
        <w:t>any person assisting that officer;</w:t>
      </w:r>
    </w:p>
    <w:p w14:paraId="0E40B801" w14:textId="77777777" w:rsidR="00035544" w:rsidRPr="007139BD" w:rsidRDefault="00035544" w:rsidP="00035544">
      <w:pPr>
        <w:pStyle w:val="subsection2"/>
        <w:rPr>
          <w:kern w:val="28"/>
        </w:rPr>
      </w:pPr>
      <w:r w:rsidRPr="007139BD">
        <w:rPr>
          <w:kern w:val="28"/>
        </w:rPr>
        <w:t>with all reasonable facilities and assistance for the effective exercise of their powers.</w:t>
      </w:r>
    </w:p>
    <w:p w14:paraId="63DFBE20" w14:textId="77777777" w:rsidR="00035544" w:rsidRPr="007139BD" w:rsidRDefault="00035544" w:rsidP="00035544">
      <w:pPr>
        <w:pStyle w:val="notetext"/>
        <w:rPr>
          <w:kern w:val="28"/>
        </w:rPr>
      </w:pPr>
      <w:r w:rsidRPr="007139BD">
        <w:rPr>
          <w:kern w:val="28"/>
        </w:rPr>
        <w:t>Note:</w:t>
      </w:r>
      <w:r w:rsidRPr="007139BD">
        <w:rPr>
          <w:kern w:val="28"/>
        </w:rPr>
        <w:tab/>
      </w:r>
      <w:r w:rsidRPr="007139BD">
        <w:t xml:space="preserve">Monitoring </w:t>
      </w:r>
      <w:r w:rsidRPr="007139BD">
        <w:rPr>
          <w:kern w:val="28"/>
        </w:rPr>
        <w:t xml:space="preserve">warrants are issued under </w:t>
      </w:r>
      <w:r w:rsidR="006658F7">
        <w:rPr>
          <w:kern w:val="28"/>
        </w:rPr>
        <w:t>section 1</w:t>
      </w:r>
      <w:r w:rsidRPr="007139BD">
        <w:rPr>
          <w:kern w:val="28"/>
        </w:rPr>
        <w:t>59.</w:t>
      </w:r>
    </w:p>
    <w:p w14:paraId="198DC192" w14:textId="77777777" w:rsidR="00035544" w:rsidRPr="007139BD" w:rsidRDefault="00035544" w:rsidP="00035544">
      <w:pPr>
        <w:pStyle w:val="subsection"/>
      </w:pPr>
      <w:r w:rsidRPr="007139BD">
        <w:tab/>
        <w:t>(2)</w:t>
      </w:r>
      <w:r w:rsidRPr="007139BD">
        <w:tab/>
        <w:t>A person commits an offence if:</w:t>
      </w:r>
    </w:p>
    <w:p w14:paraId="6E47BFC0"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 and</w:t>
      </w:r>
    </w:p>
    <w:p w14:paraId="51940E0D" w14:textId="77777777" w:rsidR="00035544" w:rsidRPr="007139BD" w:rsidRDefault="00035544" w:rsidP="00035544">
      <w:pPr>
        <w:pStyle w:val="paragraph"/>
      </w:pPr>
      <w:r w:rsidRPr="007139BD">
        <w:tab/>
        <w:t>(b)</w:t>
      </w:r>
      <w:r w:rsidRPr="007139BD">
        <w:tab/>
        <w:t>the person engages in conduct; and</w:t>
      </w:r>
    </w:p>
    <w:p w14:paraId="37EBF8BE" w14:textId="77777777" w:rsidR="00035544" w:rsidRPr="007139BD" w:rsidRDefault="00035544" w:rsidP="00035544">
      <w:pPr>
        <w:pStyle w:val="paragraph"/>
      </w:pPr>
      <w:r w:rsidRPr="007139BD">
        <w:tab/>
        <w:t>(c)</w:t>
      </w:r>
      <w:r w:rsidRPr="007139BD">
        <w:tab/>
        <w:t>the person’s conduct breaches the requirement.</w:t>
      </w:r>
    </w:p>
    <w:p w14:paraId="72B259B3" w14:textId="77777777" w:rsidR="00035544" w:rsidRPr="007139BD" w:rsidRDefault="00035544" w:rsidP="00035544">
      <w:pPr>
        <w:pStyle w:val="Penalty"/>
      </w:pPr>
      <w:r w:rsidRPr="007139BD">
        <w:t>Penalty for contravention of this subsection: 30 penalty units.</w:t>
      </w:r>
    </w:p>
    <w:p w14:paraId="3F282F93" w14:textId="77777777" w:rsidR="00035544" w:rsidRPr="007139BD" w:rsidRDefault="00B94734" w:rsidP="00AE2DA2">
      <w:pPr>
        <w:pStyle w:val="ActHead3"/>
        <w:pageBreakBefore/>
      </w:pPr>
      <w:bookmarkStart w:id="390" w:name="_Toc225179820"/>
      <w:r w:rsidRPr="006658F7">
        <w:rPr>
          <w:rStyle w:val="CharDivNo"/>
        </w:rPr>
        <w:lastRenderedPageBreak/>
        <w:t>Division 6</w:t>
      </w:r>
      <w:r w:rsidR="00035544" w:rsidRPr="007139BD">
        <w:t>—</w:t>
      </w:r>
      <w:r w:rsidR="00035544" w:rsidRPr="006658F7">
        <w:rPr>
          <w:rStyle w:val="CharDivText"/>
        </w:rPr>
        <w:t>Monitoring warrants</w:t>
      </w:r>
      <w:bookmarkEnd w:id="390"/>
    </w:p>
    <w:p w14:paraId="03B5E483" w14:textId="77777777" w:rsidR="00035544" w:rsidRPr="007139BD" w:rsidRDefault="00035544" w:rsidP="00035544">
      <w:pPr>
        <w:pStyle w:val="ActHead5"/>
      </w:pPr>
      <w:bookmarkStart w:id="391" w:name="_Toc225179821"/>
      <w:r w:rsidRPr="006658F7">
        <w:rPr>
          <w:rStyle w:val="CharSectno"/>
        </w:rPr>
        <w:t>159</w:t>
      </w:r>
      <w:r w:rsidRPr="007139BD">
        <w:t xml:space="preserve">  Monitoring warrants</w:t>
      </w:r>
      <w:bookmarkEnd w:id="391"/>
    </w:p>
    <w:p w14:paraId="740C1B5A" w14:textId="77777777" w:rsidR="00035544" w:rsidRPr="007139BD" w:rsidRDefault="00035544" w:rsidP="00035544">
      <w:pPr>
        <w:pStyle w:val="subsection"/>
        <w:rPr>
          <w:kern w:val="28"/>
        </w:rPr>
      </w:pPr>
      <w:r w:rsidRPr="007139BD">
        <w:tab/>
        <w:t>(</w:t>
      </w:r>
      <w:r w:rsidRPr="007139BD">
        <w:rPr>
          <w:kern w:val="28"/>
        </w:rPr>
        <w:t>1)</w:t>
      </w:r>
      <w:r w:rsidRPr="007139BD">
        <w:rPr>
          <w:kern w:val="28"/>
        </w:rPr>
        <w:tab/>
        <w:t>An authorised officer may apply to a magistrate for a warrant under this section in relation to reporting entity business premises.</w:t>
      </w:r>
    </w:p>
    <w:p w14:paraId="0F823A84" w14:textId="77777777" w:rsidR="00035544" w:rsidRPr="007139BD" w:rsidRDefault="00035544" w:rsidP="00035544">
      <w:pPr>
        <w:pStyle w:val="notetext"/>
        <w:rPr>
          <w:kern w:val="28"/>
        </w:rPr>
      </w:pPr>
      <w:r w:rsidRPr="007139BD">
        <w:rPr>
          <w:kern w:val="28"/>
        </w:rPr>
        <w:t>Note:</w:t>
      </w:r>
      <w:r w:rsidRPr="007139BD">
        <w:rPr>
          <w:kern w:val="28"/>
        </w:rPr>
        <w:tab/>
        <w:t xml:space="preserve">A warrant under this section is called a </w:t>
      </w:r>
      <w:r w:rsidRPr="007139BD">
        <w:rPr>
          <w:b/>
          <w:i/>
          <w:kern w:val="28"/>
        </w:rPr>
        <w:t>m</w:t>
      </w:r>
      <w:r w:rsidRPr="007139BD">
        <w:rPr>
          <w:b/>
          <w:i/>
        </w:rPr>
        <w:t xml:space="preserve">onitoring </w:t>
      </w:r>
      <w:r w:rsidRPr="007139BD">
        <w:rPr>
          <w:b/>
          <w:i/>
          <w:kern w:val="28"/>
        </w:rPr>
        <w:t>warrant</w:t>
      </w:r>
      <w:r w:rsidRPr="007139BD">
        <w:rPr>
          <w:kern w:val="28"/>
        </w:rPr>
        <w:t>.</w:t>
      </w:r>
    </w:p>
    <w:p w14:paraId="120BA64F" w14:textId="77777777" w:rsidR="00035544" w:rsidRPr="007139BD" w:rsidRDefault="00035544" w:rsidP="00035544">
      <w:pPr>
        <w:pStyle w:val="subsection"/>
        <w:rPr>
          <w:kern w:val="28"/>
        </w:rPr>
      </w:pPr>
      <w:r w:rsidRPr="007139BD">
        <w:rPr>
          <w:kern w:val="28"/>
        </w:rPr>
        <w:tab/>
        <w:t>(2)</w:t>
      </w:r>
      <w:r w:rsidRPr="007139BD">
        <w:rPr>
          <w:kern w:val="28"/>
        </w:rPr>
        <w:tab/>
        <w:t>The magistrate may issue the warrant if the magistrate is satisfied, by information on oath or affirmation, that it is reasonably necessary that one or more authorised officers should have access to the premises for the purposes of determining whether the provisions of this Act,</w:t>
      </w:r>
      <w:r w:rsidRPr="007139BD">
        <w:t xml:space="preserve"> the regulations or the AML/CTF Rules </w:t>
      </w:r>
      <w:r w:rsidRPr="007139BD">
        <w:rPr>
          <w:kern w:val="28"/>
        </w:rPr>
        <w:t xml:space="preserve">have been, or are being, complied with. This subsection has effect subject to </w:t>
      </w:r>
      <w:r w:rsidR="004F64A4" w:rsidRPr="007139BD">
        <w:rPr>
          <w:kern w:val="28"/>
        </w:rPr>
        <w:t>subsection (</w:t>
      </w:r>
      <w:r w:rsidRPr="007139BD">
        <w:rPr>
          <w:kern w:val="28"/>
        </w:rPr>
        <w:t>3).</w:t>
      </w:r>
    </w:p>
    <w:p w14:paraId="63F7DBB2" w14:textId="77777777" w:rsidR="00035544" w:rsidRPr="007139BD" w:rsidRDefault="00035544" w:rsidP="00035544">
      <w:pPr>
        <w:pStyle w:val="subsection"/>
        <w:rPr>
          <w:kern w:val="28"/>
        </w:rPr>
      </w:pPr>
      <w:r w:rsidRPr="007139BD">
        <w:rPr>
          <w:kern w:val="28"/>
        </w:rPr>
        <w:tab/>
        <w:t>(3)</w:t>
      </w:r>
      <w:r w:rsidRPr="007139BD">
        <w:rPr>
          <w:kern w:val="28"/>
        </w:rPr>
        <w:tab/>
        <w:t>The magistrate must not issue the warrant unless the authorised officer or some other person has given to the magistrate, either orally or by affidavit, such further information (if any) as the magistrate requires concerning the grounds on which the issue of the warrant is being sought.</w:t>
      </w:r>
    </w:p>
    <w:p w14:paraId="36B421F1" w14:textId="77777777" w:rsidR="00035544" w:rsidRPr="007139BD" w:rsidRDefault="00035544" w:rsidP="00035544">
      <w:pPr>
        <w:pStyle w:val="subsection"/>
        <w:rPr>
          <w:kern w:val="28"/>
        </w:rPr>
      </w:pPr>
      <w:r w:rsidRPr="007139BD">
        <w:rPr>
          <w:kern w:val="28"/>
        </w:rPr>
        <w:tab/>
        <w:t>(4)</w:t>
      </w:r>
      <w:r w:rsidRPr="007139BD">
        <w:rPr>
          <w:kern w:val="28"/>
        </w:rPr>
        <w:tab/>
        <w:t>The warrant must:</w:t>
      </w:r>
    </w:p>
    <w:p w14:paraId="3786F211" w14:textId="77777777" w:rsidR="00035544" w:rsidRPr="007139BD" w:rsidRDefault="00035544" w:rsidP="00035544">
      <w:pPr>
        <w:pStyle w:val="paragraph"/>
      </w:pPr>
      <w:r w:rsidRPr="007139BD">
        <w:tab/>
        <w:t>(a)</w:t>
      </w:r>
      <w:r w:rsidRPr="007139BD">
        <w:tab/>
        <w:t>contain a description of the premises to which the warrant relates; and</w:t>
      </w:r>
    </w:p>
    <w:p w14:paraId="4F015602" w14:textId="77777777" w:rsidR="00035544" w:rsidRPr="007139BD" w:rsidRDefault="00035544" w:rsidP="00035544">
      <w:pPr>
        <w:pStyle w:val="paragraph"/>
        <w:rPr>
          <w:kern w:val="28"/>
        </w:rPr>
      </w:pPr>
      <w:r w:rsidRPr="007139BD">
        <w:rPr>
          <w:kern w:val="28"/>
        </w:rPr>
        <w:tab/>
        <w:t>(b)</w:t>
      </w:r>
      <w:r w:rsidRPr="007139BD">
        <w:rPr>
          <w:kern w:val="28"/>
        </w:rPr>
        <w:tab/>
        <w:t>authorise one or more authorised officers (whether or not named in the warrant), and any person or persons assisting the authorised officer or authorised officers:</w:t>
      </w:r>
    </w:p>
    <w:p w14:paraId="014D70C8" w14:textId="77777777" w:rsidR="00035544" w:rsidRPr="007139BD" w:rsidRDefault="00035544" w:rsidP="00035544">
      <w:pPr>
        <w:pStyle w:val="paragraphsub"/>
        <w:rPr>
          <w:kern w:val="28"/>
        </w:rPr>
      </w:pPr>
      <w:r w:rsidRPr="007139BD">
        <w:rPr>
          <w:kern w:val="28"/>
        </w:rPr>
        <w:tab/>
        <w:t>(i)</w:t>
      </w:r>
      <w:r w:rsidRPr="007139BD">
        <w:rPr>
          <w:kern w:val="28"/>
        </w:rPr>
        <w:tab/>
        <w:t>to enter the premises; and</w:t>
      </w:r>
    </w:p>
    <w:p w14:paraId="12EC6B45" w14:textId="77777777" w:rsidR="00035544" w:rsidRPr="007139BD" w:rsidRDefault="00035544" w:rsidP="00035544">
      <w:pPr>
        <w:pStyle w:val="paragraphsub"/>
        <w:rPr>
          <w:kern w:val="28"/>
        </w:rPr>
      </w:pPr>
      <w:r w:rsidRPr="007139BD">
        <w:rPr>
          <w:kern w:val="28"/>
        </w:rPr>
        <w:tab/>
        <w:t>(ii)</w:t>
      </w:r>
      <w:r w:rsidRPr="007139BD">
        <w:rPr>
          <w:kern w:val="28"/>
        </w:rPr>
        <w:tab/>
        <w:t xml:space="preserve">to exercise the powers set out in </w:t>
      </w:r>
      <w:r w:rsidR="006658F7">
        <w:rPr>
          <w:kern w:val="28"/>
        </w:rPr>
        <w:t>section 1</w:t>
      </w:r>
      <w:r w:rsidRPr="007139BD">
        <w:rPr>
          <w:kern w:val="28"/>
        </w:rPr>
        <w:t>48 in relation to the premises; and</w:t>
      </w:r>
    </w:p>
    <w:p w14:paraId="12DBFBE7" w14:textId="77777777" w:rsidR="00035544" w:rsidRPr="007139BD" w:rsidRDefault="00035544" w:rsidP="00035544">
      <w:pPr>
        <w:pStyle w:val="paragraph"/>
        <w:rPr>
          <w:kern w:val="28"/>
        </w:rPr>
      </w:pPr>
      <w:r w:rsidRPr="007139BD">
        <w:rPr>
          <w:kern w:val="28"/>
        </w:rPr>
        <w:tab/>
        <w:t>(c)</w:t>
      </w:r>
      <w:r w:rsidRPr="007139BD">
        <w:rPr>
          <w:kern w:val="28"/>
        </w:rPr>
        <w:tab/>
        <w:t>state whether the entry is authorised to be made at any time of the day or during specified hours of the day; and</w:t>
      </w:r>
    </w:p>
    <w:p w14:paraId="1C5B96FD" w14:textId="77777777" w:rsidR="00035544" w:rsidRPr="007139BD" w:rsidRDefault="00035544" w:rsidP="00035544">
      <w:pPr>
        <w:pStyle w:val="paragraph"/>
        <w:rPr>
          <w:kern w:val="28"/>
        </w:rPr>
      </w:pPr>
      <w:r w:rsidRPr="007139BD">
        <w:rPr>
          <w:kern w:val="28"/>
        </w:rPr>
        <w:tab/>
        <w:t>(d)</w:t>
      </w:r>
      <w:r w:rsidRPr="007139BD">
        <w:rPr>
          <w:kern w:val="28"/>
        </w:rPr>
        <w:tab/>
        <w:t>specify the day (not more than 6 months after the issue of the warrant) on which the warrant ceases to have effect; and</w:t>
      </w:r>
    </w:p>
    <w:p w14:paraId="00BC1D60" w14:textId="77777777" w:rsidR="00035544" w:rsidRPr="007139BD" w:rsidRDefault="00035544" w:rsidP="00035544">
      <w:pPr>
        <w:pStyle w:val="paragraph"/>
      </w:pPr>
      <w:r w:rsidRPr="007139BD">
        <w:rPr>
          <w:kern w:val="28"/>
        </w:rPr>
        <w:tab/>
        <w:t>(e)</w:t>
      </w:r>
      <w:r w:rsidRPr="007139BD">
        <w:rPr>
          <w:kern w:val="28"/>
        </w:rPr>
        <w:tab/>
        <w:t>state the purpose for which the warrant is issued.</w:t>
      </w:r>
    </w:p>
    <w:p w14:paraId="4BBFA336" w14:textId="77777777" w:rsidR="00035544" w:rsidRPr="007139BD" w:rsidRDefault="00035544" w:rsidP="00035544">
      <w:pPr>
        <w:pStyle w:val="ActHead5"/>
      </w:pPr>
      <w:bookmarkStart w:id="392" w:name="_Toc225179822"/>
      <w:r w:rsidRPr="006658F7">
        <w:rPr>
          <w:rStyle w:val="CharSectno"/>
        </w:rPr>
        <w:lastRenderedPageBreak/>
        <w:t>160</w:t>
      </w:r>
      <w:r w:rsidRPr="007139BD">
        <w:t xml:space="preserve">  Magistrates—personal capacity</w:t>
      </w:r>
      <w:bookmarkEnd w:id="392"/>
    </w:p>
    <w:p w14:paraId="11E51AB6" w14:textId="77777777" w:rsidR="00035544" w:rsidRPr="007139BD" w:rsidRDefault="00035544" w:rsidP="00035544">
      <w:pPr>
        <w:pStyle w:val="SubsectionHead"/>
      </w:pPr>
      <w:r w:rsidRPr="007139BD">
        <w:t>Functions conferred personally</w:t>
      </w:r>
    </w:p>
    <w:p w14:paraId="1D3E7569" w14:textId="77777777" w:rsidR="00035544" w:rsidRPr="007139BD" w:rsidRDefault="00035544" w:rsidP="00035544">
      <w:pPr>
        <w:pStyle w:val="subsection"/>
      </w:pPr>
      <w:r w:rsidRPr="007139BD">
        <w:tab/>
        <w:t>(1)</w:t>
      </w:r>
      <w:r w:rsidRPr="007139BD">
        <w:tab/>
        <w:t xml:space="preserve">The functions conferred on a magistrate by </w:t>
      </w:r>
      <w:r w:rsidR="006658F7">
        <w:t>section 1</w:t>
      </w:r>
      <w:r w:rsidRPr="007139BD">
        <w:t>59 are conferred on the magistrate:</w:t>
      </w:r>
    </w:p>
    <w:p w14:paraId="002B06F4" w14:textId="77777777" w:rsidR="00035544" w:rsidRPr="007139BD" w:rsidRDefault="00035544" w:rsidP="00035544">
      <w:pPr>
        <w:pStyle w:val="paragraph"/>
      </w:pPr>
      <w:r w:rsidRPr="007139BD">
        <w:tab/>
        <w:t>(a)</w:t>
      </w:r>
      <w:r w:rsidRPr="007139BD">
        <w:tab/>
        <w:t>in a personal capacity; and</w:t>
      </w:r>
    </w:p>
    <w:p w14:paraId="0DB66EE6" w14:textId="77777777" w:rsidR="00035544" w:rsidRPr="007139BD" w:rsidRDefault="00035544" w:rsidP="00035544">
      <w:pPr>
        <w:pStyle w:val="paragraph"/>
      </w:pPr>
      <w:r w:rsidRPr="007139BD">
        <w:tab/>
        <w:t>(b)</w:t>
      </w:r>
      <w:r w:rsidRPr="007139BD">
        <w:tab/>
        <w:t>not as a court or a member of a court.</w:t>
      </w:r>
    </w:p>
    <w:p w14:paraId="2AC92022" w14:textId="77777777" w:rsidR="00035544" w:rsidRPr="007139BD" w:rsidRDefault="00035544" w:rsidP="00035544">
      <w:pPr>
        <w:pStyle w:val="SubsectionHead"/>
      </w:pPr>
      <w:r w:rsidRPr="007139BD">
        <w:t>Functions need not be accepted</w:t>
      </w:r>
    </w:p>
    <w:p w14:paraId="00E29180" w14:textId="77777777" w:rsidR="00035544" w:rsidRPr="007139BD" w:rsidRDefault="00035544" w:rsidP="00035544">
      <w:pPr>
        <w:pStyle w:val="subsection"/>
      </w:pPr>
      <w:r w:rsidRPr="007139BD">
        <w:tab/>
        <w:t>(2)</w:t>
      </w:r>
      <w:r w:rsidRPr="007139BD">
        <w:tab/>
        <w:t>The magistrate need not accept the functions conferred.</w:t>
      </w:r>
    </w:p>
    <w:p w14:paraId="0EF49CB1" w14:textId="77777777" w:rsidR="00035544" w:rsidRPr="007139BD" w:rsidRDefault="00035544" w:rsidP="00035544">
      <w:pPr>
        <w:pStyle w:val="SubsectionHead"/>
      </w:pPr>
      <w:r w:rsidRPr="007139BD">
        <w:t>Protection and immunity</w:t>
      </w:r>
    </w:p>
    <w:p w14:paraId="592BE6D3" w14:textId="77777777" w:rsidR="00035544" w:rsidRPr="007139BD" w:rsidRDefault="00035544" w:rsidP="00035544">
      <w:pPr>
        <w:pStyle w:val="subsection"/>
      </w:pPr>
      <w:r w:rsidRPr="007139BD">
        <w:tab/>
        <w:t>(3)</w:t>
      </w:r>
      <w:r w:rsidRPr="007139BD">
        <w:tab/>
        <w:t xml:space="preserve">A magistrate performing a function conferred by </w:t>
      </w:r>
      <w:r w:rsidR="006658F7">
        <w:t>section 1</w:t>
      </w:r>
      <w:r w:rsidRPr="007139BD">
        <w:t>59 has the same protection and immunity as if he or she were performing the function:</w:t>
      </w:r>
    </w:p>
    <w:p w14:paraId="04431EA9" w14:textId="77777777" w:rsidR="00035544" w:rsidRPr="007139BD" w:rsidRDefault="00035544" w:rsidP="00035544">
      <w:pPr>
        <w:pStyle w:val="paragraph"/>
      </w:pPr>
      <w:r w:rsidRPr="007139BD">
        <w:tab/>
        <w:t>(a)</w:t>
      </w:r>
      <w:r w:rsidRPr="007139BD">
        <w:tab/>
        <w:t>as the court of which the magistrate is a member; or</w:t>
      </w:r>
    </w:p>
    <w:p w14:paraId="1DFBE7B4" w14:textId="77777777" w:rsidR="00035544" w:rsidRPr="007139BD" w:rsidRDefault="00035544" w:rsidP="00035544">
      <w:pPr>
        <w:pStyle w:val="paragraph"/>
      </w:pPr>
      <w:r w:rsidRPr="007139BD">
        <w:tab/>
        <w:t>(b)</w:t>
      </w:r>
      <w:r w:rsidRPr="007139BD">
        <w:tab/>
        <w:t>as a member of the court of which the magistrate is a member.</w:t>
      </w:r>
    </w:p>
    <w:p w14:paraId="63F4A19B" w14:textId="77777777" w:rsidR="00035544" w:rsidRPr="007139BD" w:rsidRDefault="00B94734" w:rsidP="00AE2DA2">
      <w:pPr>
        <w:pStyle w:val="ActHead3"/>
        <w:pageBreakBefore/>
      </w:pPr>
      <w:bookmarkStart w:id="393" w:name="_Toc225179823"/>
      <w:r w:rsidRPr="006658F7">
        <w:rPr>
          <w:rStyle w:val="CharDivNo"/>
        </w:rPr>
        <w:lastRenderedPageBreak/>
        <w:t>Division 7</w:t>
      </w:r>
      <w:r w:rsidR="00035544" w:rsidRPr="007139BD">
        <w:t>—</w:t>
      </w:r>
      <w:r w:rsidR="00035544" w:rsidRPr="006658F7">
        <w:rPr>
          <w:rStyle w:val="CharDivText"/>
        </w:rPr>
        <w:t>External audits</w:t>
      </w:r>
      <w:bookmarkEnd w:id="393"/>
    </w:p>
    <w:p w14:paraId="3AE8A082" w14:textId="77777777" w:rsidR="00035544" w:rsidRPr="007139BD" w:rsidRDefault="00035544" w:rsidP="00035544">
      <w:pPr>
        <w:pStyle w:val="ActHead5"/>
      </w:pPr>
      <w:bookmarkStart w:id="394" w:name="_Toc225179824"/>
      <w:r w:rsidRPr="006658F7">
        <w:rPr>
          <w:rStyle w:val="CharSectno"/>
        </w:rPr>
        <w:t>161</w:t>
      </w:r>
      <w:r w:rsidRPr="007139BD">
        <w:t xml:space="preserve">  External audits—risk management etc.</w:t>
      </w:r>
      <w:bookmarkEnd w:id="394"/>
    </w:p>
    <w:p w14:paraId="096275F8" w14:textId="77777777" w:rsidR="0045362A" w:rsidRPr="008976BD" w:rsidRDefault="007F6F04" w:rsidP="009D0F41">
      <w:pPr>
        <w:pStyle w:val="subsection"/>
      </w:pPr>
      <w:r w:rsidRPr="008976BD">
        <w:rPr>
          <w:highlight w:val="yellow"/>
        </w:rPr>
        <w:tab/>
        <w:t>(1)</w:t>
      </w:r>
      <w:r w:rsidRPr="008976BD">
        <w:rPr>
          <w:highlight w:val="yellow"/>
        </w:rPr>
        <w:tab/>
      </w:r>
      <w:r w:rsidR="0045362A" w:rsidRPr="008976BD">
        <w:rPr>
          <w:highlight w:val="yellow"/>
        </w:rPr>
        <w:t>This section applies if the AUSTRAC CEO has reasonable grounds to suspect that a reporting entity has not taken, or is not taking, appropriate action to identify, assess, manage or mitigate the risks of money laundering, financing of terrorism and proliferation financing that the reporting entity may reasonably face in providing its designated services at or through a permanent establishment of the reporting entity in Australia.</w:t>
      </w:r>
    </w:p>
    <w:p w14:paraId="21545D4C" w14:textId="77777777" w:rsidR="00035544" w:rsidRPr="007139BD" w:rsidRDefault="00035544" w:rsidP="00035544">
      <w:pPr>
        <w:pStyle w:val="SubsectionHead"/>
      </w:pPr>
      <w:r w:rsidRPr="007139BD">
        <w:t>Requirement</w:t>
      </w:r>
    </w:p>
    <w:p w14:paraId="3C8BFAE9" w14:textId="77777777" w:rsidR="00035544" w:rsidRPr="007139BD" w:rsidRDefault="00035544" w:rsidP="00035544">
      <w:pPr>
        <w:pStyle w:val="subsection"/>
      </w:pPr>
      <w:r w:rsidRPr="007139BD">
        <w:tab/>
        <w:t>(2)</w:t>
      </w:r>
      <w:r w:rsidRPr="007139BD">
        <w:tab/>
        <w:t>The AUSTRAC CEO may, by written notice given to the reporting entity, require the reporting entity to:</w:t>
      </w:r>
    </w:p>
    <w:p w14:paraId="61258F5D" w14:textId="77777777" w:rsidR="00035544" w:rsidRPr="007139BD" w:rsidRDefault="00035544" w:rsidP="00035544">
      <w:pPr>
        <w:pStyle w:val="paragraph"/>
      </w:pPr>
      <w:r w:rsidRPr="007139BD">
        <w:tab/>
        <w:t>(a)</w:t>
      </w:r>
      <w:r w:rsidRPr="007139BD">
        <w:tab/>
        <w:t>appoint an external auditor; and</w:t>
      </w:r>
    </w:p>
    <w:p w14:paraId="78F9D100" w14:textId="77777777" w:rsidR="0097530E" w:rsidRPr="008976BD" w:rsidRDefault="0097530E" w:rsidP="009D0F41">
      <w:pPr>
        <w:pStyle w:val="paragraph"/>
      </w:pPr>
      <w:r w:rsidRPr="008976BD">
        <w:rPr>
          <w:highlight w:val="yellow"/>
        </w:rPr>
        <w:tab/>
        <w:t>(b)</w:t>
      </w:r>
      <w:r w:rsidRPr="008976BD">
        <w:rPr>
          <w:highlight w:val="yellow"/>
        </w:rPr>
        <w:tab/>
        <w:t>arrange for the external auditor to carry out an external audit of the reporting entity’s capacity and endeavours to</w:t>
      </w:r>
      <w:r w:rsidR="00AC7032" w:rsidRPr="008976BD">
        <w:rPr>
          <w:highlight w:val="yellow"/>
        </w:rPr>
        <w:t xml:space="preserve"> identify, assess, manage or mitigate the risks of money laundering, financing of terrorism and proliferation financing that the reporting entity may reasonably face in providing its designated services at or through a permanent establishment of the reporting entity in Australia; and</w:t>
      </w:r>
    </w:p>
    <w:p w14:paraId="22D3F49F" w14:textId="77777777" w:rsidR="00035544" w:rsidRPr="007139BD" w:rsidRDefault="00035544" w:rsidP="00035544">
      <w:pPr>
        <w:pStyle w:val="paragraph"/>
      </w:pPr>
      <w:r w:rsidRPr="007139BD">
        <w:tab/>
        <w:t>(c)</w:t>
      </w:r>
      <w:r w:rsidRPr="007139BD">
        <w:tab/>
        <w:t xml:space="preserve">arrange for the external auditor to give the reporting entity a written report (the </w:t>
      </w:r>
      <w:r w:rsidRPr="007139BD">
        <w:rPr>
          <w:b/>
          <w:i/>
        </w:rPr>
        <w:t>audit report</w:t>
      </w:r>
      <w:r w:rsidRPr="007139BD">
        <w:t>) setting out the results of the audit; and</w:t>
      </w:r>
    </w:p>
    <w:p w14:paraId="385C48E9" w14:textId="77777777" w:rsidR="00035544" w:rsidRPr="007139BD" w:rsidRDefault="00035544" w:rsidP="00035544">
      <w:pPr>
        <w:pStyle w:val="paragraph"/>
      </w:pPr>
      <w:r w:rsidRPr="007139BD">
        <w:tab/>
        <w:t>(d)</w:t>
      </w:r>
      <w:r w:rsidRPr="007139BD">
        <w:tab/>
        <w:t>give the AUSTRAC CEO a copy of the audit report within:</w:t>
      </w:r>
    </w:p>
    <w:p w14:paraId="4765E19E" w14:textId="77777777" w:rsidR="00035544" w:rsidRPr="007139BD" w:rsidRDefault="00035544" w:rsidP="00035544">
      <w:pPr>
        <w:pStyle w:val="paragraphsub"/>
      </w:pPr>
      <w:r w:rsidRPr="007139BD">
        <w:tab/>
        <w:t>(i)</w:t>
      </w:r>
      <w:r w:rsidRPr="007139BD">
        <w:tab/>
        <w:t>the period specified in the notice; or</w:t>
      </w:r>
    </w:p>
    <w:p w14:paraId="2A8D5579" w14:textId="77777777" w:rsidR="00035544" w:rsidRPr="007139BD" w:rsidRDefault="00035544" w:rsidP="00035544">
      <w:pPr>
        <w:pStyle w:val="paragraphsub"/>
      </w:pPr>
      <w:r w:rsidRPr="007139BD">
        <w:tab/>
        <w:t>(ii)</w:t>
      </w:r>
      <w:r w:rsidRPr="007139BD">
        <w:tab/>
        <w:t>if the AUSTRAC CEO allows a longer period—that longer period.</w:t>
      </w:r>
    </w:p>
    <w:p w14:paraId="0B14CC17" w14:textId="77777777" w:rsidR="00C32824" w:rsidRPr="007139BD" w:rsidRDefault="00C32824" w:rsidP="00C32824">
      <w:pPr>
        <w:pStyle w:val="notetext"/>
      </w:pPr>
      <w:r w:rsidRPr="007139BD">
        <w:t>Note:</w:t>
      </w:r>
      <w:r w:rsidRPr="007139BD">
        <w:tab/>
        <w:t xml:space="preserve">The AUSTRAC CEO’s decisions under this subsection are reviewable (see </w:t>
      </w:r>
      <w:r w:rsidR="00B94734">
        <w:t>Part 1</w:t>
      </w:r>
      <w:r w:rsidRPr="007139BD">
        <w:t>7A).</w:t>
      </w:r>
    </w:p>
    <w:p w14:paraId="37E64C9F" w14:textId="77777777" w:rsidR="00035544" w:rsidRPr="007139BD" w:rsidRDefault="00035544" w:rsidP="00035544">
      <w:pPr>
        <w:pStyle w:val="subsection"/>
      </w:pPr>
      <w:r w:rsidRPr="007139BD">
        <w:tab/>
        <w:t>(3)</w:t>
      </w:r>
      <w:r w:rsidRPr="007139BD">
        <w:tab/>
        <w:t>The notice must specify:</w:t>
      </w:r>
    </w:p>
    <w:p w14:paraId="1916476E" w14:textId="77777777" w:rsidR="00035544" w:rsidRPr="007139BD" w:rsidRDefault="00035544" w:rsidP="00035544">
      <w:pPr>
        <w:pStyle w:val="paragraph"/>
      </w:pPr>
      <w:r w:rsidRPr="007139BD">
        <w:tab/>
        <w:t>(a)</w:t>
      </w:r>
      <w:r w:rsidRPr="007139BD">
        <w:tab/>
        <w:t>the matters to be covered by the audit; and</w:t>
      </w:r>
    </w:p>
    <w:p w14:paraId="06BF0E5F" w14:textId="77777777" w:rsidR="00035544" w:rsidRPr="007139BD" w:rsidRDefault="00035544" w:rsidP="00035544">
      <w:pPr>
        <w:pStyle w:val="paragraph"/>
      </w:pPr>
      <w:r w:rsidRPr="007139BD">
        <w:tab/>
        <w:t>(b)</w:t>
      </w:r>
      <w:r w:rsidRPr="007139BD">
        <w:tab/>
        <w:t>the form of the audit report and the kinds of details it is to contain.</w:t>
      </w:r>
    </w:p>
    <w:p w14:paraId="6A9709F5" w14:textId="77777777" w:rsidR="00AD49C7" w:rsidRPr="008976BD" w:rsidRDefault="00302596" w:rsidP="009D0F41">
      <w:pPr>
        <w:pStyle w:val="subsection"/>
      </w:pPr>
      <w:r w:rsidRPr="008976BD">
        <w:rPr>
          <w:highlight w:val="yellow"/>
        </w:rPr>
        <w:lastRenderedPageBreak/>
        <w:tab/>
      </w:r>
      <w:r w:rsidR="00AD49C7" w:rsidRPr="008976BD">
        <w:rPr>
          <w:highlight w:val="yellow"/>
        </w:rPr>
        <w:t>(4)</w:t>
      </w:r>
      <w:r w:rsidRPr="008976BD">
        <w:rPr>
          <w:highlight w:val="yellow"/>
        </w:rPr>
        <w:tab/>
      </w:r>
      <w:r w:rsidR="00AD49C7" w:rsidRPr="008976BD">
        <w:rPr>
          <w:highlight w:val="yellow"/>
        </w:rPr>
        <w:t xml:space="preserve">The matters that may be specified under </w:t>
      </w:r>
      <w:r w:rsidR="00613BF8" w:rsidRPr="008976BD">
        <w:rPr>
          <w:highlight w:val="yellow"/>
        </w:rPr>
        <w:t>paragraph (</w:t>
      </w:r>
      <w:r w:rsidR="00AD49C7" w:rsidRPr="008976BD">
        <w:rPr>
          <w:highlight w:val="yellow"/>
        </w:rPr>
        <w:t>3)(a) may include either or both of the following:</w:t>
      </w:r>
    </w:p>
    <w:p w14:paraId="3F65E5BA" w14:textId="77777777" w:rsidR="00AD49C7" w:rsidRPr="008976BD" w:rsidRDefault="00AD49C7" w:rsidP="009D0F41">
      <w:pPr>
        <w:pStyle w:val="paragraph"/>
      </w:pPr>
      <w:r w:rsidRPr="008976BD">
        <w:rPr>
          <w:highlight w:val="yellow"/>
        </w:rPr>
        <w:tab/>
        <w:t>(a)</w:t>
      </w:r>
      <w:r w:rsidRPr="008976BD">
        <w:rPr>
          <w:highlight w:val="yellow"/>
        </w:rPr>
        <w:tab/>
        <w:t>an assessment of the risks of money laundering, financing of terrorism and proliferation financing that the reporting entity may reasonably face in providing its designated services at or through a permanent establishment of the reporting entity in Australia;</w:t>
      </w:r>
    </w:p>
    <w:p w14:paraId="432AF5B9" w14:textId="77777777" w:rsidR="00AD49C7" w:rsidRPr="008976BD" w:rsidRDefault="00AD49C7" w:rsidP="009D0F41">
      <w:pPr>
        <w:pStyle w:val="paragraph"/>
      </w:pPr>
      <w:r w:rsidRPr="008976BD">
        <w:rPr>
          <w:highlight w:val="yellow"/>
        </w:rPr>
        <w:tab/>
        <w:t>(b)</w:t>
      </w:r>
      <w:r w:rsidRPr="008976BD">
        <w:rPr>
          <w:highlight w:val="yellow"/>
        </w:rPr>
        <w:tab/>
        <w:t xml:space="preserve">an assessment of what the reporting entity will need to do, or continue to do, to </w:t>
      </w:r>
      <w:r w:rsidR="00302596" w:rsidRPr="008976BD">
        <w:rPr>
          <w:highlight w:val="yellow"/>
        </w:rPr>
        <w:t>appropriate</w:t>
      </w:r>
      <w:r w:rsidR="0060270E" w:rsidRPr="008976BD">
        <w:rPr>
          <w:highlight w:val="yellow"/>
        </w:rPr>
        <w:t>ly</w:t>
      </w:r>
      <w:r w:rsidR="00302596" w:rsidRPr="008976BD">
        <w:rPr>
          <w:highlight w:val="yellow"/>
        </w:rPr>
        <w:t xml:space="preserve"> identify, assess, manage or mitigate the </w:t>
      </w:r>
      <w:r w:rsidRPr="008976BD">
        <w:rPr>
          <w:highlight w:val="yellow"/>
        </w:rPr>
        <w:t>risks of money laundering, financing of terrorism and proliferation financing that the reporting entity may reasonably face in providing its designated services at or through a permanent establishment of the reporting entity in Australia</w:t>
      </w:r>
      <w:r w:rsidR="00302596" w:rsidRPr="008976BD">
        <w:rPr>
          <w:highlight w:val="yellow"/>
        </w:rPr>
        <w:t>.</w:t>
      </w:r>
    </w:p>
    <w:p w14:paraId="62219C49" w14:textId="77777777" w:rsidR="00035544" w:rsidRPr="007139BD" w:rsidRDefault="00035544" w:rsidP="00035544">
      <w:pPr>
        <w:pStyle w:val="subsection"/>
      </w:pPr>
      <w:r w:rsidRPr="007139BD">
        <w:tab/>
        <w:t>(5)</w:t>
      </w:r>
      <w:r w:rsidRPr="007139BD">
        <w:tab/>
      </w:r>
      <w:r w:rsidR="004F64A4" w:rsidRPr="007139BD">
        <w:t>Subsection (</w:t>
      </w:r>
      <w:r w:rsidRPr="007139BD">
        <w:t xml:space="preserve">4) does not limit </w:t>
      </w:r>
      <w:r w:rsidR="004F64A4" w:rsidRPr="007139BD">
        <w:t>paragraph (</w:t>
      </w:r>
      <w:r w:rsidRPr="007139BD">
        <w:t>3)(a).</w:t>
      </w:r>
    </w:p>
    <w:p w14:paraId="3E7593CE" w14:textId="77777777" w:rsidR="00035544" w:rsidRPr="007139BD" w:rsidRDefault="00035544" w:rsidP="0030348B">
      <w:pPr>
        <w:pStyle w:val="SubsectionHead"/>
      </w:pPr>
      <w:r w:rsidRPr="007139BD">
        <w:t>Eligibility for appointment as an external auditor</w:t>
      </w:r>
    </w:p>
    <w:p w14:paraId="3FB42645" w14:textId="77777777" w:rsidR="00035544" w:rsidRPr="007139BD" w:rsidRDefault="00035544" w:rsidP="0030348B">
      <w:pPr>
        <w:pStyle w:val="subsection"/>
        <w:keepNext/>
      </w:pPr>
      <w:r w:rsidRPr="007139BD">
        <w:tab/>
        <w:t>(6)</w:t>
      </w:r>
      <w:r w:rsidRPr="007139BD">
        <w:tab/>
        <w:t>An individual is not eligible to be appointed an external auditor by a reporting entity if:</w:t>
      </w:r>
    </w:p>
    <w:p w14:paraId="7D2CF623" w14:textId="77777777" w:rsidR="00035544" w:rsidRPr="007139BD" w:rsidRDefault="00035544" w:rsidP="00035544">
      <w:pPr>
        <w:pStyle w:val="paragraph"/>
      </w:pPr>
      <w:r w:rsidRPr="007139BD">
        <w:tab/>
        <w:t>(a)</w:t>
      </w:r>
      <w:r w:rsidRPr="007139BD">
        <w:tab/>
        <w:t>the individual is an officer, employee or agent of the reporting entity; or</w:t>
      </w:r>
    </w:p>
    <w:p w14:paraId="40EB8B16" w14:textId="77777777" w:rsidR="00035544" w:rsidRPr="007139BD" w:rsidRDefault="00035544" w:rsidP="00035544">
      <w:pPr>
        <w:pStyle w:val="paragraph"/>
      </w:pPr>
      <w:r w:rsidRPr="007139BD">
        <w:tab/>
        <w:t>(b)</w:t>
      </w:r>
      <w:r w:rsidRPr="007139BD">
        <w:tab/>
        <w:t>both:</w:t>
      </w:r>
    </w:p>
    <w:p w14:paraId="274393E6" w14:textId="77777777" w:rsidR="00035544" w:rsidRPr="007139BD" w:rsidRDefault="00035544" w:rsidP="00035544">
      <w:pPr>
        <w:pStyle w:val="paragraphsub"/>
      </w:pPr>
      <w:r w:rsidRPr="007139BD">
        <w:tab/>
        <w:t>(i)</w:t>
      </w:r>
      <w:r w:rsidRPr="007139BD">
        <w:tab/>
        <w:t xml:space="preserve">the reporting entity </w:t>
      </w:r>
      <w:r>
        <w:rPr>
          <w:highlight w:val="yellow"/>
        </w:rPr>
        <w:t>is a member of a reporting group</w:t>
      </w:r>
      <w:r w:rsidRPr="007139BD">
        <w:t>; and</w:t>
      </w:r>
    </w:p>
    <w:p w14:paraId="668DAE47" w14:textId="77777777" w:rsidR="00035544" w:rsidRPr="007139BD" w:rsidRDefault="00035544" w:rsidP="00035544">
      <w:pPr>
        <w:pStyle w:val="paragraphsub"/>
      </w:pPr>
      <w:r w:rsidRPr="007139BD">
        <w:tab/>
        <w:t>(ii)</w:t>
      </w:r>
      <w:r w:rsidRPr="007139BD">
        <w:tab/>
        <w:t xml:space="preserve">the individual is an officer, employee or agent of another member of the </w:t>
      </w:r>
      <w:r>
        <w:rPr>
          <w:highlight w:val="yellow"/>
        </w:rPr>
        <w:t>reporting group</w:t>
      </w:r>
      <w:r w:rsidRPr="007139BD">
        <w:t>.</w:t>
      </w:r>
    </w:p>
    <w:p w14:paraId="6463BDD2" w14:textId="77777777" w:rsidR="00035544" w:rsidRPr="007139BD" w:rsidRDefault="00035544" w:rsidP="00035544">
      <w:pPr>
        <w:pStyle w:val="SubsectionHead"/>
      </w:pPr>
      <w:r w:rsidRPr="007139BD">
        <w:t>Offence</w:t>
      </w:r>
    </w:p>
    <w:p w14:paraId="61760DEF" w14:textId="77777777" w:rsidR="00035544" w:rsidRPr="007139BD" w:rsidRDefault="00035544" w:rsidP="00035544">
      <w:pPr>
        <w:pStyle w:val="subsection"/>
      </w:pPr>
      <w:r w:rsidRPr="007139BD">
        <w:tab/>
        <w:t>(7)</w:t>
      </w:r>
      <w:r w:rsidRPr="007139BD">
        <w:tab/>
        <w:t>A person commits an offence if:</w:t>
      </w:r>
    </w:p>
    <w:p w14:paraId="09017234"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2); and</w:t>
      </w:r>
    </w:p>
    <w:p w14:paraId="1786E958" w14:textId="77777777" w:rsidR="00035544" w:rsidRPr="007139BD" w:rsidRDefault="00035544" w:rsidP="00035544">
      <w:pPr>
        <w:pStyle w:val="paragraph"/>
      </w:pPr>
      <w:r w:rsidRPr="007139BD">
        <w:tab/>
        <w:t>(b)</w:t>
      </w:r>
      <w:r w:rsidRPr="007139BD">
        <w:tab/>
        <w:t>the person engages in conduct; and</w:t>
      </w:r>
    </w:p>
    <w:p w14:paraId="2DB28E24" w14:textId="77777777" w:rsidR="00035544" w:rsidRPr="007139BD" w:rsidRDefault="00035544" w:rsidP="00035544">
      <w:pPr>
        <w:pStyle w:val="paragraph"/>
      </w:pPr>
      <w:r w:rsidRPr="007139BD">
        <w:tab/>
        <w:t>(c)</w:t>
      </w:r>
      <w:r w:rsidRPr="007139BD">
        <w:tab/>
        <w:t>the person’s conduct breaches the requirement.</w:t>
      </w:r>
    </w:p>
    <w:p w14:paraId="3603C542" w14:textId="77777777" w:rsidR="00035544" w:rsidRPr="007139BD" w:rsidRDefault="00035544" w:rsidP="00035544">
      <w:pPr>
        <w:pStyle w:val="Penalty"/>
      </w:pPr>
      <w:r w:rsidRPr="007139BD">
        <w:t>Penalty:</w:t>
      </w:r>
      <w:r w:rsidRPr="007139BD">
        <w:tab/>
        <w:t>Imprisonment for 6 months or 30 penalty units, or both.</w:t>
      </w:r>
    </w:p>
    <w:p w14:paraId="49B34812" w14:textId="77777777" w:rsidR="00035544" w:rsidRPr="007139BD" w:rsidRDefault="00035544" w:rsidP="00035544">
      <w:pPr>
        <w:pStyle w:val="SubsectionHead"/>
      </w:pPr>
      <w:r w:rsidRPr="007139BD">
        <w:lastRenderedPageBreak/>
        <w:t>Civil penalty</w:t>
      </w:r>
    </w:p>
    <w:p w14:paraId="7DE0C53C" w14:textId="77777777" w:rsidR="00035544" w:rsidRPr="007139BD" w:rsidRDefault="00035544" w:rsidP="00035544">
      <w:pPr>
        <w:pStyle w:val="subsection"/>
      </w:pPr>
      <w:r w:rsidRPr="007139BD">
        <w:tab/>
        <w:t>(8)</w:t>
      </w:r>
      <w:r w:rsidRPr="007139BD">
        <w:tab/>
        <w:t xml:space="preserve">A reporting entity must comply with a requirement under </w:t>
      </w:r>
      <w:r w:rsidR="004F64A4" w:rsidRPr="007139BD">
        <w:t>subsection (</w:t>
      </w:r>
      <w:r w:rsidRPr="007139BD">
        <w:t>2).</w:t>
      </w:r>
    </w:p>
    <w:p w14:paraId="32FB81D0" w14:textId="77777777" w:rsidR="00035544" w:rsidRPr="007139BD" w:rsidRDefault="00035544" w:rsidP="00035544">
      <w:pPr>
        <w:pStyle w:val="subsection"/>
      </w:pPr>
      <w:r w:rsidRPr="007139BD">
        <w:tab/>
        <w:t>(9)</w:t>
      </w:r>
      <w:r w:rsidRPr="007139BD">
        <w:tab/>
      </w:r>
      <w:r w:rsidR="004F64A4" w:rsidRPr="007139BD">
        <w:t>Subsection (</w:t>
      </w:r>
      <w:r w:rsidRPr="007139BD">
        <w:t>8) is a civil penalty provision.</w:t>
      </w:r>
    </w:p>
    <w:p w14:paraId="75AFDB81" w14:textId="77777777" w:rsidR="00035544" w:rsidRPr="007139BD" w:rsidRDefault="00035544" w:rsidP="00035544">
      <w:pPr>
        <w:pStyle w:val="ActHead5"/>
      </w:pPr>
      <w:bookmarkStart w:id="395" w:name="_Toc225179825"/>
      <w:r w:rsidRPr="006658F7">
        <w:rPr>
          <w:rStyle w:val="CharSectno"/>
        </w:rPr>
        <w:t>162</w:t>
      </w:r>
      <w:r w:rsidRPr="007139BD">
        <w:t xml:space="preserve">  External audits—compliance</w:t>
      </w:r>
      <w:bookmarkEnd w:id="395"/>
    </w:p>
    <w:p w14:paraId="7684E6FC" w14:textId="77777777" w:rsidR="00035544" w:rsidRPr="007139BD" w:rsidRDefault="00035544" w:rsidP="00035544">
      <w:pPr>
        <w:pStyle w:val="subsection"/>
      </w:pPr>
      <w:r w:rsidRPr="007139BD">
        <w:tab/>
        <w:t>(1)</w:t>
      </w:r>
      <w:r w:rsidRPr="007139BD">
        <w:tab/>
        <w:t>This section applies if the AUSTRAC CEO has reasonable grounds to suspect that a reporting entity has contravened, is contravening, or is proposing to contravene, this Act, the regulations or the AML/CTF Rules.</w:t>
      </w:r>
    </w:p>
    <w:p w14:paraId="639E4CF4" w14:textId="77777777" w:rsidR="00035544" w:rsidRPr="007139BD" w:rsidRDefault="00035544" w:rsidP="00035544">
      <w:pPr>
        <w:pStyle w:val="subsection"/>
      </w:pPr>
      <w:r w:rsidRPr="007139BD">
        <w:tab/>
        <w:t>(2)</w:t>
      </w:r>
      <w:r w:rsidRPr="007139BD">
        <w:tab/>
        <w:t>The AUSTRAC CEO may, by written notice given to the reporting entity, require the reporting entity to:</w:t>
      </w:r>
    </w:p>
    <w:p w14:paraId="4AFB0CC6" w14:textId="77777777" w:rsidR="00035544" w:rsidRPr="007139BD" w:rsidRDefault="00035544" w:rsidP="00035544">
      <w:pPr>
        <w:pStyle w:val="paragraph"/>
      </w:pPr>
      <w:r w:rsidRPr="007139BD">
        <w:tab/>
        <w:t>(a)</w:t>
      </w:r>
      <w:r w:rsidRPr="007139BD">
        <w:tab/>
        <w:t>appoint an external auditor; and</w:t>
      </w:r>
    </w:p>
    <w:p w14:paraId="1C25E37F" w14:textId="77777777" w:rsidR="00035544" w:rsidRPr="007139BD" w:rsidRDefault="00035544" w:rsidP="00035544">
      <w:pPr>
        <w:pStyle w:val="paragraph"/>
      </w:pPr>
      <w:r w:rsidRPr="007139BD">
        <w:tab/>
        <w:t>(b)</w:t>
      </w:r>
      <w:r w:rsidRPr="007139BD">
        <w:tab/>
        <w:t>arrange for the external auditor to carry out an external audit of whichever of the following is specified in the notice:</w:t>
      </w:r>
    </w:p>
    <w:p w14:paraId="74953143" w14:textId="77777777" w:rsidR="00035544" w:rsidRPr="007139BD" w:rsidRDefault="00035544" w:rsidP="00035544">
      <w:pPr>
        <w:pStyle w:val="paragraphsub"/>
      </w:pPr>
      <w:r w:rsidRPr="007139BD">
        <w:tab/>
        <w:t>(i)</w:t>
      </w:r>
      <w:r w:rsidRPr="007139BD">
        <w:tab/>
        <w:t>the reporting entity’s compliance with this Act, the regulations and the AML/CTF Rules;</w:t>
      </w:r>
    </w:p>
    <w:p w14:paraId="1A8FC50A" w14:textId="77777777" w:rsidR="00035544" w:rsidRPr="007139BD" w:rsidRDefault="00035544" w:rsidP="00035544">
      <w:pPr>
        <w:pStyle w:val="paragraphsub"/>
      </w:pPr>
      <w:r w:rsidRPr="007139BD">
        <w:tab/>
        <w:t>(ii)</w:t>
      </w:r>
      <w:r w:rsidRPr="007139BD">
        <w:tab/>
        <w:t>one or more specified aspects of the reporting entity’s compliance with this Act, the regulations and the AML/CTF Rules; and</w:t>
      </w:r>
    </w:p>
    <w:p w14:paraId="1886C11D" w14:textId="77777777" w:rsidR="00035544" w:rsidRPr="007139BD" w:rsidRDefault="00035544" w:rsidP="00035544">
      <w:pPr>
        <w:pStyle w:val="paragraph"/>
      </w:pPr>
      <w:r w:rsidRPr="007139BD">
        <w:tab/>
        <w:t>(c)</w:t>
      </w:r>
      <w:r w:rsidRPr="007139BD">
        <w:tab/>
        <w:t xml:space="preserve">arrange for the external auditor to give the reporting entity a written report (the </w:t>
      </w:r>
      <w:r w:rsidRPr="007139BD">
        <w:rPr>
          <w:b/>
          <w:i/>
        </w:rPr>
        <w:t>audit report</w:t>
      </w:r>
      <w:r w:rsidRPr="007139BD">
        <w:t>) setting out the results of the audit; and</w:t>
      </w:r>
    </w:p>
    <w:p w14:paraId="04AB3D05" w14:textId="77777777" w:rsidR="00035544" w:rsidRPr="007139BD" w:rsidRDefault="00035544" w:rsidP="00035544">
      <w:pPr>
        <w:pStyle w:val="paragraph"/>
      </w:pPr>
      <w:r w:rsidRPr="007139BD">
        <w:tab/>
        <w:t>(d)</w:t>
      </w:r>
      <w:r w:rsidRPr="007139BD">
        <w:tab/>
        <w:t>give the AUSTRAC CEO a copy of the audit report within:</w:t>
      </w:r>
    </w:p>
    <w:p w14:paraId="3850A73C" w14:textId="77777777" w:rsidR="00035544" w:rsidRPr="007139BD" w:rsidRDefault="00035544" w:rsidP="00035544">
      <w:pPr>
        <w:pStyle w:val="paragraphsub"/>
      </w:pPr>
      <w:r w:rsidRPr="007139BD">
        <w:tab/>
        <w:t>(i)</w:t>
      </w:r>
      <w:r w:rsidRPr="007139BD">
        <w:tab/>
        <w:t>the period specified in the notice; or</w:t>
      </w:r>
    </w:p>
    <w:p w14:paraId="092C680A" w14:textId="77777777" w:rsidR="00035544" w:rsidRPr="007139BD" w:rsidRDefault="00035544" w:rsidP="00035544">
      <w:pPr>
        <w:pStyle w:val="paragraphsub"/>
      </w:pPr>
      <w:r w:rsidRPr="007139BD">
        <w:tab/>
        <w:t>(ii)</w:t>
      </w:r>
      <w:r w:rsidRPr="007139BD">
        <w:tab/>
        <w:t>if the AUSTRAC CEO allows a longer period—that longer period.</w:t>
      </w:r>
    </w:p>
    <w:p w14:paraId="07A006CD" w14:textId="77777777" w:rsidR="00035544" w:rsidRPr="007139BD" w:rsidRDefault="00035544" w:rsidP="00035544">
      <w:pPr>
        <w:pStyle w:val="subsection"/>
      </w:pPr>
      <w:r w:rsidRPr="007139BD">
        <w:tab/>
        <w:t>(3)</w:t>
      </w:r>
      <w:r w:rsidRPr="007139BD">
        <w:tab/>
        <w:t>The notice must specify:</w:t>
      </w:r>
    </w:p>
    <w:p w14:paraId="21319EAC" w14:textId="77777777" w:rsidR="00035544" w:rsidRPr="007139BD" w:rsidRDefault="00035544" w:rsidP="00035544">
      <w:pPr>
        <w:pStyle w:val="paragraph"/>
      </w:pPr>
      <w:r w:rsidRPr="007139BD">
        <w:tab/>
        <w:t>(a)</w:t>
      </w:r>
      <w:r w:rsidRPr="007139BD">
        <w:tab/>
        <w:t>the matters to be covered by the audit; and</w:t>
      </w:r>
    </w:p>
    <w:p w14:paraId="07A0E8CE" w14:textId="77777777" w:rsidR="00035544" w:rsidRPr="007139BD" w:rsidRDefault="00035544" w:rsidP="00035544">
      <w:pPr>
        <w:pStyle w:val="paragraph"/>
      </w:pPr>
      <w:r w:rsidRPr="007139BD">
        <w:tab/>
        <w:t>(b)</w:t>
      </w:r>
      <w:r w:rsidRPr="007139BD">
        <w:tab/>
        <w:t>the form of the audit report and the kinds of details it is to contain.</w:t>
      </w:r>
    </w:p>
    <w:p w14:paraId="430FE2C7" w14:textId="77777777" w:rsidR="00035544" w:rsidRPr="007139BD" w:rsidRDefault="00035544" w:rsidP="00035544">
      <w:pPr>
        <w:pStyle w:val="subsection"/>
      </w:pPr>
      <w:r w:rsidRPr="007139BD">
        <w:tab/>
        <w:t>(4)</w:t>
      </w:r>
      <w:r w:rsidRPr="007139BD">
        <w:tab/>
        <w:t xml:space="preserve">The matters that may be specified under </w:t>
      </w:r>
      <w:r w:rsidR="004F64A4" w:rsidRPr="007139BD">
        <w:t>paragraph (</w:t>
      </w:r>
      <w:r w:rsidRPr="007139BD">
        <w:t>3)(a) may include either or both of the following:</w:t>
      </w:r>
    </w:p>
    <w:p w14:paraId="537BD21F" w14:textId="77777777" w:rsidR="00035544" w:rsidRPr="007139BD" w:rsidRDefault="00035544" w:rsidP="00035544">
      <w:pPr>
        <w:pStyle w:val="paragraph"/>
      </w:pPr>
      <w:r w:rsidRPr="007139BD">
        <w:lastRenderedPageBreak/>
        <w:tab/>
        <w:t>(a)</w:t>
      </w:r>
      <w:r w:rsidRPr="007139BD">
        <w:tab/>
        <w:t>an assessment of the reporting entity’s existing capacity to comply with this Act, the regulations and the AML/CTF Rules;</w:t>
      </w:r>
    </w:p>
    <w:p w14:paraId="5038C355" w14:textId="77777777" w:rsidR="00035544" w:rsidRPr="007139BD" w:rsidRDefault="00035544" w:rsidP="00035544">
      <w:pPr>
        <w:pStyle w:val="paragraph"/>
      </w:pPr>
      <w:r w:rsidRPr="007139BD">
        <w:tab/>
        <w:t>(b)</w:t>
      </w:r>
      <w:r w:rsidRPr="007139BD">
        <w:tab/>
        <w:t>an assessment of what the reporting entity will need to do, or continue to do, to comply with this Act, the regulations and the AML/CTF Rules.</w:t>
      </w:r>
    </w:p>
    <w:p w14:paraId="2CAA6614" w14:textId="77777777" w:rsidR="00035544" w:rsidRPr="007139BD" w:rsidRDefault="00035544" w:rsidP="00035544">
      <w:pPr>
        <w:pStyle w:val="subsection"/>
      </w:pPr>
      <w:r w:rsidRPr="007139BD">
        <w:tab/>
        <w:t>(5)</w:t>
      </w:r>
      <w:r w:rsidRPr="007139BD">
        <w:tab/>
      </w:r>
      <w:r w:rsidR="004F64A4" w:rsidRPr="007139BD">
        <w:t>Subsection (</w:t>
      </w:r>
      <w:r w:rsidRPr="007139BD">
        <w:t xml:space="preserve">4) does not limit </w:t>
      </w:r>
      <w:r w:rsidR="004F64A4" w:rsidRPr="007139BD">
        <w:t>paragraph (</w:t>
      </w:r>
      <w:r w:rsidRPr="007139BD">
        <w:t>3)(a).</w:t>
      </w:r>
    </w:p>
    <w:p w14:paraId="201ACAB6" w14:textId="77777777" w:rsidR="00035544" w:rsidRPr="007139BD" w:rsidRDefault="00035544" w:rsidP="00035544">
      <w:pPr>
        <w:pStyle w:val="SubsectionHead"/>
      </w:pPr>
      <w:r w:rsidRPr="007139BD">
        <w:t>Eligibility for appointment as an external auditor</w:t>
      </w:r>
    </w:p>
    <w:p w14:paraId="3EDF597F" w14:textId="77777777" w:rsidR="00035544" w:rsidRPr="007139BD" w:rsidRDefault="00035544" w:rsidP="00035544">
      <w:pPr>
        <w:pStyle w:val="subsection"/>
      </w:pPr>
      <w:r w:rsidRPr="007139BD">
        <w:tab/>
        <w:t>(6)</w:t>
      </w:r>
      <w:r w:rsidRPr="007139BD">
        <w:tab/>
        <w:t>An individual is not eligible to be appointed an external auditor by a reporting entity if:</w:t>
      </w:r>
    </w:p>
    <w:p w14:paraId="19792B84" w14:textId="77777777" w:rsidR="00035544" w:rsidRPr="007139BD" w:rsidRDefault="00035544" w:rsidP="00035544">
      <w:pPr>
        <w:pStyle w:val="paragraph"/>
      </w:pPr>
      <w:r w:rsidRPr="007139BD">
        <w:tab/>
        <w:t>(a)</w:t>
      </w:r>
      <w:r w:rsidRPr="007139BD">
        <w:tab/>
        <w:t>the individual is an officer, employee or agent of the reporting entity; or</w:t>
      </w:r>
    </w:p>
    <w:p w14:paraId="58871A47" w14:textId="77777777" w:rsidR="00035544" w:rsidRPr="007139BD" w:rsidRDefault="00035544" w:rsidP="00035544">
      <w:pPr>
        <w:pStyle w:val="paragraph"/>
      </w:pPr>
      <w:r w:rsidRPr="007139BD">
        <w:tab/>
        <w:t>(b)</w:t>
      </w:r>
      <w:r w:rsidRPr="007139BD">
        <w:tab/>
        <w:t>both:</w:t>
      </w:r>
    </w:p>
    <w:p w14:paraId="5207FFE4" w14:textId="77777777" w:rsidR="00035544" w:rsidRPr="007139BD" w:rsidRDefault="00035544" w:rsidP="00035544">
      <w:pPr>
        <w:pStyle w:val="paragraphsub"/>
      </w:pPr>
      <w:r w:rsidRPr="007139BD">
        <w:tab/>
        <w:t>(i)</w:t>
      </w:r>
      <w:r w:rsidRPr="007139BD">
        <w:tab/>
        <w:t xml:space="preserve">the reporting entity </w:t>
      </w:r>
      <w:r>
        <w:rPr>
          <w:highlight w:val="yellow"/>
        </w:rPr>
        <w:t>is a member of a reporting group</w:t>
      </w:r>
      <w:r w:rsidRPr="007139BD">
        <w:t>; and</w:t>
      </w:r>
    </w:p>
    <w:p w14:paraId="17F0AF76" w14:textId="77777777" w:rsidR="00035544" w:rsidRPr="007139BD" w:rsidRDefault="00035544" w:rsidP="00035544">
      <w:pPr>
        <w:pStyle w:val="paragraphsub"/>
      </w:pPr>
      <w:r w:rsidRPr="007139BD">
        <w:tab/>
        <w:t>(ii)</w:t>
      </w:r>
      <w:r w:rsidRPr="007139BD">
        <w:tab/>
        <w:t xml:space="preserve">the individual is an officer, employee or agent of another member of the </w:t>
      </w:r>
      <w:r>
        <w:rPr>
          <w:highlight w:val="yellow"/>
        </w:rPr>
        <w:t>reporting group</w:t>
      </w:r>
      <w:r w:rsidRPr="007139BD">
        <w:t>.</w:t>
      </w:r>
    </w:p>
    <w:p w14:paraId="07880F59" w14:textId="77777777" w:rsidR="00035544" w:rsidRPr="007139BD" w:rsidRDefault="00035544" w:rsidP="00035544">
      <w:pPr>
        <w:pStyle w:val="SubsectionHead"/>
      </w:pPr>
      <w:r w:rsidRPr="007139BD">
        <w:t>Offence</w:t>
      </w:r>
    </w:p>
    <w:p w14:paraId="09C175C5" w14:textId="77777777" w:rsidR="00035544" w:rsidRPr="007139BD" w:rsidRDefault="00035544" w:rsidP="00035544">
      <w:pPr>
        <w:pStyle w:val="subsection"/>
      </w:pPr>
      <w:r w:rsidRPr="007139BD">
        <w:tab/>
        <w:t>(7)</w:t>
      </w:r>
      <w:r w:rsidRPr="007139BD">
        <w:tab/>
        <w:t>A person commits an offence if:</w:t>
      </w:r>
    </w:p>
    <w:p w14:paraId="5DCFAF07"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2); and</w:t>
      </w:r>
    </w:p>
    <w:p w14:paraId="037A7CAF" w14:textId="77777777" w:rsidR="00035544" w:rsidRPr="007139BD" w:rsidRDefault="00035544" w:rsidP="00035544">
      <w:pPr>
        <w:pStyle w:val="paragraph"/>
      </w:pPr>
      <w:r w:rsidRPr="007139BD">
        <w:tab/>
        <w:t>(b)</w:t>
      </w:r>
      <w:r w:rsidRPr="007139BD">
        <w:tab/>
        <w:t>the person engages in conduct; and</w:t>
      </w:r>
    </w:p>
    <w:p w14:paraId="0D0DF096" w14:textId="77777777" w:rsidR="00035544" w:rsidRPr="007139BD" w:rsidRDefault="00035544" w:rsidP="00035544">
      <w:pPr>
        <w:pStyle w:val="paragraph"/>
      </w:pPr>
      <w:r w:rsidRPr="007139BD">
        <w:tab/>
        <w:t>(c)</w:t>
      </w:r>
      <w:r w:rsidRPr="007139BD">
        <w:tab/>
        <w:t>the person’s conduct breaches the requirement.</w:t>
      </w:r>
    </w:p>
    <w:p w14:paraId="6AD36802" w14:textId="77777777" w:rsidR="00035544" w:rsidRPr="007139BD" w:rsidRDefault="00035544" w:rsidP="00035544">
      <w:pPr>
        <w:pStyle w:val="Penalty"/>
      </w:pPr>
      <w:r w:rsidRPr="007139BD">
        <w:t>Penalty:</w:t>
      </w:r>
      <w:r w:rsidRPr="007139BD">
        <w:tab/>
        <w:t>Imprisonment for 12 months or 60 penalty units, or both.</w:t>
      </w:r>
    </w:p>
    <w:p w14:paraId="4B49F370" w14:textId="77777777" w:rsidR="00035544" w:rsidRPr="007139BD" w:rsidRDefault="00035544" w:rsidP="00035544">
      <w:pPr>
        <w:pStyle w:val="SubsectionHead"/>
      </w:pPr>
      <w:r w:rsidRPr="007139BD">
        <w:t>Civil penalty</w:t>
      </w:r>
    </w:p>
    <w:p w14:paraId="6F0CD9F0" w14:textId="77777777" w:rsidR="00035544" w:rsidRPr="007139BD" w:rsidRDefault="00035544" w:rsidP="00035544">
      <w:pPr>
        <w:pStyle w:val="subsection"/>
      </w:pPr>
      <w:r w:rsidRPr="007139BD">
        <w:tab/>
        <w:t>(8)</w:t>
      </w:r>
      <w:r w:rsidRPr="007139BD">
        <w:tab/>
        <w:t xml:space="preserve">A reporting entity must comply with a requirement under </w:t>
      </w:r>
      <w:r w:rsidR="004F64A4" w:rsidRPr="007139BD">
        <w:t>subsection (</w:t>
      </w:r>
      <w:r w:rsidRPr="007139BD">
        <w:t>2).</w:t>
      </w:r>
    </w:p>
    <w:p w14:paraId="5B11CC9D" w14:textId="77777777" w:rsidR="00035544" w:rsidRPr="007139BD" w:rsidRDefault="00035544" w:rsidP="00035544">
      <w:pPr>
        <w:pStyle w:val="subsection"/>
      </w:pPr>
      <w:r w:rsidRPr="007139BD">
        <w:tab/>
        <w:t>(9)</w:t>
      </w:r>
      <w:r w:rsidRPr="007139BD">
        <w:tab/>
      </w:r>
      <w:r w:rsidR="004F64A4" w:rsidRPr="007139BD">
        <w:t>Subsection (</w:t>
      </w:r>
      <w:r w:rsidRPr="007139BD">
        <w:t>8) is a civil penalty provision.</w:t>
      </w:r>
    </w:p>
    <w:p w14:paraId="54E389C3" w14:textId="77777777" w:rsidR="00035544" w:rsidRPr="007139BD" w:rsidRDefault="00035544" w:rsidP="00035544">
      <w:pPr>
        <w:pStyle w:val="ActHead5"/>
      </w:pPr>
      <w:bookmarkStart w:id="396" w:name="_Toc225179826"/>
      <w:r w:rsidRPr="006658F7">
        <w:rPr>
          <w:rStyle w:val="CharSectno"/>
        </w:rPr>
        <w:lastRenderedPageBreak/>
        <w:t>163</w:t>
      </w:r>
      <w:r w:rsidRPr="007139BD">
        <w:t xml:space="preserve">  External auditor may have regard to the results of previous audit</w:t>
      </w:r>
      <w:bookmarkEnd w:id="396"/>
    </w:p>
    <w:p w14:paraId="3828D8CE" w14:textId="77777777" w:rsidR="00035544" w:rsidRPr="007139BD" w:rsidRDefault="00035544" w:rsidP="00035544">
      <w:pPr>
        <w:pStyle w:val="subsection"/>
      </w:pPr>
      <w:r w:rsidRPr="007139BD">
        <w:tab/>
      </w:r>
      <w:r w:rsidRPr="007139BD">
        <w:tab/>
        <w:t xml:space="preserve">In carrying out an external audit in accordance with a notice under </w:t>
      </w:r>
      <w:r w:rsidR="006658F7">
        <w:t>section 1</w:t>
      </w:r>
      <w:r w:rsidRPr="007139BD">
        <w:t>61 or 162, an external auditor may, if:</w:t>
      </w:r>
    </w:p>
    <w:p w14:paraId="12121DF2" w14:textId="77777777" w:rsidR="00035544" w:rsidRPr="007139BD" w:rsidRDefault="00035544" w:rsidP="00035544">
      <w:pPr>
        <w:pStyle w:val="paragraph"/>
      </w:pPr>
      <w:r w:rsidRPr="007139BD">
        <w:tab/>
        <w:t>(a)</w:t>
      </w:r>
      <w:r w:rsidRPr="007139BD">
        <w:tab/>
        <w:t>an external audit was completed under that section within the last preceding 2 years; and</w:t>
      </w:r>
    </w:p>
    <w:p w14:paraId="5C138ED9" w14:textId="77777777" w:rsidR="00035544" w:rsidRPr="007139BD" w:rsidRDefault="00035544" w:rsidP="00035544">
      <w:pPr>
        <w:pStyle w:val="paragraph"/>
      </w:pPr>
      <w:r w:rsidRPr="007139BD">
        <w:tab/>
        <w:t>(b)</w:t>
      </w:r>
      <w:r w:rsidRPr="007139BD">
        <w:tab/>
        <w:t>the external auditor is satisfied that the previous audit is still relevant;</w:t>
      </w:r>
    </w:p>
    <w:p w14:paraId="755C150A" w14:textId="77777777" w:rsidR="00035544" w:rsidRPr="007139BD" w:rsidRDefault="00035544" w:rsidP="00035544">
      <w:pPr>
        <w:pStyle w:val="subsection2"/>
      </w:pPr>
      <w:r w:rsidRPr="007139BD">
        <w:t>have regard to the results of the previous audit.</w:t>
      </w:r>
    </w:p>
    <w:p w14:paraId="68A00449" w14:textId="77777777" w:rsidR="00035544" w:rsidRPr="007139BD" w:rsidRDefault="00035544" w:rsidP="00035544">
      <w:pPr>
        <w:pStyle w:val="ActHead5"/>
      </w:pPr>
      <w:bookmarkStart w:id="397" w:name="_Toc225179827"/>
      <w:r w:rsidRPr="006658F7">
        <w:rPr>
          <w:rStyle w:val="CharSectno"/>
        </w:rPr>
        <w:t>164</w:t>
      </w:r>
      <w:r w:rsidRPr="007139BD">
        <w:t xml:space="preserve">  External auditors</w:t>
      </w:r>
      <w:bookmarkEnd w:id="397"/>
    </w:p>
    <w:p w14:paraId="5DD154D6" w14:textId="77777777" w:rsidR="00035544" w:rsidRPr="007139BD" w:rsidRDefault="00035544" w:rsidP="00035544">
      <w:pPr>
        <w:pStyle w:val="subsection"/>
      </w:pPr>
      <w:r w:rsidRPr="007139BD">
        <w:tab/>
        <w:t>(1)</w:t>
      </w:r>
      <w:r w:rsidRPr="007139BD">
        <w:tab/>
        <w:t>The AUSTRAC CEO may, by writing, authorise a specified individual to be an external auditor for the purposes of this Act.</w:t>
      </w:r>
    </w:p>
    <w:p w14:paraId="42B07A4C" w14:textId="77777777" w:rsidR="00035544" w:rsidRPr="007139BD" w:rsidRDefault="00035544" w:rsidP="00035544">
      <w:pPr>
        <w:pStyle w:val="notetext"/>
      </w:pPr>
      <w:r w:rsidRPr="007139BD">
        <w:t>Note 1:</w:t>
      </w:r>
      <w:r w:rsidRPr="007139BD">
        <w:tab/>
        <w:t xml:space="preserve">For specification by class, see </w:t>
      </w:r>
      <w:r w:rsidR="002F05B0" w:rsidRPr="007139BD">
        <w:t>subsection</w:t>
      </w:r>
      <w:r w:rsidR="004F64A4" w:rsidRPr="007139BD">
        <w:t> </w:t>
      </w:r>
      <w:r w:rsidR="002F05B0" w:rsidRPr="007139BD">
        <w:t>33(3AB)</w:t>
      </w:r>
      <w:r w:rsidRPr="007139BD">
        <w:t xml:space="preserve"> of the </w:t>
      </w:r>
      <w:r w:rsidRPr="007139BD">
        <w:rPr>
          <w:i/>
        </w:rPr>
        <w:t>Acts Interpretation Act 1901</w:t>
      </w:r>
      <w:r w:rsidRPr="007139BD">
        <w:t>.</w:t>
      </w:r>
    </w:p>
    <w:p w14:paraId="07508650" w14:textId="77777777" w:rsidR="00035544" w:rsidRPr="007139BD" w:rsidRDefault="00035544" w:rsidP="00035544">
      <w:pPr>
        <w:pStyle w:val="notetext"/>
      </w:pPr>
      <w:r w:rsidRPr="007139BD">
        <w:t>Note 2:</w:t>
      </w:r>
      <w:r w:rsidRPr="007139BD">
        <w:tab/>
        <w:t>For variation and revocation, see subsection</w:t>
      </w:r>
      <w:r w:rsidR="004F64A4" w:rsidRPr="007139BD">
        <w:t> </w:t>
      </w:r>
      <w:r w:rsidRPr="007139BD">
        <w:t xml:space="preserve">33(3) of the </w:t>
      </w:r>
      <w:r w:rsidRPr="007139BD">
        <w:rPr>
          <w:i/>
        </w:rPr>
        <w:t>Acts Interpretation Act 1901</w:t>
      </w:r>
      <w:r w:rsidRPr="007139BD">
        <w:t>.</w:t>
      </w:r>
    </w:p>
    <w:p w14:paraId="373D503A" w14:textId="77777777" w:rsidR="00035544" w:rsidRPr="007139BD" w:rsidRDefault="00035544" w:rsidP="00035544">
      <w:pPr>
        <w:pStyle w:val="subsection"/>
      </w:pPr>
      <w:r w:rsidRPr="007139BD">
        <w:tab/>
        <w:t>(2)</w:t>
      </w:r>
      <w:r w:rsidRPr="007139BD">
        <w:tab/>
        <w:t xml:space="preserve">An authorisation under </w:t>
      </w:r>
      <w:r w:rsidR="004F64A4" w:rsidRPr="007139BD">
        <w:t>subsection (</w:t>
      </w:r>
      <w:r w:rsidRPr="007139BD">
        <w:t>1) is not a legislative instrument.</w:t>
      </w:r>
    </w:p>
    <w:p w14:paraId="463B9E81" w14:textId="77777777" w:rsidR="00035544" w:rsidRPr="007139BD" w:rsidRDefault="00B94734" w:rsidP="00AE2DA2">
      <w:pPr>
        <w:pStyle w:val="ActHead2"/>
        <w:pageBreakBefore/>
      </w:pPr>
      <w:bookmarkStart w:id="398" w:name="_Toc225179828"/>
      <w:r w:rsidRPr="006658F7">
        <w:rPr>
          <w:rStyle w:val="CharPartNo"/>
        </w:rPr>
        <w:lastRenderedPageBreak/>
        <w:t>Part 1</w:t>
      </w:r>
      <w:r w:rsidR="00035544" w:rsidRPr="006658F7">
        <w:rPr>
          <w:rStyle w:val="CharPartNo"/>
        </w:rPr>
        <w:t>4</w:t>
      </w:r>
      <w:r w:rsidR="00035544" w:rsidRPr="007139BD">
        <w:t>—</w:t>
      </w:r>
      <w:r w:rsidR="00035544" w:rsidRPr="006658F7">
        <w:rPr>
          <w:rStyle w:val="CharPartText"/>
        </w:rPr>
        <w:t>Information</w:t>
      </w:r>
      <w:r w:rsidR="006658F7" w:rsidRPr="006658F7">
        <w:rPr>
          <w:rStyle w:val="CharPartText"/>
        </w:rPr>
        <w:noBreakHyphen/>
      </w:r>
      <w:r w:rsidR="00035544" w:rsidRPr="006658F7">
        <w:rPr>
          <w:rStyle w:val="CharPartText"/>
        </w:rPr>
        <w:t>gathering powers</w:t>
      </w:r>
      <w:bookmarkEnd w:id="398"/>
    </w:p>
    <w:p w14:paraId="783CA81B"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4A0A0D91" w14:textId="77777777" w:rsidR="00165492" w:rsidRPr="008976BD" w:rsidRDefault="00B94734" w:rsidP="00165492">
      <w:pPr>
        <w:pStyle w:val="ActHead3"/>
      </w:pPr>
      <w:bookmarkStart w:id="399" w:name="_Toc225179829"/>
      <w:r w:rsidRPr="006658F7">
        <w:rPr>
          <w:rStyle w:val="CharDivNo"/>
        </w:rPr>
        <w:t>Division 1</w:t>
      </w:r>
      <w:r w:rsidR="00165492" w:rsidRPr="008976BD">
        <w:t>—</w:t>
      </w:r>
      <w:r w:rsidR="00165492" w:rsidRPr="006658F7">
        <w:rPr>
          <w:rStyle w:val="CharDivText"/>
        </w:rPr>
        <w:t>Introduction</w:t>
      </w:r>
      <w:bookmarkEnd w:id="399"/>
    </w:p>
    <w:p w14:paraId="7EB753F5" w14:textId="77777777" w:rsidR="00165492" w:rsidRPr="008976BD" w:rsidRDefault="00165492" w:rsidP="00165492">
      <w:pPr>
        <w:pStyle w:val="ActHead5"/>
      </w:pPr>
      <w:bookmarkStart w:id="400" w:name="_Toc225179830"/>
      <w:r w:rsidRPr="006658F7">
        <w:rPr>
          <w:rStyle w:val="CharSectno"/>
        </w:rPr>
        <w:t>166</w:t>
      </w:r>
      <w:r w:rsidRPr="008976BD">
        <w:t xml:space="preserve">  Simplified outline</w:t>
      </w:r>
      <w:bookmarkEnd w:id="400"/>
    </w:p>
    <w:p w14:paraId="5A1CC780" w14:textId="77777777" w:rsidR="00165492" w:rsidRPr="008976BD" w:rsidRDefault="00165492" w:rsidP="00165492">
      <w:pPr>
        <w:pStyle w:val="SOText"/>
      </w:pPr>
      <w:r w:rsidRPr="008976BD">
        <w:t>An authorised officer may obtain information or documents.</w:t>
      </w:r>
    </w:p>
    <w:p w14:paraId="1D1E701D" w14:textId="77777777" w:rsidR="00165492" w:rsidRPr="008976BD" w:rsidRDefault="00165492" w:rsidP="00165492">
      <w:pPr>
        <w:pStyle w:val="SOText"/>
      </w:pPr>
      <w:r w:rsidRPr="008976BD">
        <w:t xml:space="preserve">If the AUSTRAC CEO believes on reasonable grounds that a person has information or a document that is relevant to compliance with this Act, the regulations or the AML/CTF Rules, or an offence against the </w:t>
      </w:r>
      <w:r w:rsidRPr="008976BD">
        <w:rPr>
          <w:i/>
        </w:rPr>
        <w:t>Crimes Act 1914</w:t>
      </w:r>
      <w:r w:rsidRPr="008976BD">
        <w:t xml:space="preserve"> or the </w:t>
      </w:r>
      <w:r w:rsidRPr="008976BD">
        <w:rPr>
          <w:i/>
        </w:rPr>
        <w:t>Criminal Code</w:t>
      </w:r>
      <w:r w:rsidRPr="008976BD">
        <w:t xml:space="preserve"> that relates to this Act, the regulations or the AML/CTF Rules, the AUSTRAC CEO may require the person:</w:t>
      </w:r>
    </w:p>
    <w:p w14:paraId="33BFD09E" w14:textId="77777777" w:rsidR="00165492" w:rsidRPr="008976BD" w:rsidRDefault="00165492" w:rsidP="00165492">
      <w:pPr>
        <w:pStyle w:val="SOPara"/>
      </w:pPr>
      <w:r w:rsidRPr="008976BD">
        <w:tab/>
        <w:t>(a)</w:t>
      </w:r>
      <w:r w:rsidRPr="008976BD">
        <w:tab/>
        <w:t>to produce to the AUSTRAC CEO, within the period and in the manner specified in the notice, any such documents; or</w:t>
      </w:r>
    </w:p>
    <w:p w14:paraId="60B30D32" w14:textId="77777777" w:rsidR="00165492" w:rsidRPr="008976BD" w:rsidRDefault="00165492" w:rsidP="00165492">
      <w:pPr>
        <w:pStyle w:val="SOPara"/>
      </w:pPr>
      <w:r w:rsidRPr="008976BD">
        <w:tab/>
        <w:t>(b)</w:t>
      </w:r>
      <w:r w:rsidRPr="008976BD">
        <w:tab/>
        <w:t>to appear before an examiner for examination under this Division on oath or affirmation and to answer questions, and to produce any such documents.</w:t>
      </w:r>
    </w:p>
    <w:p w14:paraId="500E2229" w14:textId="77777777" w:rsidR="00165492" w:rsidRPr="008976BD" w:rsidRDefault="00165492" w:rsidP="00165492">
      <w:pPr>
        <w:pStyle w:val="SOText"/>
      </w:pPr>
      <w:r w:rsidRPr="008976BD">
        <w:t>The examiner may, and must if the examinee so requests, cause a record to be made of statements made at an examination under this Division.</w:t>
      </w:r>
    </w:p>
    <w:p w14:paraId="4941676B" w14:textId="77777777" w:rsidR="00165492" w:rsidRPr="008976BD" w:rsidRDefault="00165492" w:rsidP="00165492">
      <w:pPr>
        <w:pStyle w:val="SOText"/>
      </w:pPr>
      <w:r w:rsidRPr="008976BD">
        <w:t>A statement made by a person at an examination under this Division of the person is admissible in evidence against the person in certain proceedings except in certain circumstances.</w:t>
      </w:r>
    </w:p>
    <w:p w14:paraId="6D295C9E" w14:textId="77777777" w:rsidR="00165492" w:rsidRPr="008976BD" w:rsidRDefault="00B94734" w:rsidP="006C45BF">
      <w:pPr>
        <w:pStyle w:val="ActHead3"/>
        <w:pageBreakBefore/>
      </w:pPr>
      <w:bookmarkStart w:id="401" w:name="_Toc225179831"/>
      <w:r w:rsidRPr="006658F7">
        <w:rPr>
          <w:rStyle w:val="CharDivNo"/>
        </w:rPr>
        <w:lastRenderedPageBreak/>
        <w:t>Division 2</w:t>
      </w:r>
      <w:r w:rsidR="00165492" w:rsidRPr="008976BD">
        <w:t>—</w:t>
      </w:r>
      <w:r w:rsidR="00165492" w:rsidRPr="006658F7">
        <w:rPr>
          <w:rStyle w:val="CharDivText"/>
        </w:rPr>
        <w:t>Powers of authorised officers</w:t>
      </w:r>
      <w:bookmarkEnd w:id="401"/>
    </w:p>
    <w:p w14:paraId="66D3170D" w14:textId="77777777" w:rsidR="00035544" w:rsidRPr="007139BD" w:rsidRDefault="00035544" w:rsidP="00035544">
      <w:pPr>
        <w:pStyle w:val="ActHead5"/>
      </w:pPr>
      <w:bookmarkStart w:id="402" w:name="_Toc225179832"/>
      <w:r w:rsidRPr="006658F7">
        <w:rPr>
          <w:rStyle w:val="CharSectno"/>
        </w:rPr>
        <w:t>167</w:t>
      </w:r>
      <w:r w:rsidRPr="007139BD">
        <w:t xml:space="preserve">  Authorised officer may obtain information and documents</w:t>
      </w:r>
      <w:bookmarkEnd w:id="402"/>
    </w:p>
    <w:p w14:paraId="4B283F17" w14:textId="77777777" w:rsidR="00165492" w:rsidRPr="008976BD" w:rsidRDefault="00165492" w:rsidP="00165492">
      <w:pPr>
        <w:pStyle w:val="subsection"/>
      </w:pPr>
      <w:r w:rsidRPr="008976BD">
        <w:tab/>
        <w:t>(1)</w:t>
      </w:r>
      <w:r w:rsidRPr="008976BD">
        <w:tab/>
        <w:t>This section applies to a person if an authorised officer reasonably believes that the person has knowledge of information, or possession or control of a document, that is relevant to the compliance with or enforcement of:</w:t>
      </w:r>
    </w:p>
    <w:p w14:paraId="62092860" w14:textId="77777777" w:rsidR="00165492" w:rsidRPr="008976BD" w:rsidRDefault="00165492" w:rsidP="00165492">
      <w:pPr>
        <w:pStyle w:val="paragraph"/>
      </w:pPr>
      <w:r w:rsidRPr="008976BD">
        <w:tab/>
        <w:t>(a)</w:t>
      </w:r>
      <w:r w:rsidRPr="008976BD">
        <w:tab/>
        <w:t>an offence provision of this Act or the regulations; or</w:t>
      </w:r>
    </w:p>
    <w:p w14:paraId="145ECE9C" w14:textId="77777777" w:rsidR="00165492" w:rsidRPr="008976BD" w:rsidRDefault="00165492" w:rsidP="00165492">
      <w:pPr>
        <w:pStyle w:val="paragraph"/>
      </w:pPr>
      <w:r w:rsidRPr="008976BD">
        <w:tab/>
        <w:t>(b)</w:t>
      </w:r>
      <w:r w:rsidRPr="008976BD">
        <w:tab/>
        <w:t>a civil penalty provision of this Act or the regulations; or</w:t>
      </w:r>
    </w:p>
    <w:p w14:paraId="1428E116" w14:textId="77777777" w:rsidR="00165492" w:rsidRPr="008976BD" w:rsidRDefault="00165492" w:rsidP="00165492">
      <w:pPr>
        <w:pStyle w:val="paragraph"/>
      </w:pPr>
      <w:r w:rsidRPr="008976BD">
        <w:tab/>
        <w:t>(c)</w:t>
      </w:r>
      <w:r w:rsidRPr="008976BD">
        <w:tab/>
        <w:t xml:space="preserve">an offence provision of the </w:t>
      </w:r>
      <w:r w:rsidRPr="008976BD">
        <w:rPr>
          <w:i/>
        </w:rPr>
        <w:t>Crimes Act 1914</w:t>
      </w:r>
      <w:r w:rsidRPr="008976BD">
        <w:t xml:space="preserve"> or the </w:t>
      </w:r>
      <w:r w:rsidRPr="008976BD">
        <w:rPr>
          <w:i/>
        </w:rPr>
        <w:t>Criminal Code</w:t>
      </w:r>
      <w:r w:rsidRPr="008976BD">
        <w:t>, to the extent that it relates to this Act.</w:t>
      </w:r>
    </w:p>
    <w:p w14:paraId="7F4FB51F" w14:textId="77777777" w:rsidR="00035544" w:rsidRPr="007139BD" w:rsidRDefault="00035544" w:rsidP="00035544">
      <w:pPr>
        <w:pStyle w:val="SubsectionHead"/>
      </w:pPr>
      <w:r w:rsidRPr="007139BD">
        <w:t>Requirement</w:t>
      </w:r>
    </w:p>
    <w:p w14:paraId="2FE465F1" w14:textId="77777777" w:rsidR="00035544" w:rsidRPr="007139BD" w:rsidRDefault="00035544" w:rsidP="00035544">
      <w:pPr>
        <w:pStyle w:val="subsection"/>
      </w:pPr>
      <w:r w:rsidRPr="007139BD">
        <w:tab/>
        <w:t>(2)</w:t>
      </w:r>
      <w:r w:rsidRPr="007139BD">
        <w:tab/>
        <w:t>The authorised officer may, by written notice given to the person, require the person:</w:t>
      </w:r>
    </w:p>
    <w:p w14:paraId="682795CE" w14:textId="77777777" w:rsidR="00035544" w:rsidRPr="007139BD" w:rsidRDefault="00035544" w:rsidP="00035544">
      <w:pPr>
        <w:pStyle w:val="paragraph"/>
      </w:pPr>
      <w:r w:rsidRPr="007139BD">
        <w:tab/>
        <w:t>(a)</w:t>
      </w:r>
      <w:r w:rsidRPr="007139BD">
        <w:tab/>
        <w:t>to give to the authorised officer, within the period and in the manner specified in the notice, any such information; or</w:t>
      </w:r>
    </w:p>
    <w:p w14:paraId="51AAF612" w14:textId="77777777" w:rsidR="00035544" w:rsidRPr="007139BD" w:rsidRDefault="00035544" w:rsidP="00035544">
      <w:pPr>
        <w:pStyle w:val="paragraph"/>
      </w:pPr>
      <w:r w:rsidRPr="007139BD">
        <w:tab/>
        <w:t>(b)</w:t>
      </w:r>
      <w:r w:rsidRPr="007139BD">
        <w:tab/>
        <w:t>to produce to the authorised officer, within the period and in the manner specified in the notice, any such documents; or</w:t>
      </w:r>
    </w:p>
    <w:p w14:paraId="26AF0282" w14:textId="77777777" w:rsidR="00035544" w:rsidRPr="007139BD" w:rsidRDefault="00035544" w:rsidP="00035544">
      <w:pPr>
        <w:pStyle w:val="paragraph"/>
      </w:pPr>
      <w:r w:rsidRPr="007139BD">
        <w:tab/>
        <w:t>(c)</w:t>
      </w:r>
      <w:r w:rsidRPr="007139BD">
        <w:tab/>
        <w:t>to make copies of any such documents and to produce to the authorised officer, within the period and in the manner specified in the notice, those copies.</w:t>
      </w:r>
    </w:p>
    <w:p w14:paraId="22FFF345" w14:textId="77777777" w:rsidR="00035544" w:rsidRPr="007139BD" w:rsidRDefault="00035544" w:rsidP="00035544">
      <w:pPr>
        <w:pStyle w:val="SubsectionHead"/>
      </w:pPr>
      <w:r w:rsidRPr="007139BD">
        <w:t>Offence</w:t>
      </w:r>
    </w:p>
    <w:p w14:paraId="502460D4" w14:textId="77777777" w:rsidR="00035544" w:rsidRPr="007139BD" w:rsidRDefault="00035544" w:rsidP="00035544">
      <w:pPr>
        <w:pStyle w:val="subsection"/>
      </w:pPr>
      <w:r w:rsidRPr="007139BD">
        <w:tab/>
        <w:t>(3)</w:t>
      </w:r>
      <w:r w:rsidRPr="007139BD">
        <w:tab/>
        <w:t>A person commits an offence if:</w:t>
      </w:r>
    </w:p>
    <w:p w14:paraId="1EA378CA" w14:textId="77777777" w:rsidR="00035544" w:rsidRPr="007139BD" w:rsidRDefault="00035544" w:rsidP="00035544">
      <w:pPr>
        <w:pStyle w:val="paragraph"/>
      </w:pPr>
      <w:r w:rsidRPr="007139BD">
        <w:tab/>
        <w:t>(a)</w:t>
      </w:r>
      <w:r w:rsidRPr="007139BD">
        <w:tab/>
        <w:t xml:space="preserve">the person has been given a notice under </w:t>
      </w:r>
      <w:r w:rsidR="004F64A4" w:rsidRPr="007139BD">
        <w:t>subsection (</w:t>
      </w:r>
      <w:r w:rsidRPr="007139BD">
        <w:t>2); and</w:t>
      </w:r>
    </w:p>
    <w:p w14:paraId="005D93B6" w14:textId="77777777" w:rsidR="00035544" w:rsidRPr="007139BD" w:rsidRDefault="00035544" w:rsidP="00035544">
      <w:pPr>
        <w:pStyle w:val="paragraph"/>
      </w:pPr>
      <w:r w:rsidRPr="007139BD">
        <w:tab/>
        <w:t>(b)</w:t>
      </w:r>
      <w:r w:rsidRPr="007139BD">
        <w:tab/>
        <w:t>the person omits to do an act; and</w:t>
      </w:r>
    </w:p>
    <w:p w14:paraId="20F854AE" w14:textId="77777777" w:rsidR="00035544" w:rsidRPr="007139BD" w:rsidRDefault="00035544" w:rsidP="00035544">
      <w:pPr>
        <w:pStyle w:val="paragraph"/>
      </w:pPr>
      <w:r w:rsidRPr="007139BD">
        <w:tab/>
        <w:t>(c)</w:t>
      </w:r>
      <w:r w:rsidRPr="007139BD">
        <w:tab/>
        <w:t>the omission contravenes a requirement in the notice.</w:t>
      </w:r>
    </w:p>
    <w:p w14:paraId="71D56D74" w14:textId="77777777" w:rsidR="00035544" w:rsidRPr="007139BD" w:rsidRDefault="00035544" w:rsidP="00035544">
      <w:pPr>
        <w:pStyle w:val="Penalty"/>
      </w:pPr>
      <w:r w:rsidRPr="007139BD">
        <w:t>Penalty:</w:t>
      </w:r>
      <w:r w:rsidRPr="007139BD">
        <w:tab/>
        <w:t>Imprisonment for 6 months or 30 penalty units, or both.</w:t>
      </w:r>
    </w:p>
    <w:p w14:paraId="23D4E5FE" w14:textId="77777777" w:rsidR="00165492" w:rsidRPr="008976BD" w:rsidRDefault="00165492" w:rsidP="00165492">
      <w:pPr>
        <w:pStyle w:val="SubsectionHead"/>
      </w:pPr>
      <w:r w:rsidRPr="008976BD">
        <w:t>Compliance</w:t>
      </w:r>
    </w:p>
    <w:p w14:paraId="3987F5A6" w14:textId="77777777" w:rsidR="00165492" w:rsidRPr="008976BD" w:rsidRDefault="00165492" w:rsidP="00165492">
      <w:pPr>
        <w:pStyle w:val="subsection"/>
      </w:pPr>
      <w:r w:rsidRPr="008976BD">
        <w:tab/>
        <w:t>(3A)</w:t>
      </w:r>
      <w:r w:rsidRPr="008976BD">
        <w:tab/>
        <w:t>A person must comply with a notice given under subsection (2).</w:t>
      </w:r>
    </w:p>
    <w:p w14:paraId="2FE7B9DF" w14:textId="77777777" w:rsidR="00165492" w:rsidRPr="008976BD" w:rsidRDefault="00165492" w:rsidP="00165492">
      <w:pPr>
        <w:pStyle w:val="subsection"/>
      </w:pPr>
      <w:r w:rsidRPr="008976BD">
        <w:tab/>
        <w:t>(3B)</w:t>
      </w:r>
      <w:r w:rsidRPr="008976BD">
        <w:tab/>
        <w:t>Subsection (3A) is a civil penalty provision.</w:t>
      </w:r>
    </w:p>
    <w:p w14:paraId="67D26E4F" w14:textId="77777777" w:rsidR="00035544" w:rsidRPr="007139BD" w:rsidRDefault="00035544" w:rsidP="00035544">
      <w:pPr>
        <w:pStyle w:val="SubsectionHead"/>
      </w:pPr>
      <w:r w:rsidRPr="007139BD">
        <w:lastRenderedPageBreak/>
        <w:t>Notice to set out the effect of offence provisions</w:t>
      </w:r>
    </w:p>
    <w:p w14:paraId="0EDEC5C9" w14:textId="77777777" w:rsidR="00035544" w:rsidRPr="007139BD" w:rsidRDefault="00035544" w:rsidP="00035544">
      <w:pPr>
        <w:pStyle w:val="subsection"/>
      </w:pPr>
      <w:r w:rsidRPr="007139BD">
        <w:tab/>
        <w:t>(4)</w:t>
      </w:r>
      <w:r w:rsidRPr="007139BD">
        <w:tab/>
        <w:t xml:space="preserve">A notice under </w:t>
      </w:r>
      <w:r w:rsidR="004F64A4" w:rsidRPr="007139BD">
        <w:t>subsection (</w:t>
      </w:r>
      <w:r w:rsidRPr="007139BD">
        <w:t>2) must set out the effect of the following provisions:</w:t>
      </w:r>
    </w:p>
    <w:p w14:paraId="135677E1" w14:textId="77777777" w:rsidR="00035544" w:rsidRPr="007139BD" w:rsidRDefault="00035544" w:rsidP="00035544">
      <w:pPr>
        <w:pStyle w:val="paragraph"/>
      </w:pPr>
      <w:r w:rsidRPr="007139BD">
        <w:tab/>
        <w:t>(a)</w:t>
      </w:r>
      <w:r w:rsidRPr="007139BD">
        <w:tab/>
      </w:r>
      <w:r w:rsidR="004F64A4" w:rsidRPr="007139BD">
        <w:t>subsection (</w:t>
      </w:r>
      <w:r w:rsidRPr="007139BD">
        <w:t>3);</w:t>
      </w:r>
    </w:p>
    <w:p w14:paraId="7741ADA1" w14:textId="77777777" w:rsidR="00633CD8" w:rsidRPr="008976BD" w:rsidRDefault="00633CD8" w:rsidP="009D0F41">
      <w:pPr>
        <w:pStyle w:val="paragraph"/>
      </w:pPr>
      <w:r w:rsidRPr="008976BD">
        <w:rPr>
          <w:highlight w:val="yellow"/>
        </w:rPr>
        <w:tab/>
        <w:t>(aa)</w:t>
      </w:r>
      <w:r w:rsidRPr="008976BD">
        <w:rPr>
          <w:highlight w:val="yellow"/>
        </w:rPr>
        <w:tab/>
      </w:r>
      <w:r w:rsidR="00613BF8" w:rsidRPr="008976BD">
        <w:rPr>
          <w:highlight w:val="yellow"/>
        </w:rPr>
        <w:t>subsection (</w:t>
      </w:r>
      <w:r w:rsidRPr="008976BD">
        <w:rPr>
          <w:highlight w:val="yellow"/>
        </w:rPr>
        <w:t>5);</w:t>
      </w:r>
    </w:p>
    <w:p w14:paraId="2DAEF0DA" w14:textId="77777777" w:rsidR="00633CD8" w:rsidRPr="008976BD" w:rsidRDefault="00633CD8" w:rsidP="009D0F41">
      <w:pPr>
        <w:pStyle w:val="paragraph"/>
      </w:pPr>
      <w:r w:rsidRPr="008976BD">
        <w:rPr>
          <w:highlight w:val="yellow"/>
        </w:rPr>
        <w:tab/>
        <w:t>(ab)</w:t>
      </w:r>
      <w:r w:rsidRPr="008976BD">
        <w:rPr>
          <w:highlight w:val="yellow"/>
        </w:rPr>
        <w:tab/>
      </w:r>
      <w:r w:rsidR="00613BF8" w:rsidRPr="008976BD">
        <w:rPr>
          <w:highlight w:val="yellow"/>
        </w:rPr>
        <w:t>subsection (</w:t>
      </w:r>
      <w:r w:rsidRPr="008976BD">
        <w:rPr>
          <w:highlight w:val="yellow"/>
        </w:rPr>
        <w:t>6);</w:t>
      </w:r>
    </w:p>
    <w:p w14:paraId="2B5A9C4F" w14:textId="77777777" w:rsidR="00035544" w:rsidRPr="007139BD" w:rsidRDefault="00035544" w:rsidP="00035544">
      <w:pPr>
        <w:pStyle w:val="paragraph"/>
      </w:pPr>
      <w:r w:rsidRPr="007139BD">
        <w:tab/>
        <w:t>(b)</w:t>
      </w:r>
      <w:r w:rsidRPr="007139BD">
        <w:tab/>
      </w:r>
      <w:r w:rsidR="006658F7">
        <w:t>section 1</w:t>
      </w:r>
      <w:r w:rsidRPr="007139BD">
        <w:t>36;</w:t>
      </w:r>
    </w:p>
    <w:p w14:paraId="4E2B569E" w14:textId="77777777" w:rsidR="00035544" w:rsidRPr="007139BD" w:rsidRDefault="00035544" w:rsidP="00035544">
      <w:pPr>
        <w:pStyle w:val="paragraph"/>
      </w:pPr>
      <w:r w:rsidRPr="007139BD">
        <w:tab/>
        <w:t>(c)</w:t>
      </w:r>
      <w:r w:rsidRPr="007139BD">
        <w:tab/>
      </w:r>
      <w:r w:rsidR="006658F7">
        <w:t>section 1</w:t>
      </w:r>
      <w:r w:rsidRPr="007139BD">
        <w:t>37.</w:t>
      </w:r>
    </w:p>
    <w:p w14:paraId="6FA6D605" w14:textId="77777777" w:rsidR="00035544" w:rsidRPr="007139BD" w:rsidRDefault="00035544" w:rsidP="00035544">
      <w:pPr>
        <w:pStyle w:val="notetext"/>
      </w:pPr>
      <w:r w:rsidRPr="007139BD">
        <w:t>Note 1:</w:t>
      </w:r>
      <w:r w:rsidRPr="007139BD">
        <w:tab/>
        <w:t>Section</w:t>
      </w:r>
      <w:r w:rsidR="004F64A4" w:rsidRPr="007139BD">
        <w:t> </w:t>
      </w:r>
      <w:r w:rsidRPr="007139BD">
        <w:t>136 is about giving false or misleading information.</w:t>
      </w:r>
    </w:p>
    <w:p w14:paraId="6E6D69DC" w14:textId="77777777" w:rsidR="00035544" w:rsidRPr="007139BD" w:rsidRDefault="00035544" w:rsidP="00035544">
      <w:pPr>
        <w:pStyle w:val="notetext"/>
      </w:pPr>
      <w:r w:rsidRPr="007139BD">
        <w:t>Note 2:</w:t>
      </w:r>
      <w:r w:rsidRPr="007139BD">
        <w:tab/>
        <w:t>Section</w:t>
      </w:r>
      <w:r w:rsidR="004F64A4" w:rsidRPr="007139BD">
        <w:t> </w:t>
      </w:r>
      <w:r w:rsidRPr="007139BD">
        <w:t>137 is about producing false or misleading documents.</w:t>
      </w:r>
    </w:p>
    <w:p w14:paraId="76831A6C" w14:textId="77777777" w:rsidR="00633CD8" w:rsidRPr="008976BD" w:rsidRDefault="00633CD8" w:rsidP="009D0F41">
      <w:pPr>
        <w:pStyle w:val="SubsectionHead"/>
      </w:pPr>
      <w:r w:rsidRPr="008976BD">
        <w:rPr>
          <w:highlight w:val="yellow"/>
        </w:rPr>
        <w:t>Legal professional privilege</w:t>
      </w:r>
    </w:p>
    <w:p w14:paraId="1E99AB08" w14:textId="77777777" w:rsidR="00633CD8" w:rsidRPr="008976BD" w:rsidRDefault="00633CD8" w:rsidP="009D0F41">
      <w:pPr>
        <w:pStyle w:val="subsection"/>
      </w:pPr>
      <w:r w:rsidRPr="008976BD">
        <w:rPr>
          <w:highlight w:val="yellow"/>
        </w:rPr>
        <w:tab/>
        <w:t>(5)</w:t>
      </w:r>
      <w:r w:rsidRPr="008976BD">
        <w:rPr>
          <w:highlight w:val="yellow"/>
        </w:rPr>
        <w:tab/>
        <w:t>If:</w:t>
      </w:r>
    </w:p>
    <w:p w14:paraId="084306E2" w14:textId="77777777" w:rsidR="00633CD8" w:rsidRPr="008976BD" w:rsidRDefault="00633CD8" w:rsidP="009D0F41">
      <w:pPr>
        <w:pStyle w:val="paragraph"/>
      </w:pPr>
      <w:r w:rsidRPr="008976BD">
        <w:rPr>
          <w:highlight w:val="yellow"/>
        </w:rPr>
        <w:tab/>
        <w:t>(a)</w:t>
      </w:r>
      <w:r w:rsidRPr="008976BD">
        <w:rPr>
          <w:highlight w:val="yellow"/>
        </w:rPr>
        <w:tab/>
        <w:t xml:space="preserve">a person is given a notice under </w:t>
      </w:r>
      <w:r w:rsidR="00613BF8" w:rsidRPr="008976BD">
        <w:rPr>
          <w:highlight w:val="yellow"/>
        </w:rPr>
        <w:t>subsection (</w:t>
      </w:r>
      <w:r w:rsidRPr="008976BD">
        <w:rPr>
          <w:highlight w:val="yellow"/>
        </w:rPr>
        <w:t>2) in relation to information, a document or a copy of a document; and</w:t>
      </w:r>
    </w:p>
    <w:p w14:paraId="0E6BCFB1" w14:textId="77777777" w:rsidR="00633CD8" w:rsidRPr="008976BD" w:rsidRDefault="00633CD8" w:rsidP="009D0F41">
      <w:pPr>
        <w:pStyle w:val="paragraph"/>
      </w:pPr>
      <w:r w:rsidRPr="008976BD">
        <w:rPr>
          <w:highlight w:val="yellow"/>
        </w:rPr>
        <w:tab/>
        <w:t>(b)</w:t>
      </w:r>
      <w:r w:rsidRPr="008976BD">
        <w:rPr>
          <w:highlight w:val="yellow"/>
        </w:rPr>
        <w:tab/>
        <w:t>the person reasonably believes that the information, document or copy is privileged from being given or produced on the ground of legal professional privilege;</w:t>
      </w:r>
    </w:p>
    <w:p w14:paraId="590B66A2" w14:textId="77777777" w:rsidR="00633CD8" w:rsidRPr="008976BD" w:rsidRDefault="00633CD8" w:rsidP="009D0F41">
      <w:pPr>
        <w:pStyle w:val="subsection2"/>
      </w:pPr>
      <w:r w:rsidRPr="008976BD">
        <w:rPr>
          <w:highlight w:val="yellow"/>
        </w:rPr>
        <w:t>the person must give the AUSTRAC CEO an LPP form in relation to the information, document or copy within the period specified in the notice.</w:t>
      </w:r>
    </w:p>
    <w:p w14:paraId="256D2A92" w14:textId="77777777" w:rsidR="00633CD8" w:rsidRPr="008976BD" w:rsidRDefault="00633CD8" w:rsidP="009D0F41">
      <w:pPr>
        <w:pStyle w:val="subsection"/>
      </w:pPr>
      <w:r w:rsidRPr="008976BD">
        <w:rPr>
          <w:highlight w:val="yellow"/>
        </w:rPr>
        <w:tab/>
        <w:t>(6)</w:t>
      </w:r>
      <w:r w:rsidRPr="008976BD">
        <w:rPr>
          <w:highlight w:val="yellow"/>
        </w:rPr>
        <w:tab/>
        <w:t>Subsection (5) is a civil penalty provision.</w:t>
      </w:r>
    </w:p>
    <w:p w14:paraId="6806F515"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6DF522DC" w14:textId="77777777" w:rsidR="00035544" w:rsidRPr="007139BD" w:rsidRDefault="00035544" w:rsidP="00035544">
      <w:pPr>
        <w:pStyle w:val="ActHead5"/>
      </w:pPr>
      <w:bookmarkStart w:id="403" w:name="_Toc225179833"/>
      <w:r w:rsidRPr="006658F7">
        <w:rPr>
          <w:rStyle w:val="CharSectno"/>
        </w:rPr>
        <w:t>168</w:t>
      </w:r>
      <w:r w:rsidRPr="007139BD">
        <w:t xml:space="preserve">  Copying documents—reasonable compensation</w:t>
      </w:r>
      <w:bookmarkEnd w:id="403"/>
    </w:p>
    <w:p w14:paraId="704731E7" w14:textId="77777777" w:rsidR="00035544" w:rsidRPr="007139BD" w:rsidRDefault="00035544" w:rsidP="00035544">
      <w:pPr>
        <w:pStyle w:val="subsection"/>
      </w:pPr>
      <w:r w:rsidRPr="007139BD">
        <w:tab/>
      </w:r>
      <w:r w:rsidRPr="007139BD">
        <w:tab/>
        <w:t>A person is entitled to be paid reasonable compensation for complying with a requirement covered by paragraph</w:t>
      </w:r>
      <w:r w:rsidR="004F64A4" w:rsidRPr="007139BD">
        <w:t> </w:t>
      </w:r>
      <w:r w:rsidRPr="007139BD">
        <w:t>167(2)(c).</w:t>
      </w:r>
    </w:p>
    <w:p w14:paraId="76525EFB" w14:textId="77777777" w:rsidR="00035544" w:rsidRPr="007139BD" w:rsidRDefault="00035544" w:rsidP="00035544">
      <w:pPr>
        <w:pStyle w:val="ActHead5"/>
      </w:pPr>
      <w:bookmarkStart w:id="404" w:name="_Toc225179834"/>
      <w:r w:rsidRPr="006658F7">
        <w:rPr>
          <w:rStyle w:val="CharSectno"/>
        </w:rPr>
        <w:t>169</w:t>
      </w:r>
      <w:r w:rsidRPr="007139BD">
        <w:t xml:space="preserve">  Self</w:t>
      </w:r>
      <w:r w:rsidR="006658F7">
        <w:noBreakHyphen/>
      </w:r>
      <w:r w:rsidRPr="007139BD">
        <w:t>incrimination</w:t>
      </w:r>
      <w:bookmarkEnd w:id="404"/>
    </w:p>
    <w:p w14:paraId="5112AAF5" w14:textId="77777777" w:rsidR="00035544" w:rsidRPr="007139BD" w:rsidRDefault="00035544" w:rsidP="00035544">
      <w:pPr>
        <w:pStyle w:val="subsection"/>
      </w:pPr>
      <w:r w:rsidRPr="007139BD">
        <w:tab/>
        <w:t>(1)</w:t>
      </w:r>
      <w:r w:rsidRPr="007139BD">
        <w:tab/>
        <w:t xml:space="preserve">A person is not excused from giving information or producing a document under </w:t>
      </w:r>
      <w:r w:rsidR="006658F7">
        <w:t>section 1</w:t>
      </w:r>
      <w:r w:rsidRPr="007139BD">
        <w:t>67 on the ground that the information or the production of the document might tend to incriminate the person or expose the person to a penalty.</w:t>
      </w:r>
    </w:p>
    <w:p w14:paraId="543568DF" w14:textId="77777777" w:rsidR="00035544" w:rsidRPr="007139BD" w:rsidRDefault="00035544" w:rsidP="00035544">
      <w:pPr>
        <w:pStyle w:val="subsection"/>
      </w:pPr>
      <w:r w:rsidRPr="007139BD">
        <w:lastRenderedPageBreak/>
        <w:tab/>
        <w:t>(2)</w:t>
      </w:r>
      <w:r w:rsidRPr="007139BD">
        <w:tab/>
        <w:t>However:</w:t>
      </w:r>
    </w:p>
    <w:p w14:paraId="2005141F" w14:textId="77777777" w:rsidR="00035544" w:rsidRPr="007139BD" w:rsidRDefault="00035544" w:rsidP="00035544">
      <w:pPr>
        <w:pStyle w:val="paragraph"/>
      </w:pPr>
      <w:r w:rsidRPr="007139BD">
        <w:tab/>
        <w:t>(a)</w:t>
      </w:r>
      <w:r w:rsidRPr="007139BD">
        <w:tab/>
        <w:t>the information given or the document produced; or</w:t>
      </w:r>
    </w:p>
    <w:p w14:paraId="7DE1AC52" w14:textId="77777777" w:rsidR="00035544" w:rsidRPr="007139BD" w:rsidRDefault="00035544" w:rsidP="00035544">
      <w:pPr>
        <w:pStyle w:val="paragraph"/>
      </w:pPr>
      <w:r w:rsidRPr="007139BD">
        <w:tab/>
        <w:t>(b)</w:t>
      </w:r>
      <w:r w:rsidRPr="007139BD">
        <w:tab/>
        <w:t>giving the information or producing the document;</w:t>
      </w:r>
    </w:p>
    <w:p w14:paraId="559CB56E" w14:textId="77777777" w:rsidR="00035544" w:rsidRPr="007139BD" w:rsidRDefault="00035544" w:rsidP="00035544">
      <w:pPr>
        <w:pStyle w:val="subsection2"/>
      </w:pPr>
      <w:r w:rsidRPr="007139BD">
        <w:t>is not admissible in evidence against the person:</w:t>
      </w:r>
    </w:p>
    <w:p w14:paraId="77E92FAC" w14:textId="77777777" w:rsidR="00617BC5" w:rsidRPr="007139BD" w:rsidRDefault="00617BC5" w:rsidP="00617BC5">
      <w:pPr>
        <w:pStyle w:val="paragraph"/>
      </w:pPr>
      <w:r w:rsidRPr="007139BD">
        <w:tab/>
        <w:t>(c)</w:t>
      </w:r>
      <w:r w:rsidRPr="007139BD">
        <w:tab/>
        <w:t>in civil proceedings other than:</w:t>
      </w:r>
    </w:p>
    <w:p w14:paraId="47D6DD35" w14:textId="77777777" w:rsidR="00617BC5" w:rsidRPr="007139BD" w:rsidRDefault="00617BC5" w:rsidP="00617BC5">
      <w:pPr>
        <w:pStyle w:val="paragraphsub"/>
      </w:pPr>
      <w:r w:rsidRPr="007139BD">
        <w:tab/>
        <w:t>(i)</w:t>
      </w:r>
      <w:r w:rsidRPr="007139BD">
        <w:tab/>
        <w:t>proceedings under this Act; or</w:t>
      </w:r>
    </w:p>
    <w:p w14:paraId="18F120AF" w14:textId="77777777" w:rsidR="00617BC5" w:rsidRPr="007139BD" w:rsidRDefault="00617BC5" w:rsidP="00617BC5">
      <w:pPr>
        <w:pStyle w:val="paragraphsub"/>
      </w:pPr>
      <w:r w:rsidRPr="007139BD">
        <w:tab/>
        <w:t>(ii)</w:t>
      </w:r>
      <w:r w:rsidRPr="007139BD">
        <w:tab/>
        <w:t xml:space="preserve">proceedings under the </w:t>
      </w:r>
      <w:r w:rsidRPr="007139BD">
        <w:rPr>
          <w:i/>
        </w:rPr>
        <w:t>Proceeds of Crime Act 2002</w:t>
      </w:r>
      <w:r w:rsidRPr="007139BD">
        <w:t xml:space="preserve"> that relate to this Act; or</w:t>
      </w:r>
    </w:p>
    <w:p w14:paraId="757F98A9" w14:textId="77777777" w:rsidR="00617BC5" w:rsidRPr="007139BD" w:rsidRDefault="00617BC5" w:rsidP="00617BC5">
      <w:pPr>
        <w:pStyle w:val="paragraph"/>
      </w:pPr>
      <w:r w:rsidRPr="007139BD">
        <w:tab/>
        <w:t>(d)</w:t>
      </w:r>
      <w:r w:rsidRPr="007139BD">
        <w:tab/>
        <w:t>in criminal proceedings other than:</w:t>
      </w:r>
    </w:p>
    <w:p w14:paraId="3B10895A" w14:textId="77777777" w:rsidR="00617BC5" w:rsidRPr="007139BD" w:rsidRDefault="00617BC5" w:rsidP="00617BC5">
      <w:pPr>
        <w:pStyle w:val="paragraphsub"/>
      </w:pPr>
      <w:r w:rsidRPr="007139BD">
        <w:tab/>
        <w:t>(i)</w:t>
      </w:r>
      <w:r w:rsidRPr="007139BD">
        <w:tab/>
        <w:t>proceedings for an offence against this Act; or</w:t>
      </w:r>
    </w:p>
    <w:p w14:paraId="04720236" w14:textId="77777777" w:rsidR="00617BC5" w:rsidRPr="007139BD" w:rsidRDefault="00617BC5" w:rsidP="00617BC5">
      <w:pPr>
        <w:pStyle w:val="paragraphsub"/>
      </w:pPr>
      <w:r w:rsidRPr="007139BD">
        <w:tab/>
        <w:t>(ii)</w:t>
      </w:r>
      <w:r w:rsidRPr="007139BD">
        <w:tab/>
        <w:t xml:space="preserve">proceedings for an offence against the </w:t>
      </w:r>
      <w:r w:rsidRPr="007139BD">
        <w:rPr>
          <w:i/>
        </w:rPr>
        <w:t>Criminal Code</w:t>
      </w:r>
      <w:r w:rsidRPr="007139BD">
        <w:t xml:space="preserve"> that relates to this Act</w:t>
      </w:r>
      <w:r w:rsidR="00165492" w:rsidRPr="008976BD">
        <w:t>; or</w:t>
      </w:r>
    </w:p>
    <w:p w14:paraId="24CB9428" w14:textId="77777777" w:rsidR="00165492" w:rsidRPr="008976BD" w:rsidRDefault="00165492" w:rsidP="00165492">
      <w:pPr>
        <w:pStyle w:val="paragraphsub"/>
      </w:pPr>
      <w:r w:rsidRPr="008976BD">
        <w:tab/>
        <w:t>(iii)</w:t>
      </w:r>
      <w:r w:rsidRPr="008976BD">
        <w:tab/>
        <w:t xml:space="preserve">proceedings for an offence against a provision covered by the definition of </w:t>
      </w:r>
      <w:r w:rsidRPr="008976BD">
        <w:rPr>
          <w:b/>
          <w:i/>
        </w:rPr>
        <w:t>money laundering</w:t>
      </w:r>
      <w:r w:rsidRPr="008976BD">
        <w:t xml:space="preserve"> in section 5; or</w:t>
      </w:r>
    </w:p>
    <w:p w14:paraId="30FF8166" w14:textId="77777777" w:rsidR="00165492" w:rsidRPr="008976BD" w:rsidRDefault="00165492" w:rsidP="00165492">
      <w:pPr>
        <w:pStyle w:val="paragraphsub"/>
      </w:pPr>
      <w:r w:rsidRPr="008976BD">
        <w:tab/>
        <w:t>(iv)</w:t>
      </w:r>
      <w:r w:rsidRPr="008976BD">
        <w:tab/>
        <w:t xml:space="preserve">proceedings for an offence against a provision covered by the definition of </w:t>
      </w:r>
      <w:r w:rsidRPr="008976BD">
        <w:rPr>
          <w:b/>
          <w:i/>
        </w:rPr>
        <w:t>financing of terrorism</w:t>
      </w:r>
      <w:r w:rsidRPr="008976BD">
        <w:t xml:space="preserve"> in section 5; or</w:t>
      </w:r>
    </w:p>
    <w:p w14:paraId="5513E8BD" w14:textId="77777777" w:rsidR="00165492" w:rsidRPr="008976BD" w:rsidRDefault="00165492" w:rsidP="00165492">
      <w:pPr>
        <w:pStyle w:val="paragraphsub"/>
      </w:pPr>
      <w:r w:rsidRPr="008976BD">
        <w:tab/>
        <w:t>(v)</w:t>
      </w:r>
      <w:r w:rsidRPr="008976BD">
        <w:tab/>
        <w:t xml:space="preserve">proceedings for an offence against a provision covered by the definition of </w:t>
      </w:r>
      <w:r w:rsidRPr="008976BD">
        <w:rPr>
          <w:b/>
          <w:i/>
        </w:rPr>
        <w:t>proliferation financing</w:t>
      </w:r>
      <w:r w:rsidRPr="008976BD">
        <w:t xml:space="preserve"> in section 5</w:t>
      </w:r>
      <w:r>
        <w:rPr>
          <w:highlight w:val="yellow"/>
        </w:rPr>
        <w:t>; or</w:t>
      </w:r>
    </w:p>
    <w:p w14:paraId="77D48DD2" w14:textId="77777777" w:rsidR="00855410" w:rsidRPr="008976BD" w:rsidRDefault="00855410" w:rsidP="009D0F41">
      <w:pPr>
        <w:pStyle w:val="paragraphsub"/>
      </w:pPr>
      <w:r w:rsidRPr="008976BD">
        <w:rPr>
          <w:highlight w:val="yellow"/>
        </w:rPr>
        <w:tab/>
        <w:t>(iii)</w:t>
      </w:r>
      <w:r w:rsidRPr="008976BD">
        <w:rPr>
          <w:highlight w:val="yellow"/>
        </w:rPr>
        <w:tab/>
        <w:t xml:space="preserve">proceedings for an offence against a provision covered by the definition of </w:t>
      </w:r>
      <w:r w:rsidRPr="008976BD">
        <w:rPr>
          <w:b/>
          <w:i/>
          <w:highlight w:val="yellow"/>
        </w:rPr>
        <w:t>money laundering</w:t>
      </w:r>
      <w:r w:rsidRPr="008976BD">
        <w:rPr>
          <w:highlight w:val="yellow"/>
        </w:rPr>
        <w:t xml:space="preserve"> in section 5; or</w:t>
      </w:r>
    </w:p>
    <w:p w14:paraId="3051B876" w14:textId="77777777" w:rsidR="00855410" w:rsidRPr="008976BD" w:rsidRDefault="00855410" w:rsidP="009D0F41">
      <w:pPr>
        <w:pStyle w:val="paragraphsub"/>
      </w:pPr>
      <w:r w:rsidRPr="008976BD">
        <w:rPr>
          <w:highlight w:val="yellow"/>
        </w:rPr>
        <w:tab/>
        <w:t>(iv)</w:t>
      </w:r>
      <w:r w:rsidRPr="008976BD">
        <w:rPr>
          <w:highlight w:val="yellow"/>
        </w:rPr>
        <w:tab/>
        <w:t xml:space="preserve">proceedings for an offence against a provision covered by the definition of </w:t>
      </w:r>
      <w:r w:rsidRPr="008976BD">
        <w:rPr>
          <w:b/>
          <w:i/>
          <w:highlight w:val="yellow"/>
        </w:rPr>
        <w:t>financing of terrorism</w:t>
      </w:r>
      <w:r w:rsidRPr="008976BD">
        <w:rPr>
          <w:highlight w:val="yellow"/>
        </w:rPr>
        <w:t xml:space="preserve"> in section 5; or</w:t>
      </w:r>
    </w:p>
    <w:p w14:paraId="4A1E546B" w14:textId="77777777" w:rsidR="00855410" w:rsidRPr="008976BD" w:rsidRDefault="00855410" w:rsidP="009D0F41">
      <w:pPr>
        <w:pStyle w:val="paragraphsub"/>
      </w:pPr>
      <w:r w:rsidRPr="008976BD">
        <w:rPr>
          <w:highlight w:val="yellow"/>
        </w:rPr>
        <w:tab/>
        <w:t>(v)</w:t>
      </w:r>
      <w:r w:rsidRPr="008976BD">
        <w:rPr>
          <w:highlight w:val="yellow"/>
        </w:rPr>
        <w:tab/>
        <w:t xml:space="preserve">proceedings for an offence against a provision covered by the definition of </w:t>
      </w:r>
      <w:r w:rsidRPr="008976BD">
        <w:rPr>
          <w:b/>
          <w:i/>
          <w:highlight w:val="yellow"/>
        </w:rPr>
        <w:t>proliferation financing</w:t>
      </w:r>
      <w:r w:rsidRPr="008976BD">
        <w:rPr>
          <w:highlight w:val="yellow"/>
        </w:rPr>
        <w:t xml:space="preserve"> in section 5.</w:t>
      </w:r>
    </w:p>
    <w:p w14:paraId="089966A4" w14:textId="77777777" w:rsidR="00035544" w:rsidRPr="007139BD" w:rsidRDefault="00035544" w:rsidP="00035544">
      <w:pPr>
        <w:pStyle w:val="ActHead5"/>
      </w:pPr>
      <w:bookmarkStart w:id="405" w:name="_Toc225179835"/>
      <w:r w:rsidRPr="006658F7">
        <w:rPr>
          <w:rStyle w:val="CharSectno"/>
        </w:rPr>
        <w:t>170</w:t>
      </w:r>
      <w:r w:rsidRPr="007139BD">
        <w:t xml:space="preserve">  Copies of documents</w:t>
      </w:r>
      <w:bookmarkEnd w:id="405"/>
    </w:p>
    <w:p w14:paraId="000345EC" w14:textId="77777777" w:rsidR="00035544" w:rsidRPr="007139BD" w:rsidRDefault="00035544" w:rsidP="00035544">
      <w:pPr>
        <w:pStyle w:val="subsection"/>
      </w:pPr>
      <w:r w:rsidRPr="007139BD">
        <w:tab/>
      </w:r>
      <w:r w:rsidRPr="007139BD">
        <w:tab/>
        <w:t>An authorised officer may inspect a document produced under this Part and may make and retain copies of, or take and retain extracts from, such a document.</w:t>
      </w:r>
    </w:p>
    <w:p w14:paraId="189E25E2" w14:textId="77777777" w:rsidR="00035544" w:rsidRPr="007139BD" w:rsidRDefault="00035544" w:rsidP="00035544">
      <w:pPr>
        <w:pStyle w:val="ActHead5"/>
      </w:pPr>
      <w:bookmarkStart w:id="406" w:name="_Toc225179836"/>
      <w:r w:rsidRPr="006658F7">
        <w:rPr>
          <w:rStyle w:val="CharSectno"/>
        </w:rPr>
        <w:t>171</w:t>
      </w:r>
      <w:r w:rsidRPr="007139BD">
        <w:t xml:space="preserve">  Authorised officer may retain documents</w:t>
      </w:r>
      <w:bookmarkEnd w:id="406"/>
    </w:p>
    <w:p w14:paraId="06201CF5" w14:textId="77777777" w:rsidR="00035544" w:rsidRPr="007139BD" w:rsidRDefault="00035544" w:rsidP="00035544">
      <w:pPr>
        <w:pStyle w:val="subsection"/>
      </w:pPr>
      <w:r w:rsidRPr="007139BD">
        <w:tab/>
        <w:t>(1)</w:t>
      </w:r>
      <w:r w:rsidRPr="007139BD">
        <w:tab/>
        <w:t>An authorised officer may take possession of a document produced under this Part, and retain it for as long as is reasonably necessary.</w:t>
      </w:r>
    </w:p>
    <w:p w14:paraId="190399BE" w14:textId="77777777" w:rsidR="00035544" w:rsidRPr="007139BD" w:rsidRDefault="00035544" w:rsidP="00035544">
      <w:pPr>
        <w:pStyle w:val="subsection"/>
      </w:pPr>
      <w:r w:rsidRPr="007139BD">
        <w:lastRenderedPageBreak/>
        <w:tab/>
        <w:t>(2)</w:t>
      </w:r>
      <w:r w:rsidRPr="007139BD">
        <w:tab/>
        <w:t>The person otherwise entitled to possession of the document is entitled to be supplied, as soon as practicable, with a copy certified by the authorised officer to be a true copy.</w:t>
      </w:r>
    </w:p>
    <w:p w14:paraId="3A2DC8BB" w14:textId="77777777" w:rsidR="00035544" w:rsidRPr="007139BD" w:rsidRDefault="00035544" w:rsidP="00035544">
      <w:pPr>
        <w:pStyle w:val="subsection"/>
      </w:pPr>
      <w:r w:rsidRPr="007139BD">
        <w:tab/>
        <w:t>(3)</w:t>
      </w:r>
      <w:r w:rsidRPr="007139BD">
        <w:tab/>
        <w:t>The certified copy must be received in all courts and tribunals as evidence as if it were the original.</w:t>
      </w:r>
    </w:p>
    <w:p w14:paraId="097A80B2" w14:textId="77777777" w:rsidR="00035544" w:rsidRPr="007139BD" w:rsidRDefault="00035544" w:rsidP="00035544">
      <w:pPr>
        <w:pStyle w:val="subsection"/>
      </w:pPr>
      <w:r w:rsidRPr="007139BD">
        <w:tab/>
        <w:t>(4)</w:t>
      </w:r>
      <w:r w:rsidRPr="007139BD">
        <w:tab/>
        <w:t>Until a certified copy is supplied, the authorised officer must provide the person otherwise entitled to possession of the document, or a person authorised by that person, reasonable access to the document for the purposes of inspecting and making copies of, or taking extracts from, the document.</w:t>
      </w:r>
    </w:p>
    <w:p w14:paraId="3BA7E4DC" w14:textId="77777777" w:rsidR="00035544" w:rsidRPr="007139BD" w:rsidRDefault="00035544" w:rsidP="00035544">
      <w:pPr>
        <w:pStyle w:val="ActHead5"/>
      </w:pPr>
      <w:bookmarkStart w:id="407" w:name="_Toc225179837"/>
      <w:r w:rsidRPr="006658F7">
        <w:rPr>
          <w:rStyle w:val="CharSectno"/>
        </w:rPr>
        <w:t>172</w:t>
      </w:r>
      <w:r w:rsidRPr="007139BD">
        <w:t xml:space="preserve">  </w:t>
      </w:r>
      <w:r w:rsidR="00B94734">
        <w:t>Division 4</w:t>
      </w:r>
      <w:r w:rsidRPr="007139BD">
        <w:t>00 and Chapter</w:t>
      </w:r>
      <w:r w:rsidR="004F64A4" w:rsidRPr="007139BD">
        <w:t> </w:t>
      </w:r>
      <w:r w:rsidRPr="007139BD">
        <w:t xml:space="preserve">5 of the </w:t>
      </w:r>
      <w:r w:rsidRPr="007139BD">
        <w:rPr>
          <w:i/>
        </w:rPr>
        <w:t>Criminal Code</w:t>
      </w:r>
      <w:bookmarkEnd w:id="407"/>
    </w:p>
    <w:p w14:paraId="3303AE9B" w14:textId="77777777" w:rsidR="00035544" w:rsidRPr="007139BD" w:rsidRDefault="00035544" w:rsidP="00035544">
      <w:pPr>
        <w:pStyle w:val="subsection"/>
      </w:pPr>
      <w:r w:rsidRPr="007139BD">
        <w:tab/>
      </w:r>
      <w:r w:rsidRPr="007139BD">
        <w:tab/>
        <w:t xml:space="preserve">If a person, or an officer, employee or agent of a person, provides information under a notice under </w:t>
      </w:r>
      <w:r w:rsidR="00B94734">
        <w:t>sub</w:t>
      </w:r>
      <w:r w:rsidR="006658F7">
        <w:t>section 1</w:t>
      </w:r>
      <w:r w:rsidRPr="007139BD">
        <w:t xml:space="preserve">67(2), the person, officer, employee or agent is taken, for the purposes of </w:t>
      </w:r>
      <w:r w:rsidR="00B94734">
        <w:t>Division 4</w:t>
      </w:r>
      <w:r w:rsidRPr="007139BD">
        <w:t>00 and Chapter</w:t>
      </w:r>
      <w:r w:rsidR="004F64A4" w:rsidRPr="007139BD">
        <w:t> </w:t>
      </w:r>
      <w:r w:rsidRPr="007139BD">
        <w:t xml:space="preserve">5 of the </w:t>
      </w:r>
      <w:r w:rsidRPr="007139BD">
        <w:rPr>
          <w:i/>
        </w:rPr>
        <w:t>Criminal Code</w:t>
      </w:r>
      <w:r w:rsidRPr="007139BD">
        <w:t>, not to have been in possession of that information at any time.</w:t>
      </w:r>
    </w:p>
    <w:p w14:paraId="2F4E2C41" w14:textId="77777777" w:rsidR="00165492" w:rsidRPr="008976BD" w:rsidRDefault="00B94734" w:rsidP="006C45BF">
      <w:pPr>
        <w:pStyle w:val="ActHead3"/>
        <w:pageBreakBefore/>
      </w:pPr>
      <w:bookmarkStart w:id="408" w:name="_Toc225179838"/>
      <w:r w:rsidRPr="006658F7">
        <w:rPr>
          <w:rStyle w:val="CharDivNo"/>
        </w:rPr>
        <w:lastRenderedPageBreak/>
        <w:t>Division 3</w:t>
      </w:r>
      <w:r w:rsidR="00165492" w:rsidRPr="008976BD">
        <w:t>—</w:t>
      </w:r>
      <w:r w:rsidR="00165492" w:rsidRPr="006658F7">
        <w:rPr>
          <w:rStyle w:val="CharDivText"/>
        </w:rPr>
        <w:t>Other powers to obtain information and documents</w:t>
      </w:r>
      <w:bookmarkEnd w:id="408"/>
    </w:p>
    <w:p w14:paraId="65047913" w14:textId="77777777" w:rsidR="00165492" w:rsidRPr="008976BD" w:rsidRDefault="00165492" w:rsidP="00165492">
      <w:pPr>
        <w:pStyle w:val="ActHead4"/>
      </w:pPr>
      <w:bookmarkStart w:id="409" w:name="_Toc225179839"/>
      <w:r w:rsidRPr="006658F7">
        <w:rPr>
          <w:rStyle w:val="CharSubdNo"/>
        </w:rPr>
        <w:t>Subdivision A</w:t>
      </w:r>
      <w:r w:rsidRPr="008976BD">
        <w:t>—</w:t>
      </w:r>
      <w:r w:rsidRPr="006658F7">
        <w:rPr>
          <w:rStyle w:val="CharSubdText"/>
        </w:rPr>
        <w:t>Examination of persons</w:t>
      </w:r>
      <w:bookmarkEnd w:id="409"/>
    </w:p>
    <w:p w14:paraId="77A5C855" w14:textId="77777777" w:rsidR="00165492" w:rsidRPr="008976BD" w:rsidRDefault="00165492" w:rsidP="00165492">
      <w:pPr>
        <w:pStyle w:val="ActHead5"/>
      </w:pPr>
      <w:bookmarkStart w:id="410" w:name="_Toc225179840"/>
      <w:r w:rsidRPr="006658F7">
        <w:rPr>
          <w:rStyle w:val="CharSectno"/>
        </w:rPr>
        <w:t>172A</w:t>
      </w:r>
      <w:r w:rsidRPr="008976BD">
        <w:t xml:space="preserve">  Power of AUSTRAC CEO to obtain information and documents</w:t>
      </w:r>
      <w:bookmarkEnd w:id="410"/>
    </w:p>
    <w:p w14:paraId="2E035D71" w14:textId="77777777" w:rsidR="00165492" w:rsidRPr="008976BD" w:rsidRDefault="00165492" w:rsidP="00165492">
      <w:pPr>
        <w:pStyle w:val="subsection"/>
        <w:rPr>
          <w:lang w:eastAsia="en-US"/>
        </w:rPr>
      </w:pPr>
      <w:r w:rsidRPr="008976BD">
        <w:tab/>
        <w:t>(1)</w:t>
      </w:r>
      <w:r w:rsidRPr="008976BD">
        <w:tab/>
        <w:t>This section applies if the AUSTRAC CEO believes on reasonable grounds that a person has information or a document that is relevant</w:t>
      </w:r>
      <w:r w:rsidRPr="008976BD">
        <w:rPr>
          <w:lang w:eastAsia="en-US"/>
        </w:rPr>
        <w:t xml:space="preserve"> to:</w:t>
      </w:r>
    </w:p>
    <w:p w14:paraId="52247591" w14:textId="77777777" w:rsidR="00165492" w:rsidRPr="008976BD" w:rsidRDefault="00165492" w:rsidP="00165492">
      <w:pPr>
        <w:pStyle w:val="paragraph"/>
        <w:rPr>
          <w:lang w:eastAsia="en-US"/>
        </w:rPr>
      </w:pPr>
      <w:r w:rsidRPr="008976BD">
        <w:tab/>
        <w:t>(a)</w:t>
      </w:r>
      <w:r w:rsidRPr="008976BD">
        <w:tab/>
      </w:r>
      <w:r>
        <w:t xml:space="preserve">compliance with </w:t>
      </w:r>
      <w:r w:rsidRPr="008976BD">
        <w:t>this Act, the regulations or the AML/CTF Rules; or</w:t>
      </w:r>
    </w:p>
    <w:p w14:paraId="5BBF1A62" w14:textId="77777777" w:rsidR="00165492" w:rsidRPr="008976BD" w:rsidRDefault="00165492" w:rsidP="00165492">
      <w:pPr>
        <w:pStyle w:val="paragraph"/>
        <w:rPr>
          <w:lang w:eastAsia="en-US"/>
        </w:rPr>
      </w:pPr>
      <w:r w:rsidRPr="008976BD">
        <w:tab/>
        <w:t>(b)</w:t>
      </w:r>
      <w:r w:rsidRPr="008976BD">
        <w:tab/>
        <w:t xml:space="preserve">an offence against the </w:t>
      </w:r>
      <w:r w:rsidRPr="008976BD">
        <w:rPr>
          <w:i/>
        </w:rPr>
        <w:t>Crimes Act 1914</w:t>
      </w:r>
      <w:r w:rsidRPr="008976BD">
        <w:t xml:space="preserve"> or the </w:t>
      </w:r>
      <w:r w:rsidRPr="008976BD">
        <w:rPr>
          <w:i/>
        </w:rPr>
        <w:t>Criminal Code</w:t>
      </w:r>
      <w:r w:rsidRPr="008976BD">
        <w:t xml:space="preserve"> that relates to this Act, the regulations or the AML/CTF Rules.</w:t>
      </w:r>
    </w:p>
    <w:p w14:paraId="4D641238" w14:textId="77777777" w:rsidR="00165492" w:rsidRPr="008976BD" w:rsidRDefault="00165492" w:rsidP="00165492">
      <w:pPr>
        <w:pStyle w:val="subsection"/>
      </w:pPr>
      <w:r w:rsidRPr="008976BD">
        <w:tab/>
        <w:t>(2)</w:t>
      </w:r>
      <w:r w:rsidRPr="008976BD">
        <w:tab/>
        <w:t>The AUSTRAC CEO may, by written notice given to the person, require the person:</w:t>
      </w:r>
    </w:p>
    <w:p w14:paraId="131BC869" w14:textId="77777777" w:rsidR="00165492" w:rsidRPr="008976BD" w:rsidRDefault="00165492" w:rsidP="00165492">
      <w:pPr>
        <w:pStyle w:val="paragraph"/>
      </w:pPr>
      <w:r w:rsidRPr="008976BD">
        <w:tab/>
        <w:t>(a)</w:t>
      </w:r>
      <w:r w:rsidRPr="008976BD">
        <w:tab/>
        <w:t>to produce to the AUSTRAC CEO, within the period and in the manner specified in the notice, any such documents; or</w:t>
      </w:r>
    </w:p>
    <w:p w14:paraId="2BE4245C" w14:textId="77777777" w:rsidR="00165492" w:rsidRPr="008976BD" w:rsidRDefault="00165492" w:rsidP="00165492">
      <w:pPr>
        <w:pStyle w:val="paragraph"/>
      </w:pPr>
      <w:r w:rsidRPr="008976BD">
        <w:tab/>
        <w:t>(b)</w:t>
      </w:r>
      <w:r w:rsidRPr="008976BD">
        <w:tab/>
        <w:t>to appear before an examiner at the time and place specified in the notice:</w:t>
      </w:r>
    </w:p>
    <w:p w14:paraId="6A53AA72" w14:textId="77777777" w:rsidR="00165492" w:rsidRPr="008976BD" w:rsidRDefault="00165492" w:rsidP="00165492">
      <w:pPr>
        <w:pStyle w:val="paragraphsub"/>
      </w:pPr>
      <w:r w:rsidRPr="008976BD">
        <w:tab/>
        <w:t>(i)</w:t>
      </w:r>
      <w:r w:rsidRPr="008976BD">
        <w:tab/>
        <w:t>for examination under this Division, on oath or affirmation and to answer questions; and</w:t>
      </w:r>
    </w:p>
    <w:p w14:paraId="26BECD21" w14:textId="77777777" w:rsidR="00165492" w:rsidRPr="008976BD" w:rsidRDefault="00165492" w:rsidP="00165492">
      <w:pPr>
        <w:pStyle w:val="paragraphsub"/>
      </w:pPr>
      <w:r w:rsidRPr="008976BD">
        <w:tab/>
        <w:t>(ii)</w:t>
      </w:r>
      <w:r w:rsidRPr="008976BD">
        <w:tab/>
        <w:t>to produce any such documents.</w:t>
      </w:r>
    </w:p>
    <w:p w14:paraId="00D02C2E" w14:textId="77777777" w:rsidR="00165492" w:rsidRPr="008976BD" w:rsidRDefault="00165492" w:rsidP="00165492">
      <w:pPr>
        <w:pStyle w:val="subsection"/>
      </w:pPr>
      <w:r w:rsidRPr="008976BD">
        <w:tab/>
        <w:t>(3)</w:t>
      </w:r>
      <w:r w:rsidRPr="008976BD">
        <w:tab/>
        <w:t>The notice must:</w:t>
      </w:r>
    </w:p>
    <w:p w14:paraId="4D3B953C" w14:textId="77777777" w:rsidR="00165492" w:rsidRPr="008976BD" w:rsidRDefault="00165492" w:rsidP="00165492">
      <w:pPr>
        <w:pStyle w:val="paragraph"/>
      </w:pPr>
      <w:r w:rsidRPr="008976BD">
        <w:tab/>
        <w:t>(a)</w:t>
      </w:r>
      <w:r w:rsidRPr="008976BD">
        <w:tab/>
        <w:t>if paragraph (2)(b) applies—state the general nature of the matter to which the questions will relate; and</w:t>
      </w:r>
    </w:p>
    <w:p w14:paraId="01D9054E" w14:textId="77777777" w:rsidR="00165492" w:rsidRPr="008976BD" w:rsidRDefault="00165492" w:rsidP="00165492">
      <w:pPr>
        <w:pStyle w:val="paragraph"/>
      </w:pPr>
      <w:r w:rsidRPr="008976BD">
        <w:tab/>
        <w:t>(b)</w:t>
      </w:r>
      <w:r w:rsidRPr="008976BD">
        <w:tab/>
        <w:t>in any case set out the effect of subsections (4) and 172F(1).</w:t>
      </w:r>
    </w:p>
    <w:p w14:paraId="7DAD2C7E" w14:textId="77777777" w:rsidR="00165492" w:rsidRPr="008976BD" w:rsidRDefault="00165492" w:rsidP="00165492">
      <w:pPr>
        <w:pStyle w:val="subsection"/>
      </w:pPr>
      <w:r w:rsidRPr="008976BD">
        <w:tab/>
        <w:t>(4)</w:t>
      </w:r>
      <w:r w:rsidRPr="008976BD">
        <w:tab/>
        <w:t>A person commits an offence if the person intentionally or recklessly fails to comply with a notice under subsection (2).</w:t>
      </w:r>
    </w:p>
    <w:p w14:paraId="7790CF97" w14:textId="77777777" w:rsidR="00165492" w:rsidRPr="008976BD" w:rsidRDefault="00165492" w:rsidP="00165492">
      <w:pPr>
        <w:pStyle w:val="Penalty"/>
      </w:pPr>
      <w:r w:rsidRPr="008976BD">
        <w:t>Penalty:</w:t>
      </w:r>
      <w:r w:rsidRPr="008976BD">
        <w:tab/>
        <w:t>Imprisonment for 2 years or 100 penalty units, or both.</w:t>
      </w:r>
    </w:p>
    <w:p w14:paraId="0978C154" w14:textId="77777777" w:rsidR="00165492" w:rsidRPr="008976BD" w:rsidRDefault="00165492" w:rsidP="00165492">
      <w:pPr>
        <w:pStyle w:val="ActHead5"/>
      </w:pPr>
      <w:bookmarkStart w:id="411" w:name="_Toc225179841"/>
      <w:r w:rsidRPr="006658F7">
        <w:rPr>
          <w:rStyle w:val="CharSectno"/>
        </w:rPr>
        <w:lastRenderedPageBreak/>
        <w:t>172B</w:t>
      </w:r>
      <w:r w:rsidRPr="008976BD">
        <w:t xml:space="preserve">  Proceedings at examination</w:t>
      </w:r>
      <w:bookmarkEnd w:id="411"/>
    </w:p>
    <w:p w14:paraId="789D7586" w14:textId="77777777" w:rsidR="00165492" w:rsidRPr="008976BD" w:rsidRDefault="00165492" w:rsidP="00165492">
      <w:pPr>
        <w:pStyle w:val="subsection"/>
      </w:pPr>
      <w:r w:rsidRPr="008976BD">
        <w:tab/>
      </w:r>
      <w:r w:rsidRPr="008976BD">
        <w:tab/>
      </w:r>
      <w:r w:rsidR="00B94734">
        <w:t>Sections 1</w:t>
      </w:r>
      <w:r w:rsidRPr="008976BD">
        <w:t xml:space="preserve">72C to 172H apply if, in accordance with a notice given under </w:t>
      </w:r>
      <w:r w:rsidR="006658F7">
        <w:t>section 1</w:t>
      </w:r>
      <w:r w:rsidRPr="008976BD">
        <w:t xml:space="preserve">72A, a person (in this Division called the </w:t>
      </w:r>
      <w:r w:rsidRPr="008976BD">
        <w:rPr>
          <w:b/>
          <w:i/>
        </w:rPr>
        <w:t>examinee</w:t>
      </w:r>
      <w:r w:rsidRPr="008976BD">
        <w:t xml:space="preserve">) appears before another person (in this Division called the </w:t>
      </w:r>
      <w:r w:rsidRPr="008976BD">
        <w:rPr>
          <w:b/>
          <w:i/>
        </w:rPr>
        <w:t>examiner</w:t>
      </w:r>
      <w:r w:rsidRPr="008976BD">
        <w:t>) for examination.</w:t>
      </w:r>
    </w:p>
    <w:p w14:paraId="4BB296DB" w14:textId="77777777" w:rsidR="00165492" w:rsidRPr="008976BD" w:rsidRDefault="00165492" w:rsidP="00165492">
      <w:pPr>
        <w:pStyle w:val="ActHead5"/>
      </w:pPr>
      <w:bookmarkStart w:id="412" w:name="_Toc225179842"/>
      <w:r w:rsidRPr="006658F7">
        <w:rPr>
          <w:rStyle w:val="CharSectno"/>
        </w:rPr>
        <w:t>172C</w:t>
      </w:r>
      <w:r w:rsidRPr="008976BD">
        <w:t xml:space="preserve">  Requirements made of persons appearing for examination</w:t>
      </w:r>
      <w:bookmarkEnd w:id="412"/>
    </w:p>
    <w:p w14:paraId="1D522F18" w14:textId="77777777" w:rsidR="00165492" w:rsidRPr="008976BD" w:rsidRDefault="00165492" w:rsidP="00165492">
      <w:pPr>
        <w:pStyle w:val="subsection"/>
      </w:pPr>
      <w:r w:rsidRPr="008976BD">
        <w:tab/>
        <w:t>(1)</w:t>
      </w:r>
      <w:r w:rsidRPr="008976BD">
        <w:tab/>
        <w:t xml:space="preserve">If a person appears for examination in accordance with a notice given under </w:t>
      </w:r>
      <w:r w:rsidR="00B94734">
        <w:t>sub</w:t>
      </w:r>
      <w:r w:rsidR="006658F7">
        <w:t>section 1</w:t>
      </w:r>
      <w:r w:rsidRPr="008976BD">
        <w:t>72A(2), the examiner may examine the person on oath or affirmation and may, for that purpose:</w:t>
      </w:r>
    </w:p>
    <w:p w14:paraId="74E575E5" w14:textId="77777777" w:rsidR="00165492" w:rsidRPr="008976BD" w:rsidRDefault="00165492" w:rsidP="00165492">
      <w:pPr>
        <w:pStyle w:val="paragraph"/>
      </w:pPr>
      <w:r w:rsidRPr="008976BD">
        <w:tab/>
        <w:t>(a)</w:t>
      </w:r>
      <w:r w:rsidRPr="008976BD">
        <w:tab/>
        <w:t>require the person to either take an oath or make an affirmation; and</w:t>
      </w:r>
    </w:p>
    <w:p w14:paraId="21E8CBA7" w14:textId="77777777" w:rsidR="00165492" w:rsidRPr="008976BD" w:rsidRDefault="00165492" w:rsidP="00165492">
      <w:pPr>
        <w:pStyle w:val="paragraph"/>
      </w:pPr>
      <w:r w:rsidRPr="008976BD">
        <w:tab/>
        <w:t>(b)</w:t>
      </w:r>
      <w:r w:rsidRPr="008976BD">
        <w:tab/>
        <w:t>administer an oath or affirmation to the person.</w:t>
      </w:r>
    </w:p>
    <w:p w14:paraId="7AD98A13" w14:textId="77777777" w:rsidR="00165492" w:rsidRPr="008976BD" w:rsidRDefault="00165492" w:rsidP="00165492">
      <w:pPr>
        <w:pStyle w:val="subsection"/>
      </w:pPr>
      <w:r w:rsidRPr="008976BD">
        <w:tab/>
        <w:t>(2)</w:t>
      </w:r>
      <w:r w:rsidRPr="008976BD">
        <w:tab/>
        <w:t>The oath or affirmation to be taken or made by the examinee for the purposes of the examination is an oath or affirmation that the statements that the examinee will make will be true.</w:t>
      </w:r>
    </w:p>
    <w:p w14:paraId="0692F4E4" w14:textId="77777777" w:rsidR="00165492" w:rsidRPr="008976BD" w:rsidRDefault="00165492" w:rsidP="00165492">
      <w:pPr>
        <w:pStyle w:val="subsection"/>
      </w:pPr>
      <w:r w:rsidRPr="008976BD">
        <w:tab/>
        <w:t>(3)</w:t>
      </w:r>
      <w:r w:rsidRPr="008976BD">
        <w:tab/>
        <w:t>A person commits an offence of strict liability if the person refuses or fails to comply with a requirement made under subsection (1).</w:t>
      </w:r>
    </w:p>
    <w:p w14:paraId="4EC97737" w14:textId="77777777" w:rsidR="00165492" w:rsidRPr="008976BD" w:rsidRDefault="00165492" w:rsidP="00165492">
      <w:pPr>
        <w:pStyle w:val="Penalty"/>
      </w:pPr>
      <w:r w:rsidRPr="008976BD">
        <w:t>Penalty:</w:t>
      </w:r>
      <w:r w:rsidRPr="008976BD">
        <w:tab/>
        <w:t>3 months imprisonment.</w:t>
      </w:r>
    </w:p>
    <w:p w14:paraId="21EF4F26" w14:textId="77777777" w:rsidR="00165492" w:rsidRPr="008976BD" w:rsidRDefault="00165492" w:rsidP="00165492">
      <w:pPr>
        <w:pStyle w:val="subsection"/>
        <w:rPr>
          <w:lang w:eastAsia="en-US"/>
        </w:rPr>
      </w:pPr>
      <w:r w:rsidRPr="008976BD">
        <w:tab/>
        <w:t>(4)</w:t>
      </w:r>
      <w:r w:rsidRPr="008976BD">
        <w:tab/>
        <w:t xml:space="preserve">The examiner may require the person to answer a question that is put to the person at the examination and is relevant </w:t>
      </w:r>
      <w:r w:rsidRPr="008976BD">
        <w:rPr>
          <w:lang w:eastAsia="en-US"/>
        </w:rPr>
        <w:t>to:</w:t>
      </w:r>
    </w:p>
    <w:p w14:paraId="74BC3A4C" w14:textId="77777777" w:rsidR="00165492" w:rsidRPr="008976BD" w:rsidRDefault="00165492" w:rsidP="00165492">
      <w:pPr>
        <w:pStyle w:val="paragraph"/>
        <w:rPr>
          <w:lang w:eastAsia="en-US"/>
        </w:rPr>
      </w:pPr>
      <w:r w:rsidRPr="008976BD">
        <w:tab/>
        <w:t>(a)</w:t>
      </w:r>
      <w:r w:rsidRPr="008976BD">
        <w:tab/>
      </w:r>
      <w:r>
        <w:t xml:space="preserve">compliance with </w:t>
      </w:r>
      <w:r w:rsidRPr="008976BD">
        <w:t>this Act, the regulations or the AML/CTF Rules; or</w:t>
      </w:r>
    </w:p>
    <w:p w14:paraId="7415591C" w14:textId="77777777" w:rsidR="00165492" w:rsidRPr="008976BD" w:rsidRDefault="00165492" w:rsidP="00165492">
      <w:pPr>
        <w:pStyle w:val="paragraph"/>
        <w:rPr>
          <w:lang w:eastAsia="en-US"/>
        </w:rPr>
      </w:pPr>
      <w:r w:rsidRPr="008976BD">
        <w:tab/>
        <w:t>(b)</w:t>
      </w:r>
      <w:r w:rsidRPr="008976BD">
        <w:tab/>
        <w:t xml:space="preserve">an offence against the </w:t>
      </w:r>
      <w:r w:rsidRPr="008976BD">
        <w:rPr>
          <w:i/>
        </w:rPr>
        <w:t>Crimes Act 1914</w:t>
      </w:r>
      <w:r w:rsidRPr="008976BD">
        <w:t xml:space="preserve"> or the </w:t>
      </w:r>
      <w:r w:rsidRPr="008976BD">
        <w:rPr>
          <w:i/>
        </w:rPr>
        <w:t>Criminal Code</w:t>
      </w:r>
      <w:r w:rsidRPr="008976BD">
        <w:t xml:space="preserve"> that relates to this Act, the regulations or the AML/CTF Rules.</w:t>
      </w:r>
    </w:p>
    <w:p w14:paraId="72088FC3" w14:textId="77777777" w:rsidR="00165492" w:rsidRPr="008976BD" w:rsidRDefault="00165492" w:rsidP="00165492">
      <w:pPr>
        <w:pStyle w:val="subsection"/>
      </w:pPr>
      <w:r w:rsidRPr="008976BD">
        <w:tab/>
        <w:t>(5)</w:t>
      </w:r>
      <w:r w:rsidRPr="008976BD">
        <w:tab/>
        <w:t>A person commits an offence if the person intentionally or recklessly refuses or fails to comply with a requirement made under subsection (4).</w:t>
      </w:r>
    </w:p>
    <w:p w14:paraId="4D803123" w14:textId="77777777" w:rsidR="00165492" w:rsidRPr="008976BD" w:rsidRDefault="00165492" w:rsidP="00165492">
      <w:pPr>
        <w:pStyle w:val="Penalty"/>
      </w:pPr>
      <w:r w:rsidRPr="008976BD">
        <w:t>Penalty:</w:t>
      </w:r>
      <w:r w:rsidRPr="008976BD">
        <w:tab/>
        <w:t>Imprisonment for 2 years.</w:t>
      </w:r>
    </w:p>
    <w:p w14:paraId="49E9EAF3" w14:textId="77777777" w:rsidR="00165492" w:rsidRPr="008976BD" w:rsidRDefault="00165492" w:rsidP="00165492">
      <w:pPr>
        <w:pStyle w:val="ActHead5"/>
      </w:pPr>
      <w:bookmarkStart w:id="413" w:name="_Toc225179843"/>
      <w:r w:rsidRPr="006658F7">
        <w:rPr>
          <w:rStyle w:val="CharSectno"/>
        </w:rPr>
        <w:lastRenderedPageBreak/>
        <w:t>172D</w:t>
      </w:r>
      <w:r w:rsidRPr="008976BD">
        <w:t xml:space="preserve">  Examination to take place in private</w:t>
      </w:r>
      <w:bookmarkEnd w:id="413"/>
    </w:p>
    <w:p w14:paraId="2DE740F3" w14:textId="77777777" w:rsidR="00165492" w:rsidRPr="008976BD" w:rsidRDefault="00165492" w:rsidP="00165492">
      <w:pPr>
        <w:pStyle w:val="subsection"/>
      </w:pPr>
      <w:r w:rsidRPr="008976BD">
        <w:tab/>
        <w:t>(1)</w:t>
      </w:r>
      <w:r w:rsidRPr="008976BD">
        <w:tab/>
        <w:t>An examination under this Division must take place in private and the examiner may give directions about who may be present during it, or during a part of it.</w:t>
      </w:r>
    </w:p>
    <w:p w14:paraId="1BB3677F" w14:textId="77777777" w:rsidR="00165492" w:rsidRPr="008976BD" w:rsidRDefault="00165492" w:rsidP="00165492">
      <w:pPr>
        <w:pStyle w:val="subsection"/>
      </w:pPr>
      <w:r w:rsidRPr="008976BD">
        <w:tab/>
        <w:t>(2)</w:t>
      </w:r>
      <w:r w:rsidRPr="008976BD">
        <w:tab/>
        <w:t>A person commits an offence of strict liability if:</w:t>
      </w:r>
    </w:p>
    <w:p w14:paraId="4C9635F9" w14:textId="77777777" w:rsidR="00165492" w:rsidRPr="008976BD" w:rsidRDefault="00165492" w:rsidP="00165492">
      <w:pPr>
        <w:pStyle w:val="paragraph"/>
      </w:pPr>
      <w:r w:rsidRPr="008976BD">
        <w:tab/>
        <w:t>(a)</w:t>
      </w:r>
      <w:r w:rsidRPr="008976BD">
        <w:tab/>
        <w:t>the person is present at the examination; and</w:t>
      </w:r>
    </w:p>
    <w:p w14:paraId="39A16C32" w14:textId="77777777" w:rsidR="00165492" w:rsidRPr="008976BD" w:rsidRDefault="00165492" w:rsidP="00165492">
      <w:pPr>
        <w:pStyle w:val="paragraph"/>
      </w:pPr>
      <w:r w:rsidRPr="008976BD">
        <w:tab/>
        <w:t>(b)</w:t>
      </w:r>
      <w:r w:rsidRPr="008976BD">
        <w:tab/>
        <w:t>the person is not:</w:t>
      </w:r>
    </w:p>
    <w:p w14:paraId="00C092BC" w14:textId="77777777" w:rsidR="00165492" w:rsidRPr="008976BD" w:rsidRDefault="00165492" w:rsidP="00165492">
      <w:pPr>
        <w:pStyle w:val="paragraphsub"/>
      </w:pPr>
      <w:r w:rsidRPr="008976BD">
        <w:tab/>
        <w:t>(i)</w:t>
      </w:r>
      <w:r w:rsidRPr="008976BD">
        <w:tab/>
        <w:t>the examiner or examinee; or</w:t>
      </w:r>
    </w:p>
    <w:p w14:paraId="76C9DE3B" w14:textId="77777777" w:rsidR="00165492" w:rsidRPr="008976BD" w:rsidRDefault="00165492" w:rsidP="00165492">
      <w:pPr>
        <w:pStyle w:val="paragraphsub"/>
      </w:pPr>
      <w:r w:rsidRPr="008976BD">
        <w:tab/>
        <w:t>(ii)</w:t>
      </w:r>
      <w:r w:rsidRPr="008976BD">
        <w:tab/>
        <w:t>a member of the staff of AUSTRAC approved by the examiner; or</w:t>
      </w:r>
    </w:p>
    <w:p w14:paraId="395F7685" w14:textId="77777777" w:rsidR="00165492" w:rsidRPr="008976BD" w:rsidRDefault="00165492" w:rsidP="00165492">
      <w:pPr>
        <w:pStyle w:val="paragraphsub"/>
      </w:pPr>
      <w:r w:rsidRPr="008976BD">
        <w:tab/>
        <w:t>(iii)</w:t>
      </w:r>
      <w:r w:rsidRPr="008976BD">
        <w:tab/>
        <w:t xml:space="preserve">entitled to be present by virtue of a direction under subsection (1) or </w:t>
      </w:r>
      <w:r w:rsidR="00B94734">
        <w:t>sub</w:t>
      </w:r>
      <w:r w:rsidR="006658F7">
        <w:t>section 1</w:t>
      </w:r>
      <w:r w:rsidRPr="008976BD">
        <w:t>72F(1).</w:t>
      </w:r>
    </w:p>
    <w:p w14:paraId="1E529FB7" w14:textId="77777777" w:rsidR="00165492" w:rsidRPr="008976BD" w:rsidRDefault="00165492" w:rsidP="00165492">
      <w:pPr>
        <w:pStyle w:val="Penalty"/>
      </w:pPr>
      <w:r w:rsidRPr="008976BD">
        <w:t>Penalty:</w:t>
      </w:r>
      <w:r w:rsidRPr="008976BD">
        <w:tab/>
        <w:t>30 penalty units.</w:t>
      </w:r>
    </w:p>
    <w:p w14:paraId="62C5E953" w14:textId="77777777" w:rsidR="00165492" w:rsidRPr="008976BD" w:rsidRDefault="00165492" w:rsidP="00165492">
      <w:pPr>
        <w:pStyle w:val="ActHead5"/>
      </w:pPr>
      <w:bookmarkStart w:id="414" w:name="_Hlk146363342"/>
      <w:bookmarkStart w:id="415" w:name="_Toc225179844"/>
      <w:r w:rsidRPr="006658F7">
        <w:rPr>
          <w:rStyle w:val="CharSectno"/>
        </w:rPr>
        <w:t>172E</w:t>
      </w:r>
      <w:r w:rsidRPr="008976BD">
        <w:t xml:space="preserve">  Procedures for holding an examination</w:t>
      </w:r>
      <w:bookmarkEnd w:id="415"/>
    </w:p>
    <w:p w14:paraId="5D94F7AE" w14:textId="77777777" w:rsidR="00165492" w:rsidRPr="008976BD" w:rsidRDefault="00165492" w:rsidP="00165492">
      <w:pPr>
        <w:pStyle w:val="subsection"/>
      </w:pPr>
      <w:r w:rsidRPr="008976BD">
        <w:tab/>
        <w:t>(1)</w:t>
      </w:r>
      <w:r w:rsidRPr="008976BD">
        <w:tab/>
        <w:t>The examiner may decide to hold an examination under this Division:</w:t>
      </w:r>
    </w:p>
    <w:p w14:paraId="36EEC8F2" w14:textId="77777777" w:rsidR="00165492" w:rsidRPr="008976BD" w:rsidRDefault="00165492" w:rsidP="00165492">
      <w:pPr>
        <w:pStyle w:val="paragraph"/>
      </w:pPr>
      <w:r w:rsidRPr="008976BD">
        <w:tab/>
        <w:t>(a)</w:t>
      </w:r>
      <w:r w:rsidRPr="008976BD">
        <w:tab/>
        <w:t>at one or more physical venues; or</w:t>
      </w:r>
    </w:p>
    <w:p w14:paraId="019FB3A0" w14:textId="77777777" w:rsidR="00165492" w:rsidRPr="008976BD" w:rsidRDefault="00165492" w:rsidP="00165492">
      <w:pPr>
        <w:pStyle w:val="paragraph"/>
      </w:pPr>
      <w:r w:rsidRPr="008976BD">
        <w:tab/>
        <w:t>(b)</w:t>
      </w:r>
      <w:r w:rsidRPr="008976BD">
        <w:tab/>
        <w:t>at one or more physical venues and using virtual examination technology that allows a person to appear at all or part of the examination without being physically present at the examination; or</w:t>
      </w:r>
    </w:p>
    <w:p w14:paraId="66BAAE14" w14:textId="77777777" w:rsidR="00165492" w:rsidRPr="008976BD" w:rsidRDefault="00165492" w:rsidP="00165492">
      <w:pPr>
        <w:pStyle w:val="paragraph"/>
      </w:pPr>
      <w:r w:rsidRPr="008976BD">
        <w:tab/>
        <w:t>(c)</w:t>
      </w:r>
      <w:r w:rsidRPr="008976BD">
        <w:tab/>
        <w:t>using virtual examination technology only.</w:t>
      </w:r>
    </w:p>
    <w:p w14:paraId="22B534DF" w14:textId="77777777" w:rsidR="00165492" w:rsidRPr="008976BD" w:rsidRDefault="00165492" w:rsidP="00165492">
      <w:pPr>
        <w:pStyle w:val="subsection"/>
      </w:pPr>
      <w:r w:rsidRPr="008976BD">
        <w:tab/>
        <w:t>(2)</w:t>
      </w:r>
      <w:r w:rsidRPr="008976BD">
        <w:tab/>
        <w:t>Subsection (3) applies if the examination is held:</w:t>
      </w:r>
    </w:p>
    <w:p w14:paraId="1CBA1AC4" w14:textId="77777777" w:rsidR="00165492" w:rsidRPr="008976BD" w:rsidRDefault="00165492" w:rsidP="00165492">
      <w:pPr>
        <w:pStyle w:val="paragraph"/>
      </w:pPr>
      <w:r w:rsidRPr="008976BD">
        <w:tab/>
        <w:t>(a)</w:t>
      </w:r>
      <w:r w:rsidRPr="008976BD">
        <w:tab/>
        <w:t>at one or more physical venues and using virtual examination technology; or</w:t>
      </w:r>
    </w:p>
    <w:p w14:paraId="2AA19D2F" w14:textId="77777777" w:rsidR="00165492" w:rsidRPr="008976BD" w:rsidRDefault="00165492" w:rsidP="00165492">
      <w:pPr>
        <w:pStyle w:val="paragraph"/>
      </w:pPr>
      <w:r w:rsidRPr="008976BD">
        <w:tab/>
        <w:t>(b)</w:t>
      </w:r>
      <w:r w:rsidRPr="008976BD">
        <w:tab/>
        <w:t>using virtual examination technology only.</w:t>
      </w:r>
    </w:p>
    <w:p w14:paraId="1517CE99" w14:textId="77777777" w:rsidR="00165492" w:rsidRPr="008976BD" w:rsidRDefault="00165492" w:rsidP="00165492">
      <w:pPr>
        <w:pStyle w:val="subsection"/>
      </w:pPr>
      <w:r w:rsidRPr="008976BD">
        <w:tab/>
        <w:t>(3)</w:t>
      </w:r>
      <w:r w:rsidRPr="008976BD">
        <w:tab/>
        <w:t>The examiner must ensure that the use of the virtual examination technology is reasonable.</w:t>
      </w:r>
    </w:p>
    <w:p w14:paraId="4D5D71BD" w14:textId="77777777" w:rsidR="00165492" w:rsidRPr="008976BD" w:rsidRDefault="00165492" w:rsidP="00165492">
      <w:pPr>
        <w:pStyle w:val="subsection"/>
      </w:pPr>
      <w:r w:rsidRPr="008976BD">
        <w:tab/>
        <w:t>(4)</w:t>
      </w:r>
      <w:r w:rsidRPr="008976BD">
        <w:tab/>
        <w:t>If the examination is held:</w:t>
      </w:r>
    </w:p>
    <w:p w14:paraId="14E1354E" w14:textId="77777777" w:rsidR="00165492" w:rsidRPr="008976BD" w:rsidRDefault="00165492" w:rsidP="00165492">
      <w:pPr>
        <w:pStyle w:val="paragraph"/>
      </w:pPr>
      <w:r w:rsidRPr="008976BD">
        <w:tab/>
        <w:t>(a)</w:t>
      </w:r>
      <w:r w:rsidRPr="008976BD">
        <w:tab/>
        <w:t>at more than one physical venue; or</w:t>
      </w:r>
    </w:p>
    <w:p w14:paraId="1EC6BC6B" w14:textId="77777777" w:rsidR="00165492" w:rsidRPr="008976BD" w:rsidRDefault="00165492" w:rsidP="00165492">
      <w:pPr>
        <w:pStyle w:val="paragraph"/>
      </w:pPr>
      <w:r w:rsidRPr="008976BD">
        <w:tab/>
        <w:t>(b)</w:t>
      </w:r>
      <w:r w:rsidRPr="008976BD">
        <w:tab/>
        <w:t>at one or more physical venues and using virtual examination technology; or</w:t>
      </w:r>
    </w:p>
    <w:p w14:paraId="4937087F" w14:textId="77777777" w:rsidR="00165492" w:rsidRPr="008976BD" w:rsidRDefault="00165492" w:rsidP="00165492">
      <w:pPr>
        <w:pStyle w:val="paragraph"/>
      </w:pPr>
      <w:r w:rsidRPr="008976BD">
        <w:lastRenderedPageBreak/>
        <w:tab/>
        <w:t>(c)</w:t>
      </w:r>
      <w:r w:rsidRPr="008976BD">
        <w:tab/>
        <w:t>using virtual examination technology only;</w:t>
      </w:r>
    </w:p>
    <w:p w14:paraId="5F4DCFBE" w14:textId="77777777" w:rsidR="00165492" w:rsidRPr="008976BD" w:rsidRDefault="00165492" w:rsidP="00165492">
      <w:pPr>
        <w:pStyle w:val="subsection2"/>
      </w:pPr>
      <w:r w:rsidRPr="008976BD">
        <w:t>the examiner may appoint a single place and time at which the examination is taken to have been held.</w:t>
      </w:r>
    </w:p>
    <w:p w14:paraId="4727A389" w14:textId="77777777" w:rsidR="00165492" w:rsidRPr="008976BD" w:rsidRDefault="00165492" w:rsidP="00165492">
      <w:pPr>
        <w:pStyle w:val="subsection"/>
      </w:pPr>
      <w:r w:rsidRPr="008976BD">
        <w:tab/>
        <w:t>(5)</w:t>
      </w:r>
      <w:r w:rsidRPr="008976BD">
        <w:tab/>
        <w:t>This section applies to part of an examination in the same way that it applies to all of an examination.</w:t>
      </w:r>
    </w:p>
    <w:p w14:paraId="56B98DBE" w14:textId="77777777" w:rsidR="00165492" w:rsidRPr="008976BD" w:rsidRDefault="00165492" w:rsidP="00165492">
      <w:pPr>
        <w:pStyle w:val="subsection"/>
      </w:pPr>
      <w:r w:rsidRPr="008976BD">
        <w:tab/>
        <w:t>(6)</w:t>
      </w:r>
      <w:r w:rsidRPr="008976BD">
        <w:tab/>
        <w:t>In this section:</w:t>
      </w:r>
    </w:p>
    <w:p w14:paraId="277F9D19" w14:textId="77777777" w:rsidR="00165492" w:rsidRPr="008976BD" w:rsidRDefault="00165492" w:rsidP="00165492">
      <w:pPr>
        <w:pStyle w:val="Definition"/>
      </w:pPr>
      <w:r w:rsidRPr="008976BD">
        <w:rPr>
          <w:b/>
          <w:i/>
        </w:rPr>
        <w:t>virtual examination technology</w:t>
      </w:r>
      <w:r w:rsidRPr="008976BD">
        <w:t xml:space="preserve"> means any technology that allows a person to appear at all or part of an examination under this Division without being physically present at the examination.</w:t>
      </w:r>
    </w:p>
    <w:p w14:paraId="65BA9136" w14:textId="77777777" w:rsidR="00165492" w:rsidRPr="008976BD" w:rsidRDefault="00165492" w:rsidP="00165492">
      <w:pPr>
        <w:pStyle w:val="ActHead5"/>
      </w:pPr>
      <w:bookmarkStart w:id="416" w:name="_Toc225179845"/>
      <w:bookmarkEnd w:id="414"/>
      <w:r w:rsidRPr="006658F7">
        <w:rPr>
          <w:rStyle w:val="CharSectno"/>
        </w:rPr>
        <w:t>172F</w:t>
      </w:r>
      <w:r w:rsidRPr="008976BD">
        <w:t xml:space="preserve">  Examinee’s lawyer may attend</w:t>
      </w:r>
      <w:bookmarkEnd w:id="416"/>
    </w:p>
    <w:p w14:paraId="4161A93F" w14:textId="77777777" w:rsidR="00165492" w:rsidRPr="008976BD" w:rsidRDefault="00165492" w:rsidP="00165492">
      <w:pPr>
        <w:pStyle w:val="subsection"/>
      </w:pPr>
      <w:r w:rsidRPr="008976BD">
        <w:tab/>
        <w:t>(1)</w:t>
      </w:r>
      <w:r w:rsidRPr="008976BD">
        <w:tab/>
        <w:t>The examinee’s lawyer may be present at the examination and may, at such times during the examination as the examiner determines:</w:t>
      </w:r>
    </w:p>
    <w:p w14:paraId="5AA6AD8D" w14:textId="77777777" w:rsidR="00165492" w:rsidRPr="008976BD" w:rsidRDefault="00165492" w:rsidP="00165492">
      <w:pPr>
        <w:pStyle w:val="paragraph"/>
      </w:pPr>
      <w:r w:rsidRPr="008976BD">
        <w:tab/>
        <w:t>(a)</w:t>
      </w:r>
      <w:r w:rsidRPr="008976BD">
        <w:tab/>
        <w:t>address the examiner; and</w:t>
      </w:r>
    </w:p>
    <w:p w14:paraId="475CE7FE" w14:textId="77777777" w:rsidR="00165492" w:rsidRPr="008976BD" w:rsidRDefault="00165492" w:rsidP="00165492">
      <w:pPr>
        <w:pStyle w:val="paragraph"/>
      </w:pPr>
      <w:r w:rsidRPr="008976BD">
        <w:tab/>
        <w:t>(b)</w:t>
      </w:r>
      <w:r w:rsidRPr="008976BD">
        <w:tab/>
        <w:t>examine the examinee;</w:t>
      </w:r>
    </w:p>
    <w:p w14:paraId="523CD915" w14:textId="77777777" w:rsidR="00165492" w:rsidRPr="008976BD" w:rsidRDefault="00165492" w:rsidP="00165492">
      <w:pPr>
        <w:pStyle w:val="subsection2"/>
      </w:pPr>
      <w:r w:rsidRPr="008976BD">
        <w:t>about matters about which the examiner has examined the examinee.</w:t>
      </w:r>
    </w:p>
    <w:p w14:paraId="0360E45B" w14:textId="77777777" w:rsidR="00165492" w:rsidRPr="008976BD" w:rsidRDefault="00165492" w:rsidP="00165492">
      <w:pPr>
        <w:pStyle w:val="subsection"/>
      </w:pPr>
      <w:r w:rsidRPr="008976BD">
        <w:tab/>
        <w:t>(2)</w:t>
      </w:r>
      <w:r w:rsidRPr="008976BD">
        <w:tab/>
        <w:t>If, in the examiner’s opinion, a person is trying to obstruct the examination by exercising rights under subsection (1), the examiner may require the person to stop addressing the examiner, or examining the examinee, as the case requires.</w:t>
      </w:r>
    </w:p>
    <w:p w14:paraId="372535D9" w14:textId="77777777" w:rsidR="00165492" w:rsidRPr="008976BD" w:rsidRDefault="00165492" w:rsidP="00165492">
      <w:pPr>
        <w:pStyle w:val="subsection"/>
      </w:pPr>
      <w:r w:rsidRPr="008976BD">
        <w:tab/>
        <w:t>(3)</w:t>
      </w:r>
      <w:r w:rsidRPr="008976BD">
        <w:tab/>
        <w:t>A person commits an offence of strict liability if the person refuses or fails to comply with a requirement made under subsection (2).</w:t>
      </w:r>
    </w:p>
    <w:p w14:paraId="298FA7EA" w14:textId="77777777" w:rsidR="00165492" w:rsidRPr="008976BD" w:rsidRDefault="00165492" w:rsidP="00165492">
      <w:pPr>
        <w:pStyle w:val="Penalty"/>
      </w:pPr>
      <w:r w:rsidRPr="008976BD">
        <w:t>Penalty:</w:t>
      </w:r>
      <w:r w:rsidRPr="008976BD">
        <w:tab/>
        <w:t>20 penalty units.</w:t>
      </w:r>
    </w:p>
    <w:p w14:paraId="07298CEF" w14:textId="77777777" w:rsidR="00165492" w:rsidRPr="008976BD" w:rsidRDefault="00165492" w:rsidP="00165492">
      <w:pPr>
        <w:pStyle w:val="ActHead5"/>
      </w:pPr>
      <w:bookmarkStart w:id="417" w:name="_Toc225179846"/>
      <w:r w:rsidRPr="006658F7">
        <w:rPr>
          <w:rStyle w:val="CharSectno"/>
        </w:rPr>
        <w:t>172G</w:t>
      </w:r>
      <w:r w:rsidRPr="008976BD">
        <w:t xml:space="preserve">  Record of examination</w:t>
      </w:r>
      <w:bookmarkEnd w:id="417"/>
    </w:p>
    <w:p w14:paraId="601066E4" w14:textId="77777777" w:rsidR="00165492" w:rsidRPr="008976BD" w:rsidRDefault="00165492" w:rsidP="00165492">
      <w:pPr>
        <w:pStyle w:val="subsection"/>
      </w:pPr>
      <w:r w:rsidRPr="008976BD">
        <w:tab/>
        <w:t>(1)</w:t>
      </w:r>
      <w:r w:rsidRPr="008976BD">
        <w:tab/>
        <w:t>The examiner may, and must if the examinee so requests, cause a record to be made of statements made at an examination under this Division.</w:t>
      </w:r>
    </w:p>
    <w:p w14:paraId="70483043" w14:textId="77777777" w:rsidR="00165492" w:rsidRPr="008976BD" w:rsidRDefault="00165492" w:rsidP="00165492">
      <w:pPr>
        <w:pStyle w:val="subsection"/>
      </w:pPr>
      <w:r w:rsidRPr="008976BD">
        <w:tab/>
        <w:t>(2)</w:t>
      </w:r>
      <w:r w:rsidRPr="008976BD">
        <w:tab/>
        <w:t>If a record made under subsection (1) is in writing or is reduced to writing:</w:t>
      </w:r>
    </w:p>
    <w:p w14:paraId="1C7068B6" w14:textId="77777777" w:rsidR="00165492" w:rsidRPr="008976BD" w:rsidRDefault="00165492" w:rsidP="00165492">
      <w:pPr>
        <w:pStyle w:val="paragraph"/>
      </w:pPr>
      <w:r w:rsidRPr="008976BD">
        <w:lastRenderedPageBreak/>
        <w:tab/>
        <w:t>(a)</w:t>
      </w:r>
      <w:r w:rsidRPr="008976BD">
        <w:tab/>
        <w:t>the examiner may require the examinee to read it, or to have it read to the examinee, and may require the examinee to sign it; and</w:t>
      </w:r>
    </w:p>
    <w:p w14:paraId="1F6DD706" w14:textId="77777777" w:rsidR="00165492" w:rsidRPr="008976BD" w:rsidRDefault="00165492" w:rsidP="00165492">
      <w:pPr>
        <w:pStyle w:val="paragraph"/>
      </w:pPr>
      <w:r w:rsidRPr="008976BD">
        <w:tab/>
        <w:t>(b)</w:t>
      </w:r>
      <w:r w:rsidRPr="008976BD">
        <w:tab/>
        <w:t>the examiner must, if requested in writing by the examinee to give to the examinee a copy of the written record, comply with the request without charge but subject to such conditions (if any) as the examiner imposes.</w:t>
      </w:r>
    </w:p>
    <w:p w14:paraId="53DED0E7" w14:textId="77777777" w:rsidR="00165492" w:rsidRPr="008976BD" w:rsidRDefault="00165492" w:rsidP="00165492">
      <w:pPr>
        <w:pStyle w:val="subsection"/>
      </w:pPr>
      <w:r w:rsidRPr="008976BD">
        <w:tab/>
        <w:t>(3)</w:t>
      </w:r>
      <w:r w:rsidRPr="008976BD">
        <w:tab/>
        <w:t>A person commits an offence of strict liability if the person fails to comply with a requirement made under paragraph (2)(a).</w:t>
      </w:r>
    </w:p>
    <w:p w14:paraId="260111F3" w14:textId="77777777" w:rsidR="00165492" w:rsidRPr="008976BD" w:rsidRDefault="00165492" w:rsidP="00165492">
      <w:pPr>
        <w:pStyle w:val="Penalty"/>
      </w:pPr>
      <w:r w:rsidRPr="008976BD">
        <w:t>Penalty:</w:t>
      </w:r>
      <w:r w:rsidRPr="008976BD">
        <w:tab/>
        <w:t>3 months imprisonment.</w:t>
      </w:r>
    </w:p>
    <w:p w14:paraId="121A5D90" w14:textId="77777777" w:rsidR="00165492" w:rsidRPr="008976BD" w:rsidRDefault="00165492" w:rsidP="00165492">
      <w:pPr>
        <w:pStyle w:val="ActHead5"/>
      </w:pPr>
      <w:bookmarkStart w:id="418" w:name="_Toc225179847"/>
      <w:r w:rsidRPr="006658F7">
        <w:rPr>
          <w:rStyle w:val="CharSectno"/>
        </w:rPr>
        <w:t>172H</w:t>
      </w:r>
      <w:r w:rsidRPr="008976BD">
        <w:t xml:space="preserve">  Giving to other persons copies of written record of examination</w:t>
      </w:r>
      <w:bookmarkEnd w:id="418"/>
    </w:p>
    <w:p w14:paraId="18841F54" w14:textId="77777777" w:rsidR="00165492" w:rsidRPr="008976BD" w:rsidRDefault="00165492" w:rsidP="00165492">
      <w:pPr>
        <w:pStyle w:val="subsection"/>
      </w:pPr>
      <w:r w:rsidRPr="008976BD">
        <w:tab/>
        <w:t>(1)</w:t>
      </w:r>
      <w:r w:rsidRPr="008976BD">
        <w:tab/>
        <w:t xml:space="preserve">The AUSTRAC CEO may give a copy of the whole or a part of a written record of an examination made under </w:t>
      </w:r>
      <w:r w:rsidR="00B94734">
        <w:t>sub</w:t>
      </w:r>
      <w:r w:rsidR="006658F7">
        <w:t>section 1</w:t>
      </w:r>
      <w:r w:rsidRPr="008976BD">
        <w:t>72G(1) to a person’s lawyer if the lawyer satisfies the AUSTRAC CEO that the person is carrying on, or is contemplating in good faith, a proceeding in respect of a matter to which the examination related.</w:t>
      </w:r>
    </w:p>
    <w:p w14:paraId="1FB28DF8" w14:textId="77777777" w:rsidR="00165492" w:rsidRPr="008976BD" w:rsidRDefault="00165492" w:rsidP="00165492">
      <w:pPr>
        <w:pStyle w:val="subsection"/>
      </w:pPr>
      <w:r w:rsidRPr="008976BD">
        <w:tab/>
        <w:t>(2)</w:t>
      </w:r>
      <w:r w:rsidRPr="008976BD">
        <w:tab/>
        <w:t>A person commits an offence of strict liability if:</w:t>
      </w:r>
    </w:p>
    <w:p w14:paraId="1FFD1C44" w14:textId="77777777" w:rsidR="00165492" w:rsidRPr="008976BD" w:rsidRDefault="00165492" w:rsidP="00165492">
      <w:pPr>
        <w:pStyle w:val="paragraph"/>
      </w:pPr>
      <w:r w:rsidRPr="008976BD">
        <w:tab/>
        <w:t>(a)</w:t>
      </w:r>
      <w:r w:rsidRPr="008976BD">
        <w:tab/>
        <w:t>the AUSTRAC CEO gives a copy of the whole or a part of a written record of an examination to a person under subsection (1); and</w:t>
      </w:r>
    </w:p>
    <w:p w14:paraId="4C3226E2" w14:textId="77777777" w:rsidR="00165492" w:rsidRPr="008976BD" w:rsidRDefault="00165492" w:rsidP="00165492">
      <w:pPr>
        <w:pStyle w:val="paragraph"/>
      </w:pPr>
      <w:r w:rsidRPr="008976BD">
        <w:tab/>
        <w:t>(b)</w:t>
      </w:r>
      <w:r w:rsidRPr="008976BD">
        <w:tab/>
        <w:t>the person, or any other person who has possession, custody or control of the copy or a copy of it:</w:t>
      </w:r>
    </w:p>
    <w:p w14:paraId="3B0A7F33" w14:textId="77777777" w:rsidR="00165492" w:rsidRPr="008976BD" w:rsidRDefault="00165492" w:rsidP="00165492">
      <w:pPr>
        <w:pStyle w:val="paragraphsub"/>
      </w:pPr>
      <w:r w:rsidRPr="008976BD">
        <w:tab/>
        <w:t>(i)</w:t>
      </w:r>
      <w:r w:rsidRPr="008976BD">
        <w:tab/>
        <w:t>uses the copy or a copy of it; or</w:t>
      </w:r>
    </w:p>
    <w:p w14:paraId="1CBE8BDD" w14:textId="77777777" w:rsidR="00165492" w:rsidRPr="008976BD" w:rsidRDefault="00165492" w:rsidP="00165492">
      <w:pPr>
        <w:pStyle w:val="paragraphsub"/>
      </w:pPr>
      <w:r w:rsidRPr="008976BD">
        <w:tab/>
        <w:t>(ii)</w:t>
      </w:r>
      <w:r w:rsidRPr="008976BD">
        <w:tab/>
        <w:t>publishes, or communicates to another person, the copy, a copy of it, or any part of the copy’s contents;</w:t>
      </w:r>
    </w:p>
    <w:p w14:paraId="550869F0" w14:textId="77777777" w:rsidR="00165492" w:rsidRPr="008976BD" w:rsidRDefault="00165492" w:rsidP="00165492">
      <w:pPr>
        <w:pStyle w:val="paragraph"/>
      </w:pPr>
      <w:r w:rsidRPr="008976BD">
        <w:tab/>
      </w:r>
      <w:r w:rsidRPr="008976BD">
        <w:tab/>
        <w:t>except in connection with preparing, beginning or carrying on, or in the course of, a proceeding.</w:t>
      </w:r>
    </w:p>
    <w:p w14:paraId="3ED4EF0F" w14:textId="77777777" w:rsidR="00165492" w:rsidRPr="008976BD" w:rsidRDefault="00165492" w:rsidP="00165492">
      <w:pPr>
        <w:pStyle w:val="Penalty"/>
      </w:pPr>
      <w:r w:rsidRPr="008976BD">
        <w:t>Penalty:</w:t>
      </w:r>
      <w:r w:rsidRPr="008976BD">
        <w:tab/>
        <w:t>30 penalty units.</w:t>
      </w:r>
    </w:p>
    <w:p w14:paraId="09E3E83F" w14:textId="77777777" w:rsidR="00165492" w:rsidRPr="008976BD" w:rsidRDefault="00165492" w:rsidP="00165492">
      <w:pPr>
        <w:pStyle w:val="subsection"/>
      </w:pPr>
      <w:r w:rsidRPr="008976BD">
        <w:tab/>
        <w:t>(3)</w:t>
      </w:r>
      <w:r w:rsidRPr="008976BD">
        <w:tab/>
        <w:t xml:space="preserve">The AUSTRAC CEO may, subject to such conditions (if any) as it imposes, give to a person a copy of the whole or a part of a written record of the examination made under </w:t>
      </w:r>
      <w:r w:rsidR="00B94734">
        <w:t>sub</w:t>
      </w:r>
      <w:r w:rsidR="006658F7">
        <w:t>section 1</w:t>
      </w:r>
      <w:r w:rsidRPr="008976BD">
        <w:t>72G(1).</w:t>
      </w:r>
    </w:p>
    <w:p w14:paraId="07516B8B" w14:textId="77777777" w:rsidR="00165492" w:rsidRPr="008976BD" w:rsidRDefault="00165492" w:rsidP="00165492">
      <w:pPr>
        <w:pStyle w:val="ActHead5"/>
      </w:pPr>
      <w:bookmarkStart w:id="419" w:name="_Toc225179848"/>
      <w:r w:rsidRPr="006658F7">
        <w:rPr>
          <w:rStyle w:val="CharSectno"/>
        </w:rPr>
        <w:lastRenderedPageBreak/>
        <w:t>172J</w:t>
      </w:r>
      <w:r w:rsidRPr="008976BD">
        <w:t xml:space="preserve">  Copies of record of examination given subject to conditions</w:t>
      </w:r>
      <w:bookmarkEnd w:id="419"/>
    </w:p>
    <w:p w14:paraId="59975EE1" w14:textId="77777777" w:rsidR="00165492" w:rsidRPr="008976BD" w:rsidRDefault="00165492" w:rsidP="00165492">
      <w:pPr>
        <w:pStyle w:val="subsection"/>
        <w:keepNext/>
      </w:pPr>
      <w:r w:rsidRPr="008976BD">
        <w:tab/>
      </w:r>
      <w:r w:rsidRPr="008976BD">
        <w:tab/>
        <w:t xml:space="preserve">A person (the </w:t>
      </w:r>
      <w:r w:rsidRPr="008976BD">
        <w:rPr>
          <w:b/>
          <w:i/>
        </w:rPr>
        <w:t>first person</w:t>
      </w:r>
      <w:r w:rsidRPr="008976BD">
        <w:t>) commits an offence of strict liability if:</w:t>
      </w:r>
    </w:p>
    <w:p w14:paraId="1F1FBE19" w14:textId="77777777" w:rsidR="00165492" w:rsidRPr="008976BD" w:rsidRDefault="00165492" w:rsidP="00165492">
      <w:pPr>
        <w:pStyle w:val="paragraph"/>
      </w:pPr>
      <w:r w:rsidRPr="008976BD">
        <w:tab/>
        <w:t>(a)</w:t>
      </w:r>
      <w:r w:rsidRPr="008976BD">
        <w:tab/>
        <w:t xml:space="preserve">a copy of the whole or a part of a record is given to a person under </w:t>
      </w:r>
      <w:r w:rsidR="00B94734">
        <w:t>sub</w:t>
      </w:r>
      <w:r w:rsidR="006658F7">
        <w:t>section 1</w:t>
      </w:r>
      <w:r w:rsidRPr="008976BD">
        <w:t>72G(2) or 172H(3) subject to conditions; and</w:t>
      </w:r>
    </w:p>
    <w:p w14:paraId="1FCC8F30" w14:textId="77777777" w:rsidR="00165492" w:rsidRPr="008976BD" w:rsidRDefault="00165492" w:rsidP="00165492">
      <w:pPr>
        <w:pStyle w:val="paragraph"/>
      </w:pPr>
      <w:r w:rsidRPr="008976BD">
        <w:tab/>
        <w:t>(b)</w:t>
      </w:r>
      <w:r w:rsidRPr="008976BD">
        <w:tab/>
        <w:t>the first person:</w:t>
      </w:r>
    </w:p>
    <w:p w14:paraId="059DF092" w14:textId="77777777" w:rsidR="00165492" w:rsidRPr="008976BD" w:rsidRDefault="00165492" w:rsidP="00165492">
      <w:pPr>
        <w:pStyle w:val="paragraphsub"/>
      </w:pPr>
      <w:r w:rsidRPr="008976BD">
        <w:tab/>
        <w:t>(i)</w:t>
      </w:r>
      <w:r w:rsidRPr="008976BD">
        <w:tab/>
        <w:t>is the person referred to in paragraph (a); or</w:t>
      </w:r>
    </w:p>
    <w:p w14:paraId="1722B322" w14:textId="77777777" w:rsidR="00165492" w:rsidRPr="008976BD" w:rsidRDefault="00165492" w:rsidP="00165492">
      <w:pPr>
        <w:pStyle w:val="paragraphsub"/>
      </w:pPr>
      <w:r w:rsidRPr="008976BD">
        <w:tab/>
        <w:t>(ii)</w:t>
      </w:r>
      <w:r w:rsidRPr="008976BD">
        <w:tab/>
        <w:t>has possession, custody or control of the copy or a copy of it; and</w:t>
      </w:r>
    </w:p>
    <w:p w14:paraId="293EEBA1" w14:textId="77777777" w:rsidR="00165492" w:rsidRPr="008976BD" w:rsidRDefault="00165492" w:rsidP="00165492">
      <w:pPr>
        <w:pStyle w:val="paragraph"/>
      </w:pPr>
      <w:r w:rsidRPr="008976BD">
        <w:tab/>
        <w:t>(c)</w:t>
      </w:r>
      <w:r w:rsidRPr="008976BD">
        <w:tab/>
        <w:t>the first person engages in conduct; and</w:t>
      </w:r>
    </w:p>
    <w:p w14:paraId="6DE255E1" w14:textId="77777777" w:rsidR="00165492" w:rsidRPr="008976BD" w:rsidRDefault="00165492" w:rsidP="00165492">
      <w:pPr>
        <w:pStyle w:val="paragraph"/>
      </w:pPr>
      <w:r w:rsidRPr="008976BD">
        <w:tab/>
        <w:t>(d)</w:t>
      </w:r>
      <w:r w:rsidRPr="008976BD">
        <w:tab/>
        <w:t>the first person’s conduct breaches the condition.</w:t>
      </w:r>
    </w:p>
    <w:p w14:paraId="1F058324" w14:textId="77777777" w:rsidR="00165492" w:rsidRPr="008976BD" w:rsidRDefault="00165492" w:rsidP="00165492">
      <w:pPr>
        <w:pStyle w:val="Penalty"/>
      </w:pPr>
      <w:r w:rsidRPr="008976BD">
        <w:t>Penalty:</w:t>
      </w:r>
      <w:r w:rsidRPr="008976BD">
        <w:tab/>
        <w:t>30 penalty units.</w:t>
      </w:r>
    </w:p>
    <w:p w14:paraId="3184ACDC" w14:textId="77777777" w:rsidR="00165492" w:rsidRPr="008976BD" w:rsidRDefault="00165492" w:rsidP="00165492">
      <w:pPr>
        <w:pStyle w:val="ActHead5"/>
      </w:pPr>
      <w:bookmarkStart w:id="420" w:name="_Toc225179849"/>
      <w:r w:rsidRPr="006658F7">
        <w:rPr>
          <w:rStyle w:val="CharSectno"/>
        </w:rPr>
        <w:t>172K</w:t>
      </w:r>
      <w:r w:rsidRPr="008976BD">
        <w:t xml:space="preserve">  Self</w:t>
      </w:r>
      <w:r w:rsidR="006658F7">
        <w:noBreakHyphen/>
      </w:r>
      <w:r w:rsidRPr="008976BD">
        <w:t>incrimination</w:t>
      </w:r>
      <w:bookmarkEnd w:id="420"/>
    </w:p>
    <w:p w14:paraId="49E830EA" w14:textId="77777777" w:rsidR="00165492" w:rsidRPr="008976BD" w:rsidRDefault="00165492" w:rsidP="00165492">
      <w:pPr>
        <w:pStyle w:val="subsection"/>
      </w:pPr>
      <w:r w:rsidRPr="008976BD">
        <w:tab/>
        <w:t>(1)</w:t>
      </w:r>
      <w:r w:rsidRPr="008976BD">
        <w:tab/>
        <w:t>For the purposes of this Division, it is not a reasonable excuse for an individual to refuse or fail:</w:t>
      </w:r>
    </w:p>
    <w:p w14:paraId="6BA9554D" w14:textId="77777777" w:rsidR="00165492" w:rsidRPr="008976BD" w:rsidRDefault="00165492" w:rsidP="00165492">
      <w:pPr>
        <w:pStyle w:val="paragraph"/>
      </w:pPr>
      <w:r w:rsidRPr="008976BD">
        <w:tab/>
        <w:t>(a)</w:t>
      </w:r>
      <w:r w:rsidRPr="008976BD">
        <w:tab/>
        <w:t>to answer a question; or</w:t>
      </w:r>
    </w:p>
    <w:p w14:paraId="5A3A5213" w14:textId="77777777" w:rsidR="00165492" w:rsidRPr="008976BD" w:rsidRDefault="00165492" w:rsidP="00165492">
      <w:pPr>
        <w:pStyle w:val="paragraph"/>
      </w:pPr>
      <w:r w:rsidRPr="008976BD">
        <w:tab/>
        <w:t>(b)</w:t>
      </w:r>
      <w:r w:rsidRPr="008976BD">
        <w:tab/>
        <w:t>to produce a document; or</w:t>
      </w:r>
    </w:p>
    <w:p w14:paraId="0A6B7A59" w14:textId="77777777" w:rsidR="00165492" w:rsidRPr="008976BD" w:rsidRDefault="00165492" w:rsidP="00165492">
      <w:pPr>
        <w:pStyle w:val="paragraph"/>
      </w:pPr>
      <w:r w:rsidRPr="008976BD">
        <w:tab/>
        <w:t>(c)</w:t>
      </w:r>
      <w:r w:rsidRPr="008976BD">
        <w:tab/>
        <w:t>to sign a record;</w:t>
      </w:r>
    </w:p>
    <w:p w14:paraId="58415AD5" w14:textId="77777777" w:rsidR="00165492" w:rsidRPr="008976BD" w:rsidRDefault="00165492" w:rsidP="00165492">
      <w:pPr>
        <w:pStyle w:val="subsection2"/>
      </w:pPr>
      <w:r w:rsidRPr="008976BD">
        <w:t>in accordance with a requirement made of the individual under this Division, on the ground that answering the question, producing the document or signing the record might tend to incriminate the individual or expose the individual to a penalty.</w:t>
      </w:r>
    </w:p>
    <w:p w14:paraId="5E46878D" w14:textId="77777777" w:rsidR="00165492" w:rsidRPr="008976BD" w:rsidRDefault="00165492" w:rsidP="00165492">
      <w:pPr>
        <w:pStyle w:val="subsection"/>
      </w:pPr>
      <w:r w:rsidRPr="008976BD">
        <w:tab/>
        <w:t>(2)</w:t>
      </w:r>
      <w:r w:rsidRPr="008976BD">
        <w:tab/>
        <w:t>Subsection (3) applies if:</w:t>
      </w:r>
    </w:p>
    <w:p w14:paraId="52CB14D2" w14:textId="77777777" w:rsidR="00165492" w:rsidRPr="008976BD" w:rsidRDefault="00165492" w:rsidP="00165492">
      <w:pPr>
        <w:pStyle w:val="paragraph"/>
      </w:pPr>
      <w:r w:rsidRPr="008976BD">
        <w:tab/>
        <w:t>(a)</w:t>
      </w:r>
      <w:r w:rsidRPr="008976BD">
        <w:tab/>
        <w:t>before making an oral statement in answer to a question, or signing a record, in accordance with a requirement made under this Division, the individual claims that the statement or the signing of the record (as the case may be) might tend to incriminate the individual or make the individual liable to a penalty; and</w:t>
      </w:r>
    </w:p>
    <w:p w14:paraId="53EAAC02" w14:textId="77777777" w:rsidR="00165492" w:rsidRPr="008976BD" w:rsidRDefault="00165492" w:rsidP="00165492">
      <w:pPr>
        <w:pStyle w:val="paragraph"/>
      </w:pPr>
      <w:r w:rsidRPr="008976BD">
        <w:tab/>
        <w:t>(b)</w:t>
      </w:r>
      <w:r w:rsidRPr="008976BD">
        <w:tab/>
        <w:t>the statement or the signing of the record (as the case may be) might, in fact, tend to incriminate the individual or make the individual so liable.</w:t>
      </w:r>
    </w:p>
    <w:p w14:paraId="6CD59BE5" w14:textId="77777777" w:rsidR="00165492" w:rsidRPr="008976BD" w:rsidRDefault="00165492" w:rsidP="00165492">
      <w:pPr>
        <w:pStyle w:val="subsection"/>
      </w:pPr>
      <w:r w:rsidRPr="008976BD">
        <w:lastRenderedPageBreak/>
        <w:tab/>
        <w:t>(3)</w:t>
      </w:r>
      <w:r w:rsidRPr="008976BD">
        <w:tab/>
        <w:t>The statement or the fact that the individual has signed the record (as the case may be) is not admissible in evidence against the individual in:</w:t>
      </w:r>
    </w:p>
    <w:p w14:paraId="59CA91DB" w14:textId="77777777" w:rsidR="00165492" w:rsidRPr="008976BD" w:rsidRDefault="00165492" w:rsidP="00165492">
      <w:pPr>
        <w:pStyle w:val="paragraph"/>
      </w:pPr>
      <w:r w:rsidRPr="008976BD">
        <w:tab/>
        <w:t>(a)</w:t>
      </w:r>
      <w:r w:rsidRPr="008976BD">
        <w:tab/>
        <w:t>civil or criminal proceedings; or</w:t>
      </w:r>
    </w:p>
    <w:p w14:paraId="4B4A6D87" w14:textId="77777777" w:rsidR="00165492" w:rsidRPr="008976BD" w:rsidRDefault="00165492" w:rsidP="00165492">
      <w:pPr>
        <w:pStyle w:val="paragraph"/>
      </w:pPr>
      <w:r w:rsidRPr="008976BD">
        <w:tab/>
        <w:t>(b)</w:t>
      </w:r>
      <w:r w:rsidRPr="008976BD">
        <w:tab/>
        <w:t>a proceeding for the imposition of a penalty;</w:t>
      </w:r>
    </w:p>
    <w:p w14:paraId="0158AE43" w14:textId="77777777" w:rsidR="00165492" w:rsidRPr="008976BD" w:rsidRDefault="00165492" w:rsidP="00165492">
      <w:pPr>
        <w:pStyle w:val="subsection2"/>
      </w:pPr>
      <w:r w:rsidRPr="008976BD">
        <w:t>other than a proceeding in respect of:</w:t>
      </w:r>
    </w:p>
    <w:p w14:paraId="4221E821" w14:textId="77777777" w:rsidR="00165492" w:rsidRPr="008976BD" w:rsidRDefault="00165492" w:rsidP="00165492">
      <w:pPr>
        <w:pStyle w:val="paragraph"/>
      </w:pPr>
      <w:r w:rsidRPr="008976BD">
        <w:tab/>
        <w:t>(c)</w:t>
      </w:r>
      <w:r w:rsidRPr="008976BD">
        <w:tab/>
        <w:t>in the case of the making of a statement—the falsity of the statement; or</w:t>
      </w:r>
    </w:p>
    <w:p w14:paraId="29D2FEC6" w14:textId="77777777" w:rsidR="00165492" w:rsidRPr="008976BD" w:rsidRDefault="00165492" w:rsidP="00165492">
      <w:pPr>
        <w:pStyle w:val="paragraph"/>
      </w:pPr>
      <w:r w:rsidRPr="008976BD">
        <w:tab/>
        <w:t>(d)</w:t>
      </w:r>
      <w:r w:rsidRPr="008976BD">
        <w:tab/>
        <w:t>in the case of the signing of a record—the falsity of any statement contained in the record.</w:t>
      </w:r>
    </w:p>
    <w:p w14:paraId="1E84CD7F" w14:textId="77777777" w:rsidR="00165492" w:rsidRPr="008976BD" w:rsidRDefault="00165492" w:rsidP="00165492">
      <w:pPr>
        <w:pStyle w:val="notetext"/>
      </w:pPr>
      <w:r w:rsidRPr="008976BD">
        <w:t>Note:</w:t>
      </w:r>
      <w:r w:rsidRPr="008976BD">
        <w:tab/>
        <w:t>The law relating to legal professional privilege is not affected by this Act (see section 242).</w:t>
      </w:r>
    </w:p>
    <w:p w14:paraId="67CC3343" w14:textId="77777777" w:rsidR="00165492" w:rsidRPr="008976BD" w:rsidRDefault="00165492" w:rsidP="00165492">
      <w:pPr>
        <w:pStyle w:val="ActHead4"/>
      </w:pPr>
      <w:bookmarkStart w:id="421" w:name="_Toc225179850"/>
      <w:r w:rsidRPr="006658F7">
        <w:rPr>
          <w:rStyle w:val="CharSubdNo"/>
        </w:rPr>
        <w:t>Subdivision B</w:t>
      </w:r>
      <w:r w:rsidRPr="008976BD">
        <w:t>—</w:t>
      </w:r>
      <w:r w:rsidRPr="006658F7">
        <w:rPr>
          <w:rStyle w:val="CharSubdText"/>
        </w:rPr>
        <w:t>Evidentiary use of certain material</w:t>
      </w:r>
      <w:bookmarkEnd w:id="421"/>
    </w:p>
    <w:p w14:paraId="1FD77F0A" w14:textId="77777777" w:rsidR="00165492" w:rsidRPr="008976BD" w:rsidRDefault="00165492" w:rsidP="00165492">
      <w:pPr>
        <w:pStyle w:val="ActHead5"/>
      </w:pPr>
      <w:bookmarkStart w:id="422" w:name="_Toc225179851"/>
      <w:r w:rsidRPr="006658F7">
        <w:rPr>
          <w:rStyle w:val="CharSectno"/>
        </w:rPr>
        <w:t>172L</w:t>
      </w:r>
      <w:r w:rsidRPr="008976BD">
        <w:t xml:space="preserve">  Statements made at an examination—proceedings against examinee</w:t>
      </w:r>
      <w:bookmarkEnd w:id="422"/>
    </w:p>
    <w:p w14:paraId="2931531D" w14:textId="77777777" w:rsidR="00165492" w:rsidRPr="008976BD" w:rsidRDefault="00165492" w:rsidP="00165492">
      <w:pPr>
        <w:pStyle w:val="subsection"/>
      </w:pPr>
      <w:r w:rsidRPr="008976BD">
        <w:tab/>
        <w:t>(1)</w:t>
      </w:r>
      <w:r w:rsidRPr="008976BD">
        <w:tab/>
        <w:t>A statement that a person makes at an examination under this Division of the person is admissible in evidence against the person in a proceeding referred to in subsection (2) unless:</w:t>
      </w:r>
    </w:p>
    <w:p w14:paraId="644E4704" w14:textId="77777777" w:rsidR="00165492" w:rsidRPr="008976BD" w:rsidRDefault="00165492" w:rsidP="00165492">
      <w:pPr>
        <w:pStyle w:val="paragraph"/>
      </w:pPr>
      <w:r w:rsidRPr="008976BD">
        <w:tab/>
        <w:t>(a)</w:t>
      </w:r>
      <w:r w:rsidRPr="008976BD">
        <w:tab/>
        <w:t xml:space="preserve">because of </w:t>
      </w:r>
      <w:r w:rsidR="00B94734">
        <w:t>sub</w:t>
      </w:r>
      <w:r w:rsidR="006658F7">
        <w:t>section 1</w:t>
      </w:r>
      <w:r w:rsidRPr="008976BD">
        <w:t>72K(3), the statement is not admissible in evidence against the person in the proceeding; or</w:t>
      </w:r>
    </w:p>
    <w:p w14:paraId="2A07493C" w14:textId="77777777" w:rsidR="00165492" w:rsidRPr="008976BD" w:rsidRDefault="00165492" w:rsidP="00165492">
      <w:pPr>
        <w:pStyle w:val="paragraph"/>
      </w:pPr>
      <w:r w:rsidRPr="008976BD">
        <w:tab/>
        <w:t>(b)</w:t>
      </w:r>
      <w:r w:rsidRPr="008976BD">
        <w:tab/>
        <w:t>the statement is not relevant to the proceeding and the person objects to the admission of evidence of the statement; or</w:t>
      </w:r>
    </w:p>
    <w:p w14:paraId="74914209" w14:textId="77777777" w:rsidR="00165492" w:rsidRPr="008976BD" w:rsidRDefault="00165492" w:rsidP="00165492">
      <w:pPr>
        <w:pStyle w:val="paragraph"/>
      </w:pPr>
      <w:r w:rsidRPr="008976BD">
        <w:tab/>
        <w:t>(c)</w:t>
      </w:r>
      <w:r w:rsidRPr="008976BD">
        <w:tab/>
        <w:t>the statement is qualified or explained by another statement made at the examination, evidence of the other statement is not tendered in the proceeding, and the person objects to the admission of evidence of the first</w:t>
      </w:r>
      <w:r w:rsidR="006658F7">
        <w:noBreakHyphen/>
      </w:r>
      <w:r w:rsidRPr="008976BD">
        <w:t>mentioned statement; or</w:t>
      </w:r>
    </w:p>
    <w:p w14:paraId="039F38CD" w14:textId="77777777" w:rsidR="00165492" w:rsidRPr="008976BD" w:rsidRDefault="00165492" w:rsidP="00165492">
      <w:pPr>
        <w:pStyle w:val="paragraph"/>
      </w:pPr>
      <w:r w:rsidRPr="008976BD">
        <w:tab/>
        <w:t>(d)</w:t>
      </w:r>
      <w:r w:rsidRPr="008976BD">
        <w:tab/>
        <w:t>the statement discloses matter in respect of which the person could claim legal professional privilege in the proceeding if this subsection did not apply in relation to the statement, and the person objects to the admission of evidence of the statement.</w:t>
      </w:r>
    </w:p>
    <w:p w14:paraId="0E52C8BF" w14:textId="77777777" w:rsidR="00165492" w:rsidRPr="008976BD" w:rsidRDefault="00165492" w:rsidP="00165492">
      <w:pPr>
        <w:pStyle w:val="notetext"/>
      </w:pPr>
      <w:r w:rsidRPr="008976BD">
        <w:t>Note:</w:t>
      </w:r>
      <w:r w:rsidRPr="008976BD">
        <w:tab/>
        <w:t>The law relating to legal professional privilege is not affected by this Act (see section 242).</w:t>
      </w:r>
    </w:p>
    <w:p w14:paraId="18EC0AAD" w14:textId="77777777" w:rsidR="00165492" w:rsidRPr="008976BD" w:rsidRDefault="00165492" w:rsidP="00165492">
      <w:pPr>
        <w:pStyle w:val="subsection"/>
      </w:pPr>
      <w:r w:rsidRPr="008976BD">
        <w:lastRenderedPageBreak/>
        <w:tab/>
        <w:t>(2)</w:t>
      </w:r>
      <w:r w:rsidRPr="008976BD">
        <w:tab/>
        <w:t>For the purposes of subsection (1), the proceedings are:</w:t>
      </w:r>
    </w:p>
    <w:p w14:paraId="326246AC" w14:textId="77777777" w:rsidR="00165492" w:rsidRPr="008976BD" w:rsidRDefault="00165492" w:rsidP="00165492">
      <w:pPr>
        <w:pStyle w:val="paragraph"/>
      </w:pPr>
      <w:r w:rsidRPr="008976BD">
        <w:tab/>
        <w:t>(a)</w:t>
      </w:r>
      <w:r w:rsidRPr="008976BD">
        <w:tab/>
        <w:t>a proceeding in a court; or</w:t>
      </w:r>
    </w:p>
    <w:p w14:paraId="7F3DF452" w14:textId="77777777" w:rsidR="00165492" w:rsidRPr="008976BD" w:rsidRDefault="00165492" w:rsidP="00165492">
      <w:pPr>
        <w:pStyle w:val="paragraph"/>
      </w:pPr>
      <w:r w:rsidRPr="008976BD">
        <w:tab/>
        <w:t>(b)</w:t>
      </w:r>
      <w:r w:rsidRPr="008976BD">
        <w:tab/>
        <w:t>a proceeding or hearing before, or an examination by or before, a tribunal in Australia or any other body, authority or person in Australia having power, by law or by consent of parties, to hear, receive or examine evidence;</w:t>
      </w:r>
    </w:p>
    <w:p w14:paraId="06D2E4B4" w14:textId="77777777" w:rsidR="00165492" w:rsidRPr="008976BD" w:rsidRDefault="00165492" w:rsidP="00165492">
      <w:pPr>
        <w:pStyle w:val="subsection2"/>
      </w:pPr>
      <w:r w:rsidRPr="008976BD">
        <w:t>whether the proceeding, hearing or examination is of a civil, administrative, criminal, disciplinary or other nature.</w:t>
      </w:r>
    </w:p>
    <w:p w14:paraId="639C8B0E" w14:textId="77777777" w:rsidR="00165492" w:rsidRPr="008976BD" w:rsidRDefault="00165492" w:rsidP="00165492">
      <w:pPr>
        <w:pStyle w:val="subsection"/>
      </w:pPr>
      <w:r w:rsidRPr="008976BD">
        <w:tab/>
        <w:t>(3)</w:t>
      </w:r>
      <w:r w:rsidRPr="008976BD">
        <w:tab/>
        <w:t>Subsection (1) applies in relation to a proceeding against a person even if it is heard together with a proceeding against another person.</w:t>
      </w:r>
    </w:p>
    <w:p w14:paraId="078F84BC" w14:textId="77777777" w:rsidR="00165492" w:rsidRPr="008976BD" w:rsidRDefault="00165492" w:rsidP="00165492">
      <w:pPr>
        <w:pStyle w:val="subsection"/>
      </w:pPr>
      <w:r w:rsidRPr="008976BD">
        <w:tab/>
        <w:t>(4)</w:t>
      </w:r>
      <w:r w:rsidRPr="008976BD">
        <w:tab/>
        <w:t xml:space="preserve">If a written record of an examination of a person is signed by the person under </w:t>
      </w:r>
      <w:r w:rsidR="00B94734">
        <w:t>sub</w:t>
      </w:r>
      <w:r w:rsidR="006658F7">
        <w:t>section 1</w:t>
      </w:r>
      <w:r w:rsidRPr="008976BD">
        <w:t>72G(2) or authenticated in any other manner specified in the AML/CTF Rules, the record is, in a proceeding, prima facie evidence of the statements it records, but nothing in this Division limits or affects the admissibility in the proceeding of other evidence of statements made at the examination.</w:t>
      </w:r>
    </w:p>
    <w:p w14:paraId="27E3E24F" w14:textId="77777777" w:rsidR="00165492" w:rsidRPr="008976BD" w:rsidRDefault="00165492" w:rsidP="00165492">
      <w:pPr>
        <w:pStyle w:val="ActHead5"/>
      </w:pPr>
      <w:bookmarkStart w:id="423" w:name="_Toc225179852"/>
      <w:r w:rsidRPr="006658F7">
        <w:rPr>
          <w:rStyle w:val="CharSectno"/>
        </w:rPr>
        <w:t>172M</w:t>
      </w:r>
      <w:r w:rsidRPr="008976BD">
        <w:t xml:space="preserve">  Statements made at an examination—other proceedings</w:t>
      </w:r>
      <w:bookmarkEnd w:id="423"/>
    </w:p>
    <w:p w14:paraId="6C6DCB83" w14:textId="77777777" w:rsidR="00165492" w:rsidRPr="008976BD" w:rsidRDefault="00165492" w:rsidP="00165492">
      <w:pPr>
        <w:pStyle w:val="subsection"/>
      </w:pPr>
      <w:r w:rsidRPr="008976BD">
        <w:tab/>
        <w:t>(1)</w:t>
      </w:r>
      <w:r w:rsidRPr="008976BD">
        <w:tab/>
        <w:t xml:space="preserve">If direct evidence by a person (the </w:t>
      </w:r>
      <w:r w:rsidRPr="008976BD">
        <w:rPr>
          <w:b/>
          <w:i/>
        </w:rPr>
        <w:t>absent witness</w:t>
      </w:r>
      <w:r w:rsidRPr="008976BD">
        <w:t>) of a matter would be admissible in a proceeding referred to in subsection (2), a statement that the absent witness made at an examination under this Division of the absent witness and that tends to establish that matter is admissible in the proceeding as evidence of that matter:</w:t>
      </w:r>
    </w:p>
    <w:p w14:paraId="4B254020" w14:textId="77777777" w:rsidR="00165492" w:rsidRPr="008976BD" w:rsidRDefault="00165492" w:rsidP="00165492">
      <w:pPr>
        <w:pStyle w:val="paragraph"/>
      </w:pPr>
      <w:r w:rsidRPr="008976BD">
        <w:tab/>
        <w:t>(a)</w:t>
      </w:r>
      <w:r w:rsidRPr="008976BD">
        <w:tab/>
        <w:t>if it appears to the court or tribunal that:</w:t>
      </w:r>
    </w:p>
    <w:p w14:paraId="6F19D5E0" w14:textId="77777777" w:rsidR="00165492" w:rsidRPr="008976BD" w:rsidRDefault="00165492" w:rsidP="00165492">
      <w:pPr>
        <w:pStyle w:val="paragraphsub"/>
      </w:pPr>
      <w:r w:rsidRPr="008976BD">
        <w:tab/>
        <w:t>(i)</w:t>
      </w:r>
      <w:r w:rsidRPr="008976BD">
        <w:tab/>
        <w:t>the absent witness is dead or is unfit, because of physical or mental incapacity, to attend as a witness; or</w:t>
      </w:r>
    </w:p>
    <w:p w14:paraId="4D2EF2CD" w14:textId="77777777" w:rsidR="00165492" w:rsidRPr="008976BD" w:rsidRDefault="00165492" w:rsidP="00165492">
      <w:pPr>
        <w:pStyle w:val="paragraphsub"/>
      </w:pPr>
      <w:r w:rsidRPr="008976BD">
        <w:tab/>
        <w:t>(ii)</w:t>
      </w:r>
      <w:r w:rsidRPr="008976BD">
        <w:tab/>
        <w:t>the absent witness is outside the State or Territory in which the proceeding is being heard and it is not reasonably practicable to secure the witness’ attendance; or</w:t>
      </w:r>
    </w:p>
    <w:p w14:paraId="1D258934" w14:textId="77777777" w:rsidR="00165492" w:rsidRPr="008976BD" w:rsidRDefault="00165492" w:rsidP="00165492">
      <w:pPr>
        <w:pStyle w:val="paragraphsub"/>
      </w:pPr>
      <w:r w:rsidRPr="008976BD">
        <w:tab/>
        <w:t>(iii)</w:t>
      </w:r>
      <w:r w:rsidRPr="008976BD">
        <w:tab/>
        <w:t>all reasonable steps have been taken to find the absent witness but the witness cannot be found; or</w:t>
      </w:r>
    </w:p>
    <w:p w14:paraId="440D447E" w14:textId="77777777" w:rsidR="00165492" w:rsidRPr="008976BD" w:rsidRDefault="00165492" w:rsidP="00165492">
      <w:pPr>
        <w:pStyle w:val="paragraph"/>
      </w:pPr>
      <w:r w:rsidRPr="008976BD">
        <w:tab/>
        <w:t>(b)</w:t>
      </w:r>
      <w:r w:rsidRPr="008976BD">
        <w:tab/>
        <w:t xml:space="preserve">if it does not so appear to the court or tribunal—unless another party to the proceeding requires the party tendering </w:t>
      </w:r>
      <w:r w:rsidRPr="008976BD">
        <w:lastRenderedPageBreak/>
        <w:t>evidence of the statement to call the absent witness as a witness in the proceeding and the tendering party does not so call the absent witness.</w:t>
      </w:r>
    </w:p>
    <w:p w14:paraId="4C095CE1" w14:textId="77777777" w:rsidR="00165492" w:rsidRPr="008976BD" w:rsidRDefault="00165492" w:rsidP="00165492">
      <w:pPr>
        <w:pStyle w:val="subsection"/>
      </w:pPr>
      <w:r w:rsidRPr="008976BD">
        <w:tab/>
        <w:t>(2)</w:t>
      </w:r>
      <w:r w:rsidRPr="008976BD">
        <w:tab/>
        <w:t>For the purposes of subsection (1), the proceedings are:</w:t>
      </w:r>
    </w:p>
    <w:p w14:paraId="1E3D0C0A" w14:textId="77777777" w:rsidR="00165492" w:rsidRPr="008976BD" w:rsidRDefault="00165492" w:rsidP="00165492">
      <w:pPr>
        <w:pStyle w:val="paragraph"/>
      </w:pPr>
      <w:r w:rsidRPr="008976BD">
        <w:tab/>
        <w:t>(a)</w:t>
      </w:r>
      <w:r w:rsidRPr="008976BD">
        <w:tab/>
        <w:t>a proceeding in a court; or</w:t>
      </w:r>
    </w:p>
    <w:p w14:paraId="2703AF7B" w14:textId="77777777" w:rsidR="00165492" w:rsidRPr="008976BD" w:rsidRDefault="00165492" w:rsidP="00165492">
      <w:pPr>
        <w:pStyle w:val="paragraph"/>
      </w:pPr>
      <w:r w:rsidRPr="008976BD">
        <w:tab/>
        <w:t>(b)</w:t>
      </w:r>
      <w:r w:rsidRPr="008976BD">
        <w:tab/>
        <w:t>a proceeding or hearing before, or an examination by or before, a tribunal in Australia or any other body, authority or person in Australia having power, by law or by consent of parties, to hear, receive or examine evidence;</w:t>
      </w:r>
    </w:p>
    <w:p w14:paraId="536FBEF9" w14:textId="77777777" w:rsidR="00165492" w:rsidRPr="008976BD" w:rsidRDefault="00165492" w:rsidP="00165492">
      <w:pPr>
        <w:pStyle w:val="subsection2"/>
      </w:pPr>
      <w:r w:rsidRPr="008976BD">
        <w:t>whether the proceeding, hearing or examination is of a civil, administrative, criminal, disciplinary or other nature.</w:t>
      </w:r>
    </w:p>
    <w:p w14:paraId="00FE46A1" w14:textId="77777777" w:rsidR="00165492" w:rsidRPr="008976BD" w:rsidRDefault="00165492" w:rsidP="00165492">
      <w:pPr>
        <w:pStyle w:val="ActHead5"/>
      </w:pPr>
      <w:bookmarkStart w:id="424" w:name="_Toc225179853"/>
      <w:r w:rsidRPr="006658F7">
        <w:rPr>
          <w:rStyle w:val="CharSectno"/>
        </w:rPr>
        <w:t>172N</w:t>
      </w:r>
      <w:r w:rsidRPr="008976BD">
        <w:t xml:space="preserve">  Weight of evidence admitted under </w:t>
      </w:r>
      <w:r w:rsidR="006658F7">
        <w:t>section 1</w:t>
      </w:r>
      <w:r w:rsidRPr="008976BD">
        <w:t>72M</w:t>
      </w:r>
      <w:bookmarkEnd w:id="424"/>
    </w:p>
    <w:p w14:paraId="35E83EBE" w14:textId="77777777" w:rsidR="00165492" w:rsidRPr="008976BD" w:rsidRDefault="00165492" w:rsidP="00165492">
      <w:pPr>
        <w:pStyle w:val="subsection"/>
      </w:pPr>
      <w:r w:rsidRPr="008976BD">
        <w:tab/>
        <w:t>(1)</w:t>
      </w:r>
      <w:r w:rsidRPr="008976BD">
        <w:tab/>
        <w:t xml:space="preserve">This section applies if evidence of a statement made by a person at an examination under this Division of the person is admitted under </w:t>
      </w:r>
      <w:r w:rsidR="006658F7">
        <w:t>section 1</w:t>
      </w:r>
      <w:r w:rsidRPr="008976BD">
        <w:t>72M in a proceeding.</w:t>
      </w:r>
    </w:p>
    <w:p w14:paraId="29BBD7F7" w14:textId="77777777" w:rsidR="00165492" w:rsidRPr="008976BD" w:rsidRDefault="00165492" w:rsidP="00165492">
      <w:pPr>
        <w:pStyle w:val="subsection"/>
      </w:pPr>
      <w:r w:rsidRPr="008976BD">
        <w:tab/>
        <w:t>(2)</w:t>
      </w:r>
      <w:r w:rsidRPr="008976BD">
        <w:tab/>
        <w:t>In deciding how much weight (if any) to give to the statement as evidence of a matter, regard is to be had to:</w:t>
      </w:r>
    </w:p>
    <w:p w14:paraId="2658F4FA" w14:textId="77777777" w:rsidR="00165492" w:rsidRPr="008976BD" w:rsidRDefault="00165492" w:rsidP="00165492">
      <w:pPr>
        <w:pStyle w:val="paragraph"/>
      </w:pPr>
      <w:r w:rsidRPr="008976BD">
        <w:tab/>
        <w:t>(a)</w:t>
      </w:r>
      <w:r w:rsidRPr="008976BD">
        <w:tab/>
        <w:t>how long after the matters to which it related the statement was made; and</w:t>
      </w:r>
    </w:p>
    <w:p w14:paraId="3DBAD0EB" w14:textId="77777777" w:rsidR="00165492" w:rsidRPr="008976BD" w:rsidRDefault="00165492" w:rsidP="00165492">
      <w:pPr>
        <w:pStyle w:val="paragraph"/>
      </w:pPr>
      <w:r w:rsidRPr="008976BD">
        <w:tab/>
        <w:t>(b)</w:t>
      </w:r>
      <w:r w:rsidRPr="008976BD">
        <w:tab/>
        <w:t>any reason the person may have had for concealing or misrepresenting a material matter; and</w:t>
      </w:r>
    </w:p>
    <w:p w14:paraId="42EDA6C1" w14:textId="77777777" w:rsidR="00165492" w:rsidRPr="008976BD" w:rsidRDefault="00165492" w:rsidP="00165492">
      <w:pPr>
        <w:pStyle w:val="paragraph"/>
      </w:pPr>
      <w:r w:rsidRPr="008976BD">
        <w:tab/>
        <w:t>(c)</w:t>
      </w:r>
      <w:r w:rsidRPr="008976BD">
        <w:tab/>
        <w:t>any other circumstances from which it is reasonable to draw an inference about how accurate the statement is.</w:t>
      </w:r>
    </w:p>
    <w:p w14:paraId="32231CB8" w14:textId="77777777" w:rsidR="00165492" w:rsidRPr="008976BD" w:rsidRDefault="00165492" w:rsidP="00165492">
      <w:pPr>
        <w:pStyle w:val="subsection"/>
      </w:pPr>
      <w:r w:rsidRPr="008976BD">
        <w:tab/>
        <w:t>(3)</w:t>
      </w:r>
      <w:r w:rsidRPr="008976BD">
        <w:tab/>
        <w:t>If the person is not called as a witness in the proceeding:</w:t>
      </w:r>
    </w:p>
    <w:p w14:paraId="08119A2F" w14:textId="77777777" w:rsidR="00165492" w:rsidRPr="008976BD" w:rsidRDefault="00165492" w:rsidP="00165492">
      <w:pPr>
        <w:pStyle w:val="paragraph"/>
      </w:pPr>
      <w:r w:rsidRPr="008976BD">
        <w:tab/>
        <w:t>(a)</w:t>
      </w:r>
      <w:r w:rsidRPr="008976BD">
        <w:tab/>
        <w:t>evidence that would, if the person had been so called, have been admissible in the proceeding for the purpose of destroying or supporting the person’s credibility is so admissible; and</w:t>
      </w:r>
    </w:p>
    <w:p w14:paraId="2654C0A9" w14:textId="77777777" w:rsidR="00165492" w:rsidRPr="008976BD" w:rsidRDefault="00165492" w:rsidP="00165492">
      <w:pPr>
        <w:pStyle w:val="paragraph"/>
      </w:pPr>
      <w:r w:rsidRPr="008976BD">
        <w:tab/>
        <w:t>(b)</w:t>
      </w:r>
      <w:r w:rsidRPr="008976BD">
        <w:tab/>
        <w:t>evidence is admissible to show that the statement is inconsistent with another statement that the person has made at any time.</w:t>
      </w:r>
    </w:p>
    <w:p w14:paraId="1C6FE718" w14:textId="77777777" w:rsidR="00165492" w:rsidRPr="008976BD" w:rsidRDefault="00165492" w:rsidP="00165492">
      <w:pPr>
        <w:pStyle w:val="subsection"/>
        <w:keepLines/>
      </w:pPr>
      <w:r w:rsidRPr="008976BD">
        <w:lastRenderedPageBreak/>
        <w:tab/>
        <w:t>(4)</w:t>
      </w:r>
      <w:r w:rsidRPr="008976BD">
        <w:tab/>
        <w:t>However, evidence of a matter is not admissible under this section if, had the person been called as a witness in the proceeding and denied the matter in cross</w:t>
      </w:r>
      <w:r w:rsidR="006658F7">
        <w:noBreakHyphen/>
      </w:r>
      <w:r w:rsidRPr="008976BD">
        <w:t>examination, evidence of the matter would not have been admissible if adduced by the cross</w:t>
      </w:r>
      <w:r w:rsidR="006658F7">
        <w:noBreakHyphen/>
      </w:r>
      <w:r w:rsidRPr="008976BD">
        <w:t>examining party.</w:t>
      </w:r>
    </w:p>
    <w:p w14:paraId="0C013314" w14:textId="77777777" w:rsidR="00165492" w:rsidRPr="008976BD" w:rsidRDefault="00165492" w:rsidP="00165492">
      <w:pPr>
        <w:pStyle w:val="ActHead5"/>
      </w:pPr>
      <w:bookmarkStart w:id="425" w:name="_Toc225179854"/>
      <w:r w:rsidRPr="006658F7">
        <w:rPr>
          <w:rStyle w:val="CharSectno"/>
        </w:rPr>
        <w:t>172P</w:t>
      </w:r>
      <w:r w:rsidRPr="008976BD">
        <w:t xml:space="preserve">  Objection to admission of statements made at examination</w:t>
      </w:r>
      <w:bookmarkEnd w:id="425"/>
    </w:p>
    <w:p w14:paraId="251131F3" w14:textId="77777777" w:rsidR="00165492" w:rsidRPr="008976BD" w:rsidRDefault="00165492" w:rsidP="00165492">
      <w:pPr>
        <w:pStyle w:val="subsection"/>
      </w:pPr>
      <w:r w:rsidRPr="008976BD">
        <w:tab/>
        <w:t>(1)</w:t>
      </w:r>
      <w:r w:rsidRPr="008976BD">
        <w:tab/>
        <w:t xml:space="preserve">A party (the </w:t>
      </w:r>
      <w:r w:rsidRPr="008976BD">
        <w:rPr>
          <w:b/>
          <w:i/>
        </w:rPr>
        <w:t>adducing party</w:t>
      </w:r>
      <w:r w:rsidRPr="008976BD">
        <w:t>) to a proceeding referred to in subsection (2) may, not less than 14 days before the first day of the hearing of the proceeding, give to another party to the proceeding written notice that the adducing party:</w:t>
      </w:r>
    </w:p>
    <w:p w14:paraId="1FB60D26" w14:textId="77777777" w:rsidR="00165492" w:rsidRPr="008976BD" w:rsidRDefault="00165492" w:rsidP="00165492">
      <w:pPr>
        <w:pStyle w:val="paragraph"/>
      </w:pPr>
      <w:r w:rsidRPr="008976BD">
        <w:tab/>
        <w:t>(a)</w:t>
      </w:r>
      <w:r w:rsidRPr="008976BD">
        <w:tab/>
        <w:t>will apply to have admitted in evidence in the proceeding specified statements made at an examination under this Division; and</w:t>
      </w:r>
    </w:p>
    <w:p w14:paraId="2623246D" w14:textId="77777777" w:rsidR="00165492" w:rsidRPr="008976BD" w:rsidRDefault="00165492" w:rsidP="00165492">
      <w:pPr>
        <w:pStyle w:val="paragraph"/>
      </w:pPr>
      <w:r w:rsidRPr="008976BD">
        <w:tab/>
        <w:t>(b)</w:t>
      </w:r>
      <w:r w:rsidRPr="008976BD">
        <w:tab/>
        <w:t>for that purpose, will apply to have evidence of those statements admitted in the proceeding.</w:t>
      </w:r>
    </w:p>
    <w:p w14:paraId="2D39373A" w14:textId="77777777" w:rsidR="00165492" w:rsidRPr="008976BD" w:rsidRDefault="00165492" w:rsidP="00165492">
      <w:pPr>
        <w:pStyle w:val="subsection"/>
      </w:pPr>
      <w:r w:rsidRPr="008976BD">
        <w:tab/>
        <w:t>(2)</w:t>
      </w:r>
      <w:r w:rsidRPr="008976BD">
        <w:tab/>
        <w:t>For the purposes of subsection (1), the proceedings are:</w:t>
      </w:r>
    </w:p>
    <w:p w14:paraId="07086671" w14:textId="77777777" w:rsidR="00165492" w:rsidRPr="008976BD" w:rsidRDefault="00165492" w:rsidP="00165492">
      <w:pPr>
        <w:pStyle w:val="paragraph"/>
      </w:pPr>
      <w:r w:rsidRPr="008976BD">
        <w:tab/>
        <w:t>(a)</w:t>
      </w:r>
      <w:r w:rsidRPr="008976BD">
        <w:tab/>
        <w:t>a proceeding in a court; or</w:t>
      </w:r>
    </w:p>
    <w:p w14:paraId="684EC3A2" w14:textId="77777777" w:rsidR="00165492" w:rsidRPr="008976BD" w:rsidRDefault="00165492" w:rsidP="00165492">
      <w:pPr>
        <w:pStyle w:val="paragraph"/>
      </w:pPr>
      <w:r w:rsidRPr="008976BD">
        <w:tab/>
        <w:t>(b)</w:t>
      </w:r>
      <w:r w:rsidRPr="008976BD">
        <w:tab/>
        <w:t>a proceeding or hearing before, or an examination by or before, a tribunal in Australia or any other body, authority or person in Australia having power, by law or by consent of parties, to hear, receive or examine evidence;</w:t>
      </w:r>
    </w:p>
    <w:p w14:paraId="30B3FBBD" w14:textId="77777777" w:rsidR="00165492" w:rsidRPr="008976BD" w:rsidRDefault="00165492" w:rsidP="00165492">
      <w:pPr>
        <w:pStyle w:val="subsection2"/>
      </w:pPr>
      <w:r w:rsidRPr="008976BD">
        <w:t>whether the proceeding, hearing or examination is of a civil, administrative, criminal, disciplinary or other nature.</w:t>
      </w:r>
    </w:p>
    <w:p w14:paraId="03CD4BFE" w14:textId="77777777" w:rsidR="00165492" w:rsidRPr="008976BD" w:rsidRDefault="00165492" w:rsidP="00165492">
      <w:pPr>
        <w:pStyle w:val="subsection"/>
      </w:pPr>
      <w:r w:rsidRPr="008976BD">
        <w:tab/>
        <w:t>(3)</w:t>
      </w:r>
      <w:r w:rsidRPr="008976BD">
        <w:tab/>
        <w:t>A notice under subsection (1) must set out, or be accompanied by writing that sets out, the specified statements.</w:t>
      </w:r>
    </w:p>
    <w:p w14:paraId="75E909F0" w14:textId="77777777" w:rsidR="00165492" w:rsidRPr="008976BD" w:rsidRDefault="00165492" w:rsidP="00165492">
      <w:pPr>
        <w:pStyle w:val="subsection"/>
      </w:pPr>
      <w:r w:rsidRPr="008976BD">
        <w:tab/>
        <w:t>(4)</w:t>
      </w:r>
      <w:r w:rsidRPr="008976BD">
        <w:tab/>
        <w:t>Within 14 days after a notice is given under subsection (1), the other party may give to the adducing party a written notice:</w:t>
      </w:r>
    </w:p>
    <w:p w14:paraId="082F4503" w14:textId="77777777" w:rsidR="00165492" w:rsidRPr="008976BD" w:rsidRDefault="00165492" w:rsidP="00165492">
      <w:pPr>
        <w:pStyle w:val="paragraph"/>
      </w:pPr>
      <w:r w:rsidRPr="008976BD">
        <w:tab/>
        <w:t>(a)</w:t>
      </w:r>
      <w:r w:rsidRPr="008976BD">
        <w:tab/>
        <w:t>stating that the other party objects to specified statements being admitted in evidence in the proceeding; and</w:t>
      </w:r>
    </w:p>
    <w:p w14:paraId="18772B48" w14:textId="77777777" w:rsidR="00165492" w:rsidRPr="008976BD" w:rsidRDefault="00165492" w:rsidP="00165492">
      <w:pPr>
        <w:pStyle w:val="paragraph"/>
      </w:pPr>
      <w:r w:rsidRPr="008976BD">
        <w:tab/>
        <w:t>(b)</w:t>
      </w:r>
      <w:r w:rsidRPr="008976BD">
        <w:tab/>
        <w:t>specifies, in relation to each of those statements, the grounds of objection.</w:t>
      </w:r>
    </w:p>
    <w:p w14:paraId="2EC41C8F" w14:textId="77777777" w:rsidR="00165492" w:rsidRPr="008976BD" w:rsidRDefault="00165492" w:rsidP="00165492">
      <w:pPr>
        <w:pStyle w:val="subsection"/>
      </w:pPr>
      <w:r w:rsidRPr="008976BD">
        <w:tab/>
        <w:t>(5)</w:t>
      </w:r>
      <w:r w:rsidRPr="008976BD">
        <w:tab/>
        <w:t>The period prescribed by subsection (4) may be extended by the court or tribunal or by agreement between the parties concerned.</w:t>
      </w:r>
    </w:p>
    <w:p w14:paraId="348864A7" w14:textId="77777777" w:rsidR="00165492" w:rsidRPr="008976BD" w:rsidRDefault="00165492" w:rsidP="00165492">
      <w:pPr>
        <w:pStyle w:val="subsection"/>
      </w:pPr>
      <w:r w:rsidRPr="008976BD">
        <w:lastRenderedPageBreak/>
        <w:tab/>
        <w:t>(6)</w:t>
      </w:r>
      <w:r w:rsidRPr="008976BD">
        <w:tab/>
        <w:t>On receiving a notice given under subsection (4), the adducing party must give to the court or tribunal or other body referred to in paragraph (2)(b) (as the case requires) a copy of:</w:t>
      </w:r>
    </w:p>
    <w:p w14:paraId="6F8A382D" w14:textId="77777777" w:rsidR="00165492" w:rsidRPr="008976BD" w:rsidRDefault="00165492" w:rsidP="00165492">
      <w:pPr>
        <w:pStyle w:val="paragraph"/>
      </w:pPr>
      <w:r w:rsidRPr="008976BD">
        <w:tab/>
        <w:t>(a)</w:t>
      </w:r>
      <w:r w:rsidRPr="008976BD">
        <w:tab/>
        <w:t>the notice under subsection (1) and any writing that subsection (3) required to accompany that notice; and</w:t>
      </w:r>
    </w:p>
    <w:p w14:paraId="249A0A90" w14:textId="77777777" w:rsidR="00165492" w:rsidRPr="008976BD" w:rsidRDefault="00165492" w:rsidP="00165492">
      <w:pPr>
        <w:pStyle w:val="paragraph"/>
      </w:pPr>
      <w:r w:rsidRPr="008976BD">
        <w:tab/>
        <w:t>(b)</w:t>
      </w:r>
      <w:r w:rsidRPr="008976BD">
        <w:tab/>
        <w:t>the notice under subsection (4).</w:t>
      </w:r>
    </w:p>
    <w:p w14:paraId="449405A9" w14:textId="77777777" w:rsidR="00165492" w:rsidRPr="008976BD" w:rsidRDefault="00165492" w:rsidP="00165492">
      <w:pPr>
        <w:pStyle w:val="subsection"/>
      </w:pPr>
      <w:r w:rsidRPr="008976BD">
        <w:tab/>
        <w:t>(7)</w:t>
      </w:r>
      <w:r w:rsidRPr="008976BD">
        <w:tab/>
        <w:t>If subsection (6) is complied with, the court or tribunal or other body may either:</w:t>
      </w:r>
    </w:p>
    <w:p w14:paraId="7DAA0BF1" w14:textId="77777777" w:rsidR="00165492" w:rsidRPr="008976BD" w:rsidRDefault="00165492" w:rsidP="00165492">
      <w:pPr>
        <w:pStyle w:val="paragraph"/>
      </w:pPr>
      <w:r w:rsidRPr="008976BD">
        <w:tab/>
        <w:t>(a)</w:t>
      </w:r>
      <w:r w:rsidRPr="008976BD">
        <w:tab/>
        <w:t>determine the objections as a preliminary point before the hearing of the proceeding begins; or</w:t>
      </w:r>
    </w:p>
    <w:p w14:paraId="7F991DCC" w14:textId="77777777" w:rsidR="00165492" w:rsidRPr="008976BD" w:rsidRDefault="00165492" w:rsidP="00165492">
      <w:pPr>
        <w:pStyle w:val="paragraph"/>
      </w:pPr>
      <w:r w:rsidRPr="008976BD">
        <w:tab/>
        <w:t>(b)</w:t>
      </w:r>
      <w:r w:rsidRPr="008976BD">
        <w:tab/>
        <w:t>defer determination of the objections until the hearing.</w:t>
      </w:r>
    </w:p>
    <w:p w14:paraId="3019280D" w14:textId="77777777" w:rsidR="00165492" w:rsidRPr="008976BD" w:rsidRDefault="00165492" w:rsidP="00165492">
      <w:pPr>
        <w:pStyle w:val="subsection"/>
      </w:pPr>
      <w:r w:rsidRPr="008976BD">
        <w:tab/>
        <w:t>(8)</w:t>
      </w:r>
      <w:r w:rsidRPr="008976BD">
        <w:tab/>
        <w:t>If a notice has been given in accordance with subsections (1) and (3), the other party is not entitled to object at the hearing of the proceeding to a statement specified in the notice being admitted in evidence in the proceeding, unless:</w:t>
      </w:r>
    </w:p>
    <w:p w14:paraId="502247D3" w14:textId="77777777" w:rsidR="00165492" w:rsidRPr="008976BD" w:rsidRDefault="00165492" w:rsidP="00165492">
      <w:pPr>
        <w:pStyle w:val="paragraph"/>
      </w:pPr>
      <w:r w:rsidRPr="008976BD">
        <w:tab/>
        <w:t>(a)</w:t>
      </w:r>
      <w:r w:rsidRPr="008976BD">
        <w:tab/>
        <w:t>the other party has, in accordance with subsection (4), objected to the statement being so admitted; or</w:t>
      </w:r>
    </w:p>
    <w:p w14:paraId="4E2A3FF8" w14:textId="77777777" w:rsidR="00165492" w:rsidRPr="008976BD" w:rsidRDefault="00165492" w:rsidP="00165492">
      <w:pPr>
        <w:pStyle w:val="paragraph"/>
      </w:pPr>
      <w:r w:rsidRPr="008976BD">
        <w:tab/>
        <w:t>(b)</w:t>
      </w:r>
      <w:r w:rsidRPr="008976BD">
        <w:tab/>
        <w:t>the court or tribunal or other body gives the other party leave to object to the statement being so admitted.</w:t>
      </w:r>
    </w:p>
    <w:p w14:paraId="45E4F086" w14:textId="77777777" w:rsidR="00165492" w:rsidRPr="008976BD" w:rsidRDefault="00165492" w:rsidP="00165492">
      <w:pPr>
        <w:pStyle w:val="ActHead5"/>
      </w:pPr>
      <w:bookmarkStart w:id="426" w:name="_Toc225179855"/>
      <w:r w:rsidRPr="006658F7">
        <w:rPr>
          <w:rStyle w:val="CharSectno"/>
        </w:rPr>
        <w:t>172Q</w:t>
      </w:r>
      <w:r w:rsidRPr="008976BD">
        <w:t xml:space="preserve">  Material otherwise admissible</w:t>
      </w:r>
      <w:bookmarkEnd w:id="426"/>
    </w:p>
    <w:p w14:paraId="7AEC1FF0" w14:textId="77777777" w:rsidR="00165492" w:rsidRPr="008976BD" w:rsidRDefault="00165492" w:rsidP="00165492">
      <w:pPr>
        <w:pStyle w:val="subsection"/>
      </w:pPr>
      <w:r w:rsidRPr="008976BD">
        <w:tab/>
      </w:r>
      <w:r w:rsidRPr="008976BD">
        <w:tab/>
        <w:t>Nothing in this Division renders evidence inadmissible in a proceeding in circumstances where it would have been admissible in that proceeding if this Division had not been enacted.</w:t>
      </w:r>
    </w:p>
    <w:p w14:paraId="4F924388" w14:textId="77777777" w:rsidR="00165492" w:rsidRPr="008976BD" w:rsidRDefault="00165492" w:rsidP="00165492">
      <w:pPr>
        <w:pStyle w:val="ActHead4"/>
      </w:pPr>
      <w:bookmarkStart w:id="427" w:name="_Toc225179856"/>
      <w:r w:rsidRPr="006658F7">
        <w:rPr>
          <w:rStyle w:val="CharSubdNo"/>
        </w:rPr>
        <w:t>Subdivision C</w:t>
      </w:r>
      <w:r w:rsidRPr="008976BD">
        <w:t>—</w:t>
      </w:r>
      <w:r w:rsidRPr="006658F7">
        <w:rPr>
          <w:rStyle w:val="CharSubdText"/>
        </w:rPr>
        <w:t>Miscellaneous</w:t>
      </w:r>
      <w:bookmarkEnd w:id="427"/>
    </w:p>
    <w:p w14:paraId="3935904C" w14:textId="77777777" w:rsidR="00165492" w:rsidRPr="008976BD" w:rsidRDefault="00165492" w:rsidP="00165492">
      <w:pPr>
        <w:pStyle w:val="ActHead5"/>
      </w:pPr>
      <w:bookmarkStart w:id="428" w:name="_Toc225179857"/>
      <w:r w:rsidRPr="006658F7">
        <w:rPr>
          <w:rStyle w:val="CharSectno"/>
        </w:rPr>
        <w:t>172R</w:t>
      </w:r>
      <w:r w:rsidRPr="008976BD">
        <w:t xml:space="preserve">  Application of Crimes Act and Evidence Act</w:t>
      </w:r>
      <w:bookmarkEnd w:id="428"/>
    </w:p>
    <w:p w14:paraId="56ED8FEC" w14:textId="77777777" w:rsidR="00165492" w:rsidRPr="008976BD" w:rsidRDefault="00165492" w:rsidP="00165492">
      <w:pPr>
        <w:pStyle w:val="subsection"/>
      </w:pPr>
      <w:r w:rsidRPr="008976BD">
        <w:tab/>
        <w:t>(1)</w:t>
      </w:r>
      <w:r w:rsidRPr="008976BD">
        <w:tab/>
        <w:t xml:space="preserve">For the purposes of Part III of the </w:t>
      </w:r>
      <w:r w:rsidRPr="008976BD">
        <w:rPr>
          <w:i/>
        </w:rPr>
        <w:t>Crimes Act 1914</w:t>
      </w:r>
      <w:r w:rsidRPr="008976BD">
        <w:t>, an examination under this Division is a judicial proceeding.</w:t>
      </w:r>
    </w:p>
    <w:p w14:paraId="72B7222E" w14:textId="77777777" w:rsidR="00165492" w:rsidRPr="008976BD" w:rsidRDefault="00165492" w:rsidP="00165492">
      <w:pPr>
        <w:pStyle w:val="subsection"/>
      </w:pPr>
      <w:r w:rsidRPr="008976BD">
        <w:tab/>
        <w:t>(2)</w:t>
      </w:r>
      <w:r w:rsidRPr="008976BD">
        <w:tab/>
      </w:r>
      <w:r w:rsidR="00B94734">
        <w:t>Part 2</w:t>
      </w:r>
      <w:r w:rsidRPr="008976BD">
        <w:t xml:space="preserve">.2, sections 69, 70, 71 and 147 and </w:t>
      </w:r>
      <w:r w:rsidR="00B94734">
        <w:t>Division 2</w:t>
      </w:r>
      <w:r w:rsidRPr="008976BD">
        <w:t xml:space="preserve"> of Part 4.6 of the </w:t>
      </w:r>
      <w:r w:rsidRPr="008976BD">
        <w:rPr>
          <w:i/>
        </w:rPr>
        <w:t>Evidence Act 1995</w:t>
      </w:r>
      <w:r w:rsidRPr="008976BD">
        <w:t xml:space="preserve"> apply to an examination under this Division in the same way that they apply to a proceeding to which that Act applies under section 4 of that Act.</w:t>
      </w:r>
    </w:p>
    <w:p w14:paraId="76A7298E" w14:textId="77777777" w:rsidR="00035544" w:rsidRPr="007139BD" w:rsidRDefault="00B94734" w:rsidP="00AE2DA2">
      <w:pPr>
        <w:pStyle w:val="ActHead2"/>
        <w:pageBreakBefore/>
      </w:pPr>
      <w:bookmarkStart w:id="429" w:name="_Toc225179858"/>
      <w:r w:rsidRPr="006658F7">
        <w:rPr>
          <w:rStyle w:val="CharPartNo"/>
        </w:rPr>
        <w:lastRenderedPageBreak/>
        <w:t>Part 1</w:t>
      </w:r>
      <w:r w:rsidR="00035544" w:rsidRPr="006658F7">
        <w:rPr>
          <w:rStyle w:val="CharPartNo"/>
        </w:rPr>
        <w:t>5</w:t>
      </w:r>
      <w:r w:rsidR="00035544" w:rsidRPr="007139BD">
        <w:t>—</w:t>
      </w:r>
      <w:r w:rsidR="00035544" w:rsidRPr="006658F7">
        <w:rPr>
          <w:rStyle w:val="CharPartText"/>
        </w:rPr>
        <w:t>Enforcement</w:t>
      </w:r>
      <w:bookmarkEnd w:id="429"/>
    </w:p>
    <w:p w14:paraId="05F22DB1" w14:textId="77777777" w:rsidR="00035544" w:rsidRPr="007139BD" w:rsidRDefault="00B94734" w:rsidP="00035544">
      <w:pPr>
        <w:pStyle w:val="ActHead3"/>
      </w:pPr>
      <w:bookmarkStart w:id="430" w:name="_Toc225179859"/>
      <w:r w:rsidRPr="006658F7">
        <w:rPr>
          <w:rStyle w:val="CharDivNo"/>
        </w:rPr>
        <w:t>Division 1</w:t>
      </w:r>
      <w:r w:rsidR="00035544" w:rsidRPr="007139BD">
        <w:t>—</w:t>
      </w:r>
      <w:r w:rsidR="00035544" w:rsidRPr="006658F7">
        <w:rPr>
          <w:rStyle w:val="CharDivText"/>
        </w:rPr>
        <w:t>Introduction</w:t>
      </w:r>
      <w:bookmarkEnd w:id="430"/>
    </w:p>
    <w:p w14:paraId="36CF9194" w14:textId="77777777" w:rsidR="00035544" w:rsidRPr="007139BD" w:rsidRDefault="00035544" w:rsidP="00035544">
      <w:pPr>
        <w:pStyle w:val="ActHead5"/>
      </w:pPr>
      <w:bookmarkStart w:id="431" w:name="_Toc225179860"/>
      <w:r w:rsidRPr="006658F7">
        <w:rPr>
          <w:rStyle w:val="CharSectno"/>
        </w:rPr>
        <w:t>173</w:t>
      </w:r>
      <w:r w:rsidRPr="007139BD">
        <w:t xml:space="preserve">  Simplified outline</w:t>
      </w:r>
      <w:bookmarkEnd w:id="431"/>
    </w:p>
    <w:p w14:paraId="5410B008" w14:textId="77777777" w:rsidR="00035544" w:rsidRPr="007139BD" w:rsidRDefault="00035544" w:rsidP="00035544">
      <w:pPr>
        <w:pStyle w:val="subsection"/>
      </w:pPr>
      <w:r w:rsidRPr="007139BD">
        <w:tab/>
      </w:r>
      <w:r w:rsidRPr="007139BD">
        <w:tab/>
        <w:t>The following is a simplified outline of this Part:</w:t>
      </w:r>
    </w:p>
    <w:p w14:paraId="1F3E17DF" w14:textId="77777777" w:rsidR="00035544" w:rsidRPr="007139BD" w:rsidRDefault="00035544" w:rsidP="00035544">
      <w:pPr>
        <w:pStyle w:val="BoxList"/>
      </w:pPr>
      <w:r w:rsidRPr="007139BD">
        <w:t>•</w:t>
      </w:r>
      <w:r w:rsidRPr="007139BD">
        <w:tab/>
        <w:t>Pecuniary penalties are payable for contraventions of civil penalty provisions.</w:t>
      </w:r>
    </w:p>
    <w:p w14:paraId="2C268E3E" w14:textId="77777777" w:rsidR="00035544" w:rsidRPr="007139BD" w:rsidRDefault="00035544" w:rsidP="00035544">
      <w:pPr>
        <w:pStyle w:val="BoxList"/>
      </w:pPr>
      <w:r w:rsidRPr="007139BD">
        <w:t>•</w:t>
      </w:r>
      <w:r w:rsidRPr="007139BD">
        <w:tab/>
        <w:t>Authorised officers, customs officers and police officers may issue infringement notices for unreported cross</w:t>
      </w:r>
      <w:r w:rsidR="006658F7">
        <w:noBreakHyphen/>
      </w:r>
      <w:r w:rsidRPr="007139BD">
        <w:t xml:space="preserve">border movements of </w:t>
      </w:r>
      <w:r w:rsidR="000639B5" w:rsidRPr="007139BD">
        <w:t>monetary instruments</w:t>
      </w:r>
      <w:r w:rsidRPr="007139BD">
        <w:t>.</w:t>
      </w:r>
    </w:p>
    <w:p w14:paraId="5E2BBE42" w14:textId="77777777" w:rsidR="00035544" w:rsidRPr="007139BD" w:rsidRDefault="00035544" w:rsidP="00035544">
      <w:pPr>
        <w:pStyle w:val="BoxList"/>
      </w:pPr>
      <w:r w:rsidRPr="007139BD">
        <w:t>•</w:t>
      </w:r>
      <w:r w:rsidRPr="007139BD">
        <w:tab/>
        <w:t>The AUSTRAC CEO is to monitor compliance by reporting entities with their obligations under this Act, the regulations and the AML/CTF Rules.</w:t>
      </w:r>
    </w:p>
    <w:p w14:paraId="4F2ECCBB" w14:textId="77777777" w:rsidR="00035544" w:rsidRPr="007139BD" w:rsidRDefault="00035544" w:rsidP="00035544">
      <w:pPr>
        <w:pStyle w:val="BoxList"/>
      </w:pPr>
      <w:r w:rsidRPr="007139BD">
        <w:t>•</w:t>
      </w:r>
      <w:r w:rsidRPr="007139BD">
        <w:tab/>
        <w:t>The AUSTRAC CEO may give a remedial direction to a reporting entity that has contravened a civil penalty provision.</w:t>
      </w:r>
    </w:p>
    <w:p w14:paraId="51710B35" w14:textId="77777777" w:rsidR="00035544" w:rsidRPr="007139BD" w:rsidRDefault="00035544" w:rsidP="00035544">
      <w:pPr>
        <w:pStyle w:val="BoxList"/>
      </w:pPr>
      <w:r w:rsidRPr="007139BD">
        <w:t>•</w:t>
      </w:r>
      <w:r w:rsidRPr="007139BD">
        <w:tab/>
        <w:t>The Federal Court may grant injunctions in relation to contraventions of civil penalty provisions.</w:t>
      </w:r>
    </w:p>
    <w:p w14:paraId="78C7D1F5" w14:textId="77777777" w:rsidR="00035544" w:rsidRPr="007139BD" w:rsidRDefault="00035544" w:rsidP="00035544">
      <w:pPr>
        <w:pStyle w:val="BoxList"/>
      </w:pPr>
      <w:r w:rsidRPr="007139BD">
        <w:t>•</w:t>
      </w:r>
      <w:r w:rsidRPr="007139BD">
        <w:tab/>
        <w:t>The AUSTRAC CEO may accept enforceable undertakings.</w:t>
      </w:r>
    </w:p>
    <w:p w14:paraId="24CE9ED0" w14:textId="77777777" w:rsidR="00035544" w:rsidRPr="007139BD" w:rsidRDefault="00035544" w:rsidP="00035544">
      <w:pPr>
        <w:pStyle w:val="BoxList"/>
      </w:pPr>
      <w:r w:rsidRPr="007139BD">
        <w:t>•</w:t>
      </w:r>
      <w:r w:rsidRPr="007139BD">
        <w:tab/>
        <w:t>Customs officers and police officers may exercise powers of questioning, search and arrest in connection with a cross</w:t>
      </w:r>
      <w:r w:rsidR="006658F7">
        <w:noBreakHyphen/>
      </w:r>
      <w:r w:rsidRPr="007139BD">
        <w:t xml:space="preserve">border movement of </w:t>
      </w:r>
      <w:r w:rsidR="000639B5" w:rsidRPr="007139BD">
        <w:t>monetary instruments</w:t>
      </w:r>
      <w:r w:rsidRPr="007139BD">
        <w:t>.</w:t>
      </w:r>
    </w:p>
    <w:p w14:paraId="25AF6050" w14:textId="77777777" w:rsidR="00035544" w:rsidRPr="007139BD" w:rsidRDefault="00B94734" w:rsidP="00AE2DA2">
      <w:pPr>
        <w:pStyle w:val="ActHead3"/>
        <w:pageBreakBefore/>
      </w:pPr>
      <w:bookmarkStart w:id="432" w:name="_Toc225179861"/>
      <w:r w:rsidRPr="006658F7">
        <w:rPr>
          <w:rStyle w:val="CharDivNo"/>
        </w:rPr>
        <w:lastRenderedPageBreak/>
        <w:t>Division 2</w:t>
      </w:r>
      <w:r w:rsidR="00035544" w:rsidRPr="007139BD">
        <w:t>—</w:t>
      </w:r>
      <w:r w:rsidR="00035544" w:rsidRPr="006658F7">
        <w:rPr>
          <w:rStyle w:val="CharDivText"/>
        </w:rPr>
        <w:t>Civil penalties</w:t>
      </w:r>
      <w:bookmarkEnd w:id="432"/>
    </w:p>
    <w:p w14:paraId="540EB33B" w14:textId="77777777" w:rsidR="00035544" w:rsidRPr="007139BD" w:rsidRDefault="00035544" w:rsidP="00035544">
      <w:pPr>
        <w:pStyle w:val="ActHead5"/>
      </w:pPr>
      <w:bookmarkStart w:id="433" w:name="_Toc225179862"/>
      <w:r w:rsidRPr="006658F7">
        <w:rPr>
          <w:rStyle w:val="CharSectno"/>
        </w:rPr>
        <w:t>174</w:t>
      </w:r>
      <w:r w:rsidRPr="007139BD">
        <w:t xml:space="preserve">  Ancillary contravention of civil penalty provision</w:t>
      </w:r>
      <w:bookmarkEnd w:id="433"/>
    </w:p>
    <w:p w14:paraId="52FEB3ED" w14:textId="77777777" w:rsidR="00035544" w:rsidRPr="007139BD" w:rsidRDefault="00035544" w:rsidP="00035544">
      <w:pPr>
        <w:pStyle w:val="subsection"/>
      </w:pPr>
      <w:r w:rsidRPr="007139BD">
        <w:tab/>
        <w:t>(1)</w:t>
      </w:r>
      <w:r w:rsidRPr="007139BD">
        <w:tab/>
        <w:t>A person must not:</w:t>
      </w:r>
    </w:p>
    <w:p w14:paraId="10496E9B" w14:textId="77777777" w:rsidR="00035544" w:rsidRPr="007139BD" w:rsidRDefault="00035544" w:rsidP="00035544">
      <w:pPr>
        <w:pStyle w:val="paragraph"/>
      </w:pPr>
      <w:r w:rsidRPr="007139BD">
        <w:tab/>
        <w:t>(a)</w:t>
      </w:r>
      <w:r w:rsidRPr="007139BD">
        <w:tab/>
        <w:t>attempt to contravene a civil penalty provision (other than this subsection); or</w:t>
      </w:r>
    </w:p>
    <w:p w14:paraId="6C24EC2D" w14:textId="77777777" w:rsidR="00035544" w:rsidRPr="007139BD" w:rsidRDefault="00035544" w:rsidP="00035544">
      <w:pPr>
        <w:pStyle w:val="paragraph"/>
      </w:pPr>
      <w:r w:rsidRPr="007139BD">
        <w:tab/>
        <w:t>(b)</w:t>
      </w:r>
      <w:r w:rsidRPr="007139BD">
        <w:tab/>
        <w:t>aid, abet, counsel or procure a contravention of a civil penalty provision (other than this subsection); or</w:t>
      </w:r>
    </w:p>
    <w:p w14:paraId="5F855935" w14:textId="77777777" w:rsidR="00035544" w:rsidRPr="007139BD" w:rsidRDefault="00035544" w:rsidP="00035544">
      <w:pPr>
        <w:pStyle w:val="paragraph"/>
      </w:pPr>
      <w:r w:rsidRPr="007139BD">
        <w:tab/>
        <w:t>(c)</w:t>
      </w:r>
      <w:r w:rsidRPr="007139BD">
        <w:tab/>
        <w:t>induce, whether by threats or promises or otherwise, a contravention of a civil penalty provision (other than this subsection); or</w:t>
      </w:r>
    </w:p>
    <w:p w14:paraId="19BC1E99" w14:textId="77777777" w:rsidR="00035544" w:rsidRPr="007139BD" w:rsidRDefault="00035544" w:rsidP="00035544">
      <w:pPr>
        <w:pStyle w:val="paragraph"/>
      </w:pPr>
      <w:r w:rsidRPr="007139BD">
        <w:tab/>
        <w:t>(d)</w:t>
      </w:r>
      <w:r w:rsidRPr="007139BD">
        <w:tab/>
        <w:t>be in any way, directly or indirectly, knowingly concerned in, or party to, a contravention of a civil penalty provision (other than this subsection); or</w:t>
      </w:r>
    </w:p>
    <w:p w14:paraId="60EE8CFA" w14:textId="77777777" w:rsidR="00035544" w:rsidRPr="007139BD" w:rsidRDefault="00035544" w:rsidP="00035544">
      <w:pPr>
        <w:pStyle w:val="paragraph"/>
      </w:pPr>
      <w:r w:rsidRPr="007139BD">
        <w:tab/>
        <w:t>(e)</w:t>
      </w:r>
      <w:r w:rsidRPr="007139BD">
        <w:tab/>
        <w:t>conspire with others to effect a contravention of a civil penalty provision (other than this subsection).</w:t>
      </w:r>
    </w:p>
    <w:p w14:paraId="3AA331E8" w14:textId="77777777" w:rsidR="00035544" w:rsidRPr="007139BD" w:rsidRDefault="00035544" w:rsidP="00035544">
      <w:pPr>
        <w:pStyle w:val="SubsectionHead"/>
      </w:pPr>
      <w:r w:rsidRPr="007139BD">
        <w:t>Civil penalty</w:t>
      </w:r>
    </w:p>
    <w:p w14:paraId="21BE5804" w14:textId="77777777" w:rsidR="00035544" w:rsidRPr="007139BD" w:rsidRDefault="00035544" w:rsidP="00035544">
      <w:pPr>
        <w:pStyle w:val="subsection"/>
      </w:pPr>
      <w:r w:rsidRPr="007139BD">
        <w:tab/>
        <w:t>(2)</w:t>
      </w:r>
      <w:r w:rsidRPr="007139BD">
        <w:tab/>
      </w:r>
      <w:r w:rsidR="004F64A4" w:rsidRPr="007139BD">
        <w:t>Subsection (</w:t>
      </w:r>
      <w:r w:rsidRPr="007139BD">
        <w:t>1) is a civil penalty provision.</w:t>
      </w:r>
    </w:p>
    <w:p w14:paraId="1E4356EA" w14:textId="77777777" w:rsidR="00035544" w:rsidRPr="007139BD" w:rsidRDefault="00035544" w:rsidP="00035544">
      <w:pPr>
        <w:pStyle w:val="ActHead5"/>
      </w:pPr>
      <w:bookmarkStart w:id="434" w:name="_Toc225179863"/>
      <w:r w:rsidRPr="006658F7">
        <w:rPr>
          <w:rStyle w:val="CharSectno"/>
        </w:rPr>
        <w:t>175</w:t>
      </w:r>
      <w:r w:rsidRPr="007139BD">
        <w:t xml:space="preserve">  Civil penalty orders</w:t>
      </w:r>
      <w:bookmarkEnd w:id="434"/>
    </w:p>
    <w:p w14:paraId="186A1119" w14:textId="77777777" w:rsidR="00035544" w:rsidRPr="007139BD" w:rsidRDefault="00035544" w:rsidP="00035544">
      <w:pPr>
        <w:pStyle w:val="subsection"/>
      </w:pPr>
      <w:r w:rsidRPr="007139BD">
        <w:tab/>
        <w:t>(1)</w:t>
      </w:r>
      <w:r w:rsidRPr="007139BD">
        <w:tab/>
        <w:t>If the Federal Court is satisfied that a person has contravened a civil penalty provision, the Federal Court may order the person to pay the Commonwealth a pecuniary penalty.</w:t>
      </w:r>
    </w:p>
    <w:p w14:paraId="381EA780" w14:textId="77777777" w:rsidR="00035544" w:rsidRPr="007139BD" w:rsidRDefault="00035544" w:rsidP="00035544">
      <w:pPr>
        <w:pStyle w:val="subsection"/>
      </w:pPr>
      <w:r w:rsidRPr="007139BD">
        <w:tab/>
        <w:t>(2)</w:t>
      </w:r>
      <w:r w:rsidRPr="007139BD">
        <w:tab/>
        <w:t xml:space="preserve">An order under </w:t>
      </w:r>
      <w:r w:rsidR="004F64A4" w:rsidRPr="007139BD">
        <w:t>subsection (</w:t>
      </w:r>
      <w:r w:rsidRPr="007139BD">
        <w:t xml:space="preserve">1) is to be known as a </w:t>
      </w:r>
      <w:r w:rsidRPr="007139BD">
        <w:rPr>
          <w:b/>
          <w:i/>
        </w:rPr>
        <w:t>civil penalty order</w:t>
      </w:r>
      <w:r w:rsidRPr="007139BD">
        <w:t>.</w:t>
      </w:r>
    </w:p>
    <w:p w14:paraId="0B0CB4EB" w14:textId="77777777" w:rsidR="00035544" w:rsidRPr="007139BD" w:rsidRDefault="00035544" w:rsidP="00035544">
      <w:pPr>
        <w:pStyle w:val="SubsectionHead"/>
      </w:pPr>
      <w:r w:rsidRPr="007139BD">
        <w:t>Determining amount of pecuniary penalty</w:t>
      </w:r>
    </w:p>
    <w:p w14:paraId="01853F91" w14:textId="77777777" w:rsidR="00035544" w:rsidRPr="007139BD" w:rsidRDefault="00035544" w:rsidP="00035544">
      <w:pPr>
        <w:pStyle w:val="subsection"/>
      </w:pPr>
      <w:r w:rsidRPr="007139BD">
        <w:tab/>
        <w:t>(3)</w:t>
      </w:r>
      <w:r w:rsidRPr="007139BD">
        <w:tab/>
        <w:t>In determining the pecuniary penalty, the Federal Court must have regard to all relevant matters, including:</w:t>
      </w:r>
    </w:p>
    <w:p w14:paraId="6FE446E2" w14:textId="77777777" w:rsidR="00035544" w:rsidRPr="007139BD" w:rsidRDefault="00035544" w:rsidP="00035544">
      <w:pPr>
        <w:pStyle w:val="paragraph"/>
      </w:pPr>
      <w:r w:rsidRPr="007139BD">
        <w:tab/>
        <w:t>(a)</w:t>
      </w:r>
      <w:r w:rsidRPr="007139BD">
        <w:tab/>
        <w:t>the nature and extent of the contravention; and</w:t>
      </w:r>
    </w:p>
    <w:p w14:paraId="23804890" w14:textId="77777777" w:rsidR="00035544" w:rsidRPr="007139BD" w:rsidRDefault="00035544" w:rsidP="00035544">
      <w:pPr>
        <w:pStyle w:val="paragraph"/>
      </w:pPr>
      <w:r w:rsidRPr="007139BD">
        <w:tab/>
        <w:t>(b)</w:t>
      </w:r>
      <w:r w:rsidRPr="007139BD">
        <w:tab/>
        <w:t>the nature and extent of any loss or damage suffered as a result of the contravention; and</w:t>
      </w:r>
    </w:p>
    <w:p w14:paraId="0B6C7017" w14:textId="77777777" w:rsidR="00035544" w:rsidRPr="007139BD" w:rsidRDefault="00035544" w:rsidP="00035544">
      <w:pPr>
        <w:pStyle w:val="paragraph"/>
      </w:pPr>
      <w:r w:rsidRPr="007139BD">
        <w:tab/>
        <w:t>(c)</w:t>
      </w:r>
      <w:r w:rsidRPr="007139BD">
        <w:tab/>
        <w:t>the circumstances in which the contravention took place; and</w:t>
      </w:r>
    </w:p>
    <w:p w14:paraId="5A14E989" w14:textId="77777777" w:rsidR="00035544" w:rsidRPr="007139BD" w:rsidRDefault="00035544" w:rsidP="00035544">
      <w:pPr>
        <w:pStyle w:val="paragraph"/>
      </w:pPr>
      <w:r w:rsidRPr="007139BD">
        <w:lastRenderedPageBreak/>
        <w:tab/>
        <w:t>(d)</w:t>
      </w:r>
      <w:r w:rsidRPr="007139BD">
        <w:tab/>
        <w:t>whether the person has previously been found by the Federal Court in proceedings under this Act to have engaged in any similar conduct; and</w:t>
      </w:r>
    </w:p>
    <w:p w14:paraId="6F501C09" w14:textId="77777777" w:rsidR="00035544" w:rsidRPr="007139BD" w:rsidRDefault="00035544" w:rsidP="00035544">
      <w:pPr>
        <w:pStyle w:val="paragraph"/>
      </w:pPr>
      <w:r w:rsidRPr="007139BD">
        <w:tab/>
        <w:t>(e)</w:t>
      </w:r>
      <w:r w:rsidRPr="007139BD">
        <w:tab/>
        <w:t>if the Federal Court considers that it is appropriate to do so—whether the person has previously been found by a court in proceedings under a law of a State or Territory to have engaged in any similar conduct; and</w:t>
      </w:r>
    </w:p>
    <w:p w14:paraId="6F507B5B" w14:textId="77777777" w:rsidR="00035544" w:rsidRPr="007139BD" w:rsidRDefault="00035544" w:rsidP="00035544">
      <w:pPr>
        <w:pStyle w:val="paragraph"/>
      </w:pPr>
      <w:r w:rsidRPr="007139BD">
        <w:tab/>
        <w:t>(f)</w:t>
      </w:r>
      <w:r w:rsidRPr="007139BD">
        <w:tab/>
        <w:t>if the Federal Court considers that it is appropriate to do so—whether the person has previously been found by a court in a foreign country to have engaged in any similar conduct; and</w:t>
      </w:r>
    </w:p>
    <w:p w14:paraId="7D993616" w14:textId="77777777" w:rsidR="00035544" w:rsidRPr="007139BD" w:rsidRDefault="00035544" w:rsidP="00035544">
      <w:pPr>
        <w:pStyle w:val="paragraph"/>
      </w:pPr>
      <w:r w:rsidRPr="007139BD">
        <w:tab/>
        <w:t>(g)</w:t>
      </w:r>
      <w:r w:rsidRPr="007139BD">
        <w:tab/>
        <w:t>if the Federal Court considers that it is appropriate to do so—whether the person has previously been found by a court in proceedings under the</w:t>
      </w:r>
      <w:r w:rsidR="003B32E5">
        <w:t xml:space="preserve"> </w:t>
      </w:r>
      <w:r w:rsidR="003B32E5" w:rsidRPr="008976BD">
        <w:t>repealed</w:t>
      </w:r>
      <w:r w:rsidRPr="007139BD">
        <w:t xml:space="preserve"> </w:t>
      </w:r>
      <w:r w:rsidRPr="007139BD">
        <w:rPr>
          <w:i/>
        </w:rPr>
        <w:t>Financial Transaction Reports Act 1988</w:t>
      </w:r>
      <w:r w:rsidRPr="007139BD">
        <w:t xml:space="preserve"> to have engaged in any similar conduct.</w:t>
      </w:r>
    </w:p>
    <w:p w14:paraId="79BCD6B6" w14:textId="77777777" w:rsidR="00035544" w:rsidRPr="007139BD" w:rsidRDefault="00035544" w:rsidP="00035544">
      <w:pPr>
        <w:pStyle w:val="SubsectionHead"/>
      </w:pPr>
      <w:r w:rsidRPr="007139BD">
        <w:t>Maximum pecuniary penalty</w:t>
      </w:r>
    </w:p>
    <w:p w14:paraId="5C85F389" w14:textId="77777777" w:rsidR="00035544" w:rsidRPr="007139BD" w:rsidRDefault="00035544" w:rsidP="00035544">
      <w:pPr>
        <w:pStyle w:val="subsection"/>
      </w:pPr>
      <w:r w:rsidRPr="007139BD">
        <w:tab/>
        <w:t>(4)</w:t>
      </w:r>
      <w:r w:rsidRPr="007139BD">
        <w:tab/>
        <w:t>The pecuniary penalty payable by a body corporate must not exceed 100,000 penalty units.</w:t>
      </w:r>
    </w:p>
    <w:p w14:paraId="19DCAC82" w14:textId="77777777" w:rsidR="00035544" w:rsidRPr="007139BD" w:rsidRDefault="00035544" w:rsidP="00035544">
      <w:pPr>
        <w:pStyle w:val="subsection"/>
      </w:pPr>
      <w:r w:rsidRPr="007139BD">
        <w:tab/>
        <w:t>(5)</w:t>
      </w:r>
      <w:r w:rsidRPr="007139BD">
        <w:tab/>
        <w:t>The pecuniary penalty payable by a person other than a body corporate must not exceed 20,000 penalty units.</w:t>
      </w:r>
    </w:p>
    <w:p w14:paraId="41D2B39E" w14:textId="77777777" w:rsidR="00035544" w:rsidRPr="007139BD" w:rsidRDefault="00035544" w:rsidP="00035544">
      <w:pPr>
        <w:pStyle w:val="SubsectionHead"/>
      </w:pPr>
      <w:r w:rsidRPr="007139BD">
        <w:t>Conduct contravening more than one civil penalty provision</w:t>
      </w:r>
    </w:p>
    <w:p w14:paraId="4B419DAC" w14:textId="77777777" w:rsidR="00035544" w:rsidRPr="007139BD" w:rsidRDefault="00035544" w:rsidP="00035544">
      <w:pPr>
        <w:pStyle w:val="subsection"/>
      </w:pPr>
      <w:r w:rsidRPr="007139BD">
        <w:tab/>
        <w:t>(6)</w:t>
      </w:r>
      <w:r w:rsidRPr="007139BD">
        <w:tab/>
        <w:t>If conduct constitutes a contravention of 2 or more civil penalty provisions, proceedings may be instituted under this section against a person in relation to the contravention of any one or more of those provisions. However, the person is not liable to more than one pecuniary penalty under this section in respect of the same conduct.</w:t>
      </w:r>
    </w:p>
    <w:p w14:paraId="2F4AB131" w14:textId="77777777" w:rsidR="00035544" w:rsidRPr="007139BD" w:rsidRDefault="00035544" w:rsidP="00035544">
      <w:pPr>
        <w:pStyle w:val="SubsectionHead"/>
      </w:pPr>
      <w:r w:rsidRPr="007139BD">
        <w:t>Civil enforcement of penalty</w:t>
      </w:r>
    </w:p>
    <w:p w14:paraId="5F7C793E" w14:textId="77777777" w:rsidR="00035544" w:rsidRPr="007139BD" w:rsidRDefault="00035544" w:rsidP="00035544">
      <w:pPr>
        <w:pStyle w:val="subsection"/>
      </w:pPr>
      <w:r w:rsidRPr="007139BD">
        <w:tab/>
        <w:t>(7)</w:t>
      </w:r>
      <w:r w:rsidRPr="007139BD">
        <w:tab/>
        <w:t>The pecuniary penalty is a civil debt payable to the Commonwealth. The Commonwealth may enforce the civil penalty order as if it were an order made in civil proceedings against the person to recover a debt due by the person. The debt arising from the order is taken to be a judgment debt.</w:t>
      </w:r>
    </w:p>
    <w:p w14:paraId="45443490" w14:textId="77777777" w:rsidR="00035544" w:rsidRPr="007139BD" w:rsidRDefault="00035544" w:rsidP="00067AB9">
      <w:pPr>
        <w:pStyle w:val="ActHead5"/>
      </w:pPr>
      <w:bookmarkStart w:id="435" w:name="_Toc225179864"/>
      <w:r w:rsidRPr="006658F7">
        <w:rPr>
          <w:rStyle w:val="CharSectno"/>
        </w:rPr>
        <w:lastRenderedPageBreak/>
        <w:t>176</w:t>
      </w:r>
      <w:r w:rsidRPr="007139BD">
        <w:t xml:space="preserve">  Who may apply for a civil penalty order</w:t>
      </w:r>
      <w:bookmarkEnd w:id="435"/>
    </w:p>
    <w:p w14:paraId="64A14783" w14:textId="77777777" w:rsidR="00035544" w:rsidRPr="007139BD" w:rsidRDefault="00035544" w:rsidP="00067AB9">
      <w:pPr>
        <w:pStyle w:val="subsection"/>
        <w:keepNext/>
        <w:keepLines/>
      </w:pPr>
      <w:r w:rsidRPr="007139BD">
        <w:tab/>
        <w:t>(1)</w:t>
      </w:r>
      <w:r w:rsidRPr="007139BD">
        <w:tab/>
      </w:r>
      <w:r>
        <w:rPr>
          <w:highlight w:val="yellow"/>
        </w:rPr>
        <w:t>Subject to subsection (1A), only</w:t>
      </w:r>
      <w:r w:rsidRPr="007139BD">
        <w:t xml:space="preserve"> the AUSTRAC CEO may apply for a civil penalty order.</w:t>
      </w:r>
    </w:p>
    <w:p w14:paraId="1A414635" w14:textId="77777777" w:rsidR="004449C1" w:rsidRPr="00806882" w:rsidRDefault="004449C1" w:rsidP="00596FA4">
      <w:pPr>
        <w:pStyle w:val="subsection"/>
      </w:pPr>
      <w:r w:rsidRPr="00806882">
        <w:rPr>
          <w:highlight w:val="yellow"/>
        </w:rPr>
        <w:tab/>
        <w:t>(1A)</w:t>
      </w:r>
      <w:r w:rsidRPr="00806882">
        <w:rPr>
          <w:highlight w:val="yellow"/>
        </w:rPr>
        <w:tab/>
      </w:r>
      <w:r w:rsidR="0082209F" w:rsidRPr="00806882">
        <w:rPr>
          <w:highlight w:val="yellow"/>
        </w:rPr>
        <w:t>I</w:t>
      </w:r>
      <w:r w:rsidRPr="00806882">
        <w:rPr>
          <w:highlight w:val="yellow"/>
        </w:rPr>
        <w:t xml:space="preserve">f a person </w:t>
      </w:r>
      <w:r w:rsidR="00AC1EDB" w:rsidRPr="00806882">
        <w:rPr>
          <w:highlight w:val="yellow"/>
        </w:rPr>
        <w:t xml:space="preserve">(the </w:t>
      </w:r>
      <w:r w:rsidR="00AC1EDB" w:rsidRPr="00806882">
        <w:rPr>
          <w:b/>
          <w:bCs/>
          <w:i/>
          <w:iCs/>
          <w:highlight w:val="yellow"/>
        </w:rPr>
        <w:t>issuer</w:t>
      </w:r>
      <w:r w:rsidR="00AC1EDB" w:rsidRPr="00806882">
        <w:rPr>
          <w:highlight w:val="yellow"/>
        </w:rPr>
        <w:t>)</w:t>
      </w:r>
      <w:r w:rsidR="00AC1EDB" w:rsidRPr="00806882">
        <w:rPr>
          <w:b/>
          <w:bCs/>
          <w:highlight w:val="yellow"/>
        </w:rPr>
        <w:t xml:space="preserve"> </w:t>
      </w:r>
      <w:r w:rsidRPr="00806882">
        <w:rPr>
          <w:highlight w:val="yellow"/>
        </w:rPr>
        <w:t xml:space="preserve">gives </w:t>
      </w:r>
      <w:r w:rsidR="00AC1EDB" w:rsidRPr="00806882">
        <w:rPr>
          <w:highlight w:val="yellow"/>
        </w:rPr>
        <w:t>another person</w:t>
      </w:r>
      <w:r w:rsidRPr="00806882">
        <w:rPr>
          <w:highlight w:val="yellow"/>
        </w:rPr>
        <w:t xml:space="preserve"> </w:t>
      </w:r>
      <w:r w:rsidR="00977D98" w:rsidRPr="00806882">
        <w:rPr>
          <w:highlight w:val="yellow"/>
        </w:rPr>
        <w:t xml:space="preserve">(the </w:t>
      </w:r>
      <w:r w:rsidR="00977D98" w:rsidRPr="00806882">
        <w:rPr>
          <w:b/>
          <w:bCs/>
          <w:i/>
          <w:iCs/>
          <w:highlight w:val="yellow"/>
        </w:rPr>
        <w:t>recipient</w:t>
      </w:r>
      <w:r w:rsidR="00977D98" w:rsidRPr="00806882">
        <w:rPr>
          <w:highlight w:val="yellow"/>
        </w:rPr>
        <w:t xml:space="preserve">) </w:t>
      </w:r>
      <w:r w:rsidRPr="00806882">
        <w:rPr>
          <w:highlight w:val="yellow"/>
        </w:rPr>
        <w:t xml:space="preserve">a notice under </w:t>
      </w:r>
      <w:r w:rsidR="00C6214E" w:rsidRPr="00806882">
        <w:rPr>
          <w:highlight w:val="yellow"/>
        </w:rPr>
        <w:t>subsection 4</w:t>
      </w:r>
      <w:r w:rsidRPr="00806882">
        <w:rPr>
          <w:highlight w:val="yellow"/>
        </w:rPr>
        <w:t xml:space="preserve">9(1) or 202(2), </w:t>
      </w:r>
      <w:r w:rsidR="0082209F" w:rsidRPr="00806882">
        <w:rPr>
          <w:highlight w:val="yellow"/>
        </w:rPr>
        <w:t xml:space="preserve">either </w:t>
      </w:r>
      <w:r w:rsidRPr="00806882">
        <w:rPr>
          <w:highlight w:val="yellow"/>
        </w:rPr>
        <w:t>th</w:t>
      </w:r>
      <w:r w:rsidR="00AC1EDB" w:rsidRPr="00806882">
        <w:rPr>
          <w:highlight w:val="yellow"/>
        </w:rPr>
        <w:t>e issuer</w:t>
      </w:r>
      <w:r w:rsidRPr="00806882">
        <w:rPr>
          <w:highlight w:val="yellow"/>
        </w:rPr>
        <w:t xml:space="preserve"> </w:t>
      </w:r>
      <w:r w:rsidR="0082209F" w:rsidRPr="00806882">
        <w:rPr>
          <w:highlight w:val="yellow"/>
        </w:rPr>
        <w:t xml:space="preserve">or the AUSTRAC CEO </w:t>
      </w:r>
      <w:r w:rsidRPr="00806882">
        <w:rPr>
          <w:highlight w:val="yellow"/>
        </w:rPr>
        <w:t>may apply for a civil penalty order in relation to a contravention</w:t>
      </w:r>
      <w:r w:rsidR="00A8395F" w:rsidRPr="00806882">
        <w:rPr>
          <w:highlight w:val="yellow"/>
        </w:rPr>
        <w:t xml:space="preserve"> or proposed contravention</w:t>
      </w:r>
      <w:r w:rsidR="006C7947" w:rsidRPr="00806882">
        <w:rPr>
          <w:highlight w:val="yellow"/>
        </w:rPr>
        <w:t xml:space="preserve"> by the recipient </w:t>
      </w:r>
      <w:r w:rsidRPr="00806882">
        <w:rPr>
          <w:highlight w:val="yellow"/>
        </w:rPr>
        <w:t xml:space="preserve">of </w:t>
      </w:r>
      <w:r w:rsidR="00C6214E" w:rsidRPr="00806882">
        <w:rPr>
          <w:highlight w:val="yellow"/>
        </w:rPr>
        <w:t>subsection 4</w:t>
      </w:r>
      <w:r w:rsidRPr="00806882">
        <w:rPr>
          <w:highlight w:val="yellow"/>
        </w:rPr>
        <w:t>9(4) or 202(5) (as the case requires</w:t>
      </w:r>
      <w:r w:rsidR="00AC1EDB" w:rsidRPr="00806882">
        <w:rPr>
          <w:highlight w:val="yellow"/>
        </w:rPr>
        <w:t>)</w:t>
      </w:r>
      <w:r w:rsidR="00977D98" w:rsidRPr="00806882">
        <w:rPr>
          <w:highlight w:val="yellow"/>
        </w:rPr>
        <w:t xml:space="preserve"> in relation to the notice.</w:t>
      </w:r>
    </w:p>
    <w:p w14:paraId="552F1C05" w14:textId="77777777" w:rsidR="00035544" w:rsidRPr="007139BD" w:rsidRDefault="00035544" w:rsidP="00035544">
      <w:pPr>
        <w:pStyle w:val="subsection"/>
      </w:pPr>
      <w:r w:rsidRPr="007139BD">
        <w:tab/>
        <w:t>(2)</w:t>
      </w:r>
      <w:r w:rsidRPr="007139BD">
        <w:tab/>
      </w:r>
      <w:r>
        <w:rPr>
          <w:highlight w:val="yellow"/>
        </w:rPr>
        <w:t>Subsections (1) and (1A) do not</w:t>
      </w:r>
      <w:r w:rsidRPr="007139BD">
        <w:t xml:space="preserve"> exclude the operation of the </w:t>
      </w:r>
      <w:r w:rsidRPr="007139BD">
        <w:rPr>
          <w:i/>
        </w:rPr>
        <w:t>Director of Public Prosecutions Act 1983</w:t>
      </w:r>
      <w:r w:rsidRPr="007139BD">
        <w:t>.</w:t>
      </w:r>
    </w:p>
    <w:p w14:paraId="0B52D193" w14:textId="77777777" w:rsidR="00035544" w:rsidRPr="007139BD" w:rsidRDefault="00035544" w:rsidP="00035544">
      <w:pPr>
        <w:pStyle w:val="ActHead5"/>
      </w:pPr>
      <w:bookmarkStart w:id="436" w:name="_Toc225179865"/>
      <w:r w:rsidRPr="006658F7">
        <w:rPr>
          <w:rStyle w:val="CharSectno"/>
        </w:rPr>
        <w:t>177</w:t>
      </w:r>
      <w:r w:rsidRPr="007139BD">
        <w:t xml:space="preserve">  2 or more proceedings may be heard together</w:t>
      </w:r>
      <w:bookmarkEnd w:id="436"/>
    </w:p>
    <w:p w14:paraId="033E9B25" w14:textId="77777777" w:rsidR="00035544" w:rsidRPr="007139BD" w:rsidRDefault="00035544" w:rsidP="00035544">
      <w:pPr>
        <w:pStyle w:val="subsection"/>
      </w:pPr>
      <w:r w:rsidRPr="007139BD">
        <w:tab/>
      </w:r>
      <w:r w:rsidRPr="007139BD">
        <w:tab/>
        <w:t>The Federal Court may direct that 2 or more proceedings for civil penalty orders are to be heard together.</w:t>
      </w:r>
    </w:p>
    <w:p w14:paraId="13D28A66" w14:textId="77777777" w:rsidR="00035544" w:rsidRPr="007139BD" w:rsidRDefault="00035544" w:rsidP="00035544">
      <w:pPr>
        <w:pStyle w:val="ActHead5"/>
      </w:pPr>
      <w:bookmarkStart w:id="437" w:name="_Toc225179866"/>
      <w:r w:rsidRPr="006658F7">
        <w:rPr>
          <w:rStyle w:val="CharSectno"/>
        </w:rPr>
        <w:t>178</w:t>
      </w:r>
      <w:r w:rsidRPr="007139BD">
        <w:t xml:space="preserve">  Time limit for application for an order</w:t>
      </w:r>
      <w:bookmarkEnd w:id="437"/>
    </w:p>
    <w:p w14:paraId="0F142820" w14:textId="77777777" w:rsidR="00035544" w:rsidRPr="007139BD" w:rsidRDefault="00035544" w:rsidP="00035544">
      <w:pPr>
        <w:pStyle w:val="subsection"/>
      </w:pPr>
      <w:r w:rsidRPr="007139BD">
        <w:tab/>
      </w:r>
      <w:r w:rsidRPr="007139BD">
        <w:tab/>
        <w:t>Proceedings for a civil penalty order may be started no later than 6 years after the contravention.</w:t>
      </w:r>
    </w:p>
    <w:p w14:paraId="13541F88" w14:textId="77777777" w:rsidR="00035544" w:rsidRPr="007139BD" w:rsidRDefault="00035544" w:rsidP="00035544">
      <w:pPr>
        <w:pStyle w:val="ActHead5"/>
      </w:pPr>
      <w:bookmarkStart w:id="438" w:name="_Toc225179867"/>
      <w:r w:rsidRPr="006658F7">
        <w:rPr>
          <w:rStyle w:val="CharSectno"/>
        </w:rPr>
        <w:t>179</w:t>
      </w:r>
      <w:r w:rsidRPr="007139BD">
        <w:t xml:space="preserve">  Civil evidence and procedure rules for civil penalty orders</w:t>
      </w:r>
      <w:bookmarkEnd w:id="438"/>
    </w:p>
    <w:p w14:paraId="1D4A57F6" w14:textId="77777777" w:rsidR="00035544" w:rsidRPr="007139BD" w:rsidRDefault="00035544" w:rsidP="00035544">
      <w:pPr>
        <w:pStyle w:val="subsection"/>
      </w:pPr>
      <w:r w:rsidRPr="007139BD">
        <w:tab/>
      </w:r>
      <w:r w:rsidRPr="007139BD">
        <w:tab/>
        <w:t>The Federal Court must apply the rules of evidence and procedure for civil matters when hearing proceedings for a civil penalty order.</w:t>
      </w:r>
    </w:p>
    <w:p w14:paraId="481D2AA5" w14:textId="77777777" w:rsidR="00035544" w:rsidRPr="007139BD" w:rsidRDefault="00035544" w:rsidP="00035544">
      <w:pPr>
        <w:pStyle w:val="ActHead5"/>
      </w:pPr>
      <w:bookmarkStart w:id="439" w:name="_Toc225179868"/>
      <w:r w:rsidRPr="006658F7">
        <w:rPr>
          <w:rStyle w:val="CharSectno"/>
        </w:rPr>
        <w:t>180</w:t>
      </w:r>
      <w:r w:rsidRPr="007139BD">
        <w:t xml:space="preserve">  Civil proceedings after criminal proceedings</w:t>
      </w:r>
      <w:bookmarkEnd w:id="439"/>
    </w:p>
    <w:p w14:paraId="21F9D136" w14:textId="77777777" w:rsidR="00035544" w:rsidRPr="007139BD" w:rsidRDefault="00035544" w:rsidP="00035544">
      <w:pPr>
        <w:pStyle w:val="subsection"/>
      </w:pPr>
      <w:r w:rsidRPr="007139BD">
        <w:tab/>
      </w:r>
      <w:r w:rsidRPr="007139BD">
        <w:tab/>
        <w:t>The Federal Court must not make a civil penalty order against a person for a contravention if the person has been convicted of an offence constituted by conduct that is substantially the same as the conduct constituting the contravention.</w:t>
      </w:r>
    </w:p>
    <w:p w14:paraId="07DBD339" w14:textId="77777777" w:rsidR="00035544" w:rsidRPr="007139BD" w:rsidRDefault="00035544" w:rsidP="00035544">
      <w:pPr>
        <w:pStyle w:val="ActHead5"/>
      </w:pPr>
      <w:bookmarkStart w:id="440" w:name="_Toc225179869"/>
      <w:r w:rsidRPr="006658F7">
        <w:rPr>
          <w:rStyle w:val="CharSectno"/>
        </w:rPr>
        <w:t>181</w:t>
      </w:r>
      <w:r w:rsidRPr="007139BD">
        <w:t xml:space="preserve">  Criminal proceedings during civil proceedings</w:t>
      </w:r>
      <w:bookmarkEnd w:id="440"/>
    </w:p>
    <w:p w14:paraId="1742D394" w14:textId="77777777" w:rsidR="00035544" w:rsidRPr="007139BD" w:rsidRDefault="00035544" w:rsidP="00035544">
      <w:pPr>
        <w:pStyle w:val="subsection"/>
      </w:pPr>
      <w:r w:rsidRPr="007139BD">
        <w:tab/>
        <w:t>(1)</w:t>
      </w:r>
      <w:r w:rsidRPr="007139BD">
        <w:tab/>
        <w:t>Proceedings for a civil penalty order against a person are stayed if:</w:t>
      </w:r>
    </w:p>
    <w:p w14:paraId="79BB8C22" w14:textId="77777777" w:rsidR="00035544" w:rsidRPr="007139BD" w:rsidRDefault="00035544" w:rsidP="00035544">
      <w:pPr>
        <w:pStyle w:val="paragraph"/>
      </w:pPr>
      <w:r w:rsidRPr="007139BD">
        <w:lastRenderedPageBreak/>
        <w:tab/>
        <w:t>(a)</w:t>
      </w:r>
      <w:r w:rsidRPr="007139BD">
        <w:tab/>
        <w:t>criminal proceedings are started or have already been started against the person for an offence; and</w:t>
      </w:r>
    </w:p>
    <w:p w14:paraId="2AFBFD79" w14:textId="77777777" w:rsidR="00035544" w:rsidRPr="007139BD" w:rsidRDefault="00035544" w:rsidP="00035544">
      <w:pPr>
        <w:pStyle w:val="paragraph"/>
      </w:pPr>
      <w:r w:rsidRPr="007139BD">
        <w:tab/>
        <w:t>(b)</w:t>
      </w:r>
      <w:r w:rsidRPr="007139BD">
        <w:tab/>
        <w:t>the offence is constituted by conduct that is substantially the same as the conduct alleged to constitute the contravention.</w:t>
      </w:r>
    </w:p>
    <w:p w14:paraId="2037CE05" w14:textId="77777777" w:rsidR="00035544" w:rsidRPr="007139BD" w:rsidRDefault="00035544" w:rsidP="00035544">
      <w:pPr>
        <w:pStyle w:val="subsection"/>
      </w:pPr>
      <w:r w:rsidRPr="007139BD">
        <w:tab/>
        <w:t>(2)</w:t>
      </w:r>
      <w:r w:rsidRPr="007139BD">
        <w:tab/>
        <w:t>The proceedings for the order may be resumed if the person is not convicted of the offence. Otherwise, the proceedings for the order are dismissed.</w:t>
      </w:r>
    </w:p>
    <w:p w14:paraId="17E75F19" w14:textId="77777777" w:rsidR="00035544" w:rsidRPr="007139BD" w:rsidRDefault="00035544" w:rsidP="0030348B">
      <w:pPr>
        <w:pStyle w:val="ActHead5"/>
      </w:pPr>
      <w:bookmarkStart w:id="441" w:name="_Toc225179870"/>
      <w:r w:rsidRPr="006658F7">
        <w:rPr>
          <w:rStyle w:val="CharSectno"/>
        </w:rPr>
        <w:t>182</w:t>
      </w:r>
      <w:r w:rsidRPr="007139BD">
        <w:t xml:space="preserve">  Criminal proceedings after civil proceedings</w:t>
      </w:r>
      <w:bookmarkEnd w:id="441"/>
    </w:p>
    <w:p w14:paraId="22380E49" w14:textId="77777777" w:rsidR="00035544" w:rsidRPr="007139BD" w:rsidRDefault="00035544" w:rsidP="0030348B">
      <w:pPr>
        <w:pStyle w:val="subsection"/>
        <w:keepNext/>
      </w:pPr>
      <w:r w:rsidRPr="007139BD">
        <w:tab/>
      </w:r>
      <w:r w:rsidRPr="007139BD">
        <w:tab/>
        <w:t>Criminal proceedings may be started against a person for conduct that is substantially the same as conduct constituting a contravention of a civil penalty provision regardless of whether a civil penalty order has been made against the person.</w:t>
      </w:r>
    </w:p>
    <w:p w14:paraId="5B88D5F1" w14:textId="77777777" w:rsidR="00035544" w:rsidRPr="007139BD" w:rsidRDefault="00035544" w:rsidP="00035544">
      <w:pPr>
        <w:pStyle w:val="ActHead5"/>
      </w:pPr>
      <w:bookmarkStart w:id="442" w:name="_Toc225179871"/>
      <w:r w:rsidRPr="006658F7">
        <w:rPr>
          <w:rStyle w:val="CharSectno"/>
        </w:rPr>
        <w:t>183</w:t>
      </w:r>
      <w:r w:rsidRPr="007139BD">
        <w:t xml:space="preserve">  Evidence given in proceedings for penalty not admissible in criminal proceedings</w:t>
      </w:r>
      <w:bookmarkEnd w:id="442"/>
    </w:p>
    <w:p w14:paraId="2B846D12" w14:textId="77777777" w:rsidR="00035544" w:rsidRPr="007139BD" w:rsidRDefault="00035544" w:rsidP="00035544">
      <w:pPr>
        <w:pStyle w:val="subsection"/>
      </w:pPr>
      <w:r w:rsidRPr="007139BD">
        <w:tab/>
      </w:r>
      <w:r w:rsidRPr="007139BD">
        <w:tab/>
        <w:t>Evidence of information given, or evidence of production of documents, by an individual is not admissible in criminal proceedings against the individual if:</w:t>
      </w:r>
    </w:p>
    <w:p w14:paraId="1259224F" w14:textId="77777777" w:rsidR="00035544" w:rsidRPr="007139BD" w:rsidRDefault="00035544" w:rsidP="00035544">
      <w:pPr>
        <w:pStyle w:val="paragraph"/>
      </w:pPr>
      <w:r w:rsidRPr="007139BD">
        <w:tab/>
        <w:t>(a)</w:t>
      </w:r>
      <w:r w:rsidRPr="007139BD">
        <w:tab/>
        <w:t>the individual previously gave the evidence or produced the documents in proceedings for a civil penalty order against the individual for a contravention of a civil penalty provision (whether or not the order was made); and</w:t>
      </w:r>
    </w:p>
    <w:p w14:paraId="0085F137" w14:textId="77777777" w:rsidR="00035544" w:rsidRPr="007139BD" w:rsidRDefault="00035544" w:rsidP="00035544">
      <w:pPr>
        <w:pStyle w:val="paragraph"/>
      </w:pPr>
      <w:r w:rsidRPr="007139BD">
        <w:tab/>
        <w:t>(b)</w:t>
      </w:r>
      <w:r w:rsidRPr="007139BD">
        <w:tab/>
        <w:t>the conduct alleged to constitute the offence is substantially the same as the conduct that was claimed to constitute the contravention.</w:t>
      </w:r>
    </w:p>
    <w:p w14:paraId="2D838D85" w14:textId="77777777" w:rsidR="00035544" w:rsidRPr="007139BD" w:rsidRDefault="00035544" w:rsidP="00035544">
      <w:pPr>
        <w:pStyle w:val="subsection2"/>
      </w:pPr>
      <w:r w:rsidRPr="007139BD">
        <w:t>However, this does not apply to a criminal proceeding in respect of the falsity of the evidence given by the individual in the proceedings for the civil penalty order.</w:t>
      </w:r>
    </w:p>
    <w:p w14:paraId="2AD8E62F" w14:textId="77777777" w:rsidR="0089539F" w:rsidRPr="007139BD" w:rsidRDefault="00B94734" w:rsidP="00AE2DA2">
      <w:pPr>
        <w:pStyle w:val="ActHead3"/>
        <w:pageBreakBefore/>
      </w:pPr>
      <w:bookmarkStart w:id="443" w:name="_Toc225179872"/>
      <w:r w:rsidRPr="006658F7">
        <w:rPr>
          <w:rStyle w:val="CharDivNo"/>
        </w:rPr>
        <w:lastRenderedPageBreak/>
        <w:t>Division 3</w:t>
      </w:r>
      <w:r w:rsidR="0089539F" w:rsidRPr="007139BD">
        <w:t>—</w:t>
      </w:r>
      <w:r w:rsidR="0089539F" w:rsidRPr="006658F7">
        <w:rPr>
          <w:rStyle w:val="CharDivText"/>
        </w:rPr>
        <w:t>Infringement notices for certain contraventions</w:t>
      </w:r>
      <w:bookmarkEnd w:id="443"/>
    </w:p>
    <w:p w14:paraId="5E036743" w14:textId="77777777" w:rsidR="00035544" w:rsidRPr="007139BD" w:rsidRDefault="00035544" w:rsidP="00035544">
      <w:pPr>
        <w:pStyle w:val="ActHead5"/>
      </w:pPr>
      <w:bookmarkStart w:id="444" w:name="_Toc225179873"/>
      <w:r w:rsidRPr="006658F7">
        <w:rPr>
          <w:rStyle w:val="CharSectno"/>
        </w:rPr>
        <w:t>184</w:t>
      </w:r>
      <w:r w:rsidRPr="007139BD">
        <w:t xml:space="preserve">  When an infringement notice can be given</w:t>
      </w:r>
      <w:bookmarkEnd w:id="444"/>
    </w:p>
    <w:p w14:paraId="439D50CA" w14:textId="77777777" w:rsidR="00035544" w:rsidRPr="007139BD" w:rsidRDefault="00035544" w:rsidP="00035544">
      <w:pPr>
        <w:pStyle w:val="subsection"/>
      </w:pPr>
      <w:r w:rsidRPr="007139BD">
        <w:tab/>
        <w:t>(1)</w:t>
      </w:r>
      <w:r w:rsidRPr="007139BD">
        <w:tab/>
        <w:t xml:space="preserve">If an authorised officer, a customs officer or a police officer has reasonable grounds to believe that a person has contravened </w:t>
      </w:r>
      <w:r w:rsidR="00222118" w:rsidRPr="007139BD">
        <w:t>an infringement notice provision</w:t>
      </w:r>
      <w:r w:rsidRPr="007139BD">
        <w:t>, the officer may give the person an infringement notice relating to the contravention.</w:t>
      </w:r>
    </w:p>
    <w:p w14:paraId="053136A5" w14:textId="77777777" w:rsidR="00324D3F" w:rsidRPr="007139BD" w:rsidRDefault="00324D3F" w:rsidP="00324D3F">
      <w:pPr>
        <w:pStyle w:val="subsection"/>
      </w:pPr>
      <w:r w:rsidRPr="007139BD">
        <w:tab/>
        <w:t>(1A)</w:t>
      </w:r>
      <w:r w:rsidRPr="007139BD">
        <w:tab/>
        <w:t xml:space="preserve">An </w:t>
      </w:r>
      <w:r w:rsidRPr="007139BD">
        <w:rPr>
          <w:b/>
          <w:i/>
        </w:rPr>
        <w:t xml:space="preserve">infringement notice provision </w:t>
      </w:r>
      <w:r w:rsidRPr="007139BD">
        <w:t>means any of the following provisions:</w:t>
      </w:r>
    </w:p>
    <w:p w14:paraId="4C0A0293" w14:textId="77777777" w:rsidR="00245247" w:rsidRPr="007139BD" w:rsidRDefault="00245247" w:rsidP="00245247">
      <w:pPr>
        <w:pStyle w:val="paragraph"/>
      </w:pPr>
      <w:r w:rsidRPr="007139BD">
        <w:tab/>
        <w:t>(aaaa)</w:t>
      </w:r>
      <w:r w:rsidRPr="007139BD">
        <w:tab/>
        <w:t xml:space="preserve">a designated infringement notice provision (see </w:t>
      </w:r>
      <w:r w:rsidR="004F64A4" w:rsidRPr="007139BD">
        <w:t>subsection (</w:t>
      </w:r>
      <w:r w:rsidRPr="007139BD">
        <w:t>4));</w:t>
      </w:r>
    </w:p>
    <w:p w14:paraId="3711A8CE" w14:textId="77777777" w:rsidR="00514EE6" w:rsidRPr="007139BD" w:rsidRDefault="00514EE6" w:rsidP="00514EE6">
      <w:pPr>
        <w:pStyle w:val="paragraph"/>
      </w:pPr>
      <w:r w:rsidRPr="007139BD">
        <w:tab/>
        <w:t>(aaa)</w:t>
      </w:r>
      <w:r w:rsidRPr="007139BD">
        <w:tab/>
        <w:t>subsection</w:t>
      </w:r>
      <w:r w:rsidR="004F64A4" w:rsidRPr="007139BD">
        <w:t> </w:t>
      </w:r>
      <w:r w:rsidRPr="007139BD">
        <w:t>51B(1) (which deals with the requirement for reporting entities to enrol on the Reporting Entities Roll);</w:t>
      </w:r>
    </w:p>
    <w:p w14:paraId="3B85B3CA" w14:textId="77777777" w:rsidR="00514EE6" w:rsidRPr="007139BD" w:rsidRDefault="00514EE6" w:rsidP="00514EE6">
      <w:pPr>
        <w:pStyle w:val="paragraph"/>
      </w:pPr>
      <w:r w:rsidRPr="007139BD">
        <w:tab/>
        <w:t>(aa)</w:t>
      </w:r>
      <w:r w:rsidRPr="007139BD">
        <w:tab/>
        <w:t>subsection</w:t>
      </w:r>
      <w:r w:rsidR="004F64A4" w:rsidRPr="007139BD">
        <w:t> </w:t>
      </w:r>
      <w:r w:rsidRPr="007139BD">
        <w:t xml:space="preserve">51F(1) (which deals with reporting entities </w:t>
      </w:r>
      <w:r>
        <w:rPr>
          <w:highlight w:val="yellow"/>
        </w:rPr>
        <w:t>notifying their enrolment details and changes in</w:t>
      </w:r>
      <w:r w:rsidRPr="007139BD">
        <w:t xml:space="preserve"> their enrolment details);</w:t>
      </w:r>
    </w:p>
    <w:p w14:paraId="134F14C4" w14:textId="77777777" w:rsidR="000639B5" w:rsidRPr="007139BD" w:rsidRDefault="000639B5" w:rsidP="000639B5">
      <w:pPr>
        <w:pStyle w:val="paragraph"/>
      </w:pPr>
      <w:r w:rsidRPr="007139BD">
        <w:tab/>
        <w:t>(a)</w:t>
      </w:r>
      <w:r w:rsidRPr="007139BD">
        <w:tab/>
        <w:t>subsection 53(2) (which deals with reports about movements of monetary instruments);</w:t>
      </w:r>
    </w:p>
    <w:p w14:paraId="5BDC6883" w14:textId="77777777" w:rsidR="00324D3F" w:rsidRPr="007139BD" w:rsidRDefault="00324D3F" w:rsidP="00324D3F">
      <w:pPr>
        <w:pStyle w:val="paragraph"/>
      </w:pPr>
      <w:r w:rsidRPr="007139BD">
        <w:tab/>
        <w:t>(c)</w:t>
      </w:r>
      <w:r w:rsidRPr="007139BD">
        <w:tab/>
        <w:t>subsections</w:t>
      </w:r>
      <w:r w:rsidR="004F64A4" w:rsidRPr="007139BD">
        <w:t> </w:t>
      </w:r>
      <w:r w:rsidRPr="007139BD">
        <w:t>74(1), (1A), (1B) and (1C) (which deal with providing certain remittance services if unregistered or in breach of a condition of registration);</w:t>
      </w:r>
    </w:p>
    <w:p w14:paraId="31A2441B" w14:textId="77777777" w:rsidR="00324D3F" w:rsidRPr="007139BD" w:rsidRDefault="00324D3F" w:rsidP="00324D3F">
      <w:pPr>
        <w:pStyle w:val="paragraph"/>
      </w:pPr>
      <w:r w:rsidRPr="007139BD">
        <w:tab/>
        <w:t>(d)</w:t>
      </w:r>
      <w:r w:rsidRPr="007139BD">
        <w:tab/>
      </w:r>
      <w:r>
        <w:rPr>
          <w:highlight w:val="yellow"/>
        </w:rPr>
        <w:t>subsections 75M(1) and (4A) (which deal</w:t>
      </w:r>
      <w:r w:rsidRPr="007139BD">
        <w:t xml:space="preserve"> with notifying the AUSTRAC CEO of certain matters)</w:t>
      </w:r>
      <w:r w:rsidR="00B27ECB" w:rsidRPr="007139BD">
        <w:t>;</w:t>
      </w:r>
    </w:p>
    <w:p w14:paraId="391B8378" w14:textId="77777777" w:rsidR="0049002F" w:rsidRPr="007139BD" w:rsidRDefault="0049002F" w:rsidP="0049002F">
      <w:pPr>
        <w:pStyle w:val="paragraph"/>
      </w:pPr>
      <w:r w:rsidRPr="007139BD">
        <w:tab/>
        <w:t>(e)</w:t>
      </w:r>
      <w:r w:rsidRPr="007139BD">
        <w:tab/>
        <w:t>subsections</w:t>
      </w:r>
      <w:r w:rsidR="004F64A4" w:rsidRPr="007139BD">
        <w:t> </w:t>
      </w:r>
      <w:r w:rsidRPr="007139BD">
        <w:t xml:space="preserve">76A(1) and (2) (which deal with providing certain </w:t>
      </w:r>
      <w:r>
        <w:rPr>
          <w:highlight w:val="yellow"/>
        </w:rPr>
        <w:t>virtual asset</w:t>
      </w:r>
      <w:r w:rsidRPr="007139BD">
        <w:t xml:space="preserve"> services without being registered);</w:t>
      </w:r>
    </w:p>
    <w:p w14:paraId="6F8F6D41" w14:textId="77777777" w:rsidR="0049002F" w:rsidRPr="007139BD" w:rsidRDefault="0049002F" w:rsidP="0049002F">
      <w:pPr>
        <w:pStyle w:val="paragraph"/>
      </w:pPr>
      <w:r w:rsidRPr="007139BD">
        <w:tab/>
        <w:t>(f)</w:t>
      </w:r>
      <w:r w:rsidRPr="007139BD">
        <w:tab/>
      </w:r>
      <w:r>
        <w:rPr>
          <w:highlight w:val="yellow"/>
        </w:rPr>
        <w:t>subsections 76P(1) and (2A) (which deal</w:t>
      </w:r>
      <w:r w:rsidRPr="007139BD">
        <w:t xml:space="preserve"> with notifying the AUSTRAC CEO of certain matters).</w:t>
      </w:r>
    </w:p>
    <w:p w14:paraId="6C5F4E92" w14:textId="77777777" w:rsidR="00F673CC" w:rsidRPr="00806882" w:rsidRDefault="00F673CC" w:rsidP="00596FA4">
      <w:pPr>
        <w:pStyle w:val="paragraph"/>
      </w:pPr>
      <w:r w:rsidRPr="00806882">
        <w:rPr>
          <w:highlight w:val="yellow"/>
        </w:rPr>
        <w:tab/>
      </w:r>
      <w:r w:rsidR="000522FD" w:rsidRPr="00806882">
        <w:rPr>
          <w:highlight w:val="yellow"/>
        </w:rPr>
        <w:t xml:space="preserve">; </w:t>
      </w:r>
      <w:r w:rsidRPr="00806882">
        <w:rPr>
          <w:highlight w:val="yellow"/>
        </w:rPr>
        <w:t>(g</w:t>
      </w:r>
      <w:r w:rsidR="000522FD" w:rsidRPr="00806882">
        <w:rPr>
          <w:highlight w:val="yellow"/>
        </w:rPr>
        <w:t>)</w:t>
      </w:r>
      <w:r w:rsidR="000522FD" w:rsidRPr="00806882">
        <w:rPr>
          <w:highlight w:val="yellow"/>
        </w:rPr>
        <w:tab/>
      </w:r>
      <w:r w:rsidR="005E65D8" w:rsidRPr="00806882">
        <w:rPr>
          <w:highlight w:val="yellow"/>
        </w:rPr>
        <w:t>subsection 7</w:t>
      </w:r>
      <w:r w:rsidR="000522FD" w:rsidRPr="00806882">
        <w:rPr>
          <w:highlight w:val="yellow"/>
        </w:rPr>
        <w:t>7</w:t>
      </w:r>
      <w:r w:rsidR="003C1E2A" w:rsidRPr="00806882">
        <w:rPr>
          <w:highlight w:val="yellow"/>
        </w:rPr>
        <w:t>E</w:t>
      </w:r>
      <w:r w:rsidR="00497446" w:rsidRPr="00806882">
        <w:rPr>
          <w:highlight w:val="yellow"/>
        </w:rPr>
        <w:t xml:space="preserve">(3) </w:t>
      </w:r>
      <w:r w:rsidR="000522FD" w:rsidRPr="00806882">
        <w:rPr>
          <w:highlight w:val="yellow"/>
        </w:rPr>
        <w:t>(which deal</w:t>
      </w:r>
      <w:r w:rsidR="00497446" w:rsidRPr="00806882">
        <w:rPr>
          <w:highlight w:val="yellow"/>
        </w:rPr>
        <w:t>s</w:t>
      </w:r>
      <w:r w:rsidR="003C1E2A" w:rsidRPr="00806882">
        <w:rPr>
          <w:highlight w:val="yellow"/>
        </w:rPr>
        <w:t xml:space="preserve"> with</w:t>
      </w:r>
      <w:r w:rsidR="00497446" w:rsidRPr="00806882">
        <w:rPr>
          <w:highlight w:val="yellow"/>
        </w:rPr>
        <w:t xml:space="preserve"> using </w:t>
      </w:r>
      <w:r w:rsidR="00394D1B" w:rsidRPr="00806882">
        <w:rPr>
          <w:highlight w:val="yellow"/>
        </w:rPr>
        <w:t xml:space="preserve">products, services, delivery channels or things in breach of a restriction or </w:t>
      </w:r>
      <w:r w:rsidR="008725ED" w:rsidRPr="00806882">
        <w:rPr>
          <w:highlight w:val="yellow"/>
        </w:rPr>
        <w:t>prohibition)</w:t>
      </w:r>
      <w:r w:rsidR="00497446" w:rsidRPr="00806882">
        <w:rPr>
          <w:highlight w:val="yellow"/>
        </w:rPr>
        <w:t>;</w:t>
      </w:r>
    </w:p>
    <w:p w14:paraId="1F562FE7" w14:textId="77777777" w:rsidR="00497446" w:rsidRPr="00806882" w:rsidRDefault="00497446" w:rsidP="00596FA4">
      <w:pPr>
        <w:pStyle w:val="paragraph"/>
      </w:pPr>
      <w:r w:rsidRPr="00806882">
        <w:rPr>
          <w:highlight w:val="yellow"/>
        </w:rPr>
        <w:tab/>
        <w:t>(h)</w:t>
      </w:r>
      <w:r w:rsidRPr="00806882">
        <w:rPr>
          <w:highlight w:val="yellow"/>
        </w:rPr>
        <w:tab/>
      </w:r>
      <w:r w:rsidR="005E65D8" w:rsidRPr="00806882">
        <w:rPr>
          <w:highlight w:val="yellow"/>
        </w:rPr>
        <w:t>subsection 7</w:t>
      </w:r>
      <w:r w:rsidRPr="00806882">
        <w:rPr>
          <w:highlight w:val="yellow"/>
        </w:rPr>
        <w:t>7F(3) (which deals with offering to use products, services, delivery channels or things</w:t>
      </w:r>
      <w:r w:rsidR="00835C59" w:rsidRPr="00806882">
        <w:rPr>
          <w:highlight w:val="yellow"/>
        </w:rPr>
        <w:t>,</w:t>
      </w:r>
      <w:r w:rsidRPr="00806882">
        <w:rPr>
          <w:highlight w:val="yellow"/>
        </w:rPr>
        <w:t xml:space="preserve"> </w:t>
      </w:r>
      <w:r w:rsidR="00835C59" w:rsidRPr="00806882">
        <w:rPr>
          <w:highlight w:val="yellow"/>
        </w:rPr>
        <w:t>the use of which</w:t>
      </w:r>
      <w:r w:rsidRPr="00806882">
        <w:rPr>
          <w:highlight w:val="yellow"/>
        </w:rPr>
        <w:t xml:space="preserve"> would breach a restriction or prohibition)</w:t>
      </w:r>
      <w:r w:rsidR="00B10910" w:rsidRPr="00806882">
        <w:rPr>
          <w:highlight w:val="yellow"/>
        </w:rPr>
        <w:t>.</w:t>
      </w:r>
    </w:p>
    <w:p w14:paraId="487863F2" w14:textId="77777777" w:rsidR="0049002F" w:rsidRPr="007139BD" w:rsidRDefault="0049002F" w:rsidP="0049002F">
      <w:pPr>
        <w:pStyle w:val="subsection"/>
      </w:pPr>
      <w:r w:rsidRPr="007139BD">
        <w:lastRenderedPageBreak/>
        <w:tab/>
        <w:t>(1B)</w:t>
      </w:r>
      <w:r w:rsidRPr="007139BD">
        <w:tab/>
        <w:t xml:space="preserve">Despite </w:t>
      </w:r>
      <w:r w:rsidR="004F64A4" w:rsidRPr="007139BD">
        <w:t>subsection (</w:t>
      </w:r>
      <w:r w:rsidRPr="007139BD">
        <w:t xml:space="preserve">1), an infringement notice relating to the alleged contravention of a designated infringement notice provision may only be given to a person by </w:t>
      </w:r>
      <w:r w:rsidR="0042263A" w:rsidRPr="007139BD">
        <w:t>an authorised officer</w:t>
      </w:r>
      <w:r w:rsidRPr="007139BD">
        <w:t>.</w:t>
      </w:r>
    </w:p>
    <w:p w14:paraId="4D9F0924" w14:textId="77777777" w:rsidR="0049002F" w:rsidRPr="007139BD" w:rsidRDefault="0049002F" w:rsidP="0049002F">
      <w:pPr>
        <w:pStyle w:val="subsection"/>
      </w:pPr>
      <w:r w:rsidRPr="007139BD">
        <w:tab/>
        <w:t>(1C)</w:t>
      </w:r>
      <w:r w:rsidRPr="007139BD">
        <w:tab/>
      </w:r>
      <w:r w:rsidR="0042263A" w:rsidRPr="007139BD">
        <w:t>An authorised officer</w:t>
      </w:r>
      <w:r w:rsidRPr="007139BD">
        <w:t xml:space="preserve"> must not issue an infringement notice relating to a contravention of subsection</w:t>
      </w:r>
      <w:r w:rsidR="004F64A4" w:rsidRPr="007139BD">
        <w:t> </w:t>
      </w:r>
      <w:r w:rsidRPr="007139BD">
        <w:t xml:space="preserve"> 41(2), 43(2), </w:t>
      </w:r>
      <w:r>
        <w:rPr>
          <w:highlight w:val="yellow"/>
        </w:rPr>
        <w:t>46(2) or (5), 46A(2)</w:t>
      </w:r>
      <w:r w:rsidRPr="007139BD">
        <w:t xml:space="preserve"> or 49(2) unless the </w:t>
      </w:r>
      <w:r w:rsidR="0042263A" w:rsidRPr="007139BD">
        <w:t>authorised officer</w:t>
      </w:r>
      <w:r w:rsidRPr="007139BD">
        <w:t xml:space="preserve"> considers that issuing such a notice is appropriate in the particular case after taking into account:</w:t>
      </w:r>
    </w:p>
    <w:p w14:paraId="692E75D4" w14:textId="77777777" w:rsidR="0049002F" w:rsidRPr="007139BD" w:rsidRDefault="0049002F" w:rsidP="0049002F">
      <w:pPr>
        <w:pStyle w:val="paragraph"/>
      </w:pPr>
      <w:r w:rsidRPr="007139BD">
        <w:tab/>
        <w:t>(a)</w:t>
      </w:r>
      <w:r w:rsidRPr="007139BD">
        <w:tab/>
        <w:t>the nature and extent of the contravention; and</w:t>
      </w:r>
    </w:p>
    <w:p w14:paraId="366B385B" w14:textId="77777777" w:rsidR="0049002F" w:rsidRPr="007139BD" w:rsidRDefault="0049002F" w:rsidP="0049002F">
      <w:pPr>
        <w:pStyle w:val="paragraph"/>
      </w:pPr>
      <w:r w:rsidRPr="007139BD">
        <w:tab/>
        <w:t>(b)</w:t>
      </w:r>
      <w:r w:rsidRPr="007139BD">
        <w:tab/>
        <w:t>the seriousness of the contravention; and</w:t>
      </w:r>
    </w:p>
    <w:p w14:paraId="4A5DDBF1" w14:textId="77777777" w:rsidR="0049002F" w:rsidRPr="007139BD" w:rsidRDefault="0049002F" w:rsidP="0049002F">
      <w:pPr>
        <w:pStyle w:val="paragraph"/>
      </w:pPr>
      <w:r w:rsidRPr="007139BD">
        <w:tab/>
        <w:t>(c)</w:t>
      </w:r>
      <w:r w:rsidRPr="007139BD">
        <w:tab/>
        <w:t>the circumstances in which the contravention took place; and</w:t>
      </w:r>
    </w:p>
    <w:p w14:paraId="0DCB8113" w14:textId="77777777" w:rsidR="0049002F" w:rsidRPr="007139BD" w:rsidRDefault="0049002F" w:rsidP="0049002F">
      <w:pPr>
        <w:pStyle w:val="paragraph"/>
      </w:pPr>
      <w:r w:rsidRPr="007139BD">
        <w:tab/>
        <w:t>(d)</w:t>
      </w:r>
      <w:r w:rsidRPr="007139BD">
        <w:tab/>
        <w:t xml:space="preserve">any other matter the </w:t>
      </w:r>
      <w:r w:rsidR="0042263A" w:rsidRPr="007139BD">
        <w:t>authorised officer</w:t>
      </w:r>
      <w:r w:rsidRPr="007139BD">
        <w:t xml:space="preserve"> considers to be relevant.</w:t>
      </w:r>
    </w:p>
    <w:p w14:paraId="5323652E" w14:textId="77777777" w:rsidR="00035544" w:rsidRPr="007139BD" w:rsidRDefault="00035544" w:rsidP="00035544">
      <w:pPr>
        <w:pStyle w:val="subsection"/>
      </w:pPr>
      <w:r w:rsidRPr="007139BD">
        <w:tab/>
        <w:t>(2)</w:t>
      </w:r>
      <w:r w:rsidRPr="007139BD">
        <w:tab/>
        <w:t>The infringement notice must be given within 12 months after the day on which the contravention is alleged to have taken place.</w:t>
      </w:r>
    </w:p>
    <w:p w14:paraId="0FED8728" w14:textId="77777777" w:rsidR="00035544" w:rsidRPr="007139BD" w:rsidRDefault="00035544" w:rsidP="00035544">
      <w:pPr>
        <w:pStyle w:val="subsection"/>
      </w:pPr>
      <w:r w:rsidRPr="007139BD">
        <w:tab/>
        <w:t>(3)</w:t>
      </w:r>
      <w:r w:rsidRPr="007139BD">
        <w:tab/>
        <w:t>If a customs officer or a police officer issues an infringement notice, the officer must, within 5 business days after the day of issue of the infringement notice, forward a copy of the infringement notice to the AUSTRAC CEO.</w:t>
      </w:r>
    </w:p>
    <w:p w14:paraId="2666BD29" w14:textId="77777777" w:rsidR="0049002F" w:rsidRPr="007139BD" w:rsidRDefault="0049002F" w:rsidP="0049002F">
      <w:pPr>
        <w:pStyle w:val="subsection"/>
      </w:pPr>
      <w:r w:rsidRPr="007139BD">
        <w:tab/>
        <w:t>(4)</w:t>
      </w:r>
      <w:r w:rsidRPr="007139BD">
        <w:tab/>
        <w:t>In this Act:</w:t>
      </w:r>
    </w:p>
    <w:p w14:paraId="4E738724" w14:textId="77777777" w:rsidR="0049002F" w:rsidRPr="007139BD" w:rsidRDefault="0049002F" w:rsidP="0049002F">
      <w:pPr>
        <w:pStyle w:val="Definition"/>
      </w:pPr>
      <w:r w:rsidRPr="007139BD">
        <w:rPr>
          <w:b/>
          <w:i/>
        </w:rPr>
        <w:t>designated infringement notice provision</w:t>
      </w:r>
      <w:r w:rsidRPr="007139BD">
        <w:t xml:space="preserve"> means any of the following provisions:</w:t>
      </w:r>
    </w:p>
    <w:p w14:paraId="4114413A" w14:textId="77777777" w:rsidR="00E57D05" w:rsidRPr="00806882" w:rsidRDefault="00E57D05" w:rsidP="00596FA4">
      <w:pPr>
        <w:pStyle w:val="paragraph"/>
      </w:pPr>
      <w:r w:rsidRPr="00806882">
        <w:rPr>
          <w:highlight w:val="yellow"/>
        </w:rPr>
        <w:tab/>
        <w:t>(a)</w:t>
      </w:r>
      <w:r w:rsidRPr="00806882">
        <w:rPr>
          <w:highlight w:val="yellow"/>
        </w:rPr>
        <w:tab/>
      </w:r>
      <w:r w:rsidR="00C6214E" w:rsidRPr="00806882">
        <w:rPr>
          <w:highlight w:val="yellow"/>
        </w:rPr>
        <w:t>subsection 2</w:t>
      </w:r>
      <w:r w:rsidRPr="00806882">
        <w:rPr>
          <w:highlight w:val="yellow"/>
        </w:rPr>
        <w:t>6G(1) or (2) (which deal with complying with AML/CTF policies);</w:t>
      </w:r>
    </w:p>
    <w:p w14:paraId="41171D0C" w14:textId="77777777" w:rsidR="00FE2AD3" w:rsidRPr="008976BD" w:rsidRDefault="00FE2AD3" w:rsidP="009D0F41">
      <w:pPr>
        <w:pStyle w:val="paragraph"/>
      </w:pPr>
      <w:r w:rsidRPr="008976BD">
        <w:rPr>
          <w:highlight w:val="yellow"/>
        </w:rPr>
        <w:tab/>
        <w:t>(</w:t>
      </w:r>
      <w:r w:rsidR="00790FCD" w:rsidRPr="008976BD">
        <w:rPr>
          <w:highlight w:val="yellow"/>
        </w:rPr>
        <w:t>aa</w:t>
      </w:r>
      <w:r w:rsidRPr="008976BD">
        <w:rPr>
          <w:highlight w:val="yellow"/>
        </w:rPr>
        <w:t>)</w:t>
      </w:r>
      <w:r w:rsidRPr="008976BD">
        <w:rPr>
          <w:highlight w:val="yellow"/>
        </w:rPr>
        <w:tab/>
        <w:t xml:space="preserve">subsection </w:t>
      </w:r>
      <w:r w:rsidR="000E5411" w:rsidRPr="008976BD">
        <w:rPr>
          <w:highlight w:val="yellow"/>
        </w:rPr>
        <w:t>26K</w:t>
      </w:r>
      <w:r w:rsidRPr="008976BD">
        <w:rPr>
          <w:highlight w:val="yellow"/>
        </w:rPr>
        <w:t>(1)</w:t>
      </w:r>
      <w:r w:rsidR="003F149C" w:rsidRPr="008976BD">
        <w:rPr>
          <w:highlight w:val="yellow"/>
        </w:rPr>
        <w:t xml:space="preserve"> or (2)</w:t>
      </w:r>
      <w:r w:rsidRPr="008976BD">
        <w:rPr>
          <w:highlight w:val="yellow"/>
        </w:rPr>
        <w:t xml:space="preserve"> (which deal with reporting entities’ obligation to designate an AML/CTF compliance office</w:t>
      </w:r>
      <w:r w:rsidR="00E73F48" w:rsidRPr="008976BD">
        <w:rPr>
          <w:highlight w:val="yellow"/>
        </w:rPr>
        <w:t>r</w:t>
      </w:r>
      <w:r w:rsidRPr="008976BD">
        <w:rPr>
          <w:highlight w:val="yellow"/>
        </w:rPr>
        <w:t>);</w:t>
      </w:r>
    </w:p>
    <w:p w14:paraId="2EC21A12" w14:textId="77777777" w:rsidR="00FE2AD3" w:rsidRPr="008976BD" w:rsidRDefault="00FE2AD3" w:rsidP="009D0F41">
      <w:pPr>
        <w:pStyle w:val="paragraph"/>
      </w:pPr>
      <w:r w:rsidRPr="008976BD">
        <w:rPr>
          <w:highlight w:val="yellow"/>
        </w:rPr>
        <w:tab/>
        <w:t>(</w:t>
      </w:r>
      <w:r w:rsidR="00790FCD" w:rsidRPr="008976BD">
        <w:rPr>
          <w:highlight w:val="yellow"/>
        </w:rPr>
        <w:t>ab</w:t>
      </w:r>
      <w:r w:rsidRPr="008976BD">
        <w:rPr>
          <w:highlight w:val="yellow"/>
        </w:rPr>
        <w:t>)</w:t>
      </w:r>
      <w:r w:rsidRPr="008976BD">
        <w:rPr>
          <w:highlight w:val="yellow"/>
        </w:rPr>
        <w:tab/>
        <w:t xml:space="preserve">subsection </w:t>
      </w:r>
      <w:r w:rsidR="000E5411" w:rsidRPr="008976BD">
        <w:rPr>
          <w:highlight w:val="yellow"/>
        </w:rPr>
        <w:t>26M</w:t>
      </w:r>
      <w:r w:rsidRPr="008976BD">
        <w:rPr>
          <w:highlight w:val="yellow"/>
        </w:rPr>
        <w:t>(1) (which deals with notification</w:t>
      </w:r>
      <w:r w:rsidR="00E73F48" w:rsidRPr="008976BD">
        <w:rPr>
          <w:highlight w:val="yellow"/>
        </w:rPr>
        <w:t>s</w:t>
      </w:r>
      <w:r w:rsidRPr="008976BD">
        <w:rPr>
          <w:highlight w:val="yellow"/>
        </w:rPr>
        <w:t xml:space="preserve"> about AML/CTF compliance officers);</w:t>
      </w:r>
    </w:p>
    <w:p w14:paraId="676EEDAB" w14:textId="77777777" w:rsidR="00FE2AD3" w:rsidRPr="008976BD" w:rsidRDefault="00FE2AD3" w:rsidP="009D0F41">
      <w:pPr>
        <w:pStyle w:val="paragraph"/>
      </w:pPr>
      <w:r w:rsidRPr="008976BD">
        <w:rPr>
          <w:highlight w:val="yellow"/>
        </w:rPr>
        <w:tab/>
        <w:t>(</w:t>
      </w:r>
      <w:r w:rsidR="00790FCD" w:rsidRPr="008976BD">
        <w:rPr>
          <w:highlight w:val="yellow"/>
        </w:rPr>
        <w:t>ac</w:t>
      </w:r>
      <w:r w:rsidRPr="008976BD">
        <w:rPr>
          <w:highlight w:val="yellow"/>
        </w:rPr>
        <w:t>)</w:t>
      </w:r>
      <w:r w:rsidRPr="008976BD">
        <w:rPr>
          <w:highlight w:val="yellow"/>
        </w:rPr>
        <w:tab/>
        <w:t xml:space="preserve">subsection </w:t>
      </w:r>
      <w:r w:rsidR="000E5411" w:rsidRPr="008976BD">
        <w:rPr>
          <w:highlight w:val="yellow"/>
        </w:rPr>
        <w:t>26N</w:t>
      </w:r>
      <w:r w:rsidRPr="008976BD">
        <w:rPr>
          <w:highlight w:val="yellow"/>
        </w:rPr>
        <w:t>(</w:t>
      </w:r>
      <w:r w:rsidR="00E502CB" w:rsidRPr="008976BD">
        <w:rPr>
          <w:highlight w:val="yellow"/>
        </w:rPr>
        <w:t>2</w:t>
      </w:r>
      <w:r w:rsidRPr="008976BD">
        <w:rPr>
          <w:highlight w:val="yellow"/>
        </w:rPr>
        <w:t>) (which deals with AML/CTF program documentation);</w:t>
      </w:r>
    </w:p>
    <w:p w14:paraId="25A09DC0" w14:textId="77777777" w:rsidR="00FE2AD3" w:rsidRPr="008976BD" w:rsidRDefault="00FE2AD3" w:rsidP="009D0F41">
      <w:pPr>
        <w:pStyle w:val="paragraph"/>
      </w:pPr>
      <w:r w:rsidRPr="008976BD">
        <w:rPr>
          <w:highlight w:val="yellow"/>
        </w:rPr>
        <w:tab/>
        <w:t>(</w:t>
      </w:r>
      <w:r w:rsidR="00790FCD" w:rsidRPr="008976BD">
        <w:rPr>
          <w:highlight w:val="yellow"/>
        </w:rPr>
        <w:t>ad</w:t>
      </w:r>
      <w:r w:rsidRPr="008976BD">
        <w:rPr>
          <w:highlight w:val="yellow"/>
        </w:rPr>
        <w:t>)</w:t>
      </w:r>
      <w:r w:rsidRPr="008976BD">
        <w:rPr>
          <w:highlight w:val="yellow"/>
        </w:rPr>
        <w:tab/>
        <w:t xml:space="preserve">subsection </w:t>
      </w:r>
      <w:r w:rsidR="000E5411" w:rsidRPr="008976BD">
        <w:rPr>
          <w:highlight w:val="yellow"/>
        </w:rPr>
        <w:t>26P</w:t>
      </w:r>
      <w:r w:rsidRPr="008976BD">
        <w:rPr>
          <w:highlight w:val="yellow"/>
        </w:rPr>
        <w:t>(3) (which deals with AML/CTF program approvals);</w:t>
      </w:r>
    </w:p>
    <w:p w14:paraId="1DD0A66B" w14:textId="77777777" w:rsidR="00FE2AD3" w:rsidRPr="008976BD" w:rsidRDefault="00FE2AD3" w:rsidP="009D0F41">
      <w:pPr>
        <w:pStyle w:val="paragraph"/>
      </w:pPr>
      <w:r w:rsidRPr="008976BD">
        <w:rPr>
          <w:highlight w:val="yellow"/>
        </w:rPr>
        <w:tab/>
        <w:t>(</w:t>
      </w:r>
      <w:r w:rsidR="00790FCD" w:rsidRPr="008976BD">
        <w:rPr>
          <w:highlight w:val="yellow"/>
        </w:rPr>
        <w:t>ae</w:t>
      </w:r>
      <w:r w:rsidRPr="008976BD">
        <w:rPr>
          <w:highlight w:val="yellow"/>
        </w:rPr>
        <w:t>)</w:t>
      </w:r>
      <w:r w:rsidRPr="008976BD">
        <w:rPr>
          <w:highlight w:val="yellow"/>
        </w:rPr>
        <w:tab/>
        <w:t xml:space="preserve">subsection </w:t>
      </w:r>
      <w:r w:rsidR="000E5411" w:rsidRPr="008976BD">
        <w:rPr>
          <w:highlight w:val="yellow"/>
        </w:rPr>
        <w:t>26Q</w:t>
      </w:r>
      <w:r w:rsidRPr="008976BD">
        <w:rPr>
          <w:highlight w:val="yellow"/>
        </w:rPr>
        <w:t>(2) (which deals with requests for AML/CTF program documentation);</w:t>
      </w:r>
    </w:p>
    <w:p w14:paraId="688D1E47" w14:textId="77777777" w:rsidR="00633CD8" w:rsidRPr="008976BD" w:rsidRDefault="00633CD8" w:rsidP="009D0F41">
      <w:pPr>
        <w:pStyle w:val="paragraph"/>
      </w:pPr>
      <w:r w:rsidRPr="008976BD">
        <w:rPr>
          <w:highlight w:val="yellow"/>
        </w:rPr>
        <w:lastRenderedPageBreak/>
        <w:tab/>
        <w:t>(af)</w:t>
      </w:r>
      <w:r w:rsidRPr="008976BD">
        <w:rPr>
          <w:highlight w:val="yellow"/>
        </w:rPr>
        <w:tab/>
        <w:t xml:space="preserve">subsection </w:t>
      </w:r>
      <w:r w:rsidR="000E5411" w:rsidRPr="008976BD">
        <w:rPr>
          <w:highlight w:val="yellow"/>
        </w:rPr>
        <w:t>26Q</w:t>
      </w:r>
      <w:r w:rsidRPr="008976BD">
        <w:rPr>
          <w:highlight w:val="yellow"/>
        </w:rPr>
        <w:t>(2A) (which deals with providing an LPP form in relation to certain further information requested);</w:t>
      </w:r>
    </w:p>
    <w:p w14:paraId="08CF679B" w14:textId="77777777" w:rsidR="0049002F" w:rsidRPr="007139BD" w:rsidRDefault="0049002F" w:rsidP="0049002F">
      <w:pPr>
        <w:pStyle w:val="paragraph"/>
      </w:pPr>
      <w:r w:rsidRPr="007139BD">
        <w:tab/>
        <w:t>(b)</w:t>
      </w:r>
      <w:r w:rsidRPr="007139BD">
        <w:tab/>
        <w:t>subsection</w:t>
      </w:r>
      <w:r w:rsidR="004F64A4" w:rsidRPr="007139BD">
        <w:t> </w:t>
      </w:r>
      <w:r w:rsidRPr="007139BD">
        <w:t>41(2) (which deals with reporting certain suspicious matters);</w:t>
      </w:r>
    </w:p>
    <w:p w14:paraId="17C668AC" w14:textId="77777777" w:rsidR="0049002F" w:rsidRPr="007139BD" w:rsidRDefault="0049002F" w:rsidP="0049002F">
      <w:pPr>
        <w:pStyle w:val="paragraph"/>
      </w:pPr>
      <w:r w:rsidRPr="007139BD">
        <w:tab/>
        <w:t>(c)</w:t>
      </w:r>
      <w:r w:rsidRPr="007139BD">
        <w:tab/>
        <w:t>subsection</w:t>
      </w:r>
      <w:r w:rsidR="004F64A4" w:rsidRPr="007139BD">
        <w:t> </w:t>
      </w:r>
      <w:r w:rsidRPr="007139BD">
        <w:t>43(2) (which deals with reporting a threshold transaction);</w:t>
      </w:r>
    </w:p>
    <w:p w14:paraId="31AA4D47" w14:textId="77777777" w:rsidR="00505564" w:rsidRPr="008976BD" w:rsidRDefault="00505564" w:rsidP="009D0F41">
      <w:pPr>
        <w:pStyle w:val="paragraph"/>
      </w:pPr>
      <w:r w:rsidRPr="008976BD">
        <w:rPr>
          <w:highlight w:val="yellow"/>
        </w:rPr>
        <w:tab/>
        <w:t>(d)</w:t>
      </w:r>
      <w:r w:rsidRPr="008976BD">
        <w:rPr>
          <w:highlight w:val="yellow"/>
        </w:rPr>
        <w:tab/>
      </w:r>
      <w:r w:rsidR="00371B75" w:rsidRPr="008976BD">
        <w:rPr>
          <w:highlight w:val="yellow"/>
        </w:rPr>
        <w:t>subsection 4</w:t>
      </w:r>
      <w:r w:rsidRPr="008976BD">
        <w:rPr>
          <w:highlight w:val="yellow"/>
        </w:rPr>
        <w:t>6(2) or (5) (which deals with reporting about international value transfer services);</w:t>
      </w:r>
    </w:p>
    <w:p w14:paraId="6D635882" w14:textId="77777777" w:rsidR="00505564" w:rsidRPr="008976BD" w:rsidRDefault="00505564" w:rsidP="009D0F41">
      <w:pPr>
        <w:pStyle w:val="paragraph"/>
      </w:pPr>
      <w:r w:rsidRPr="008976BD">
        <w:rPr>
          <w:highlight w:val="yellow"/>
        </w:rPr>
        <w:tab/>
        <w:t>(da)</w:t>
      </w:r>
      <w:r w:rsidRPr="008976BD">
        <w:rPr>
          <w:highlight w:val="yellow"/>
        </w:rPr>
        <w:tab/>
      </w:r>
      <w:r w:rsidR="00371B75" w:rsidRPr="008976BD">
        <w:rPr>
          <w:highlight w:val="yellow"/>
        </w:rPr>
        <w:t>subsection 4</w:t>
      </w:r>
      <w:r w:rsidRPr="008976BD">
        <w:rPr>
          <w:highlight w:val="yellow"/>
        </w:rPr>
        <w:t>6A(2) (which deals with reporting about transfers of value involving unverified self</w:t>
      </w:r>
      <w:r w:rsidR="009D0F41">
        <w:rPr>
          <w:highlight w:val="yellow"/>
        </w:rPr>
        <w:noBreakHyphen/>
      </w:r>
      <w:r w:rsidRPr="008976BD">
        <w:rPr>
          <w:highlight w:val="yellow"/>
        </w:rPr>
        <w:t>hosted virtual asset wallets);</w:t>
      </w:r>
    </w:p>
    <w:p w14:paraId="17476A84" w14:textId="77777777" w:rsidR="0049002F" w:rsidRPr="007139BD" w:rsidRDefault="0049002F" w:rsidP="0049002F">
      <w:pPr>
        <w:pStyle w:val="paragraph"/>
      </w:pPr>
      <w:r w:rsidRPr="007139BD">
        <w:tab/>
        <w:t>(e)</w:t>
      </w:r>
      <w:r w:rsidRPr="007139BD">
        <w:tab/>
        <w:t>subsection</w:t>
      </w:r>
      <w:r w:rsidR="004F64A4" w:rsidRPr="007139BD">
        <w:t> </w:t>
      </w:r>
      <w:r w:rsidRPr="007139BD">
        <w:t>47(2) (which deals with reporting on compliance with the Act and other instruments);</w:t>
      </w:r>
    </w:p>
    <w:p w14:paraId="29CE0406" w14:textId="77777777" w:rsidR="0049002F" w:rsidRPr="007139BD" w:rsidRDefault="0049002F" w:rsidP="0049002F">
      <w:pPr>
        <w:pStyle w:val="paragraph"/>
      </w:pPr>
      <w:r w:rsidRPr="007139BD">
        <w:tab/>
        <w:t>(f)</w:t>
      </w:r>
      <w:r w:rsidRPr="007139BD">
        <w:tab/>
        <w:t>subsection</w:t>
      </w:r>
      <w:r w:rsidR="004F64A4" w:rsidRPr="007139BD">
        <w:t> </w:t>
      </w:r>
      <w:r w:rsidRPr="007139BD">
        <w:t>49(2) (which deals with providing further information on request);</w:t>
      </w:r>
    </w:p>
    <w:p w14:paraId="5F7D2B40" w14:textId="77777777" w:rsidR="00633CD8" w:rsidRPr="008976BD" w:rsidRDefault="00633CD8" w:rsidP="009D0F41">
      <w:pPr>
        <w:pStyle w:val="paragraph"/>
      </w:pPr>
      <w:r w:rsidRPr="008976BD">
        <w:rPr>
          <w:highlight w:val="yellow"/>
        </w:rPr>
        <w:tab/>
        <w:t>(fa)</w:t>
      </w:r>
      <w:r w:rsidRPr="008976BD">
        <w:rPr>
          <w:highlight w:val="yellow"/>
        </w:rPr>
        <w:tab/>
      </w:r>
      <w:r w:rsidR="00371B75" w:rsidRPr="008976BD">
        <w:rPr>
          <w:highlight w:val="yellow"/>
        </w:rPr>
        <w:t>subsection 4</w:t>
      </w:r>
      <w:r w:rsidRPr="008976BD">
        <w:rPr>
          <w:highlight w:val="yellow"/>
        </w:rPr>
        <w:t>9(4) (which deals with providing an LPP form in relation to information or documents requested);</w:t>
      </w:r>
    </w:p>
    <w:p w14:paraId="5FF1249E" w14:textId="77777777" w:rsidR="00165492" w:rsidRPr="008976BD" w:rsidRDefault="00165492" w:rsidP="00165492">
      <w:pPr>
        <w:pStyle w:val="paragraph"/>
      </w:pPr>
      <w:r w:rsidRPr="008976BD">
        <w:tab/>
        <w:t>(fb)</w:t>
      </w:r>
      <w:r w:rsidRPr="008976BD">
        <w:tab/>
        <w:t>subsection 49B(6) (which deals with complying with a notice requiring certain information or documents);</w:t>
      </w:r>
    </w:p>
    <w:p w14:paraId="4116B098" w14:textId="77777777" w:rsidR="00E64247" w:rsidRPr="008976BD" w:rsidRDefault="00E64247" w:rsidP="009D0F41">
      <w:pPr>
        <w:pStyle w:val="paragraph"/>
      </w:pPr>
      <w:r w:rsidRPr="008976BD">
        <w:rPr>
          <w:highlight w:val="yellow"/>
        </w:rPr>
        <w:tab/>
        <w:t>(ff)</w:t>
      </w:r>
      <w:r w:rsidRPr="008976BD">
        <w:rPr>
          <w:highlight w:val="yellow"/>
        </w:rPr>
        <w:tab/>
        <w:t xml:space="preserve">subsections </w:t>
      </w:r>
      <w:r w:rsidR="000E5411" w:rsidRPr="008976BD">
        <w:rPr>
          <w:highlight w:val="yellow"/>
        </w:rPr>
        <w:t>64</w:t>
      </w:r>
      <w:r w:rsidRPr="008976BD">
        <w:rPr>
          <w:highlight w:val="yellow"/>
        </w:rPr>
        <w:t>(2), (3) and (5) (which deal with obligations of ordering institutions relating to transfers of value);</w:t>
      </w:r>
    </w:p>
    <w:p w14:paraId="1E817FFA" w14:textId="77777777" w:rsidR="00E64247" w:rsidRPr="008976BD" w:rsidRDefault="00E64247" w:rsidP="009D0F41">
      <w:pPr>
        <w:pStyle w:val="paragraph"/>
      </w:pPr>
      <w:r w:rsidRPr="008976BD">
        <w:rPr>
          <w:highlight w:val="yellow"/>
        </w:rPr>
        <w:tab/>
        <w:t>(fg)</w:t>
      </w:r>
      <w:r w:rsidRPr="008976BD">
        <w:rPr>
          <w:highlight w:val="yellow"/>
        </w:rPr>
        <w:tab/>
        <w:t xml:space="preserve">subsections </w:t>
      </w:r>
      <w:r w:rsidR="000E5411" w:rsidRPr="008976BD">
        <w:rPr>
          <w:highlight w:val="yellow"/>
        </w:rPr>
        <w:t>66</w:t>
      </w:r>
      <w:r w:rsidRPr="008976BD">
        <w:rPr>
          <w:highlight w:val="yellow"/>
        </w:rPr>
        <w:t>(4) and (5) (which deal with obligations of intermediary institutions relating to transfers of value);</w:t>
      </w:r>
    </w:p>
    <w:p w14:paraId="69175B9B" w14:textId="77777777" w:rsidR="00E64247" w:rsidRPr="008976BD" w:rsidRDefault="00E64247" w:rsidP="009D0F41">
      <w:pPr>
        <w:pStyle w:val="paragraph"/>
      </w:pPr>
      <w:r w:rsidRPr="008976BD">
        <w:rPr>
          <w:highlight w:val="yellow"/>
        </w:rPr>
        <w:tab/>
        <w:t>(fh)</w:t>
      </w:r>
      <w:r w:rsidRPr="008976BD">
        <w:rPr>
          <w:highlight w:val="yellow"/>
        </w:rPr>
        <w:tab/>
        <w:t xml:space="preserve">subsections </w:t>
      </w:r>
      <w:r w:rsidR="000E5411" w:rsidRPr="008976BD">
        <w:rPr>
          <w:highlight w:val="yellow"/>
        </w:rPr>
        <w:t>66A</w:t>
      </w:r>
      <w:r w:rsidRPr="008976BD">
        <w:rPr>
          <w:highlight w:val="yellow"/>
        </w:rPr>
        <w:t>(4) and (7) (which deal with obligations of ordering and beneficiary institutions relating to virtual asset transfers);</w:t>
      </w:r>
    </w:p>
    <w:p w14:paraId="40223595" w14:textId="77777777" w:rsidR="00633CD8" w:rsidRPr="008976BD" w:rsidRDefault="00633CD8" w:rsidP="009D0F41">
      <w:pPr>
        <w:pStyle w:val="paragraph"/>
      </w:pPr>
      <w:r w:rsidRPr="008976BD">
        <w:rPr>
          <w:highlight w:val="yellow"/>
        </w:rPr>
        <w:tab/>
        <w:t>(fi)</w:t>
      </w:r>
      <w:r w:rsidRPr="008976BD">
        <w:rPr>
          <w:highlight w:val="yellow"/>
        </w:rPr>
        <w:tab/>
        <w:t>subsection 75N(3) (which deals with providing an LPP form in relation to certain further information</w:t>
      </w:r>
      <w:r>
        <w:rPr>
          <w:highlight w:val="yellow"/>
        </w:rPr>
        <w:t xml:space="preserve"> or documents</w:t>
      </w:r>
      <w:r w:rsidRPr="008976BD">
        <w:rPr>
          <w:highlight w:val="yellow"/>
        </w:rPr>
        <w:t xml:space="preserve"> requested);</w:t>
      </w:r>
    </w:p>
    <w:p w14:paraId="7B6E5AA9" w14:textId="77777777" w:rsidR="00633CD8" w:rsidRPr="008976BD" w:rsidRDefault="00633CD8" w:rsidP="009D0F41">
      <w:pPr>
        <w:pStyle w:val="paragraph"/>
      </w:pPr>
      <w:r w:rsidRPr="008976BD">
        <w:rPr>
          <w:highlight w:val="yellow"/>
        </w:rPr>
        <w:tab/>
        <w:t>(fj)</w:t>
      </w:r>
      <w:r w:rsidRPr="008976BD">
        <w:rPr>
          <w:highlight w:val="yellow"/>
        </w:rPr>
        <w:tab/>
        <w:t>subsection 76Q(3) (which deals with providing an LPP form in relation to certain further information requested);</w:t>
      </w:r>
    </w:p>
    <w:p w14:paraId="5398F4D0" w14:textId="77777777" w:rsidR="00633CD8" w:rsidRPr="008976BD" w:rsidRDefault="00633CD8" w:rsidP="009D0F41">
      <w:pPr>
        <w:pStyle w:val="paragraph"/>
      </w:pPr>
      <w:r w:rsidRPr="008976BD">
        <w:rPr>
          <w:highlight w:val="yellow"/>
        </w:rPr>
        <w:tab/>
        <w:t>(fc)</w:t>
      </w:r>
      <w:r w:rsidRPr="008976BD">
        <w:rPr>
          <w:highlight w:val="yellow"/>
        </w:rPr>
        <w:tab/>
      </w:r>
      <w:r w:rsidR="00371B75" w:rsidRPr="008976BD">
        <w:rPr>
          <w:highlight w:val="yellow"/>
        </w:rPr>
        <w:t>subsection 4</w:t>
      </w:r>
      <w:r w:rsidRPr="008976BD">
        <w:rPr>
          <w:highlight w:val="yellow"/>
        </w:rPr>
        <w:t>9B(6A) (which deals with providing an LPP form in relation to information or documents requested);</w:t>
      </w:r>
    </w:p>
    <w:p w14:paraId="2DF4AD4D" w14:textId="77777777" w:rsidR="00633CD8" w:rsidRPr="008976BD" w:rsidRDefault="00633CD8" w:rsidP="009D0F41">
      <w:pPr>
        <w:pStyle w:val="paragraph"/>
      </w:pPr>
      <w:r w:rsidRPr="008976BD">
        <w:rPr>
          <w:highlight w:val="yellow"/>
        </w:rPr>
        <w:tab/>
        <w:t>(fd)</w:t>
      </w:r>
      <w:r w:rsidRPr="008976BD">
        <w:rPr>
          <w:highlight w:val="yellow"/>
        </w:rPr>
        <w:tab/>
        <w:t>subsection 50(4) (which deals with providing certain reports about a card issuer’s response, or lack of response to the AUSTRAC CEO);</w:t>
      </w:r>
    </w:p>
    <w:p w14:paraId="1EA91F5E" w14:textId="77777777" w:rsidR="00633CD8" w:rsidRPr="008976BD" w:rsidRDefault="00633CD8" w:rsidP="009D0F41">
      <w:pPr>
        <w:pStyle w:val="paragraph"/>
      </w:pPr>
      <w:r w:rsidRPr="008976BD">
        <w:rPr>
          <w:highlight w:val="yellow"/>
        </w:rPr>
        <w:lastRenderedPageBreak/>
        <w:tab/>
        <w:t>(fe)</w:t>
      </w:r>
      <w:r w:rsidRPr="008976BD">
        <w:rPr>
          <w:highlight w:val="yellow"/>
        </w:rPr>
        <w:tab/>
        <w:t>subsection 50(5) (which deals with providing certain reports about a card issuer’s response, or lack of response to the Commissioner of Taxation);</w:t>
      </w:r>
    </w:p>
    <w:p w14:paraId="59251C0F" w14:textId="77777777" w:rsidR="00335071" w:rsidRPr="008976BD" w:rsidRDefault="00335071" w:rsidP="009D0F41">
      <w:pPr>
        <w:pStyle w:val="paragraph"/>
      </w:pPr>
      <w:r w:rsidRPr="008976BD">
        <w:rPr>
          <w:highlight w:val="yellow"/>
        </w:rPr>
        <w:tab/>
        <w:t>(fk)</w:t>
      </w:r>
      <w:r w:rsidRPr="008976BD">
        <w:rPr>
          <w:highlight w:val="yellow"/>
        </w:rPr>
        <w:tab/>
      </w:r>
      <w:r w:rsidR="00371B75" w:rsidRPr="008976BD">
        <w:rPr>
          <w:highlight w:val="yellow"/>
        </w:rPr>
        <w:t>subsection 1</w:t>
      </w:r>
      <w:r w:rsidRPr="008976BD">
        <w:rPr>
          <w:highlight w:val="yellow"/>
        </w:rPr>
        <w:t>11(2) (which deals with retaining records relating to customer due diligence);</w:t>
      </w:r>
    </w:p>
    <w:p w14:paraId="7FB24D27" w14:textId="77777777" w:rsidR="003B32E5" w:rsidRPr="008976BD" w:rsidRDefault="003B32E5" w:rsidP="003B32E5">
      <w:pPr>
        <w:pStyle w:val="paragraph"/>
      </w:pPr>
      <w:r w:rsidRPr="008976BD">
        <w:tab/>
        <w:t>(fl)</w:t>
      </w:r>
      <w:r w:rsidRPr="008976BD">
        <w:tab/>
      </w:r>
      <w:r w:rsidR="00B94734">
        <w:t>sub</w:t>
      </w:r>
      <w:r w:rsidR="006658F7">
        <w:t>section 1</w:t>
      </w:r>
      <w:r w:rsidRPr="008976BD">
        <w:t xml:space="preserve">14B(2) (which deals with retaining certain records made or obtained under the repealed </w:t>
      </w:r>
      <w:r w:rsidRPr="008976BD">
        <w:rPr>
          <w:i/>
        </w:rPr>
        <w:t>Financial Transaction Reports Act 1988</w:t>
      </w:r>
      <w:r w:rsidRPr="008976BD">
        <w:t>);</w:t>
      </w:r>
    </w:p>
    <w:p w14:paraId="7646CBF9" w14:textId="77777777" w:rsidR="00FE2AD3" w:rsidRPr="008976BD" w:rsidRDefault="00FE2AD3" w:rsidP="009D0F41">
      <w:pPr>
        <w:pStyle w:val="paragraph"/>
      </w:pPr>
      <w:r w:rsidRPr="008976BD">
        <w:rPr>
          <w:highlight w:val="yellow"/>
        </w:rPr>
        <w:tab/>
        <w:t>(</w:t>
      </w:r>
      <w:r w:rsidR="00902D85" w:rsidRPr="008976BD">
        <w:rPr>
          <w:highlight w:val="yellow"/>
        </w:rPr>
        <w:t>g</w:t>
      </w:r>
      <w:r w:rsidRPr="008976BD">
        <w:rPr>
          <w:highlight w:val="yellow"/>
        </w:rPr>
        <w:t>)</w:t>
      </w:r>
      <w:r w:rsidRPr="008976BD">
        <w:rPr>
          <w:highlight w:val="yellow"/>
        </w:rPr>
        <w:tab/>
      </w:r>
      <w:r w:rsidR="00371B75" w:rsidRPr="008976BD">
        <w:rPr>
          <w:highlight w:val="yellow"/>
        </w:rPr>
        <w:t>subsection 1</w:t>
      </w:r>
      <w:r w:rsidR="00767413" w:rsidRPr="008976BD">
        <w:rPr>
          <w:highlight w:val="yellow"/>
        </w:rPr>
        <w:t>16</w:t>
      </w:r>
      <w:r w:rsidR="00486508" w:rsidRPr="008976BD">
        <w:rPr>
          <w:highlight w:val="yellow"/>
        </w:rPr>
        <w:t xml:space="preserve">(1) </w:t>
      </w:r>
      <w:r w:rsidR="00F42AC9" w:rsidRPr="008976BD">
        <w:rPr>
          <w:highlight w:val="yellow"/>
        </w:rPr>
        <w:t>or</w:t>
      </w:r>
      <w:r w:rsidR="00486508" w:rsidRPr="008976BD">
        <w:rPr>
          <w:highlight w:val="yellow"/>
        </w:rPr>
        <w:t xml:space="preserve"> </w:t>
      </w:r>
      <w:r w:rsidRPr="008976BD">
        <w:rPr>
          <w:highlight w:val="yellow"/>
        </w:rPr>
        <w:t xml:space="preserve">(3) (which deal with </w:t>
      </w:r>
      <w:r w:rsidR="00486508" w:rsidRPr="008976BD">
        <w:rPr>
          <w:highlight w:val="yellow"/>
        </w:rPr>
        <w:t>retaining records relating to AML/CTF programs)</w:t>
      </w:r>
      <w:r w:rsidR="00FD6755" w:rsidRPr="008976BD">
        <w:rPr>
          <w:highlight w:val="yellow"/>
        </w:rPr>
        <w:t>;</w:t>
      </w:r>
    </w:p>
    <w:p w14:paraId="150C0493" w14:textId="77777777" w:rsidR="00165492" w:rsidRPr="008976BD" w:rsidRDefault="00165492" w:rsidP="00165492">
      <w:pPr>
        <w:pStyle w:val="paragraph"/>
      </w:pPr>
      <w:r w:rsidRPr="008976BD">
        <w:tab/>
        <w:t>(h)</w:t>
      </w:r>
      <w:r w:rsidRPr="008976BD">
        <w:tab/>
      </w:r>
      <w:r w:rsidR="00B94734">
        <w:t>sub</w:t>
      </w:r>
      <w:r w:rsidR="006658F7">
        <w:t>section 1</w:t>
      </w:r>
      <w:r w:rsidRPr="008976BD">
        <w:t>67(3A) (which deals with complying with a notice requiring certain information or documents).</w:t>
      </w:r>
    </w:p>
    <w:p w14:paraId="09182B49" w14:textId="77777777" w:rsidR="00633CD8" w:rsidRPr="008976BD" w:rsidRDefault="00633CD8" w:rsidP="009D0F41">
      <w:pPr>
        <w:pStyle w:val="paragraph"/>
      </w:pPr>
      <w:r w:rsidRPr="008976BD">
        <w:rPr>
          <w:highlight w:val="yellow"/>
        </w:rPr>
        <w:tab/>
        <w:t>; (i)</w:t>
      </w:r>
      <w:r w:rsidRPr="008976BD">
        <w:rPr>
          <w:highlight w:val="yellow"/>
        </w:rPr>
        <w:tab/>
      </w:r>
      <w:r w:rsidR="00371B75" w:rsidRPr="008976BD">
        <w:rPr>
          <w:highlight w:val="yellow"/>
        </w:rPr>
        <w:t>subsection 1</w:t>
      </w:r>
      <w:r w:rsidRPr="008976BD">
        <w:rPr>
          <w:highlight w:val="yellow"/>
        </w:rPr>
        <w:t>67(5) (which deals with providing an LPP form in relation to certain information or documents to be provided to an authorised officer);</w:t>
      </w:r>
    </w:p>
    <w:p w14:paraId="7F41459D" w14:textId="77777777" w:rsidR="00633CD8" w:rsidRPr="008976BD" w:rsidRDefault="00633CD8" w:rsidP="009D0F41">
      <w:pPr>
        <w:pStyle w:val="paragraph"/>
      </w:pPr>
      <w:r w:rsidRPr="008976BD">
        <w:rPr>
          <w:highlight w:val="yellow"/>
        </w:rPr>
        <w:tab/>
        <w:t>(j)</w:t>
      </w:r>
      <w:r w:rsidRPr="008976BD">
        <w:rPr>
          <w:highlight w:val="yellow"/>
        </w:rPr>
        <w:tab/>
        <w:t>subsection 202(5) (which deals with reporting entities providing an LPP form in relation to certain information or documents requested by notice).</w:t>
      </w:r>
    </w:p>
    <w:p w14:paraId="06189DC9" w14:textId="77777777" w:rsidR="00855410" w:rsidRPr="008976BD" w:rsidRDefault="00855410" w:rsidP="009D0F41">
      <w:pPr>
        <w:pStyle w:val="paragraph"/>
      </w:pPr>
      <w:r w:rsidRPr="008976BD">
        <w:rPr>
          <w:highlight w:val="yellow"/>
        </w:rPr>
        <w:tab/>
        <w:t>; (h)</w:t>
      </w:r>
      <w:r w:rsidRPr="008976BD">
        <w:rPr>
          <w:highlight w:val="yellow"/>
        </w:rPr>
        <w:tab/>
      </w:r>
      <w:r w:rsidR="00371B75" w:rsidRPr="008976BD">
        <w:rPr>
          <w:highlight w:val="yellow"/>
        </w:rPr>
        <w:t>subsection 1</w:t>
      </w:r>
      <w:r w:rsidRPr="008976BD">
        <w:rPr>
          <w:highlight w:val="yellow"/>
        </w:rPr>
        <w:t>67(3A) (which deals with complying with a notice requiring certain information or documents).</w:t>
      </w:r>
    </w:p>
    <w:p w14:paraId="7969E455" w14:textId="77777777" w:rsidR="00035544" w:rsidRPr="007139BD" w:rsidRDefault="00035544" w:rsidP="00035544">
      <w:pPr>
        <w:pStyle w:val="ActHead5"/>
      </w:pPr>
      <w:bookmarkStart w:id="445" w:name="_Toc225179874"/>
      <w:r w:rsidRPr="006658F7">
        <w:rPr>
          <w:rStyle w:val="CharSectno"/>
        </w:rPr>
        <w:t>185</w:t>
      </w:r>
      <w:r w:rsidRPr="007139BD">
        <w:t xml:space="preserve">  Matters to be included in an infringement notice</w:t>
      </w:r>
      <w:bookmarkEnd w:id="445"/>
    </w:p>
    <w:p w14:paraId="6E69998C" w14:textId="77777777" w:rsidR="00035544" w:rsidRPr="007139BD" w:rsidRDefault="00035544" w:rsidP="00035544">
      <w:pPr>
        <w:pStyle w:val="subsection"/>
      </w:pPr>
      <w:r w:rsidRPr="007139BD">
        <w:tab/>
      </w:r>
      <w:r w:rsidR="00324D3F" w:rsidRPr="007139BD">
        <w:t>(1)</w:t>
      </w:r>
      <w:r w:rsidRPr="007139BD">
        <w:tab/>
        <w:t>An infringement notice must:</w:t>
      </w:r>
    </w:p>
    <w:p w14:paraId="643475AF" w14:textId="77777777" w:rsidR="00035544" w:rsidRPr="007139BD" w:rsidRDefault="00035544" w:rsidP="00035544">
      <w:pPr>
        <w:pStyle w:val="paragraph"/>
      </w:pPr>
      <w:r w:rsidRPr="007139BD">
        <w:tab/>
        <w:t>(a)</w:t>
      </w:r>
      <w:r w:rsidRPr="007139BD">
        <w:tab/>
        <w:t>set out the name of the person to whom the notice is given; and</w:t>
      </w:r>
    </w:p>
    <w:p w14:paraId="4B93B515" w14:textId="77777777" w:rsidR="00035544" w:rsidRPr="007139BD" w:rsidRDefault="00035544" w:rsidP="00035544">
      <w:pPr>
        <w:pStyle w:val="paragraph"/>
      </w:pPr>
      <w:r w:rsidRPr="007139BD">
        <w:tab/>
        <w:t>(b)</w:t>
      </w:r>
      <w:r w:rsidRPr="007139BD">
        <w:tab/>
        <w:t>set out the name of the person who gave the notice; and</w:t>
      </w:r>
    </w:p>
    <w:p w14:paraId="7C96BFCA" w14:textId="77777777" w:rsidR="00035544" w:rsidRPr="007139BD" w:rsidRDefault="00035544" w:rsidP="00035544">
      <w:pPr>
        <w:pStyle w:val="paragraph"/>
      </w:pPr>
      <w:r w:rsidRPr="007139BD">
        <w:tab/>
        <w:t>(c)</w:t>
      </w:r>
      <w:r w:rsidRPr="007139BD">
        <w:tab/>
        <w:t xml:space="preserve">set out brief details relating to the alleged contravention of </w:t>
      </w:r>
      <w:r w:rsidR="004F012B" w:rsidRPr="007139BD">
        <w:t>the infringement notice provision</w:t>
      </w:r>
      <w:r w:rsidRPr="007139BD">
        <w:t>, including the date of the alleged contravention; and</w:t>
      </w:r>
    </w:p>
    <w:p w14:paraId="3E48AE6E" w14:textId="77777777" w:rsidR="00035544" w:rsidRPr="007139BD" w:rsidRDefault="00035544" w:rsidP="00035544">
      <w:pPr>
        <w:pStyle w:val="paragraph"/>
      </w:pPr>
      <w:r w:rsidRPr="007139BD">
        <w:tab/>
        <w:t>(d)</w:t>
      </w:r>
      <w:r w:rsidRPr="007139BD">
        <w:tab/>
        <w:t>contain a statement to the effect that neither criminal nor civil penalty proceedings will be brought in relation to the matter if the penalty specified in the notice is paid to the AUSTRAC CEO, on behalf of the Commonwealth, within:</w:t>
      </w:r>
    </w:p>
    <w:p w14:paraId="05588A28" w14:textId="77777777" w:rsidR="00035544" w:rsidRPr="007139BD" w:rsidRDefault="00035544" w:rsidP="00035544">
      <w:pPr>
        <w:pStyle w:val="paragraphsub"/>
      </w:pPr>
      <w:r w:rsidRPr="007139BD">
        <w:tab/>
        <w:t>(i)</w:t>
      </w:r>
      <w:r w:rsidRPr="007139BD">
        <w:tab/>
        <w:t>28 days after the notice is given; or</w:t>
      </w:r>
    </w:p>
    <w:p w14:paraId="30B8CBFE" w14:textId="77777777" w:rsidR="00035544" w:rsidRPr="007139BD" w:rsidRDefault="00035544" w:rsidP="00035544">
      <w:pPr>
        <w:pStyle w:val="paragraphsub"/>
      </w:pPr>
      <w:r w:rsidRPr="007139BD">
        <w:tab/>
        <w:t>(ii)</w:t>
      </w:r>
      <w:r w:rsidRPr="007139BD">
        <w:tab/>
        <w:t>if the AUSTRAC CEO allows a longer period—that longer period; and</w:t>
      </w:r>
    </w:p>
    <w:p w14:paraId="3C76903D" w14:textId="77777777" w:rsidR="00035544" w:rsidRPr="007139BD" w:rsidRDefault="00035544" w:rsidP="00035544">
      <w:pPr>
        <w:pStyle w:val="paragraph"/>
      </w:pPr>
      <w:r w:rsidRPr="007139BD">
        <w:lastRenderedPageBreak/>
        <w:tab/>
        <w:t>(e)</w:t>
      </w:r>
      <w:r w:rsidRPr="007139BD">
        <w:tab/>
        <w:t>give an explanation of how payment of the penalty is to be made; and</w:t>
      </w:r>
    </w:p>
    <w:p w14:paraId="2B883A25" w14:textId="77777777" w:rsidR="00035544" w:rsidRPr="007139BD" w:rsidRDefault="00035544" w:rsidP="00035544">
      <w:pPr>
        <w:pStyle w:val="paragraph"/>
      </w:pPr>
      <w:r w:rsidRPr="007139BD">
        <w:tab/>
        <w:t>(f)</w:t>
      </w:r>
      <w:r w:rsidRPr="007139BD">
        <w:tab/>
        <w:t>set out such other matters (if any) as are specified in the regulations.</w:t>
      </w:r>
    </w:p>
    <w:p w14:paraId="242B69F2" w14:textId="77777777" w:rsidR="000639B5" w:rsidRPr="007139BD" w:rsidRDefault="000639B5" w:rsidP="000639B5">
      <w:pPr>
        <w:pStyle w:val="notetext"/>
      </w:pPr>
      <w:r w:rsidRPr="007139BD">
        <w:t>Note:</w:t>
      </w:r>
      <w:r w:rsidRPr="007139BD">
        <w:tab/>
        <w:t>See sections 186A and 186B for the penalty to be specified in the infringement notice.</w:t>
      </w:r>
    </w:p>
    <w:p w14:paraId="308C2DD9" w14:textId="77777777" w:rsidR="00E12160" w:rsidRPr="007139BD" w:rsidRDefault="00E12160" w:rsidP="00E12160">
      <w:pPr>
        <w:pStyle w:val="subsection"/>
      </w:pPr>
      <w:r w:rsidRPr="007139BD">
        <w:tab/>
        <w:t>(2)</w:t>
      </w:r>
      <w:r w:rsidRPr="007139BD">
        <w:tab/>
        <w:t xml:space="preserve">An infringement notice may specify more than one alleged contravention of one or more infringement notice provisions. If it does so, the infringement notice must set out the details referred to in </w:t>
      </w:r>
      <w:r w:rsidR="004F64A4" w:rsidRPr="007139BD">
        <w:t>paragraph (</w:t>
      </w:r>
      <w:r w:rsidRPr="007139BD">
        <w:t>1)(c) in relation to each alleged contravention.</w:t>
      </w:r>
    </w:p>
    <w:p w14:paraId="0CC7BBDF" w14:textId="77777777" w:rsidR="000639B5" w:rsidRPr="007139BD" w:rsidRDefault="000639B5" w:rsidP="000639B5">
      <w:pPr>
        <w:pStyle w:val="ActHead5"/>
      </w:pPr>
      <w:bookmarkStart w:id="446" w:name="_Toc225179875"/>
      <w:r w:rsidRPr="006658F7">
        <w:rPr>
          <w:rStyle w:val="CharSectno"/>
        </w:rPr>
        <w:t>186A</w:t>
      </w:r>
      <w:r w:rsidRPr="007139BD">
        <w:t xml:space="preserve">  Amount of penalty—breaches of certain provisions of Part 3A, 4, 6</w:t>
      </w:r>
      <w:r>
        <w:rPr>
          <w:highlight w:val="yellow"/>
        </w:rPr>
        <w:t>, 6A or 6B</w:t>
      </w:r>
      <w:bookmarkEnd w:id="446"/>
    </w:p>
    <w:p w14:paraId="657F0BE9" w14:textId="77777777" w:rsidR="00AB13A1" w:rsidRPr="007139BD" w:rsidRDefault="00AB13A1" w:rsidP="00AB13A1">
      <w:pPr>
        <w:pStyle w:val="SubsectionHead"/>
      </w:pPr>
      <w:r w:rsidRPr="007139BD">
        <w:t>Infringement notice—bodies corporate</w:t>
      </w:r>
    </w:p>
    <w:p w14:paraId="55F8E8CC" w14:textId="77777777" w:rsidR="00AB13A1" w:rsidRPr="007139BD" w:rsidRDefault="00AB13A1" w:rsidP="00AB13A1">
      <w:pPr>
        <w:pStyle w:val="subsection"/>
      </w:pPr>
      <w:r w:rsidRPr="007139BD">
        <w:tab/>
        <w:t>(1)</w:t>
      </w:r>
      <w:r w:rsidRPr="007139BD">
        <w:tab/>
        <w:t xml:space="preserve">The penalty to be specified in an infringement notice for an alleged contravention of </w:t>
      </w:r>
      <w:r w:rsidR="0095413C" w:rsidRPr="007139BD">
        <w:t>subsection 51B(1), 51F(1), 53(2), 74(1), (1A), (1B) or (1C), 75M(1)</w:t>
      </w:r>
      <w:r>
        <w:rPr>
          <w:highlight w:val="yellow"/>
        </w:rPr>
        <w:t xml:space="preserve"> or (4A)</w:t>
      </w:r>
      <w:r w:rsidR="0095413C" w:rsidRPr="007139BD">
        <w:t>, 76A(1) or (2)</w:t>
      </w:r>
      <w:r>
        <w:rPr>
          <w:highlight w:val="yellow"/>
        </w:rPr>
        <w:t>, 76P(1) or (2A)</w:t>
      </w:r>
      <w:r w:rsidR="00EC4E45" w:rsidRPr="007139BD">
        <w:t xml:space="preserve"> </w:t>
      </w:r>
      <w:r>
        <w:rPr>
          <w:highlight w:val="yellow"/>
        </w:rPr>
        <w:t>, 77E(3) or 77F(3) by a body corporate</w:t>
      </w:r>
      <w:r w:rsidRPr="007139BD">
        <w:t xml:space="preserve"> must be a pecuniary penalty equal to:</w:t>
      </w:r>
    </w:p>
    <w:p w14:paraId="4907BD50" w14:textId="77777777" w:rsidR="00AB13A1" w:rsidRPr="007139BD" w:rsidRDefault="00AB13A1" w:rsidP="00AB13A1">
      <w:pPr>
        <w:pStyle w:val="paragraph"/>
      </w:pPr>
      <w:r w:rsidRPr="007139BD">
        <w:tab/>
        <w:t>(a)</w:t>
      </w:r>
      <w:r w:rsidRPr="007139BD">
        <w:tab/>
        <w:t xml:space="preserve">if the alleged contravention is of a kind specified in the AML/CTF Rules under </w:t>
      </w:r>
      <w:r w:rsidR="004F64A4" w:rsidRPr="007139BD">
        <w:t>subsection (</w:t>
      </w:r>
      <w:r w:rsidRPr="007139BD">
        <w:t>3)—the number of penalty units specified in the AML/CTF Rules in relation to that kind of contravention; or</w:t>
      </w:r>
    </w:p>
    <w:p w14:paraId="48F692C9" w14:textId="77777777" w:rsidR="00AB13A1" w:rsidRPr="007139BD" w:rsidRDefault="00AB13A1" w:rsidP="00AB13A1">
      <w:pPr>
        <w:pStyle w:val="paragraph"/>
      </w:pPr>
      <w:r w:rsidRPr="007139BD">
        <w:tab/>
        <w:t>(b)</w:t>
      </w:r>
      <w:r w:rsidRPr="007139BD">
        <w:tab/>
        <w:t>otherwise—60 penalty units.</w:t>
      </w:r>
    </w:p>
    <w:p w14:paraId="3669F200" w14:textId="77777777" w:rsidR="00AB13A1" w:rsidRPr="007139BD" w:rsidRDefault="00AB13A1" w:rsidP="00AB13A1">
      <w:pPr>
        <w:pStyle w:val="SubsectionHead"/>
      </w:pPr>
      <w:r w:rsidRPr="007139BD">
        <w:t>Infringement notice—persons other than bodies corporate</w:t>
      </w:r>
    </w:p>
    <w:p w14:paraId="1975C0B2" w14:textId="77777777" w:rsidR="00AB13A1" w:rsidRPr="007139BD" w:rsidRDefault="00AB13A1" w:rsidP="00AB13A1">
      <w:pPr>
        <w:pStyle w:val="subsection"/>
      </w:pPr>
      <w:r w:rsidRPr="007139BD">
        <w:tab/>
        <w:t>(2)</w:t>
      </w:r>
      <w:r w:rsidRPr="007139BD">
        <w:tab/>
        <w:t xml:space="preserve">The penalty to be specified in an infringement notice for an alleged contravention of </w:t>
      </w:r>
      <w:r w:rsidR="0095413C" w:rsidRPr="007139BD">
        <w:t>subsection 51B(1), 51F(1), 53(2), 74(1), (1A), (1B) or (1C), 75M(1)</w:t>
      </w:r>
      <w:r>
        <w:rPr>
          <w:highlight w:val="yellow"/>
        </w:rPr>
        <w:t xml:space="preserve"> or (4A)</w:t>
      </w:r>
      <w:r w:rsidR="0095413C" w:rsidRPr="007139BD">
        <w:t>, 76A(1) or (2)</w:t>
      </w:r>
      <w:r>
        <w:rPr>
          <w:highlight w:val="yellow"/>
        </w:rPr>
        <w:t>, 76P(1) or (2A), 77E(3) or 77F(3) by a person</w:t>
      </w:r>
      <w:r w:rsidRPr="007139BD">
        <w:t xml:space="preserve"> other than a body corporate must be a pecuniary penalty equal to:</w:t>
      </w:r>
    </w:p>
    <w:p w14:paraId="556E2635" w14:textId="77777777" w:rsidR="00AB13A1" w:rsidRPr="007139BD" w:rsidRDefault="00AB13A1" w:rsidP="00AB13A1">
      <w:pPr>
        <w:pStyle w:val="paragraph"/>
      </w:pPr>
      <w:r w:rsidRPr="007139BD">
        <w:tab/>
        <w:t>(a)</w:t>
      </w:r>
      <w:r w:rsidRPr="007139BD">
        <w:tab/>
        <w:t xml:space="preserve">if the alleged contravention is of a kind specified in the AML/CTF Rules under </w:t>
      </w:r>
      <w:r w:rsidR="004F64A4" w:rsidRPr="007139BD">
        <w:t>subsection (</w:t>
      </w:r>
      <w:r w:rsidRPr="007139BD">
        <w:t>3)—the number of penalty units specified in the AML/CTF Rules in relation to that kind of contravention; or</w:t>
      </w:r>
    </w:p>
    <w:p w14:paraId="7DBCAC45" w14:textId="77777777" w:rsidR="00AB13A1" w:rsidRPr="007139BD" w:rsidRDefault="00AB13A1" w:rsidP="00AB13A1">
      <w:pPr>
        <w:pStyle w:val="paragraph"/>
      </w:pPr>
      <w:r w:rsidRPr="007139BD">
        <w:tab/>
        <w:t>(b)</w:t>
      </w:r>
      <w:r w:rsidRPr="007139BD">
        <w:tab/>
        <w:t>otherwise—12 penalty units.</w:t>
      </w:r>
    </w:p>
    <w:p w14:paraId="4A29DE48" w14:textId="77777777" w:rsidR="00AB13A1" w:rsidRPr="007139BD" w:rsidRDefault="00AB13A1" w:rsidP="00AB13A1">
      <w:pPr>
        <w:pStyle w:val="SubsectionHead"/>
      </w:pPr>
      <w:r w:rsidRPr="007139BD">
        <w:lastRenderedPageBreak/>
        <w:t>AML/CTF Rules may specify penalty units</w:t>
      </w:r>
    </w:p>
    <w:p w14:paraId="43415CE1" w14:textId="77777777" w:rsidR="00AB13A1" w:rsidRPr="007139BD" w:rsidRDefault="00AB13A1" w:rsidP="00AB13A1">
      <w:pPr>
        <w:pStyle w:val="subsection"/>
      </w:pPr>
      <w:r w:rsidRPr="007139BD">
        <w:tab/>
        <w:t>(3)</w:t>
      </w:r>
      <w:r w:rsidRPr="007139BD">
        <w:tab/>
        <w:t xml:space="preserve">For the purposes of </w:t>
      </w:r>
      <w:r w:rsidR="004F64A4" w:rsidRPr="007139BD">
        <w:t>paragraphs (</w:t>
      </w:r>
      <w:r w:rsidRPr="007139BD">
        <w:t>1)(a) and (2)(a), the AML/CTF Rules may:</w:t>
      </w:r>
    </w:p>
    <w:p w14:paraId="3D94ECB8" w14:textId="77777777" w:rsidR="0095413C" w:rsidRPr="007139BD" w:rsidRDefault="0095413C" w:rsidP="0095413C">
      <w:pPr>
        <w:pStyle w:val="paragraph"/>
      </w:pPr>
      <w:r w:rsidRPr="007139BD">
        <w:tab/>
        <w:t>(a)</w:t>
      </w:r>
      <w:r w:rsidRPr="007139BD">
        <w:tab/>
        <w:t>specify one or more kinds of alleged contraventions; and</w:t>
      </w:r>
    </w:p>
    <w:p w14:paraId="154A258A" w14:textId="77777777" w:rsidR="00AB13A1" w:rsidRPr="007139BD" w:rsidRDefault="00AB13A1" w:rsidP="00AB13A1">
      <w:pPr>
        <w:pStyle w:val="paragraph"/>
      </w:pPr>
      <w:r w:rsidRPr="007139BD">
        <w:tab/>
        <w:t>(b)</w:t>
      </w:r>
      <w:r w:rsidRPr="007139BD">
        <w:tab/>
        <w:t>for each kind of contravention—specify a particular number of penalty units that applies.</w:t>
      </w:r>
    </w:p>
    <w:p w14:paraId="588ED8AD" w14:textId="77777777" w:rsidR="00AB13A1" w:rsidRPr="007139BD" w:rsidRDefault="00AB13A1" w:rsidP="00AB13A1">
      <w:pPr>
        <w:pStyle w:val="subsection"/>
      </w:pPr>
      <w:r w:rsidRPr="007139BD">
        <w:tab/>
        <w:t>(4)</w:t>
      </w:r>
      <w:r w:rsidRPr="007139BD">
        <w:tab/>
        <w:t xml:space="preserve">Without limiting the kinds of contraventions that may be specified in the AML/CTF Rules made under </w:t>
      </w:r>
      <w:r w:rsidR="004F64A4" w:rsidRPr="007139BD">
        <w:t>paragraph (</w:t>
      </w:r>
      <w:r w:rsidRPr="007139BD">
        <w:t>3)(a), the contraventions may be described by reference to the following:</w:t>
      </w:r>
    </w:p>
    <w:p w14:paraId="7B1B51DD" w14:textId="77777777" w:rsidR="0095413C" w:rsidRPr="007139BD" w:rsidRDefault="0095413C" w:rsidP="0095413C">
      <w:pPr>
        <w:pStyle w:val="paragraph"/>
      </w:pPr>
      <w:r w:rsidRPr="007139BD">
        <w:tab/>
        <w:t>(a)</w:t>
      </w:r>
      <w:r w:rsidRPr="007139BD">
        <w:tab/>
        <w:t>whether an alleged contravention is one of a number of alleged contraventions of a provision covered by subsection (1) or (2) that is specified in a particular infringement notice;</w:t>
      </w:r>
    </w:p>
    <w:p w14:paraId="62209680" w14:textId="77777777" w:rsidR="0095413C" w:rsidRPr="007139BD" w:rsidRDefault="0095413C" w:rsidP="0095413C">
      <w:pPr>
        <w:pStyle w:val="paragraph"/>
      </w:pPr>
      <w:r w:rsidRPr="007139BD">
        <w:tab/>
        <w:t>(b)</w:t>
      </w:r>
      <w:r w:rsidRPr="007139BD">
        <w:tab/>
        <w:t>whether a person alleged to have contravened one or more provisions covered by subsection (1) or (2) has previously been given an infringement notice in relation to an alleged contravention of one or more of those provisions.</w:t>
      </w:r>
    </w:p>
    <w:p w14:paraId="173A9939" w14:textId="77777777" w:rsidR="00AB13A1" w:rsidRPr="007139BD" w:rsidRDefault="00AB13A1" w:rsidP="00AB13A1">
      <w:pPr>
        <w:pStyle w:val="subsection"/>
      </w:pPr>
      <w:r w:rsidRPr="007139BD">
        <w:tab/>
        <w:t>(5)</w:t>
      </w:r>
      <w:r w:rsidRPr="007139BD">
        <w:tab/>
        <w:t xml:space="preserve">The number of penalty units specified in AML/CTF Rules made under </w:t>
      </w:r>
      <w:r w:rsidR="004F64A4" w:rsidRPr="007139BD">
        <w:t>paragraph (</w:t>
      </w:r>
      <w:r w:rsidRPr="007139BD">
        <w:t>3)(b) in relation to a particular kind of contravention must not exceed:</w:t>
      </w:r>
    </w:p>
    <w:p w14:paraId="3E14E8B0" w14:textId="77777777" w:rsidR="00AB13A1" w:rsidRPr="007139BD" w:rsidRDefault="00AB13A1" w:rsidP="00AB13A1">
      <w:pPr>
        <w:pStyle w:val="paragraph"/>
      </w:pPr>
      <w:r w:rsidRPr="007139BD">
        <w:tab/>
        <w:t>(a)</w:t>
      </w:r>
      <w:r w:rsidRPr="007139BD">
        <w:tab/>
        <w:t>in the case of an alleged contravention by a body corporate—120 penalty units; or</w:t>
      </w:r>
    </w:p>
    <w:p w14:paraId="432F7EA1" w14:textId="77777777" w:rsidR="00AB13A1" w:rsidRPr="007139BD" w:rsidRDefault="00AB13A1" w:rsidP="00AB13A1">
      <w:pPr>
        <w:pStyle w:val="paragraph"/>
      </w:pPr>
      <w:r w:rsidRPr="007139BD">
        <w:tab/>
        <w:t>(b)</w:t>
      </w:r>
      <w:r w:rsidRPr="007139BD">
        <w:tab/>
        <w:t>in the case of an alleged contravention by a person other than a body corporate—24 penalty units.</w:t>
      </w:r>
    </w:p>
    <w:p w14:paraId="1019C666" w14:textId="77777777" w:rsidR="0049002F" w:rsidRPr="007139BD" w:rsidRDefault="0049002F" w:rsidP="0049002F">
      <w:pPr>
        <w:pStyle w:val="ActHead5"/>
      </w:pPr>
      <w:bookmarkStart w:id="447" w:name="_Toc225179876"/>
      <w:r w:rsidRPr="006658F7">
        <w:rPr>
          <w:rStyle w:val="CharSectno"/>
        </w:rPr>
        <w:t>186B</w:t>
      </w:r>
      <w:r w:rsidRPr="007139BD">
        <w:t xml:space="preserve">  Amount of penalty—breaches of designated infringement notice provisions</w:t>
      </w:r>
      <w:bookmarkEnd w:id="447"/>
    </w:p>
    <w:p w14:paraId="47DCFDB6" w14:textId="77777777" w:rsidR="0049002F" w:rsidRPr="007139BD" w:rsidRDefault="0049002F" w:rsidP="0049002F">
      <w:pPr>
        <w:pStyle w:val="subsection"/>
      </w:pPr>
      <w:r w:rsidRPr="007139BD">
        <w:tab/>
        <w:t>(1)</w:t>
      </w:r>
      <w:r w:rsidRPr="007139BD">
        <w:tab/>
        <w:t>The penalty to be specified in an infringement notice for an alleged contravention of a designated infringement notice provision by a body corporate must be a pecuniary penalty equal to 60 penalty units.</w:t>
      </w:r>
    </w:p>
    <w:p w14:paraId="03FE13FA" w14:textId="77777777" w:rsidR="0049002F" w:rsidRPr="007139BD" w:rsidRDefault="0049002F" w:rsidP="0049002F">
      <w:pPr>
        <w:pStyle w:val="subsection"/>
      </w:pPr>
      <w:r w:rsidRPr="007139BD">
        <w:tab/>
        <w:t>(2)</w:t>
      </w:r>
      <w:r w:rsidRPr="007139BD">
        <w:tab/>
        <w:t>The penalty to be specified in an infringement notice for an alleged contravention of a designated infringement notice provision by a person other than a body corporate must be a pecuniary penalty equal to 12 penalty units.</w:t>
      </w:r>
    </w:p>
    <w:p w14:paraId="4550FDAA" w14:textId="77777777" w:rsidR="00035544" w:rsidRPr="007139BD" w:rsidRDefault="00035544" w:rsidP="00035544">
      <w:pPr>
        <w:pStyle w:val="ActHead5"/>
      </w:pPr>
      <w:bookmarkStart w:id="448" w:name="_Toc225179877"/>
      <w:r w:rsidRPr="006658F7">
        <w:rPr>
          <w:rStyle w:val="CharSectno"/>
        </w:rPr>
        <w:lastRenderedPageBreak/>
        <w:t>187</w:t>
      </w:r>
      <w:r w:rsidRPr="007139BD">
        <w:t xml:space="preserve">  Withdrawal of an infringement notice</w:t>
      </w:r>
      <w:bookmarkEnd w:id="448"/>
    </w:p>
    <w:p w14:paraId="4F20442A" w14:textId="77777777" w:rsidR="00035544" w:rsidRPr="007139BD" w:rsidRDefault="00035544" w:rsidP="00035544">
      <w:pPr>
        <w:pStyle w:val="subsection"/>
      </w:pPr>
      <w:r w:rsidRPr="007139BD">
        <w:tab/>
        <w:t>(1)</w:t>
      </w:r>
      <w:r w:rsidRPr="007139BD">
        <w:tab/>
        <w:t>This section applies if an infringement notice is given to a person.</w:t>
      </w:r>
    </w:p>
    <w:p w14:paraId="23E3DE32" w14:textId="77777777" w:rsidR="00035544" w:rsidRPr="007139BD" w:rsidRDefault="00035544" w:rsidP="00035544">
      <w:pPr>
        <w:pStyle w:val="subsection"/>
      </w:pPr>
      <w:r w:rsidRPr="007139BD">
        <w:tab/>
        <w:t>(2)</w:t>
      </w:r>
      <w:r w:rsidRPr="007139BD">
        <w:tab/>
        <w:t xml:space="preserve">An authorised officer may, by written notice (the </w:t>
      </w:r>
      <w:r w:rsidRPr="007139BD">
        <w:rPr>
          <w:b/>
          <w:i/>
        </w:rPr>
        <w:t>withdrawal notice</w:t>
      </w:r>
      <w:r w:rsidRPr="007139BD">
        <w:t>) given to the person, withdraw the infringement notice.</w:t>
      </w:r>
    </w:p>
    <w:p w14:paraId="77CFDCF5" w14:textId="77777777" w:rsidR="00035544" w:rsidRPr="007139BD" w:rsidRDefault="00035544" w:rsidP="00035544">
      <w:pPr>
        <w:pStyle w:val="subsection"/>
      </w:pPr>
      <w:r w:rsidRPr="007139BD">
        <w:tab/>
        <w:t>(3)</w:t>
      </w:r>
      <w:r w:rsidRPr="007139BD">
        <w:tab/>
        <w:t>To be effective, the withdrawal notice must be given to the person within 28 days after the infringement notice was given.</w:t>
      </w:r>
    </w:p>
    <w:p w14:paraId="7C5C9711" w14:textId="77777777" w:rsidR="00035544" w:rsidRPr="007139BD" w:rsidRDefault="00035544" w:rsidP="00035544">
      <w:pPr>
        <w:pStyle w:val="SubsectionHead"/>
      </w:pPr>
      <w:r w:rsidRPr="007139BD">
        <w:t>Refund of penalty if infringement notice withdrawn</w:t>
      </w:r>
    </w:p>
    <w:p w14:paraId="071C4EF5" w14:textId="77777777" w:rsidR="00035544" w:rsidRPr="007139BD" w:rsidRDefault="00035544" w:rsidP="00035544">
      <w:pPr>
        <w:pStyle w:val="subsection"/>
      </w:pPr>
      <w:r w:rsidRPr="007139BD">
        <w:tab/>
        <w:t>(4)</w:t>
      </w:r>
      <w:r w:rsidRPr="007139BD">
        <w:tab/>
        <w:t>If:</w:t>
      </w:r>
    </w:p>
    <w:p w14:paraId="640DB025" w14:textId="77777777" w:rsidR="00035544" w:rsidRPr="007139BD" w:rsidRDefault="00035544" w:rsidP="00035544">
      <w:pPr>
        <w:pStyle w:val="paragraph"/>
      </w:pPr>
      <w:r w:rsidRPr="007139BD">
        <w:tab/>
        <w:t>(a)</w:t>
      </w:r>
      <w:r w:rsidRPr="007139BD">
        <w:tab/>
        <w:t>the penalty specified in the infringement notice is paid; and</w:t>
      </w:r>
    </w:p>
    <w:p w14:paraId="7C2B5C8C" w14:textId="77777777" w:rsidR="00035544" w:rsidRPr="007139BD" w:rsidRDefault="00035544" w:rsidP="00035544">
      <w:pPr>
        <w:pStyle w:val="paragraph"/>
      </w:pPr>
      <w:r w:rsidRPr="007139BD">
        <w:tab/>
        <w:t>(b)</w:t>
      </w:r>
      <w:r w:rsidRPr="007139BD">
        <w:tab/>
        <w:t>the infringement notice is withdrawn after the penalty is paid;</w:t>
      </w:r>
    </w:p>
    <w:p w14:paraId="268A5049" w14:textId="77777777" w:rsidR="00035544" w:rsidRPr="007139BD" w:rsidRDefault="00035544" w:rsidP="00035544">
      <w:pPr>
        <w:pStyle w:val="subsection2"/>
      </w:pPr>
      <w:r w:rsidRPr="007139BD">
        <w:t>the Commonwealth is liable to refund the penalty.</w:t>
      </w:r>
    </w:p>
    <w:p w14:paraId="2336C9E0" w14:textId="77777777" w:rsidR="00035544" w:rsidRPr="007139BD" w:rsidRDefault="00035544" w:rsidP="00035544">
      <w:pPr>
        <w:pStyle w:val="ActHead5"/>
      </w:pPr>
      <w:bookmarkStart w:id="449" w:name="_Toc225179878"/>
      <w:r w:rsidRPr="006658F7">
        <w:rPr>
          <w:rStyle w:val="CharSectno"/>
        </w:rPr>
        <w:t>188</w:t>
      </w:r>
      <w:r w:rsidRPr="007139BD">
        <w:t xml:space="preserve">  What happens if the penalty is paid</w:t>
      </w:r>
      <w:bookmarkEnd w:id="449"/>
    </w:p>
    <w:p w14:paraId="07EB698D" w14:textId="77777777" w:rsidR="00035544" w:rsidRPr="007139BD" w:rsidRDefault="00035544" w:rsidP="00035544">
      <w:pPr>
        <w:pStyle w:val="subsection"/>
      </w:pPr>
      <w:r w:rsidRPr="007139BD">
        <w:tab/>
        <w:t>(1)</w:t>
      </w:r>
      <w:r w:rsidRPr="007139BD">
        <w:tab/>
        <w:t>This section applies if:</w:t>
      </w:r>
    </w:p>
    <w:p w14:paraId="6D3CEB29" w14:textId="77777777" w:rsidR="00035544" w:rsidRPr="007139BD" w:rsidRDefault="00035544" w:rsidP="00035544">
      <w:pPr>
        <w:pStyle w:val="paragraph"/>
      </w:pPr>
      <w:r w:rsidRPr="007139BD">
        <w:tab/>
        <w:t>(a)</w:t>
      </w:r>
      <w:r w:rsidRPr="007139BD">
        <w:tab/>
        <w:t xml:space="preserve">an infringement notice relating to an alleged contravention of </w:t>
      </w:r>
      <w:r w:rsidR="00492BF8" w:rsidRPr="007139BD">
        <w:t>an infringement notice provision</w:t>
      </w:r>
      <w:r w:rsidRPr="007139BD">
        <w:t xml:space="preserve"> is given to a person; and</w:t>
      </w:r>
    </w:p>
    <w:p w14:paraId="551672CA" w14:textId="77777777" w:rsidR="00035544" w:rsidRPr="007139BD" w:rsidRDefault="00035544" w:rsidP="00035544">
      <w:pPr>
        <w:pStyle w:val="paragraph"/>
      </w:pPr>
      <w:r w:rsidRPr="007139BD">
        <w:tab/>
        <w:t>(b)</w:t>
      </w:r>
      <w:r w:rsidRPr="007139BD">
        <w:tab/>
        <w:t>the penalty is paid in accordance with the infringement notice; and</w:t>
      </w:r>
    </w:p>
    <w:p w14:paraId="593E82A0" w14:textId="77777777" w:rsidR="00035544" w:rsidRPr="007139BD" w:rsidRDefault="00035544" w:rsidP="00035544">
      <w:pPr>
        <w:pStyle w:val="paragraph"/>
      </w:pPr>
      <w:r w:rsidRPr="007139BD">
        <w:tab/>
        <w:t>(c)</w:t>
      </w:r>
      <w:r w:rsidRPr="007139BD">
        <w:tab/>
        <w:t>the infringement notice is not withdrawn.</w:t>
      </w:r>
    </w:p>
    <w:p w14:paraId="4E262CC2" w14:textId="77777777" w:rsidR="00035544" w:rsidRPr="007139BD" w:rsidRDefault="00035544" w:rsidP="00035544">
      <w:pPr>
        <w:pStyle w:val="subsection"/>
      </w:pPr>
      <w:r w:rsidRPr="007139BD">
        <w:tab/>
        <w:t>(2)</w:t>
      </w:r>
      <w:r w:rsidRPr="007139BD">
        <w:tab/>
        <w:t>Any liability of the person for the alleged contravention is discharged.</w:t>
      </w:r>
    </w:p>
    <w:p w14:paraId="298FF940" w14:textId="77777777" w:rsidR="00035544" w:rsidRPr="007139BD" w:rsidRDefault="00035544" w:rsidP="00035544">
      <w:pPr>
        <w:pStyle w:val="subsection"/>
      </w:pPr>
      <w:r w:rsidRPr="007139BD">
        <w:tab/>
        <w:t>(3)</w:t>
      </w:r>
      <w:r w:rsidRPr="007139BD">
        <w:tab/>
        <w:t xml:space="preserve">Criminal proceedings, or </w:t>
      </w:r>
      <w:r w:rsidR="006658F7">
        <w:t>section 1</w:t>
      </w:r>
      <w:r w:rsidRPr="007139BD">
        <w:t>75 proceedings, may not be brought against the person for the alleged contravention.</w:t>
      </w:r>
    </w:p>
    <w:p w14:paraId="1359DFDF" w14:textId="77777777" w:rsidR="00035544" w:rsidRPr="007139BD" w:rsidRDefault="00035544" w:rsidP="00035544">
      <w:pPr>
        <w:pStyle w:val="ActHead5"/>
      </w:pPr>
      <w:bookmarkStart w:id="450" w:name="_Toc225179879"/>
      <w:r w:rsidRPr="006658F7">
        <w:rPr>
          <w:rStyle w:val="CharSectno"/>
        </w:rPr>
        <w:t>189</w:t>
      </w:r>
      <w:r w:rsidRPr="007139BD">
        <w:t xml:space="preserve">  Effect of this Division on criminal and civil proceedings</w:t>
      </w:r>
      <w:bookmarkEnd w:id="450"/>
    </w:p>
    <w:p w14:paraId="79EE3CC2" w14:textId="77777777" w:rsidR="00035544" w:rsidRPr="007139BD" w:rsidRDefault="00035544" w:rsidP="00035544">
      <w:pPr>
        <w:pStyle w:val="subsection"/>
      </w:pPr>
      <w:r w:rsidRPr="007139BD">
        <w:tab/>
      </w:r>
      <w:r w:rsidRPr="007139BD">
        <w:tab/>
        <w:t>This Division does not:</w:t>
      </w:r>
    </w:p>
    <w:p w14:paraId="439DDB02" w14:textId="77777777" w:rsidR="00035544" w:rsidRPr="007139BD" w:rsidRDefault="00035544" w:rsidP="00035544">
      <w:pPr>
        <w:pStyle w:val="paragraph"/>
      </w:pPr>
      <w:r w:rsidRPr="007139BD">
        <w:tab/>
        <w:t>(a)</w:t>
      </w:r>
      <w:r w:rsidRPr="007139BD">
        <w:tab/>
        <w:t xml:space="preserve">require an infringement notice to be given in relation to an alleged contravention of </w:t>
      </w:r>
      <w:r w:rsidR="00AC384C" w:rsidRPr="007139BD">
        <w:t>an infringement notice provision</w:t>
      </w:r>
      <w:r w:rsidRPr="007139BD">
        <w:t>; or</w:t>
      </w:r>
    </w:p>
    <w:p w14:paraId="19E7B15F" w14:textId="77777777" w:rsidR="00035544" w:rsidRPr="007139BD" w:rsidRDefault="00035544" w:rsidP="00035544">
      <w:pPr>
        <w:pStyle w:val="paragraph"/>
      </w:pPr>
      <w:r w:rsidRPr="007139BD">
        <w:tab/>
        <w:t>(b)</w:t>
      </w:r>
      <w:r w:rsidRPr="007139BD">
        <w:tab/>
        <w:t>affect the liability of a person to have:</w:t>
      </w:r>
    </w:p>
    <w:p w14:paraId="688C5496" w14:textId="77777777" w:rsidR="00035544" w:rsidRPr="007139BD" w:rsidRDefault="00035544" w:rsidP="00035544">
      <w:pPr>
        <w:pStyle w:val="paragraphsub"/>
      </w:pPr>
      <w:r w:rsidRPr="007139BD">
        <w:lastRenderedPageBreak/>
        <w:tab/>
        <w:t>(i)</w:t>
      </w:r>
      <w:r w:rsidRPr="007139BD">
        <w:tab/>
        <w:t>criminal proceedings brought against the person for an alleged contravention of subsection</w:t>
      </w:r>
      <w:r w:rsidR="004F64A4" w:rsidRPr="007139BD">
        <w:t> </w:t>
      </w:r>
      <w:r w:rsidRPr="007139BD">
        <w:t>53(1)</w:t>
      </w:r>
      <w:r w:rsidR="0049002F" w:rsidRPr="007139BD">
        <w:t>, 74(2), (4), (6) or (8) or 76A(3), (5), (7) or (9)</w:t>
      </w:r>
      <w:r w:rsidRPr="007139BD">
        <w:t>; or</w:t>
      </w:r>
    </w:p>
    <w:p w14:paraId="6A95FED8" w14:textId="77777777" w:rsidR="00035544" w:rsidRPr="007139BD" w:rsidRDefault="00035544" w:rsidP="00035544">
      <w:pPr>
        <w:pStyle w:val="paragraphsub"/>
      </w:pPr>
      <w:r w:rsidRPr="007139BD">
        <w:tab/>
        <w:t>(ii)</w:t>
      </w:r>
      <w:r w:rsidRPr="007139BD">
        <w:tab/>
      </w:r>
      <w:r w:rsidR="006658F7">
        <w:t>section 1</w:t>
      </w:r>
      <w:r w:rsidRPr="007139BD">
        <w:t xml:space="preserve">75 proceedings brought against the person for an alleged contravention of </w:t>
      </w:r>
      <w:r w:rsidR="00A604D2" w:rsidRPr="007139BD">
        <w:t>an infringement notice provision</w:t>
      </w:r>
      <w:r w:rsidRPr="007139BD">
        <w:t>;</w:t>
      </w:r>
    </w:p>
    <w:p w14:paraId="175E8414" w14:textId="77777777" w:rsidR="00035544" w:rsidRPr="007139BD" w:rsidRDefault="00035544" w:rsidP="00035544">
      <w:pPr>
        <w:pStyle w:val="paragraph"/>
      </w:pPr>
      <w:r w:rsidRPr="007139BD">
        <w:tab/>
      </w:r>
      <w:r w:rsidRPr="007139BD">
        <w:tab/>
        <w:t>if:</w:t>
      </w:r>
    </w:p>
    <w:p w14:paraId="1FFDC46A" w14:textId="77777777" w:rsidR="00035544" w:rsidRPr="007139BD" w:rsidRDefault="00035544" w:rsidP="00035544">
      <w:pPr>
        <w:pStyle w:val="paragraphsub"/>
      </w:pPr>
      <w:r w:rsidRPr="007139BD">
        <w:tab/>
        <w:t>(iii)</w:t>
      </w:r>
      <w:r w:rsidRPr="007139BD">
        <w:tab/>
        <w:t>the person does not comply with an infringement notice relating to the contravention; or</w:t>
      </w:r>
    </w:p>
    <w:p w14:paraId="6564E57B" w14:textId="77777777" w:rsidR="00035544" w:rsidRPr="007139BD" w:rsidRDefault="00035544" w:rsidP="00035544">
      <w:pPr>
        <w:pStyle w:val="paragraphsub"/>
      </w:pPr>
      <w:r w:rsidRPr="007139BD">
        <w:tab/>
        <w:t>(iv)</w:t>
      </w:r>
      <w:r w:rsidRPr="007139BD">
        <w:tab/>
        <w:t>an infringement notice relating to the contravention is not given to the person; or</w:t>
      </w:r>
    </w:p>
    <w:p w14:paraId="6AC48AC1" w14:textId="77777777" w:rsidR="00035544" w:rsidRPr="007139BD" w:rsidRDefault="00035544" w:rsidP="00035544">
      <w:pPr>
        <w:pStyle w:val="paragraphsub"/>
      </w:pPr>
      <w:r w:rsidRPr="007139BD">
        <w:tab/>
        <w:t>(v)</w:t>
      </w:r>
      <w:r w:rsidRPr="007139BD">
        <w:tab/>
        <w:t>an infringement notice relating to the contravention is given to the person and subsequently withdrawn; or</w:t>
      </w:r>
    </w:p>
    <w:p w14:paraId="110BFD9C" w14:textId="77777777" w:rsidR="00035544" w:rsidRPr="007139BD" w:rsidRDefault="00035544" w:rsidP="00035544">
      <w:pPr>
        <w:pStyle w:val="paragraph"/>
      </w:pPr>
      <w:r w:rsidRPr="007139BD">
        <w:tab/>
        <w:t>(c)</w:t>
      </w:r>
      <w:r w:rsidRPr="007139BD">
        <w:tab/>
        <w:t>limit a court’s discretion to determine the amount of a penalty to be imposed on a person who:</w:t>
      </w:r>
    </w:p>
    <w:p w14:paraId="140D07F1" w14:textId="77777777" w:rsidR="00035544" w:rsidRPr="007139BD" w:rsidRDefault="00035544" w:rsidP="00035544">
      <w:pPr>
        <w:pStyle w:val="paragraphsub"/>
      </w:pPr>
      <w:r w:rsidRPr="007139BD">
        <w:tab/>
        <w:t>(i)</w:t>
      </w:r>
      <w:r w:rsidRPr="007139BD">
        <w:tab/>
        <w:t>is found in criminal proceedings to have contravened subsection</w:t>
      </w:r>
      <w:r w:rsidR="004F64A4" w:rsidRPr="007139BD">
        <w:t> </w:t>
      </w:r>
      <w:r w:rsidRPr="007139BD">
        <w:t>53(1)</w:t>
      </w:r>
      <w:r w:rsidR="0049002F" w:rsidRPr="007139BD">
        <w:t>, 74(2), (4), (6) or (8) or 76A(3), (5), (7) or (9)</w:t>
      </w:r>
      <w:r w:rsidRPr="007139BD">
        <w:t>; or</w:t>
      </w:r>
    </w:p>
    <w:p w14:paraId="52F659DA" w14:textId="77777777" w:rsidR="00035544" w:rsidRPr="007139BD" w:rsidRDefault="00035544" w:rsidP="00035544">
      <w:pPr>
        <w:pStyle w:val="paragraphsub"/>
      </w:pPr>
      <w:r w:rsidRPr="007139BD">
        <w:tab/>
        <w:t>(ii)</w:t>
      </w:r>
      <w:r w:rsidRPr="007139BD">
        <w:tab/>
        <w:t xml:space="preserve">is found in </w:t>
      </w:r>
      <w:r w:rsidR="006658F7">
        <w:t>section 1</w:t>
      </w:r>
      <w:r w:rsidRPr="007139BD">
        <w:t xml:space="preserve">75 proceedings to have contravened </w:t>
      </w:r>
      <w:r w:rsidR="00ED238A" w:rsidRPr="007139BD">
        <w:t>an infringement notice provision</w:t>
      </w:r>
      <w:r w:rsidRPr="007139BD">
        <w:t>.</w:t>
      </w:r>
    </w:p>
    <w:p w14:paraId="4FE1EDF7" w14:textId="77777777" w:rsidR="00035544" w:rsidRPr="007139BD" w:rsidRDefault="00B94734" w:rsidP="00AE2DA2">
      <w:pPr>
        <w:pStyle w:val="ActHead3"/>
        <w:pageBreakBefore/>
      </w:pPr>
      <w:bookmarkStart w:id="451" w:name="_Toc225179880"/>
      <w:r w:rsidRPr="006658F7">
        <w:rPr>
          <w:rStyle w:val="CharDivNo"/>
        </w:rPr>
        <w:lastRenderedPageBreak/>
        <w:t>Division 4</w:t>
      </w:r>
      <w:r w:rsidR="00035544" w:rsidRPr="007139BD">
        <w:t>—</w:t>
      </w:r>
      <w:r w:rsidR="00035544" w:rsidRPr="006658F7">
        <w:rPr>
          <w:rStyle w:val="CharDivText"/>
        </w:rPr>
        <w:t>Monitoring of compliance</w:t>
      </w:r>
      <w:bookmarkEnd w:id="451"/>
    </w:p>
    <w:p w14:paraId="2972FA8B" w14:textId="77777777" w:rsidR="00035544" w:rsidRPr="007139BD" w:rsidRDefault="00035544" w:rsidP="00035544">
      <w:pPr>
        <w:pStyle w:val="ActHead5"/>
      </w:pPr>
      <w:bookmarkStart w:id="452" w:name="_Toc225179881"/>
      <w:r w:rsidRPr="006658F7">
        <w:rPr>
          <w:rStyle w:val="CharSectno"/>
        </w:rPr>
        <w:t>190</w:t>
      </w:r>
      <w:r w:rsidRPr="007139BD">
        <w:t xml:space="preserve">  Monitoring of compliance</w:t>
      </w:r>
      <w:bookmarkEnd w:id="452"/>
    </w:p>
    <w:p w14:paraId="3B0269DB" w14:textId="77777777" w:rsidR="00035544" w:rsidRPr="007139BD" w:rsidRDefault="00035544" w:rsidP="00035544">
      <w:pPr>
        <w:pStyle w:val="subsection"/>
      </w:pPr>
      <w:r w:rsidRPr="007139BD">
        <w:tab/>
        <w:t>(1)</w:t>
      </w:r>
      <w:r w:rsidRPr="007139BD">
        <w:tab/>
        <w:t>The AUSTRAC CEO is to monitor, and report to the Minister on, compliance by reporting entities with their obligations under this Act, the regulations and the AML/CTF Rules.</w:t>
      </w:r>
    </w:p>
    <w:p w14:paraId="66A3DBB6" w14:textId="77777777" w:rsidR="00035544" w:rsidRPr="007139BD" w:rsidRDefault="00035544" w:rsidP="00035544">
      <w:pPr>
        <w:pStyle w:val="subsection"/>
      </w:pPr>
      <w:r w:rsidRPr="007139BD">
        <w:tab/>
        <w:t>(2)</w:t>
      </w:r>
      <w:r w:rsidRPr="007139BD">
        <w:tab/>
        <w:t>If:</w:t>
      </w:r>
    </w:p>
    <w:p w14:paraId="3730B733" w14:textId="77777777" w:rsidR="00035544" w:rsidRPr="007139BD" w:rsidRDefault="00035544" w:rsidP="00035544">
      <w:pPr>
        <w:pStyle w:val="paragraph"/>
      </w:pPr>
      <w:r w:rsidRPr="007139BD">
        <w:tab/>
        <w:t>(a)</w:t>
      </w:r>
      <w:r w:rsidRPr="007139BD">
        <w:tab/>
        <w:t>the AUSTRAC CEO has reasonable grounds to believe that a reporting entity has breached any of its obligations under this Act, the regulations or the AML/CTF Rules; and</w:t>
      </w:r>
    </w:p>
    <w:p w14:paraId="62F0F073" w14:textId="77777777" w:rsidR="00035544" w:rsidRPr="007139BD" w:rsidRDefault="00035544" w:rsidP="00035544">
      <w:pPr>
        <w:pStyle w:val="paragraph"/>
      </w:pPr>
      <w:r w:rsidRPr="007139BD">
        <w:tab/>
        <w:t>(b)</w:t>
      </w:r>
      <w:r w:rsidRPr="007139BD">
        <w:tab/>
        <w:t>the AUSTRAC CEO is satisfied that the breach is relevant to the performance of the functions, or the exercise of the powers, of an Australian government body; and</w:t>
      </w:r>
    </w:p>
    <w:p w14:paraId="50454C36" w14:textId="77777777" w:rsidR="00035544" w:rsidRPr="007139BD" w:rsidRDefault="00035544" w:rsidP="00035544">
      <w:pPr>
        <w:pStyle w:val="paragraph"/>
      </w:pPr>
      <w:r w:rsidRPr="007139BD">
        <w:tab/>
        <w:t>(c)</w:t>
      </w:r>
      <w:r w:rsidRPr="007139BD">
        <w:tab/>
        <w:t>the AUSTRAC CEO has given the Minister a report about the breach;</w:t>
      </w:r>
    </w:p>
    <w:p w14:paraId="0D8984B1" w14:textId="77777777" w:rsidR="00035544" w:rsidRPr="007139BD" w:rsidRDefault="00035544" w:rsidP="00035544">
      <w:pPr>
        <w:pStyle w:val="subsection2"/>
      </w:pPr>
      <w:r w:rsidRPr="007139BD">
        <w:t>the AUSTRAC CEO may give the body a copy of that report.</w:t>
      </w:r>
    </w:p>
    <w:p w14:paraId="6FB4424E" w14:textId="77777777" w:rsidR="00987583" w:rsidRPr="007139BD" w:rsidRDefault="00987583" w:rsidP="00987583">
      <w:pPr>
        <w:pStyle w:val="subsection"/>
      </w:pPr>
      <w:r w:rsidRPr="007139BD">
        <w:tab/>
        <w:t>(2A)</w:t>
      </w:r>
      <w:r w:rsidRPr="007139BD">
        <w:tab/>
      </w:r>
      <w:r w:rsidR="004F64A4" w:rsidRPr="007139BD">
        <w:t>Subsection (</w:t>
      </w:r>
      <w:r w:rsidRPr="007139BD">
        <w:t xml:space="preserve">1) does not require the AUSTRAC CEO to monitor, and report individually upon, each reporting entity that is registered under </w:t>
      </w:r>
      <w:r w:rsidR="00B94734">
        <w:t>Part 6</w:t>
      </w:r>
      <w:r w:rsidRPr="007139BD">
        <w:t xml:space="preserve"> of this Act, but the AUSTRAC CEO must monitor and report generally upon those reporting entities.</w:t>
      </w:r>
    </w:p>
    <w:p w14:paraId="71609987" w14:textId="77777777" w:rsidR="00035544" w:rsidRPr="007139BD" w:rsidRDefault="00035544" w:rsidP="00035544">
      <w:pPr>
        <w:pStyle w:val="subsection"/>
      </w:pPr>
      <w:r w:rsidRPr="007139BD">
        <w:tab/>
        <w:t>(3)</w:t>
      </w:r>
      <w:r w:rsidRPr="007139BD">
        <w:tab/>
        <w:t>An action, suit or proceeding (whether criminal or civil) does not lie against:</w:t>
      </w:r>
    </w:p>
    <w:p w14:paraId="21EEBF2A" w14:textId="77777777" w:rsidR="00035544" w:rsidRPr="007139BD" w:rsidRDefault="00035544" w:rsidP="00035544">
      <w:pPr>
        <w:pStyle w:val="paragraph"/>
      </w:pPr>
      <w:r w:rsidRPr="007139BD">
        <w:tab/>
        <w:t>(a)</w:t>
      </w:r>
      <w:r w:rsidRPr="007139BD">
        <w:tab/>
        <w:t>the Commonwealth; or</w:t>
      </w:r>
    </w:p>
    <w:p w14:paraId="5F28701E" w14:textId="77777777" w:rsidR="00035544" w:rsidRPr="007139BD" w:rsidRDefault="00035544" w:rsidP="00035544">
      <w:pPr>
        <w:pStyle w:val="paragraph"/>
      </w:pPr>
      <w:r w:rsidRPr="007139BD">
        <w:tab/>
        <w:t>(b)</w:t>
      </w:r>
      <w:r w:rsidRPr="007139BD">
        <w:tab/>
        <w:t>the AUSTRAC CEO; or</w:t>
      </w:r>
    </w:p>
    <w:p w14:paraId="2D622224" w14:textId="77777777" w:rsidR="00035544" w:rsidRPr="007139BD" w:rsidRDefault="00035544" w:rsidP="00035544">
      <w:pPr>
        <w:pStyle w:val="paragraph"/>
      </w:pPr>
      <w:r w:rsidRPr="007139BD">
        <w:tab/>
        <w:t>(c)</w:t>
      </w:r>
      <w:r w:rsidRPr="007139BD">
        <w:tab/>
        <w:t>a member of the staff of AUSTRAC;</w:t>
      </w:r>
    </w:p>
    <w:p w14:paraId="28C4807E" w14:textId="77777777" w:rsidR="00035544" w:rsidRPr="007139BD" w:rsidRDefault="00035544" w:rsidP="00035544">
      <w:pPr>
        <w:pStyle w:val="subsection2"/>
      </w:pPr>
      <w:r w:rsidRPr="007139BD">
        <w:t>in relation to any action taken under this section by way of:</w:t>
      </w:r>
    </w:p>
    <w:p w14:paraId="15822B35" w14:textId="77777777" w:rsidR="00035544" w:rsidRPr="007139BD" w:rsidRDefault="00035544" w:rsidP="00035544">
      <w:pPr>
        <w:pStyle w:val="paragraph"/>
      </w:pPr>
      <w:r w:rsidRPr="007139BD">
        <w:tab/>
        <w:t>(d)</w:t>
      </w:r>
      <w:r w:rsidRPr="007139BD">
        <w:tab/>
        <w:t>the giving of a report; or</w:t>
      </w:r>
    </w:p>
    <w:p w14:paraId="3DC04408" w14:textId="77777777" w:rsidR="00035544" w:rsidRPr="007139BD" w:rsidRDefault="00035544" w:rsidP="00035544">
      <w:pPr>
        <w:pStyle w:val="paragraph"/>
      </w:pPr>
      <w:r w:rsidRPr="007139BD">
        <w:tab/>
        <w:t>(e)</w:t>
      </w:r>
      <w:r w:rsidRPr="007139BD">
        <w:tab/>
        <w:t>the giving of a copy of a report.</w:t>
      </w:r>
    </w:p>
    <w:p w14:paraId="13FEAE17" w14:textId="77777777" w:rsidR="00035544" w:rsidRPr="007139BD" w:rsidRDefault="00035544" w:rsidP="00035544">
      <w:pPr>
        <w:pStyle w:val="subsection"/>
      </w:pPr>
      <w:r w:rsidRPr="007139BD">
        <w:tab/>
        <w:t>(4)</w:t>
      </w:r>
      <w:r w:rsidRPr="007139BD">
        <w:tab/>
      </w:r>
      <w:r w:rsidR="004F64A4" w:rsidRPr="007139BD">
        <w:t>Subsection (</w:t>
      </w:r>
      <w:r w:rsidRPr="007139BD">
        <w:t xml:space="preserve">2) does not limit </w:t>
      </w:r>
      <w:r w:rsidR="006658F7">
        <w:t>section 1</w:t>
      </w:r>
      <w:r w:rsidR="00BA74EA" w:rsidRPr="007139BD">
        <w:t>25</w:t>
      </w:r>
      <w:r w:rsidRPr="007139BD">
        <w:t>.</w:t>
      </w:r>
    </w:p>
    <w:p w14:paraId="2C697143" w14:textId="77777777" w:rsidR="00035544" w:rsidRPr="007139BD" w:rsidRDefault="00B94734" w:rsidP="00AE2DA2">
      <w:pPr>
        <w:pStyle w:val="ActHead3"/>
        <w:pageBreakBefore/>
      </w:pPr>
      <w:bookmarkStart w:id="453" w:name="_Toc225179882"/>
      <w:r w:rsidRPr="006658F7">
        <w:rPr>
          <w:rStyle w:val="CharDivNo"/>
        </w:rPr>
        <w:lastRenderedPageBreak/>
        <w:t>Division 5</w:t>
      </w:r>
      <w:r w:rsidR="00035544" w:rsidRPr="007139BD">
        <w:t>—</w:t>
      </w:r>
      <w:r w:rsidR="00035544" w:rsidRPr="006658F7">
        <w:rPr>
          <w:rStyle w:val="CharDivText"/>
        </w:rPr>
        <w:t>Remedial directions</w:t>
      </w:r>
      <w:bookmarkEnd w:id="453"/>
    </w:p>
    <w:p w14:paraId="642AE710" w14:textId="77777777" w:rsidR="00035544" w:rsidRPr="007139BD" w:rsidRDefault="00035544" w:rsidP="00035544">
      <w:pPr>
        <w:pStyle w:val="ActHead5"/>
      </w:pPr>
      <w:bookmarkStart w:id="454" w:name="_Toc225179883"/>
      <w:r w:rsidRPr="006658F7">
        <w:rPr>
          <w:rStyle w:val="CharSectno"/>
        </w:rPr>
        <w:t>191</w:t>
      </w:r>
      <w:r w:rsidRPr="007139BD">
        <w:t xml:space="preserve">  Remedial directions</w:t>
      </w:r>
      <w:bookmarkEnd w:id="454"/>
    </w:p>
    <w:p w14:paraId="5CEF34D7" w14:textId="77777777" w:rsidR="00035544" w:rsidRPr="007139BD" w:rsidRDefault="00035544" w:rsidP="00035544">
      <w:pPr>
        <w:pStyle w:val="subsection"/>
      </w:pPr>
      <w:r w:rsidRPr="007139BD">
        <w:tab/>
        <w:t>(1)</w:t>
      </w:r>
      <w:r w:rsidRPr="007139BD">
        <w:tab/>
        <w:t xml:space="preserve">This section applies if the AUSTRAC CEO is satisfied that a reporting entity has contravened, or is contravening, a civil penalty provision (other than </w:t>
      </w:r>
      <w:r w:rsidR="004F64A4" w:rsidRPr="007139BD">
        <w:t>subsection (</w:t>
      </w:r>
      <w:r w:rsidRPr="007139BD">
        <w:t>4)).</w:t>
      </w:r>
    </w:p>
    <w:p w14:paraId="5FCB08C0" w14:textId="77777777" w:rsidR="0049002F" w:rsidRPr="007139BD" w:rsidRDefault="0049002F" w:rsidP="0049002F">
      <w:pPr>
        <w:pStyle w:val="subsection"/>
      </w:pPr>
      <w:r w:rsidRPr="007139BD">
        <w:tab/>
        <w:t>(2)</w:t>
      </w:r>
      <w:r w:rsidRPr="007139BD">
        <w:tab/>
        <w:t>The AUSTRAC CEO may give the reporting entity a written direction requiring the reporting entity to do one or both of the following:</w:t>
      </w:r>
    </w:p>
    <w:p w14:paraId="0B1B9621" w14:textId="77777777" w:rsidR="0049002F" w:rsidRPr="007139BD" w:rsidRDefault="0049002F" w:rsidP="0049002F">
      <w:pPr>
        <w:pStyle w:val="paragraph"/>
      </w:pPr>
      <w:r w:rsidRPr="007139BD">
        <w:tab/>
        <w:t>(a)</w:t>
      </w:r>
      <w:r w:rsidRPr="007139BD">
        <w:tab/>
        <w:t>to take specified action directed towards ensuring that the reporting entity does not contravene the civil penalty provision, or is unlikely to contravene the civil penalty provision, in the future;</w:t>
      </w:r>
    </w:p>
    <w:p w14:paraId="3C5B2470" w14:textId="77777777" w:rsidR="0049002F" w:rsidRPr="007139BD" w:rsidRDefault="0049002F" w:rsidP="0049002F">
      <w:pPr>
        <w:pStyle w:val="paragraph"/>
      </w:pPr>
      <w:r w:rsidRPr="007139BD">
        <w:tab/>
        <w:t>(b)</w:t>
      </w:r>
      <w:r w:rsidRPr="007139BD">
        <w:tab/>
        <w:t>in the case of a contravention of subsection</w:t>
      </w:r>
      <w:r w:rsidR="004F64A4" w:rsidRPr="007139BD">
        <w:t> </w:t>
      </w:r>
      <w:r w:rsidRPr="007139BD">
        <w:t xml:space="preserve">43(2), </w:t>
      </w:r>
      <w:r>
        <w:rPr>
          <w:highlight w:val="yellow"/>
        </w:rPr>
        <w:t>46(2) or (5), 46A(2)</w:t>
      </w:r>
      <w:r w:rsidRPr="007139BD">
        <w:t xml:space="preserve"> or 47(2)—to take specified action to remedy the contravention by giving the relevant report to the AUSTRAC CEO within a period specified in the direction.</w:t>
      </w:r>
    </w:p>
    <w:p w14:paraId="0F91BC39" w14:textId="77777777" w:rsidR="00035544" w:rsidRPr="007139BD" w:rsidRDefault="00035544" w:rsidP="00035544">
      <w:pPr>
        <w:pStyle w:val="subsection"/>
      </w:pPr>
      <w:r w:rsidRPr="007139BD">
        <w:tab/>
        <w:t>(3)</w:t>
      </w:r>
      <w:r w:rsidRPr="007139BD">
        <w:tab/>
        <w:t xml:space="preserve">The following are examples of the kinds of direction that may be given to a reporting entity under </w:t>
      </w:r>
      <w:r w:rsidR="004F64A4" w:rsidRPr="007139BD">
        <w:t>paragraph (</w:t>
      </w:r>
      <w:r w:rsidR="0049002F" w:rsidRPr="007139BD">
        <w:t>2)(a)</w:t>
      </w:r>
      <w:r w:rsidRPr="007139BD">
        <w:t>:</w:t>
      </w:r>
    </w:p>
    <w:p w14:paraId="64EEA0E2" w14:textId="77777777" w:rsidR="00035544" w:rsidRPr="007139BD" w:rsidRDefault="00035544" w:rsidP="00035544">
      <w:pPr>
        <w:pStyle w:val="paragraph"/>
      </w:pPr>
      <w:r w:rsidRPr="007139BD">
        <w:tab/>
        <w:t>(a)</w:t>
      </w:r>
      <w:r w:rsidRPr="007139BD">
        <w:tab/>
        <w:t>a direction that the reporting entity implement effective administrative systems for monitoring compliance with a civil penalty provision;</w:t>
      </w:r>
    </w:p>
    <w:p w14:paraId="319EF790" w14:textId="77777777" w:rsidR="00035544" w:rsidRPr="007139BD" w:rsidRDefault="00035544" w:rsidP="00035544">
      <w:pPr>
        <w:pStyle w:val="paragraph"/>
      </w:pPr>
      <w:r w:rsidRPr="007139BD">
        <w:tab/>
        <w:t>(b)</w:t>
      </w:r>
      <w:r w:rsidRPr="007139BD">
        <w:tab/>
        <w:t>a direction that the reporting entity implement a system designed to give the reporting entity’s officers, employees and agents a reasonable knowledge and understanding of the requirements of a civil penalty provision, in so far as those requirements affect the officers, employees or agents concerned.</w:t>
      </w:r>
    </w:p>
    <w:p w14:paraId="3A8C13A6" w14:textId="77777777" w:rsidR="0049002F" w:rsidRPr="007139BD" w:rsidRDefault="0049002F" w:rsidP="0049002F">
      <w:pPr>
        <w:pStyle w:val="subsection"/>
      </w:pPr>
      <w:r w:rsidRPr="007139BD">
        <w:tab/>
        <w:t>(3A)</w:t>
      </w:r>
      <w:r w:rsidRPr="007139BD">
        <w:tab/>
        <w:t>The AUSTRAC CEO:</w:t>
      </w:r>
    </w:p>
    <w:p w14:paraId="2ADA93F5" w14:textId="77777777" w:rsidR="0049002F" w:rsidRPr="007139BD" w:rsidRDefault="0049002F" w:rsidP="0049002F">
      <w:pPr>
        <w:pStyle w:val="paragraph"/>
      </w:pPr>
      <w:r w:rsidRPr="007139BD">
        <w:tab/>
        <w:t>(a)</w:t>
      </w:r>
      <w:r w:rsidRPr="007139BD">
        <w:tab/>
        <w:t xml:space="preserve">must not act under </w:t>
      </w:r>
      <w:r w:rsidR="004F64A4" w:rsidRPr="007139BD">
        <w:t>paragraph (</w:t>
      </w:r>
      <w:r w:rsidRPr="007139BD">
        <w:t>2)(b) if it appears to the AUSTRAC CEO that the contravention occurred more than 24 months before the day on which a direction would be issued; and</w:t>
      </w:r>
    </w:p>
    <w:p w14:paraId="1E6AF0E1" w14:textId="77777777" w:rsidR="0049002F" w:rsidRPr="007139BD" w:rsidRDefault="0049002F" w:rsidP="0049002F">
      <w:pPr>
        <w:pStyle w:val="paragraph"/>
      </w:pPr>
      <w:r w:rsidRPr="007139BD">
        <w:tab/>
        <w:t>(b)</w:t>
      </w:r>
      <w:r w:rsidRPr="007139BD">
        <w:tab/>
        <w:t xml:space="preserve">must not act under </w:t>
      </w:r>
      <w:r w:rsidR="004F64A4" w:rsidRPr="007139BD">
        <w:t>paragraph (</w:t>
      </w:r>
      <w:r w:rsidRPr="007139BD">
        <w:t>2)(b) unless the AUSTRAC CEO has:</w:t>
      </w:r>
    </w:p>
    <w:p w14:paraId="07A7972C" w14:textId="77777777" w:rsidR="0049002F" w:rsidRPr="007139BD" w:rsidRDefault="0049002F" w:rsidP="0049002F">
      <w:pPr>
        <w:pStyle w:val="paragraphsub"/>
      </w:pPr>
      <w:r w:rsidRPr="007139BD">
        <w:lastRenderedPageBreak/>
        <w:tab/>
        <w:t>(i)</w:t>
      </w:r>
      <w:r w:rsidRPr="007139BD">
        <w:tab/>
        <w:t>assessed the risks that have arisen in view of the contravention; and</w:t>
      </w:r>
    </w:p>
    <w:p w14:paraId="435F25A3" w14:textId="77777777" w:rsidR="0049002F" w:rsidRPr="007139BD" w:rsidRDefault="0049002F" w:rsidP="0049002F">
      <w:pPr>
        <w:pStyle w:val="paragraphsub"/>
      </w:pPr>
      <w:r w:rsidRPr="007139BD">
        <w:tab/>
        <w:t>(ii)</w:t>
      </w:r>
      <w:r w:rsidRPr="007139BD">
        <w:tab/>
        <w:t>determined that giving a direction under that paragraph is an appropriate and proportionate response in the circumstances.</w:t>
      </w:r>
    </w:p>
    <w:p w14:paraId="3433AFF6" w14:textId="77777777" w:rsidR="00035544" w:rsidRPr="007139BD" w:rsidRDefault="00035544" w:rsidP="00035544">
      <w:pPr>
        <w:pStyle w:val="subsection"/>
      </w:pPr>
      <w:r w:rsidRPr="007139BD">
        <w:tab/>
        <w:t>(4)</w:t>
      </w:r>
      <w:r w:rsidRPr="007139BD">
        <w:tab/>
        <w:t xml:space="preserve">A reporting entity must not contravene a direction under </w:t>
      </w:r>
      <w:r w:rsidR="004F64A4" w:rsidRPr="007139BD">
        <w:t>subsection (</w:t>
      </w:r>
      <w:r w:rsidRPr="007139BD">
        <w:t>2).</w:t>
      </w:r>
    </w:p>
    <w:p w14:paraId="3DF250BA" w14:textId="77777777" w:rsidR="00035544" w:rsidRPr="007139BD" w:rsidRDefault="00035544" w:rsidP="00035544">
      <w:pPr>
        <w:pStyle w:val="SubsectionHead"/>
      </w:pPr>
      <w:r w:rsidRPr="007139BD">
        <w:t>Civil penalty</w:t>
      </w:r>
    </w:p>
    <w:p w14:paraId="140FB9AD" w14:textId="77777777" w:rsidR="00035544" w:rsidRPr="007139BD" w:rsidRDefault="00035544" w:rsidP="00035544">
      <w:pPr>
        <w:pStyle w:val="subsection"/>
      </w:pPr>
      <w:r w:rsidRPr="007139BD">
        <w:tab/>
        <w:t>(5)</w:t>
      </w:r>
      <w:r w:rsidRPr="007139BD">
        <w:tab/>
      </w:r>
      <w:r w:rsidR="004F64A4" w:rsidRPr="007139BD">
        <w:t>Subsection (</w:t>
      </w:r>
      <w:r w:rsidRPr="007139BD">
        <w:t>4) is a civil penalty provision.</w:t>
      </w:r>
    </w:p>
    <w:p w14:paraId="3A52EDFA" w14:textId="77777777" w:rsidR="00035544" w:rsidRPr="007139BD" w:rsidRDefault="00035544" w:rsidP="00035544">
      <w:pPr>
        <w:pStyle w:val="SubsectionHead"/>
      </w:pPr>
      <w:r w:rsidRPr="007139BD">
        <w:t>Remedial direction is not a legislative instrument</w:t>
      </w:r>
    </w:p>
    <w:p w14:paraId="1A805847" w14:textId="77777777" w:rsidR="00035544" w:rsidRPr="007139BD" w:rsidRDefault="00035544" w:rsidP="00035544">
      <w:pPr>
        <w:pStyle w:val="subsection"/>
      </w:pPr>
      <w:r w:rsidRPr="007139BD">
        <w:tab/>
        <w:t>(6)</w:t>
      </w:r>
      <w:r w:rsidRPr="007139BD">
        <w:tab/>
        <w:t xml:space="preserve">A direction under </w:t>
      </w:r>
      <w:r w:rsidR="004F64A4" w:rsidRPr="007139BD">
        <w:t>subsection (</w:t>
      </w:r>
      <w:r w:rsidRPr="007139BD">
        <w:t>2) is not a legislative instrument.</w:t>
      </w:r>
    </w:p>
    <w:p w14:paraId="48C76812" w14:textId="77777777" w:rsidR="00035544" w:rsidRPr="007139BD" w:rsidRDefault="00B94734" w:rsidP="00AE2DA2">
      <w:pPr>
        <w:pStyle w:val="ActHead3"/>
        <w:pageBreakBefore/>
      </w:pPr>
      <w:bookmarkStart w:id="455" w:name="_Toc225179884"/>
      <w:r w:rsidRPr="006658F7">
        <w:rPr>
          <w:rStyle w:val="CharDivNo"/>
        </w:rPr>
        <w:lastRenderedPageBreak/>
        <w:t>Division 6</w:t>
      </w:r>
      <w:r w:rsidR="00035544" w:rsidRPr="007139BD">
        <w:t>—</w:t>
      </w:r>
      <w:r w:rsidR="00035544" w:rsidRPr="006658F7">
        <w:rPr>
          <w:rStyle w:val="CharDivText"/>
        </w:rPr>
        <w:t>Injunctions</w:t>
      </w:r>
      <w:bookmarkEnd w:id="455"/>
    </w:p>
    <w:p w14:paraId="24F050EF" w14:textId="77777777" w:rsidR="00035544" w:rsidRPr="007139BD" w:rsidRDefault="00035544" w:rsidP="00035544">
      <w:pPr>
        <w:pStyle w:val="ActHead5"/>
      </w:pPr>
      <w:bookmarkStart w:id="456" w:name="_Toc225179885"/>
      <w:r w:rsidRPr="006658F7">
        <w:rPr>
          <w:rStyle w:val="CharSectno"/>
        </w:rPr>
        <w:t>192</w:t>
      </w:r>
      <w:r w:rsidRPr="007139BD">
        <w:t xml:space="preserve">  Injunctions</w:t>
      </w:r>
      <w:bookmarkEnd w:id="456"/>
    </w:p>
    <w:p w14:paraId="325DA4DC" w14:textId="77777777" w:rsidR="00035544" w:rsidRPr="007139BD" w:rsidRDefault="00035544" w:rsidP="00035544">
      <w:pPr>
        <w:pStyle w:val="SubsectionHead"/>
      </w:pPr>
      <w:r w:rsidRPr="007139BD">
        <w:t>Restraining injunctions</w:t>
      </w:r>
    </w:p>
    <w:p w14:paraId="4D8A6310" w14:textId="77777777" w:rsidR="00035544" w:rsidRPr="007139BD" w:rsidRDefault="00035544" w:rsidP="00035544">
      <w:pPr>
        <w:pStyle w:val="subsection"/>
      </w:pPr>
      <w:r w:rsidRPr="007139BD">
        <w:tab/>
        <w:t>(1)</w:t>
      </w:r>
      <w:r w:rsidRPr="007139BD">
        <w:tab/>
        <w:t>If a person has engaged, is engaging or is proposing to engage, in any conduct in contravention of a civil penalty provision, the Federal Court may, on the application of the AUSTRAC CEO, grant an injunction:</w:t>
      </w:r>
    </w:p>
    <w:p w14:paraId="5107402B" w14:textId="77777777" w:rsidR="00035544" w:rsidRPr="007139BD" w:rsidRDefault="00035544" w:rsidP="00035544">
      <w:pPr>
        <w:pStyle w:val="paragraph"/>
      </w:pPr>
      <w:r w:rsidRPr="007139BD">
        <w:tab/>
        <w:t>(a)</w:t>
      </w:r>
      <w:r w:rsidRPr="007139BD">
        <w:tab/>
        <w:t>restraining the person from engaging in the conduct; and</w:t>
      </w:r>
    </w:p>
    <w:p w14:paraId="1E3585EB" w14:textId="77777777" w:rsidR="00035544" w:rsidRPr="007139BD" w:rsidRDefault="00035544" w:rsidP="00035544">
      <w:pPr>
        <w:pStyle w:val="paragraph"/>
      </w:pPr>
      <w:r w:rsidRPr="007139BD">
        <w:tab/>
        <w:t>(b)</w:t>
      </w:r>
      <w:r w:rsidRPr="007139BD">
        <w:tab/>
        <w:t>if, in the Court’s opinion, it is desirable to do so—requiring the person to do something.</w:t>
      </w:r>
    </w:p>
    <w:p w14:paraId="065F491D" w14:textId="77777777" w:rsidR="00035544" w:rsidRPr="007139BD" w:rsidRDefault="00035544" w:rsidP="00035544">
      <w:pPr>
        <w:pStyle w:val="SubsectionHead"/>
      </w:pPr>
      <w:r w:rsidRPr="007139BD">
        <w:t>Performance injunctions</w:t>
      </w:r>
    </w:p>
    <w:p w14:paraId="10848E9E" w14:textId="77777777" w:rsidR="00035544" w:rsidRPr="007139BD" w:rsidRDefault="00035544" w:rsidP="00035544">
      <w:pPr>
        <w:pStyle w:val="subsection"/>
      </w:pPr>
      <w:r w:rsidRPr="007139BD">
        <w:tab/>
        <w:t>(2)</w:t>
      </w:r>
      <w:r w:rsidRPr="007139BD">
        <w:tab/>
        <w:t>If:</w:t>
      </w:r>
    </w:p>
    <w:p w14:paraId="485FF5E6" w14:textId="77777777" w:rsidR="00035544" w:rsidRPr="007139BD" w:rsidRDefault="00035544" w:rsidP="00035544">
      <w:pPr>
        <w:pStyle w:val="paragraph"/>
      </w:pPr>
      <w:r w:rsidRPr="007139BD">
        <w:tab/>
        <w:t>(a)</w:t>
      </w:r>
      <w:r w:rsidRPr="007139BD">
        <w:tab/>
        <w:t>a person has refused or failed, or is refusing or failing, or is proposing to refuse or fail, to do an act or thing; and</w:t>
      </w:r>
    </w:p>
    <w:p w14:paraId="246962BB" w14:textId="77777777" w:rsidR="00035544" w:rsidRPr="007139BD" w:rsidRDefault="00035544" w:rsidP="00035544">
      <w:pPr>
        <w:pStyle w:val="paragraph"/>
      </w:pPr>
      <w:r w:rsidRPr="007139BD">
        <w:tab/>
        <w:t>(b)</w:t>
      </w:r>
      <w:r w:rsidRPr="007139BD">
        <w:tab/>
        <w:t>the refusal or failure was, is or would be a contravention of a civil penalty provision;</w:t>
      </w:r>
    </w:p>
    <w:p w14:paraId="79FD622B" w14:textId="77777777" w:rsidR="00035544" w:rsidRPr="007139BD" w:rsidRDefault="00035544" w:rsidP="00035544">
      <w:pPr>
        <w:pStyle w:val="subsection2"/>
      </w:pPr>
      <w:r w:rsidRPr="007139BD">
        <w:t>the Federal Court may, on the application of the AUSTRAC CEO, grant an injunction requiring the person to do that act or thing.</w:t>
      </w:r>
    </w:p>
    <w:p w14:paraId="08ABFB58" w14:textId="77777777" w:rsidR="00035544" w:rsidRPr="007139BD" w:rsidRDefault="00035544" w:rsidP="00035544">
      <w:pPr>
        <w:pStyle w:val="ActHead5"/>
      </w:pPr>
      <w:bookmarkStart w:id="457" w:name="_Toc225179886"/>
      <w:r w:rsidRPr="006658F7">
        <w:rPr>
          <w:rStyle w:val="CharSectno"/>
        </w:rPr>
        <w:t>193</w:t>
      </w:r>
      <w:r w:rsidRPr="007139BD">
        <w:t xml:space="preserve">  Interim injunctions</w:t>
      </w:r>
      <w:bookmarkEnd w:id="457"/>
    </w:p>
    <w:p w14:paraId="48D60BDA" w14:textId="77777777" w:rsidR="00035544" w:rsidRPr="007139BD" w:rsidRDefault="00035544" w:rsidP="00035544">
      <w:pPr>
        <w:pStyle w:val="SubsectionHead"/>
      </w:pPr>
      <w:r w:rsidRPr="007139BD">
        <w:t>Grant of interim injunction</w:t>
      </w:r>
    </w:p>
    <w:p w14:paraId="56917C77" w14:textId="77777777" w:rsidR="00035544" w:rsidRPr="007139BD" w:rsidRDefault="00035544" w:rsidP="00035544">
      <w:pPr>
        <w:pStyle w:val="subsection"/>
      </w:pPr>
      <w:r w:rsidRPr="007139BD">
        <w:tab/>
        <w:t>(1)</w:t>
      </w:r>
      <w:r w:rsidRPr="007139BD">
        <w:tab/>
        <w:t xml:space="preserve">If an application is made to the Federal Court for an injunction under </w:t>
      </w:r>
      <w:r w:rsidR="006658F7">
        <w:t>section 1</w:t>
      </w:r>
      <w:r w:rsidRPr="007139BD">
        <w:t>92, the Court may, before considering the application, grant an interim injunction restraining a person from engaging in conduct of a kind mentioned in that section.</w:t>
      </w:r>
    </w:p>
    <w:p w14:paraId="2660CC01" w14:textId="77777777" w:rsidR="00035544" w:rsidRPr="007139BD" w:rsidRDefault="00035544" w:rsidP="00035544">
      <w:pPr>
        <w:pStyle w:val="SubsectionHead"/>
      </w:pPr>
      <w:r w:rsidRPr="007139BD">
        <w:t>No undertakings as to damages</w:t>
      </w:r>
    </w:p>
    <w:p w14:paraId="6A7F15FB" w14:textId="77777777" w:rsidR="00035544" w:rsidRPr="007139BD" w:rsidRDefault="00035544" w:rsidP="00035544">
      <w:pPr>
        <w:pStyle w:val="subsection"/>
      </w:pPr>
      <w:r w:rsidRPr="007139BD">
        <w:tab/>
        <w:t>(2)</w:t>
      </w:r>
      <w:r w:rsidRPr="007139BD">
        <w:tab/>
        <w:t xml:space="preserve">The Federal Court is not to require an applicant for an injunction under </w:t>
      </w:r>
      <w:r w:rsidR="006658F7">
        <w:t>section 1</w:t>
      </w:r>
      <w:r w:rsidRPr="007139BD">
        <w:t>92, as a condition of granting an interim injunction, to give any undertakings as to damages.</w:t>
      </w:r>
    </w:p>
    <w:p w14:paraId="287B334C" w14:textId="77777777" w:rsidR="00035544" w:rsidRPr="007139BD" w:rsidRDefault="00035544" w:rsidP="00035544">
      <w:pPr>
        <w:pStyle w:val="ActHead5"/>
      </w:pPr>
      <w:bookmarkStart w:id="458" w:name="_Toc225179887"/>
      <w:r w:rsidRPr="006658F7">
        <w:rPr>
          <w:rStyle w:val="CharSectno"/>
        </w:rPr>
        <w:lastRenderedPageBreak/>
        <w:t>194</w:t>
      </w:r>
      <w:r w:rsidRPr="007139BD">
        <w:t xml:space="preserve">  Discharge etc. of injunctions</w:t>
      </w:r>
      <w:bookmarkEnd w:id="458"/>
    </w:p>
    <w:p w14:paraId="196BC0C8" w14:textId="77777777" w:rsidR="00035544" w:rsidRPr="007139BD" w:rsidRDefault="00035544" w:rsidP="00035544">
      <w:pPr>
        <w:pStyle w:val="subsection"/>
      </w:pPr>
      <w:r w:rsidRPr="007139BD">
        <w:tab/>
      </w:r>
      <w:r w:rsidRPr="007139BD">
        <w:tab/>
        <w:t>The Federal Court may discharge or vary an injunction granted under this Division.</w:t>
      </w:r>
    </w:p>
    <w:p w14:paraId="55CF67C9" w14:textId="77777777" w:rsidR="00035544" w:rsidRPr="007139BD" w:rsidRDefault="00035544" w:rsidP="00035544">
      <w:pPr>
        <w:pStyle w:val="ActHead5"/>
      </w:pPr>
      <w:bookmarkStart w:id="459" w:name="_Toc225179888"/>
      <w:r w:rsidRPr="006658F7">
        <w:rPr>
          <w:rStyle w:val="CharSectno"/>
        </w:rPr>
        <w:t>195</w:t>
      </w:r>
      <w:r w:rsidRPr="007139BD">
        <w:t xml:space="preserve">  Certain limits on granting injunctions not to apply</w:t>
      </w:r>
      <w:bookmarkEnd w:id="459"/>
    </w:p>
    <w:p w14:paraId="10CD6D87" w14:textId="77777777" w:rsidR="00035544" w:rsidRPr="007139BD" w:rsidRDefault="00035544" w:rsidP="00035544">
      <w:pPr>
        <w:pStyle w:val="SubsectionHead"/>
      </w:pPr>
      <w:r w:rsidRPr="007139BD">
        <w:t>Restraining injunctions</w:t>
      </w:r>
    </w:p>
    <w:p w14:paraId="33EF8FE9" w14:textId="77777777" w:rsidR="00035544" w:rsidRPr="007139BD" w:rsidRDefault="00035544" w:rsidP="00035544">
      <w:pPr>
        <w:pStyle w:val="subsection"/>
      </w:pPr>
      <w:r w:rsidRPr="007139BD">
        <w:tab/>
        <w:t>(1)</w:t>
      </w:r>
      <w:r w:rsidRPr="007139BD">
        <w:tab/>
        <w:t>The power of the Federal Court under this Division to grant an injunction restraining a person from engaging in conduct of a particular kind may be exercised:</w:t>
      </w:r>
    </w:p>
    <w:p w14:paraId="0870BC82" w14:textId="77777777" w:rsidR="00035544" w:rsidRPr="007139BD" w:rsidRDefault="00035544" w:rsidP="00035544">
      <w:pPr>
        <w:pStyle w:val="paragraph"/>
      </w:pPr>
      <w:r w:rsidRPr="007139BD">
        <w:tab/>
        <w:t>(a)</w:t>
      </w:r>
      <w:r w:rsidRPr="007139BD">
        <w:tab/>
        <w:t>if the Court is satisfied that the person has engaged in conduct of that kind—whether or not it appears to the Court that the person intends to engage again, or to continue to engage, in conduct of that kind; or</w:t>
      </w:r>
    </w:p>
    <w:p w14:paraId="67FC790D" w14:textId="77777777" w:rsidR="00035544" w:rsidRPr="007139BD" w:rsidRDefault="00035544" w:rsidP="00035544">
      <w:pPr>
        <w:pStyle w:val="paragraph"/>
      </w:pPr>
      <w:r w:rsidRPr="007139BD">
        <w:tab/>
        <w:t>(b)</w:t>
      </w:r>
      <w:r w:rsidRPr="007139BD">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14:paraId="5BBCDFE8" w14:textId="77777777" w:rsidR="00035544" w:rsidRPr="007139BD" w:rsidRDefault="00035544" w:rsidP="00035544">
      <w:pPr>
        <w:pStyle w:val="SubsectionHead"/>
      </w:pPr>
      <w:r w:rsidRPr="007139BD">
        <w:t>Performance injunctions</w:t>
      </w:r>
    </w:p>
    <w:p w14:paraId="77E6AE9B" w14:textId="77777777" w:rsidR="00035544" w:rsidRPr="007139BD" w:rsidRDefault="00035544" w:rsidP="00035544">
      <w:pPr>
        <w:pStyle w:val="subsection"/>
      </w:pPr>
      <w:r w:rsidRPr="007139BD">
        <w:tab/>
        <w:t>(2)</w:t>
      </w:r>
      <w:r w:rsidRPr="007139BD">
        <w:tab/>
        <w:t>The power of the Federal Court to grant an injunction requiring a person to do an act or thing may be exercised:</w:t>
      </w:r>
    </w:p>
    <w:p w14:paraId="67C55CA7" w14:textId="77777777" w:rsidR="00035544" w:rsidRPr="007139BD" w:rsidRDefault="00035544" w:rsidP="00035544">
      <w:pPr>
        <w:pStyle w:val="paragraph"/>
      </w:pPr>
      <w:r w:rsidRPr="007139BD">
        <w:tab/>
        <w:t>(a)</w:t>
      </w:r>
      <w:r w:rsidRPr="007139BD">
        <w:tab/>
        <w:t>if the Court is satisfied that the person has refused or failed to do that act or thing—whether or not it appears to the Court that the person intends to refuse or fail again, or to continue to refuse or fail, to do that act or thing; or</w:t>
      </w:r>
    </w:p>
    <w:p w14:paraId="198065B0" w14:textId="77777777" w:rsidR="00035544" w:rsidRPr="007139BD" w:rsidRDefault="00035544" w:rsidP="00035544">
      <w:pPr>
        <w:pStyle w:val="paragraph"/>
      </w:pPr>
      <w:r w:rsidRPr="007139BD">
        <w:tab/>
        <w:t>(b)</w:t>
      </w:r>
      <w:r w:rsidRPr="007139BD">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14:paraId="6DC9BD71" w14:textId="77777777" w:rsidR="00035544" w:rsidRPr="007139BD" w:rsidRDefault="00035544" w:rsidP="00035544">
      <w:pPr>
        <w:pStyle w:val="ActHead5"/>
      </w:pPr>
      <w:bookmarkStart w:id="460" w:name="_Toc225179889"/>
      <w:r w:rsidRPr="006658F7">
        <w:rPr>
          <w:rStyle w:val="CharSectno"/>
        </w:rPr>
        <w:lastRenderedPageBreak/>
        <w:t>196</w:t>
      </w:r>
      <w:r w:rsidRPr="007139BD">
        <w:t xml:space="preserve">  Other powers of the Federal Court unaffected</w:t>
      </w:r>
      <w:bookmarkEnd w:id="460"/>
    </w:p>
    <w:p w14:paraId="6F759434" w14:textId="77777777" w:rsidR="00035544" w:rsidRPr="007139BD" w:rsidRDefault="00035544" w:rsidP="00035544">
      <w:pPr>
        <w:pStyle w:val="subsection"/>
      </w:pPr>
      <w:r w:rsidRPr="007139BD">
        <w:tab/>
      </w:r>
      <w:r w:rsidRPr="007139BD">
        <w:tab/>
        <w:t>The powers conferred on the Federal Court under this Division are in addition to, and not instead of, any other powers of the Court, whether conferred by this Act or otherwise.</w:t>
      </w:r>
    </w:p>
    <w:p w14:paraId="0CC38E59" w14:textId="77777777" w:rsidR="00035544" w:rsidRPr="007139BD" w:rsidRDefault="00B94734" w:rsidP="00AE2DA2">
      <w:pPr>
        <w:pStyle w:val="ActHead3"/>
        <w:pageBreakBefore/>
      </w:pPr>
      <w:bookmarkStart w:id="461" w:name="_Toc225179890"/>
      <w:r w:rsidRPr="006658F7">
        <w:rPr>
          <w:rStyle w:val="CharDivNo"/>
        </w:rPr>
        <w:lastRenderedPageBreak/>
        <w:t>Division 7</w:t>
      </w:r>
      <w:r w:rsidR="00035544" w:rsidRPr="007139BD">
        <w:t>—</w:t>
      </w:r>
      <w:r w:rsidR="00035544" w:rsidRPr="006658F7">
        <w:rPr>
          <w:rStyle w:val="CharDivText"/>
        </w:rPr>
        <w:t>Enforceable undertakings</w:t>
      </w:r>
      <w:bookmarkEnd w:id="461"/>
    </w:p>
    <w:p w14:paraId="45389EC2" w14:textId="77777777" w:rsidR="00035544" w:rsidRPr="007139BD" w:rsidRDefault="00035544" w:rsidP="00035544">
      <w:pPr>
        <w:pStyle w:val="ActHead5"/>
      </w:pPr>
      <w:bookmarkStart w:id="462" w:name="_Toc225179891"/>
      <w:r w:rsidRPr="006658F7">
        <w:rPr>
          <w:rStyle w:val="CharSectno"/>
        </w:rPr>
        <w:t>197</w:t>
      </w:r>
      <w:r w:rsidRPr="007139BD">
        <w:t xml:space="preserve">  Acceptance of undertakings</w:t>
      </w:r>
      <w:bookmarkEnd w:id="462"/>
    </w:p>
    <w:p w14:paraId="282F5BAF" w14:textId="77777777" w:rsidR="00035544" w:rsidRPr="007139BD" w:rsidRDefault="00035544" w:rsidP="00035544">
      <w:pPr>
        <w:pStyle w:val="subsection"/>
      </w:pPr>
      <w:r w:rsidRPr="007139BD">
        <w:tab/>
        <w:t>(1)</w:t>
      </w:r>
      <w:r w:rsidRPr="007139BD">
        <w:tab/>
        <w:t>The AUSTRAC CEO may accept any of the following undertakings:</w:t>
      </w:r>
    </w:p>
    <w:p w14:paraId="3BDD0EEF" w14:textId="77777777" w:rsidR="00035544" w:rsidRPr="007139BD" w:rsidRDefault="00035544" w:rsidP="00035544">
      <w:pPr>
        <w:pStyle w:val="paragraph"/>
      </w:pPr>
      <w:r w:rsidRPr="007139BD">
        <w:tab/>
        <w:t>(a)</w:t>
      </w:r>
      <w:r w:rsidRPr="007139BD">
        <w:tab/>
        <w:t>a written undertaking given by a person that the person will, in order to comply with this Act, the regulations or the AML/CTF Rules, take specified action;</w:t>
      </w:r>
    </w:p>
    <w:p w14:paraId="2A92AFCE" w14:textId="77777777" w:rsidR="00035544" w:rsidRPr="007139BD" w:rsidRDefault="00035544" w:rsidP="00035544">
      <w:pPr>
        <w:pStyle w:val="paragraph"/>
      </w:pPr>
      <w:r w:rsidRPr="007139BD">
        <w:tab/>
        <w:t>(b)</w:t>
      </w:r>
      <w:r w:rsidRPr="007139BD">
        <w:tab/>
        <w:t>a written undertaking given by a person that the person will, in order to comply with this Act, the regulations or the AML/CTF Rules, refrain from taking specified action;</w:t>
      </w:r>
    </w:p>
    <w:p w14:paraId="586F4887" w14:textId="77777777" w:rsidR="00035544" w:rsidRPr="007139BD" w:rsidRDefault="00035544" w:rsidP="00035544">
      <w:pPr>
        <w:pStyle w:val="paragraph"/>
      </w:pPr>
      <w:r w:rsidRPr="007139BD">
        <w:tab/>
        <w:t>(c)</w:t>
      </w:r>
      <w:r w:rsidRPr="007139BD">
        <w:tab/>
        <w:t>a written undertaking given by a person that the person will take specified action directed towards ensuring that the person does not contravene this Act, the regulations or the AML/CTF Rules, or is unlikely to contravene this Act, the regulations or the AML/CTF Rules, in the future.</w:t>
      </w:r>
    </w:p>
    <w:p w14:paraId="403E42F4" w14:textId="77777777" w:rsidR="00035544" w:rsidRPr="007139BD" w:rsidRDefault="00035544" w:rsidP="00035544">
      <w:pPr>
        <w:pStyle w:val="subsection"/>
      </w:pPr>
      <w:r w:rsidRPr="007139BD">
        <w:tab/>
        <w:t>(2)</w:t>
      </w:r>
      <w:r w:rsidRPr="007139BD">
        <w:tab/>
        <w:t>The undertaking must be expressed to be an undertaking under this section.</w:t>
      </w:r>
    </w:p>
    <w:p w14:paraId="2F9B514D" w14:textId="77777777" w:rsidR="00035544" w:rsidRPr="007139BD" w:rsidRDefault="00035544" w:rsidP="00035544">
      <w:pPr>
        <w:pStyle w:val="subsection"/>
      </w:pPr>
      <w:r w:rsidRPr="007139BD">
        <w:tab/>
        <w:t>(3)</w:t>
      </w:r>
      <w:r w:rsidRPr="007139BD">
        <w:tab/>
        <w:t>The person may withdraw or vary the undertaking at any time, but only with the consent of the AUSTRAC CEO.</w:t>
      </w:r>
    </w:p>
    <w:p w14:paraId="748AB576" w14:textId="77777777" w:rsidR="00035544" w:rsidRPr="007139BD" w:rsidRDefault="00035544" w:rsidP="00035544">
      <w:pPr>
        <w:pStyle w:val="subsection"/>
      </w:pPr>
      <w:r w:rsidRPr="007139BD">
        <w:tab/>
        <w:t>(4)</w:t>
      </w:r>
      <w:r w:rsidRPr="007139BD">
        <w:tab/>
        <w:t>The AUSTRAC CEO may, by written notice given to the person, cancel the undertaking.</w:t>
      </w:r>
    </w:p>
    <w:p w14:paraId="08605C71" w14:textId="77777777" w:rsidR="003930D9" w:rsidRPr="007139BD" w:rsidRDefault="003930D9" w:rsidP="003930D9">
      <w:pPr>
        <w:pStyle w:val="subsection"/>
      </w:pPr>
      <w:r w:rsidRPr="007139BD">
        <w:tab/>
        <w:t>(5)</w:t>
      </w:r>
      <w:r w:rsidRPr="007139BD">
        <w:tab/>
        <w:t xml:space="preserve">The AUSTRAC CEO may publish a copy of the undertaking on AUSTRAC’s </w:t>
      </w:r>
      <w:r w:rsidR="0016480F" w:rsidRPr="007139BD">
        <w:t>website</w:t>
      </w:r>
      <w:r w:rsidRPr="007139BD">
        <w:t>, but the AUSTRAC CEO must delete from the copy information that the AUSTRAC CEO is satisfied:</w:t>
      </w:r>
    </w:p>
    <w:p w14:paraId="73C7162B" w14:textId="77777777" w:rsidR="003930D9" w:rsidRPr="007139BD" w:rsidRDefault="003930D9" w:rsidP="003930D9">
      <w:pPr>
        <w:pStyle w:val="paragraph"/>
      </w:pPr>
      <w:r w:rsidRPr="007139BD">
        <w:tab/>
        <w:t>(a)</w:t>
      </w:r>
      <w:r w:rsidRPr="007139BD">
        <w:tab/>
        <w:t>is commercial in confidence; or</w:t>
      </w:r>
    </w:p>
    <w:p w14:paraId="37AA5586" w14:textId="77777777" w:rsidR="003930D9" w:rsidRPr="007139BD" w:rsidRDefault="003930D9" w:rsidP="003930D9">
      <w:pPr>
        <w:pStyle w:val="paragraph"/>
      </w:pPr>
      <w:r w:rsidRPr="007139BD">
        <w:tab/>
        <w:t>(b)</w:t>
      </w:r>
      <w:r w:rsidRPr="007139BD">
        <w:tab/>
        <w:t>should not be released because it would be against the public interest to do so; or</w:t>
      </w:r>
    </w:p>
    <w:p w14:paraId="1C9FD0B8" w14:textId="77777777" w:rsidR="003930D9" w:rsidRPr="007139BD" w:rsidRDefault="003930D9" w:rsidP="003930D9">
      <w:pPr>
        <w:pStyle w:val="paragraph"/>
      </w:pPr>
      <w:r w:rsidRPr="007139BD">
        <w:tab/>
        <w:t>(c)</w:t>
      </w:r>
      <w:r w:rsidRPr="007139BD">
        <w:tab/>
        <w:t>consists of personal details of an individual.</w:t>
      </w:r>
    </w:p>
    <w:p w14:paraId="3A16F0EB" w14:textId="77777777" w:rsidR="003930D9" w:rsidRPr="007139BD" w:rsidRDefault="003930D9" w:rsidP="003930D9">
      <w:pPr>
        <w:pStyle w:val="subsection"/>
      </w:pPr>
      <w:r w:rsidRPr="007139BD">
        <w:tab/>
        <w:t>(6)</w:t>
      </w:r>
      <w:r w:rsidRPr="007139BD">
        <w:tab/>
        <w:t>If:</w:t>
      </w:r>
    </w:p>
    <w:p w14:paraId="1D254B8D" w14:textId="77777777" w:rsidR="003930D9" w:rsidRPr="007139BD" w:rsidRDefault="003930D9" w:rsidP="003930D9">
      <w:pPr>
        <w:pStyle w:val="paragraph"/>
      </w:pPr>
      <w:r w:rsidRPr="007139BD">
        <w:tab/>
        <w:t>(a)</w:t>
      </w:r>
      <w:r w:rsidRPr="007139BD">
        <w:tab/>
        <w:t xml:space="preserve">the AUSTRAC CEO publishes a copy of the undertaking on AUSTRAC’s </w:t>
      </w:r>
      <w:r w:rsidR="0016480F" w:rsidRPr="007139BD">
        <w:t>website</w:t>
      </w:r>
      <w:r w:rsidRPr="007139BD">
        <w:t>; and</w:t>
      </w:r>
    </w:p>
    <w:p w14:paraId="3AD03471" w14:textId="77777777" w:rsidR="003930D9" w:rsidRPr="007139BD" w:rsidRDefault="003930D9" w:rsidP="003930D9">
      <w:pPr>
        <w:pStyle w:val="paragraph"/>
      </w:pPr>
      <w:r w:rsidRPr="007139BD">
        <w:tab/>
        <w:t>(b)</w:t>
      </w:r>
      <w:r w:rsidRPr="007139BD">
        <w:tab/>
        <w:t>the copy has information deleted from it;</w:t>
      </w:r>
    </w:p>
    <w:p w14:paraId="6078B32F" w14:textId="77777777" w:rsidR="003930D9" w:rsidRPr="007139BD" w:rsidRDefault="003930D9" w:rsidP="003930D9">
      <w:pPr>
        <w:pStyle w:val="subsection2"/>
      </w:pPr>
      <w:r w:rsidRPr="007139BD">
        <w:lastRenderedPageBreak/>
        <w:t>the copy must include a note stating that information has been deleted.</w:t>
      </w:r>
    </w:p>
    <w:p w14:paraId="117EEDA4" w14:textId="77777777" w:rsidR="00035544" w:rsidRPr="007139BD" w:rsidRDefault="00035544" w:rsidP="00035544">
      <w:pPr>
        <w:pStyle w:val="ActHead5"/>
      </w:pPr>
      <w:bookmarkStart w:id="463" w:name="_Toc225179892"/>
      <w:r w:rsidRPr="006658F7">
        <w:rPr>
          <w:rStyle w:val="CharSectno"/>
        </w:rPr>
        <w:t>198</w:t>
      </w:r>
      <w:r w:rsidRPr="007139BD">
        <w:t xml:space="preserve">  Enforcement of undertakings</w:t>
      </w:r>
      <w:bookmarkEnd w:id="463"/>
    </w:p>
    <w:p w14:paraId="4D6F5EB4" w14:textId="77777777" w:rsidR="00035544" w:rsidRPr="007139BD" w:rsidRDefault="00035544" w:rsidP="00035544">
      <w:pPr>
        <w:pStyle w:val="subsection"/>
      </w:pPr>
      <w:r w:rsidRPr="007139BD">
        <w:tab/>
        <w:t>(1)</w:t>
      </w:r>
      <w:r w:rsidRPr="007139BD">
        <w:tab/>
        <w:t>If:</w:t>
      </w:r>
    </w:p>
    <w:p w14:paraId="44910D16" w14:textId="77777777" w:rsidR="00035544" w:rsidRPr="007139BD" w:rsidRDefault="00035544" w:rsidP="00035544">
      <w:pPr>
        <w:pStyle w:val="paragraph"/>
      </w:pPr>
      <w:r w:rsidRPr="007139BD">
        <w:tab/>
        <w:t>(a)</w:t>
      </w:r>
      <w:r w:rsidRPr="007139BD">
        <w:tab/>
        <w:t xml:space="preserve">a person has given an undertaking under </w:t>
      </w:r>
      <w:r w:rsidR="006658F7">
        <w:t>section 1</w:t>
      </w:r>
      <w:r w:rsidRPr="007139BD">
        <w:t>97; and</w:t>
      </w:r>
    </w:p>
    <w:p w14:paraId="0BAFDBD6" w14:textId="77777777" w:rsidR="00035544" w:rsidRPr="007139BD" w:rsidRDefault="00035544" w:rsidP="00035544">
      <w:pPr>
        <w:pStyle w:val="paragraph"/>
      </w:pPr>
      <w:r w:rsidRPr="007139BD">
        <w:tab/>
        <w:t>(b)</w:t>
      </w:r>
      <w:r w:rsidRPr="007139BD">
        <w:tab/>
        <w:t>the undertaking has not been withdrawn or cancelled; and</w:t>
      </w:r>
    </w:p>
    <w:p w14:paraId="74916839" w14:textId="77777777" w:rsidR="00035544" w:rsidRPr="007139BD" w:rsidRDefault="00035544" w:rsidP="00035544">
      <w:pPr>
        <w:pStyle w:val="paragraph"/>
      </w:pPr>
      <w:r w:rsidRPr="007139BD">
        <w:tab/>
        <w:t>(c)</w:t>
      </w:r>
      <w:r w:rsidRPr="007139BD">
        <w:tab/>
        <w:t>the AUSTRAC CEO considers that the person has breached the undertaking;</w:t>
      </w:r>
    </w:p>
    <w:p w14:paraId="0958377D" w14:textId="77777777" w:rsidR="00035544" w:rsidRPr="007139BD" w:rsidRDefault="00035544" w:rsidP="00035544">
      <w:pPr>
        <w:pStyle w:val="subsection2"/>
      </w:pPr>
      <w:r w:rsidRPr="007139BD">
        <w:t xml:space="preserve">the AUSTRAC CEO may apply to the Federal Court for an order under </w:t>
      </w:r>
      <w:r w:rsidR="004F64A4" w:rsidRPr="007139BD">
        <w:t>subsection (</w:t>
      </w:r>
      <w:r w:rsidRPr="007139BD">
        <w:t>2).</w:t>
      </w:r>
    </w:p>
    <w:p w14:paraId="185575BA" w14:textId="77777777" w:rsidR="00035544" w:rsidRPr="007139BD" w:rsidRDefault="00035544" w:rsidP="00035544">
      <w:pPr>
        <w:pStyle w:val="subsection"/>
      </w:pPr>
      <w:r w:rsidRPr="007139BD">
        <w:tab/>
        <w:t>(2)</w:t>
      </w:r>
      <w:r w:rsidRPr="007139BD">
        <w:tab/>
        <w:t>If the Federal Court is satisfied that the person has breached the undertaking, the Court may make any or all of the following orders:</w:t>
      </w:r>
    </w:p>
    <w:p w14:paraId="219226B5" w14:textId="77777777" w:rsidR="00035544" w:rsidRPr="007139BD" w:rsidRDefault="00035544" w:rsidP="00035544">
      <w:pPr>
        <w:pStyle w:val="paragraph"/>
      </w:pPr>
      <w:r w:rsidRPr="007139BD">
        <w:tab/>
        <w:t>(a)</w:t>
      </w:r>
      <w:r w:rsidRPr="007139BD">
        <w:tab/>
        <w:t>an order directing the person to comply with the undertaking;</w:t>
      </w:r>
    </w:p>
    <w:p w14:paraId="7EE3A1D3" w14:textId="77777777" w:rsidR="00035544" w:rsidRPr="007139BD" w:rsidRDefault="00035544" w:rsidP="00035544">
      <w:pPr>
        <w:pStyle w:val="paragraph"/>
      </w:pPr>
      <w:r w:rsidRPr="007139BD">
        <w:tab/>
        <w:t>(b)</w:t>
      </w:r>
      <w:r w:rsidRPr="007139BD">
        <w:tab/>
        <w:t>an order directing the person to pay to the Commonwealth an amount up to the amount of any financial benefit that the person has obtained directly or indirectly and that is reasonably attributable to the breach;</w:t>
      </w:r>
    </w:p>
    <w:p w14:paraId="7DC42511" w14:textId="77777777" w:rsidR="00035544" w:rsidRPr="007139BD" w:rsidRDefault="00035544" w:rsidP="00035544">
      <w:pPr>
        <w:pStyle w:val="paragraph"/>
      </w:pPr>
      <w:r w:rsidRPr="007139BD">
        <w:tab/>
        <w:t>(c)</w:t>
      </w:r>
      <w:r w:rsidRPr="007139BD">
        <w:tab/>
        <w:t>any order that the Court considers appropriate directing the person to compensate any other person who has suffered loss or damage as a result of the breach;</w:t>
      </w:r>
    </w:p>
    <w:p w14:paraId="68CF0279" w14:textId="77777777" w:rsidR="00035544" w:rsidRPr="007139BD" w:rsidRDefault="00035544" w:rsidP="00035544">
      <w:pPr>
        <w:pStyle w:val="paragraph"/>
      </w:pPr>
      <w:r w:rsidRPr="007139BD">
        <w:tab/>
        <w:t>(d)</w:t>
      </w:r>
      <w:r w:rsidRPr="007139BD">
        <w:tab/>
        <w:t>any other order that the Court considers appropriate.</w:t>
      </w:r>
    </w:p>
    <w:p w14:paraId="689EBB30" w14:textId="77777777" w:rsidR="0095413C" w:rsidRPr="007139BD" w:rsidRDefault="00B94734" w:rsidP="001F63E9">
      <w:pPr>
        <w:pStyle w:val="ActHead3"/>
        <w:pageBreakBefore/>
      </w:pPr>
      <w:bookmarkStart w:id="464" w:name="_Toc225179893"/>
      <w:r w:rsidRPr="006658F7">
        <w:rPr>
          <w:rStyle w:val="CharDivNo"/>
        </w:rPr>
        <w:lastRenderedPageBreak/>
        <w:t>Division 8</w:t>
      </w:r>
      <w:r w:rsidR="0095413C" w:rsidRPr="007139BD">
        <w:t>—</w:t>
      </w:r>
      <w:r w:rsidR="0095413C" w:rsidRPr="006658F7">
        <w:rPr>
          <w:rStyle w:val="CharDivText"/>
        </w:rPr>
        <w:t>Powers of questioning, search and arrest for cross</w:t>
      </w:r>
      <w:r w:rsidR="006658F7" w:rsidRPr="006658F7">
        <w:rPr>
          <w:rStyle w:val="CharDivText"/>
        </w:rPr>
        <w:noBreakHyphen/>
      </w:r>
      <w:r w:rsidR="0095413C" w:rsidRPr="006658F7">
        <w:rPr>
          <w:rStyle w:val="CharDivText"/>
        </w:rPr>
        <w:t>border movements of monetary instruments</w:t>
      </w:r>
      <w:bookmarkEnd w:id="464"/>
    </w:p>
    <w:p w14:paraId="2C801B79" w14:textId="77777777" w:rsidR="0095413C" w:rsidRPr="007139BD" w:rsidRDefault="0095413C" w:rsidP="0095413C">
      <w:pPr>
        <w:pStyle w:val="ActHead5"/>
        <w:rPr>
          <w:b w:val="0"/>
        </w:rPr>
      </w:pPr>
      <w:bookmarkStart w:id="465" w:name="_Toc225179894"/>
      <w:r w:rsidRPr="006658F7">
        <w:rPr>
          <w:rStyle w:val="CharSectno"/>
        </w:rPr>
        <w:t>199</w:t>
      </w:r>
      <w:r w:rsidRPr="007139BD">
        <w:t xml:space="preserve">  Questioning and search powers in relation to monetary instruments</w:t>
      </w:r>
      <w:bookmarkEnd w:id="465"/>
    </w:p>
    <w:p w14:paraId="49AAAE2C" w14:textId="77777777" w:rsidR="00035544" w:rsidRPr="007139BD" w:rsidRDefault="00035544" w:rsidP="00035544">
      <w:pPr>
        <w:pStyle w:val="SubsectionHead"/>
      </w:pPr>
      <w:r w:rsidRPr="007139BD">
        <w:t xml:space="preserve">Person leaving </w:t>
      </w:r>
      <w:smartTag w:uri="urn:schemas-microsoft-com:office:smarttags" w:element="country-region">
        <w:smartTag w:uri="urn:schemas-microsoft-com:office:smarttags" w:element="place">
          <w:r w:rsidRPr="007139BD">
            <w:t>Australia</w:t>
          </w:r>
        </w:smartTag>
      </w:smartTag>
    </w:p>
    <w:p w14:paraId="33E8B72F" w14:textId="77777777" w:rsidR="00035544" w:rsidRPr="007139BD" w:rsidRDefault="00035544" w:rsidP="00035544">
      <w:pPr>
        <w:pStyle w:val="subsection"/>
      </w:pPr>
      <w:r w:rsidRPr="007139BD">
        <w:tab/>
        <w:t>(1)</w:t>
      </w:r>
      <w:r w:rsidRPr="007139BD">
        <w:tab/>
        <w:t>A person who is:</w:t>
      </w:r>
    </w:p>
    <w:p w14:paraId="01C860D1" w14:textId="77777777" w:rsidR="00035544" w:rsidRPr="007139BD" w:rsidRDefault="00035544" w:rsidP="00035544">
      <w:pPr>
        <w:pStyle w:val="paragraph"/>
      </w:pPr>
      <w:r w:rsidRPr="007139BD">
        <w:tab/>
        <w:t>(a)</w:t>
      </w:r>
      <w:r w:rsidRPr="007139BD">
        <w:tab/>
        <w:t xml:space="preserve">about to leave </w:t>
      </w:r>
      <w:smartTag w:uri="urn:schemas-microsoft-com:office:smarttags" w:element="country-region">
        <w:smartTag w:uri="urn:schemas-microsoft-com:office:smarttags" w:element="place">
          <w:r w:rsidRPr="007139BD">
            <w:t>Australia</w:t>
          </w:r>
        </w:smartTag>
      </w:smartTag>
      <w:r w:rsidRPr="007139BD">
        <w:t>; or</w:t>
      </w:r>
    </w:p>
    <w:p w14:paraId="7F36E420" w14:textId="77777777" w:rsidR="00035544" w:rsidRPr="007139BD" w:rsidRDefault="00035544" w:rsidP="00035544">
      <w:pPr>
        <w:pStyle w:val="paragraph"/>
      </w:pPr>
      <w:r w:rsidRPr="007139BD">
        <w:tab/>
        <w:t>(b)</w:t>
      </w:r>
      <w:r w:rsidRPr="007139BD">
        <w:tab/>
        <w:t>in an embarkation area for the purpose of leaving Australia;</w:t>
      </w:r>
    </w:p>
    <w:p w14:paraId="77DA944A" w14:textId="77777777" w:rsidR="00035544" w:rsidRPr="007139BD" w:rsidRDefault="00035544" w:rsidP="00035544">
      <w:pPr>
        <w:pStyle w:val="subsection2"/>
      </w:pPr>
      <w:r w:rsidRPr="007139BD">
        <w:t>must, if required to do so by a police officer or a customs officer:</w:t>
      </w:r>
    </w:p>
    <w:p w14:paraId="1777C49C" w14:textId="77777777" w:rsidR="00035544" w:rsidRPr="007139BD" w:rsidRDefault="00035544" w:rsidP="00035544">
      <w:pPr>
        <w:pStyle w:val="paragraph"/>
      </w:pPr>
      <w:r w:rsidRPr="007139BD">
        <w:tab/>
        <w:t>(c)</w:t>
      </w:r>
      <w:r w:rsidRPr="007139BD">
        <w:tab/>
        <w:t xml:space="preserve">declare whether or not the person has with him or her any </w:t>
      </w:r>
      <w:r w:rsidR="0095413C" w:rsidRPr="007139BD">
        <w:t>monetary instruments</w:t>
      </w:r>
      <w:r w:rsidRPr="007139BD">
        <w:t>; and</w:t>
      </w:r>
    </w:p>
    <w:p w14:paraId="68BE5389" w14:textId="77777777" w:rsidR="00035544" w:rsidRPr="007139BD" w:rsidRDefault="00035544" w:rsidP="00035544">
      <w:pPr>
        <w:pStyle w:val="paragraph"/>
      </w:pPr>
      <w:r w:rsidRPr="007139BD">
        <w:tab/>
        <w:t>(d)</w:t>
      </w:r>
      <w:r w:rsidRPr="007139BD">
        <w:tab/>
        <w:t xml:space="preserve">declare the </w:t>
      </w:r>
      <w:r w:rsidR="0095413C" w:rsidRPr="007139BD">
        <w:t>sum of the monetary instrument amounts for the monetary instruments</w:t>
      </w:r>
      <w:r w:rsidRPr="007139BD">
        <w:t xml:space="preserve"> that the person has with him or her; and</w:t>
      </w:r>
    </w:p>
    <w:p w14:paraId="689797D1" w14:textId="77777777" w:rsidR="00035544" w:rsidRPr="007139BD" w:rsidRDefault="00035544" w:rsidP="00035544">
      <w:pPr>
        <w:pStyle w:val="paragraph"/>
      </w:pPr>
      <w:r w:rsidRPr="007139BD">
        <w:tab/>
        <w:t>(e)</w:t>
      </w:r>
      <w:r w:rsidRPr="007139BD">
        <w:tab/>
        <w:t>declare whether or not, to the best of the person’s knowledge and belief, a report under section</w:t>
      </w:r>
      <w:r w:rsidR="004F64A4" w:rsidRPr="007139BD">
        <w:t> </w:t>
      </w:r>
      <w:r w:rsidRPr="007139BD">
        <w:t xml:space="preserve">53 has been given in respect of any </w:t>
      </w:r>
      <w:r w:rsidR="0095413C" w:rsidRPr="007139BD">
        <w:t>monetary instruments</w:t>
      </w:r>
      <w:r w:rsidRPr="007139BD">
        <w:t xml:space="preserve"> that the person has with him or her; and</w:t>
      </w:r>
    </w:p>
    <w:p w14:paraId="1AA82018" w14:textId="77777777" w:rsidR="00035544" w:rsidRPr="007139BD" w:rsidRDefault="00035544" w:rsidP="00035544">
      <w:pPr>
        <w:pStyle w:val="paragraph"/>
      </w:pPr>
      <w:r w:rsidRPr="007139BD">
        <w:tab/>
        <w:t>(f)</w:t>
      </w:r>
      <w:r w:rsidRPr="007139BD">
        <w:tab/>
        <w:t xml:space="preserve">produce to the officer any </w:t>
      </w:r>
      <w:r w:rsidR="0095413C" w:rsidRPr="007139BD">
        <w:t>monetary instruments</w:t>
      </w:r>
      <w:r w:rsidRPr="007139BD">
        <w:t xml:space="preserve"> that the person has with him or her.</w:t>
      </w:r>
    </w:p>
    <w:p w14:paraId="3EE3F32A" w14:textId="77777777" w:rsidR="00035544" w:rsidRPr="007139BD" w:rsidRDefault="00035544" w:rsidP="00035544">
      <w:pPr>
        <w:pStyle w:val="SubsectionHead"/>
      </w:pPr>
      <w:r w:rsidRPr="007139BD">
        <w:t xml:space="preserve">Person arriving in </w:t>
      </w:r>
      <w:smartTag w:uri="urn:schemas-microsoft-com:office:smarttags" w:element="country-region">
        <w:smartTag w:uri="urn:schemas-microsoft-com:office:smarttags" w:element="place">
          <w:r w:rsidRPr="007139BD">
            <w:t>Australia</w:t>
          </w:r>
        </w:smartTag>
      </w:smartTag>
    </w:p>
    <w:p w14:paraId="49F45FCF" w14:textId="77777777" w:rsidR="00035544" w:rsidRPr="007139BD" w:rsidRDefault="00035544" w:rsidP="00035544">
      <w:pPr>
        <w:pStyle w:val="subsection"/>
      </w:pPr>
      <w:r w:rsidRPr="007139BD">
        <w:tab/>
        <w:t>(2)</w:t>
      </w:r>
      <w:r w:rsidRPr="007139BD">
        <w:tab/>
        <w:t xml:space="preserve">A person who arrives in </w:t>
      </w:r>
      <w:smartTag w:uri="urn:schemas-microsoft-com:office:smarttags" w:element="country-region">
        <w:smartTag w:uri="urn:schemas-microsoft-com:office:smarttags" w:element="place">
          <w:r w:rsidRPr="007139BD">
            <w:t>Australia</w:t>
          </w:r>
        </w:smartTag>
      </w:smartTag>
      <w:r w:rsidRPr="007139BD">
        <w:t xml:space="preserve"> must, if required to do so by a police officer or a customs officer:</w:t>
      </w:r>
    </w:p>
    <w:p w14:paraId="3F0C61F7" w14:textId="77777777" w:rsidR="00035544" w:rsidRPr="007139BD" w:rsidRDefault="00035544" w:rsidP="00035544">
      <w:pPr>
        <w:pStyle w:val="paragraph"/>
      </w:pPr>
      <w:r w:rsidRPr="007139BD">
        <w:tab/>
        <w:t>(a)</w:t>
      </w:r>
      <w:r w:rsidRPr="007139BD">
        <w:tab/>
        <w:t xml:space="preserve">declare whether or not the person has with him or her any </w:t>
      </w:r>
      <w:r w:rsidR="0095413C" w:rsidRPr="007139BD">
        <w:t>monetary instruments</w:t>
      </w:r>
      <w:r w:rsidRPr="007139BD">
        <w:t>; and</w:t>
      </w:r>
    </w:p>
    <w:p w14:paraId="59170B6F" w14:textId="77777777" w:rsidR="00035544" w:rsidRPr="007139BD" w:rsidRDefault="00035544" w:rsidP="00035544">
      <w:pPr>
        <w:pStyle w:val="paragraph"/>
      </w:pPr>
      <w:r w:rsidRPr="007139BD">
        <w:tab/>
        <w:t>(b)</w:t>
      </w:r>
      <w:r w:rsidRPr="007139BD">
        <w:tab/>
        <w:t xml:space="preserve">declare the </w:t>
      </w:r>
      <w:r w:rsidR="0095413C" w:rsidRPr="007139BD">
        <w:t>sum of the monetary instrument amounts for the monetary instruments</w:t>
      </w:r>
      <w:r w:rsidRPr="007139BD">
        <w:t xml:space="preserve"> that the person has with him or her; and</w:t>
      </w:r>
    </w:p>
    <w:p w14:paraId="641E7ED5" w14:textId="77777777" w:rsidR="00035544" w:rsidRPr="007139BD" w:rsidRDefault="00035544" w:rsidP="00035544">
      <w:pPr>
        <w:pStyle w:val="paragraph"/>
      </w:pPr>
      <w:r w:rsidRPr="007139BD">
        <w:tab/>
        <w:t>(c)</w:t>
      </w:r>
      <w:r w:rsidRPr="007139BD">
        <w:tab/>
        <w:t>declare whether or not, to the best of the person’s knowledge and belief, a report under section</w:t>
      </w:r>
      <w:r w:rsidR="004F64A4" w:rsidRPr="007139BD">
        <w:t> </w:t>
      </w:r>
      <w:r w:rsidRPr="007139BD">
        <w:t xml:space="preserve">53 has been given in respect </w:t>
      </w:r>
      <w:r w:rsidRPr="007139BD">
        <w:lastRenderedPageBreak/>
        <w:t xml:space="preserve">of any </w:t>
      </w:r>
      <w:r w:rsidR="0095413C" w:rsidRPr="007139BD">
        <w:t>monetary instruments</w:t>
      </w:r>
      <w:r w:rsidRPr="007139BD">
        <w:t xml:space="preserve"> that the person has with him or her; and</w:t>
      </w:r>
    </w:p>
    <w:p w14:paraId="00F4A599" w14:textId="77777777" w:rsidR="00035544" w:rsidRPr="007139BD" w:rsidRDefault="00035544" w:rsidP="00035544">
      <w:pPr>
        <w:pStyle w:val="paragraph"/>
      </w:pPr>
      <w:r w:rsidRPr="007139BD">
        <w:tab/>
        <w:t>(d)</w:t>
      </w:r>
      <w:r w:rsidRPr="007139BD">
        <w:tab/>
        <w:t xml:space="preserve">produce to the officer any </w:t>
      </w:r>
      <w:r w:rsidR="0095413C" w:rsidRPr="007139BD">
        <w:t>monetary instruments</w:t>
      </w:r>
      <w:r w:rsidRPr="007139BD">
        <w:t xml:space="preserve"> that the person has with him or her.</w:t>
      </w:r>
    </w:p>
    <w:p w14:paraId="4481877E" w14:textId="77777777" w:rsidR="000E1888" w:rsidRPr="007139BD" w:rsidRDefault="000E1888" w:rsidP="000E1888">
      <w:pPr>
        <w:pStyle w:val="SubsectionHead"/>
      </w:pPr>
      <w:r w:rsidRPr="007139BD">
        <w:t>Officer may copy bearer negotiable instruments</w:t>
      </w:r>
    </w:p>
    <w:p w14:paraId="3837CD5C" w14:textId="77777777" w:rsidR="000E1888" w:rsidRPr="007139BD" w:rsidRDefault="000E1888" w:rsidP="000E1888">
      <w:pPr>
        <w:pStyle w:val="subsection"/>
      </w:pPr>
      <w:r w:rsidRPr="007139BD">
        <w:tab/>
        <w:t>(2AA)</w:t>
      </w:r>
      <w:r w:rsidRPr="007139BD">
        <w:tab/>
        <w:t>If a person produces to a police officer or a customs officer under paragraph (1)(f) or (2)(d):</w:t>
      </w:r>
    </w:p>
    <w:p w14:paraId="4FCE0688" w14:textId="77777777" w:rsidR="000E1888" w:rsidRPr="007139BD" w:rsidRDefault="000E1888" w:rsidP="000E1888">
      <w:pPr>
        <w:pStyle w:val="paragraph"/>
      </w:pPr>
      <w:r w:rsidRPr="007139BD">
        <w:tab/>
        <w:t>(a)</w:t>
      </w:r>
      <w:r w:rsidRPr="007139BD">
        <w:tab/>
        <w:t>a bearer negotiable instrument; or</w:t>
      </w:r>
    </w:p>
    <w:p w14:paraId="2DDD6D85" w14:textId="77777777" w:rsidR="000E1888" w:rsidRPr="007139BD" w:rsidRDefault="000E1888" w:rsidP="000E1888">
      <w:pPr>
        <w:pStyle w:val="paragraph"/>
      </w:pPr>
      <w:r w:rsidRPr="007139BD">
        <w:tab/>
        <w:t>(b)</w:t>
      </w:r>
      <w:r w:rsidRPr="007139BD">
        <w:tab/>
        <w:t xml:space="preserve">a thing prescribed by the AML/CTF Rules for the purposes of paragraph (c) of the definition of </w:t>
      </w:r>
      <w:r w:rsidRPr="007139BD">
        <w:rPr>
          <w:b/>
          <w:i/>
        </w:rPr>
        <w:t xml:space="preserve">monetary instrument </w:t>
      </w:r>
      <w:r w:rsidRPr="007139BD">
        <w:t>in section 5 that is able to be copied;</w:t>
      </w:r>
    </w:p>
    <w:p w14:paraId="22BF4030" w14:textId="77777777" w:rsidR="000E1888" w:rsidRPr="007139BD" w:rsidRDefault="000E1888" w:rsidP="000E1888">
      <w:pPr>
        <w:pStyle w:val="subsection2"/>
      </w:pPr>
      <w:r w:rsidRPr="007139BD">
        <w:t>the officer may make a copy of the instrument or thing. Once copied, the officer must return the instrument or thing to the person.</w:t>
      </w:r>
    </w:p>
    <w:p w14:paraId="1E0E461C" w14:textId="77777777" w:rsidR="000E1888" w:rsidRPr="007139BD" w:rsidRDefault="000E1888" w:rsidP="000E1888">
      <w:pPr>
        <w:pStyle w:val="SubsectionHead"/>
      </w:pPr>
      <w:r w:rsidRPr="007139BD">
        <w:t>Person leaving or arriving in Australia—seizing monetary instrument</w:t>
      </w:r>
    </w:p>
    <w:p w14:paraId="24A45D64" w14:textId="77777777" w:rsidR="0049002F" w:rsidRPr="007139BD" w:rsidRDefault="0049002F" w:rsidP="0049002F">
      <w:pPr>
        <w:pStyle w:val="subsection"/>
      </w:pPr>
      <w:r w:rsidRPr="007139BD">
        <w:tab/>
        <w:t>(2A)</w:t>
      </w:r>
      <w:r w:rsidRPr="007139BD">
        <w:tab/>
        <w:t xml:space="preserve">A police officer or a customs officer may </w:t>
      </w:r>
      <w:r w:rsidR="000E1888" w:rsidRPr="007139BD">
        <w:t>seize a monetary instrument</w:t>
      </w:r>
      <w:r w:rsidRPr="007139BD">
        <w:t xml:space="preserve"> produced to the officer under </w:t>
      </w:r>
      <w:r w:rsidR="004F64A4" w:rsidRPr="007139BD">
        <w:t>paragraph (</w:t>
      </w:r>
      <w:r w:rsidRPr="007139BD">
        <w:t>1)(f) or (2)(d) if:</w:t>
      </w:r>
    </w:p>
    <w:p w14:paraId="509F882A" w14:textId="77777777" w:rsidR="0049002F" w:rsidRPr="007139BD" w:rsidRDefault="0049002F" w:rsidP="0049002F">
      <w:pPr>
        <w:pStyle w:val="paragraph"/>
      </w:pPr>
      <w:r w:rsidRPr="007139BD">
        <w:tab/>
        <w:t>(a)</w:t>
      </w:r>
      <w:r w:rsidRPr="007139BD">
        <w:tab/>
        <w:t xml:space="preserve">the police officer or customs officer has reasonable grounds to suspect that the </w:t>
      </w:r>
      <w:r w:rsidR="000E1888" w:rsidRPr="007139BD">
        <w:t>monetary instrument</w:t>
      </w:r>
      <w:r w:rsidRPr="007139BD">
        <w:t xml:space="preserve"> may afford evidence as to the commission of an offence against section</w:t>
      </w:r>
      <w:r w:rsidR="004F64A4" w:rsidRPr="007139BD">
        <w:t> </w:t>
      </w:r>
      <w:r w:rsidRPr="007139BD">
        <w:t>53; or</w:t>
      </w:r>
    </w:p>
    <w:p w14:paraId="13378E00" w14:textId="77777777" w:rsidR="0049002F" w:rsidRPr="007139BD" w:rsidRDefault="0049002F" w:rsidP="0049002F">
      <w:pPr>
        <w:pStyle w:val="paragraph"/>
      </w:pPr>
      <w:r w:rsidRPr="007139BD">
        <w:tab/>
        <w:t>(b)</w:t>
      </w:r>
      <w:r w:rsidRPr="007139BD">
        <w:tab/>
        <w:t xml:space="preserve">the police officer or customs officer has reasonable grounds to suspect that the </w:t>
      </w:r>
      <w:r w:rsidR="000E1888" w:rsidRPr="007139BD">
        <w:t>monetary instrument</w:t>
      </w:r>
      <w:r w:rsidRPr="007139BD">
        <w:t xml:space="preserve"> may be of interest under </w:t>
      </w:r>
      <w:r w:rsidR="004F64A4" w:rsidRPr="007139BD">
        <w:t>subsection (</w:t>
      </w:r>
      <w:r w:rsidRPr="007139BD">
        <w:t>14).</w:t>
      </w:r>
    </w:p>
    <w:p w14:paraId="554F4833" w14:textId="77777777" w:rsidR="0049002F" w:rsidRPr="007139BD" w:rsidRDefault="0049002F" w:rsidP="0049002F">
      <w:pPr>
        <w:pStyle w:val="SubsectionHead"/>
      </w:pPr>
      <w:r w:rsidRPr="007139BD">
        <w:t>Powers of examination and search</w:t>
      </w:r>
    </w:p>
    <w:p w14:paraId="5D91C130" w14:textId="77777777" w:rsidR="0049002F" w:rsidRPr="007139BD" w:rsidRDefault="0049002F" w:rsidP="0049002F">
      <w:pPr>
        <w:pStyle w:val="subsection"/>
      </w:pPr>
      <w:r w:rsidRPr="007139BD">
        <w:tab/>
        <w:t>(3)</w:t>
      </w:r>
      <w:r w:rsidRPr="007139BD">
        <w:tab/>
        <w:t>A police officer or a customs officer may, with such assistance as is reasonable and necessary, examine an article which a person has with him or her if:</w:t>
      </w:r>
    </w:p>
    <w:p w14:paraId="3BAD4786" w14:textId="77777777" w:rsidR="0049002F" w:rsidRPr="007139BD" w:rsidRDefault="0049002F" w:rsidP="0049002F">
      <w:pPr>
        <w:pStyle w:val="paragraph"/>
      </w:pPr>
      <w:r w:rsidRPr="007139BD">
        <w:tab/>
        <w:t>(a)</w:t>
      </w:r>
      <w:r w:rsidRPr="007139BD">
        <w:tab/>
        <w:t>the person:</w:t>
      </w:r>
    </w:p>
    <w:p w14:paraId="019DA78A" w14:textId="77777777" w:rsidR="0049002F" w:rsidRPr="007139BD" w:rsidRDefault="0049002F" w:rsidP="0049002F">
      <w:pPr>
        <w:pStyle w:val="paragraphsub"/>
      </w:pPr>
      <w:r w:rsidRPr="007139BD">
        <w:tab/>
        <w:t>(i)</w:t>
      </w:r>
      <w:r w:rsidRPr="007139BD">
        <w:tab/>
        <w:t>is about to leave Australia or has arrived in Australia; or</w:t>
      </w:r>
    </w:p>
    <w:p w14:paraId="18311407" w14:textId="77777777" w:rsidR="0049002F" w:rsidRPr="007139BD" w:rsidRDefault="0049002F" w:rsidP="0049002F">
      <w:pPr>
        <w:pStyle w:val="paragraphsub"/>
      </w:pPr>
      <w:r w:rsidRPr="007139BD">
        <w:tab/>
        <w:t>(ii)</w:t>
      </w:r>
      <w:r w:rsidRPr="007139BD">
        <w:tab/>
        <w:t>is about to board or leave, or has boarded or left, any ship or aircraft; and</w:t>
      </w:r>
    </w:p>
    <w:p w14:paraId="2DDA218B" w14:textId="77777777" w:rsidR="0049002F" w:rsidRPr="007139BD" w:rsidRDefault="0049002F" w:rsidP="0049002F">
      <w:pPr>
        <w:pStyle w:val="paragraph"/>
      </w:pPr>
      <w:r w:rsidRPr="007139BD">
        <w:lastRenderedPageBreak/>
        <w:tab/>
        <w:t>(b)</w:t>
      </w:r>
      <w:r w:rsidRPr="007139BD">
        <w:tab/>
        <w:t>either:</w:t>
      </w:r>
    </w:p>
    <w:p w14:paraId="24459E0A" w14:textId="77777777" w:rsidR="0049002F" w:rsidRPr="007139BD" w:rsidRDefault="0049002F" w:rsidP="0049002F">
      <w:pPr>
        <w:pStyle w:val="paragraphsub"/>
      </w:pPr>
      <w:r w:rsidRPr="007139BD">
        <w:tab/>
        <w:t>(i)</w:t>
      </w:r>
      <w:r w:rsidRPr="007139BD">
        <w:tab/>
        <w:t xml:space="preserve">the officer is seeking to find out whether the person has with him or her any </w:t>
      </w:r>
      <w:r w:rsidR="000E1888" w:rsidRPr="007139BD">
        <w:t>monetary instrument</w:t>
      </w:r>
      <w:r w:rsidRPr="007139BD">
        <w:t xml:space="preserve"> in respect of which a report under section</w:t>
      </w:r>
      <w:r w:rsidR="004F64A4" w:rsidRPr="007139BD">
        <w:t> </w:t>
      </w:r>
      <w:r w:rsidRPr="007139BD">
        <w:t>53 is required; or</w:t>
      </w:r>
    </w:p>
    <w:p w14:paraId="1DCC9ADF" w14:textId="77777777" w:rsidR="0049002F" w:rsidRPr="007139BD" w:rsidRDefault="0049002F" w:rsidP="0049002F">
      <w:pPr>
        <w:pStyle w:val="paragraphsub"/>
      </w:pPr>
      <w:r w:rsidRPr="007139BD">
        <w:tab/>
        <w:t>(ii)</w:t>
      </w:r>
      <w:r w:rsidRPr="007139BD">
        <w:tab/>
        <w:t xml:space="preserve">the officer has reasonable grounds to suspect that the person has with him or her any </w:t>
      </w:r>
      <w:r w:rsidR="000E1888" w:rsidRPr="007139BD">
        <w:t>monetary instrument</w:t>
      </w:r>
      <w:r w:rsidRPr="007139BD">
        <w:t xml:space="preserve"> that may be of interest under </w:t>
      </w:r>
      <w:r w:rsidR="004F64A4" w:rsidRPr="007139BD">
        <w:t>subsection (</w:t>
      </w:r>
      <w:r w:rsidRPr="007139BD">
        <w:t>14).</w:t>
      </w:r>
    </w:p>
    <w:p w14:paraId="4D5E25CE" w14:textId="77777777" w:rsidR="00035544" w:rsidRPr="007139BD" w:rsidRDefault="00035544" w:rsidP="00035544">
      <w:pPr>
        <w:pStyle w:val="subsection"/>
      </w:pPr>
      <w:r w:rsidRPr="007139BD">
        <w:tab/>
        <w:t>(4)</w:t>
      </w:r>
      <w:r w:rsidRPr="007139BD">
        <w:tab/>
        <w:t>Either:</w:t>
      </w:r>
    </w:p>
    <w:p w14:paraId="2FDD284A" w14:textId="77777777" w:rsidR="00035544" w:rsidRPr="007139BD" w:rsidRDefault="00035544" w:rsidP="00035544">
      <w:pPr>
        <w:pStyle w:val="paragraph"/>
      </w:pPr>
      <w:r w:rsidRPr="007139BD">
        <w:tab/>
        <w:t>(a)</w:t>
      </w:r>
      <w:r w:rsidRPr="007139BD">
        <w:tab/>
        <w:t>a police officer; or</w:t>
      </w:r>
    </w:p>
    <w:p w14:paraId="525F75F3" w14:textId="77777777" w:rsidR="00035544" w:rsidRPr="007139BD" w:rsidRDefault="00035544" w:rsidP="00035544">
      <w:pPr>
        <w:pStyle w:val="paragraph"/>
      </w:pPr>
      <w:r w:rsidRPr="007139BD">
        <w:tab/>
        <w:t>(b)</w:t>
      </w:r>
      <w:r w:rsidRPr="007139BD">
        <w:tab/>
        <w:t>a customs officer in respect of whom a declaration under section</w:t>
      </w:r>
      <w:r w:rsidR="004F64A4" w:rsidRPr="007139BD">
        <w:t> </w:t>
      </w:r>
      <w:r w:rsidRPr="007139BD">
        <w:t xml:space="preserve">219ZA of the </w:t>
      </w:r>
      <w:r w:rsidRPr="007139BD">
        <w:rPr>
          <w:i/>
        </w:rPr>
        <w:t xml:space="preserve">Customs Act 1901 </w:t>
      </w:r>
      <w:r w:rsidRPr="007139BD">
        <w:t>is in force;</w:t>
      </w:r>
    </w:p>
    <w:p w14:paraId="333CC7AA" w14:textId="77777777" w:rsidR="00035544" w:rsidRPr="007139BD" w:rsidRDefault="00035544" w:rsidP="00035544">
      <w:pPr>
        <w:pStyle w:val="subsection2"/>
      </w:pPr>
      <w:r w:rsidRPr="007139BD">
        <w:t>may, with such assistance as is reasonable and necessary, search a person so long as:</w:t>
      </w:r>
    </w:p>
    <w:p w14:paraId="3DC49D2C" w14:textId="77777777" w:rsidR="00035544" w:rsidRPr="007139BD" w:rsidRDefault="00035544" w:rsidP="00035544">
      <w:pPr>
        <w:pStyle w:val="paragraph"/>
      </w:pPr>
      <w:r w:rsidRPr="007139BD">
        <w:tab/>
        <w:t>(c)</w:t>
      </w:r>
      <w:r w:rsidRPr="007139BD">
        <w:tab/>
        <w:t>any of the following subparagraphs applies:</w:t>
      </w:r>
    </w:p>
    <w:p w14:paraId="3ACE87B6" w14:textId="77777777" w:rsidR="00035544" w:rsidRPr="007139BD" w:rsidRDefault="00035544" w:rsidP="00035544">
      <w:pPr>
        <w:pStyle w:val="paragraphsub"/>
      </w:pPr>
      <w:r w:rsidRPr="007139BD">
        <w:tab/>
        <w:t>(i)</w:t>
      </w:r>
      <w:r w:rsidRPr="007139BD">
        <w:tab/>
        <w:t>the person is about to leave Australia;</w:t>
      </w:r>
    </w:p>
    <w:p w14:paraId="20392C15" w14:textId="77777777" w:rsidR="00035544" w:rsidRPr="007139BD" w:rsidRDefault="00035544" w:rsidP="00035544">
      <w:pPr>
        <w:pStyle w:val="paragraphsub"/>
      </w:pPr>
      <w:r w:rsidRPr="007139BD">
        <w:tab/>
        <w:t>(ii)</w:t>
      </w:r>
      <w:r w:rsidRPr="007139BD">
        <w:tab/>
        <w:t>the person has arrived in Australia;</w:t>
      </w:r>
    </w:p>
    <w:p w14:paraId="4C5CE8BC" w14:textId="77777777" w:rsidR="00035544" w:rsidRPr="007139BD" w:rsidRDefault="00035544" w:rsidP="00035544">
      <w:pPr>
        <w:pStyle w:val="paragraphsub"/>
      </w:pPr>
      <w:r w:rsidRPr="007139BD">
        <w:tab/>
        <w:t>(iii)</w:t>
      </w:r>
      <w:r w:rsidRPr="007139BD">
        <w:tab/>
        <w:t>the person is about to board or leave a ship or aircraft;</w:t>
      </w:r>
    </w:p>
    <w:p w14:paraId="23595C99" w14:textId="77777777" w:rsidR="00035544" w:rsidRPr="007139BD" w:rsidRDefault="00035544" w:rsidP="00035544">
      <w:pPr>
        <w:pStyle w:val="paragraphsub"/>
      </w:pPr>
      <w:r w:rsidRPr="007139BD">
        <w:tab/>
        <w:t>(iv)</w:t>
      </w:r>
      <w:r w:rsidRPr="007139BD">
        <w:tab/>
        <w:t>the person has boarded or left a ship or aircraft; and</w:t>
      </w:r>
    </w:p>
    <w:p w14:paraId="36422D6D" w14:textId="77777777" w:rsidR="0049002F" w:rsidRPr="007139BD" w:rsidRDefault="0049002F" w:rsidP="0049002F">
      <w:pPr>
        <w:pStyle w:val="paragraph"/>
      </w:pPr>
      <w:r w:rsidRPr="007139BD">
        <w:tab/>
        <w:t>(d)</w:t>
      </w:r>
      <w:r w:rsidRPr="007139BD">
        <w:tab/>
        <w:t>the officer has reasonable grounds to suspect that there is on the person, or in clothing being worn by the person:</w:t>
      </w:r>
    </w:p>
    <w:p w14:paraId="23D59241" w14:textId="77777777" w:rsidR="0049002F" w:rsidRPr="007139BD" w:rsidRDefault="0049002F" w:rsidP="0049002F">
      <w:pPr>
        <w:pStyle w:val="paragraphsub"/>
      </w:pPr>
      <w:r w:rsidRPr="007139BD">
        <w:tab/>
        <w:t>(i)</w:t>
      </w:r>
      <w:r w:rsidRPr="007139BD">
        <w:tab/>
      </w:r>
      <w:r w:rsidR="000E1888" w:rsidRPr="007139BD">
        <w:t>a monetary instrument</w:t>
      </w:r>
      <w:r w:rsidRPr="007139BD">
        <w:t xml:space="preserve"> in respect of which a report under section</w:t>
      </w:r>
      <w:r w:rsidR="004F64A4" w:rsidRPr="007139BD">
        <w:t> </w:t>
      </w:r>
      <w:r w:rsidRPr="007139BD">
        <w:t>53 is required; or</w:t>
      </w:r>
    </w:p>
    <w:p w14:paraId="5358916B" w14:textId="77777777" w:rsidR="0049002F" w:rsidRPr="007139BD" w:rsidRDefault="0049002F" w:rsidP="0049002F">
      <w:pPr>
        <w:pStyle w:val="paragraphsub"/>
      </w:pPr>
      <w:r w:rsidRPr="007139BD">
        <w:tab/>
        <w:t>(ii)</w:t>
      </w:r>
      <w:r w:rsidRPr="007139BD">
        <w:tab/>
      </w:r>
      <w:r w:rsidR="000E1888" w:rsidRPr="007139BD">
        <w:t>a monetary instrument</w:t>
      </w:r>
      <w:r w:rsidRPr="007139BD">
        <w:t xml:space="preserve"> that may be of interest under </w:t>
      </w:r>
      <w:r w:rsidR="004F64A4" w:rsidRPr="007139BD">
        <w:t>subsection (</w:t>
      </w:r>
      <w:r w:rsidRPr="007139BD">
        <w:t>14).</w:t>
      </w:r>
    </w:p>
    <w:p w14:paraId="07CF8C7E" w14:textId="77777777" w:rsidR="0049002F" w:rsidRPr="007139BD" w:rsidRDefault="0049002F" w:rsidP="0049002F">
      <w:pPr>
        <w:pStyle w:val="subsection"/>
      </w:pPr>
      <w:r w:rsidRPr="007139BD">
        <w:tab/>
        <w:t>(5)</w:t>
      </w:r>
      <w:r w:rsidRPr="007139BD">
        <w:tab/>
        <w:t xml:space="preserve">A police officer or a customs officer may </w:t>
      </w:r>
      <w:r w:rsidR="000E1888" w:rsidRPr="007139BD">
        <w:t>seize a monetary instrument</w:t>
      </w:r>
      <w:r w:rsidRPr="007139BD">
        <w:t xml:space="preserve"> found in the course of an examination or search under </w:t>
      </w:r>
      <w:r w:rsidR="004F64A4" w:rsidRPr="007139BD">
        <w:t>subsection (</w:t>
      </w:r>
      <w:r w:rsidRPr="007139BD">
        <w:t>3) or (4) if:</w:t>
      </w:r>
    </w:p>
    <w:p w14:paraId="404D705A" w14:textId="77777777" w:rsidR="0049002F" w:rsidRPr="007139BD" w:rsidRDefault="0049002F" w:rsidP="0049002F">
      <w:pPr>
        <w:pStyle w:val="paragraph"/>
      </w:pPr>
      <w:r w:rsidRPr="007139BD">
        <w:tab/>
        <w:t>(a)</w:t>
      </w:r>
      <w:r w:rsidRPr="007139BD">
        <w:tab/>
        <w:t xml:space="preserve">the police officer or customs officer has reasonable grounds to suspect that the </w:t>
      </w:r>
      <w:r w:rsidR="000E1888" w:rsidRPr="007139BD">
        <w:t>monetary instrument</w:t>
      </w:r>
      <w:r w:rsidRPr="007139BD">
        <w:t xml:space="preserve"> may afford evidence as to the commission of an offence against section</w:t>
      </w:r>
      <w:r w:rsidR="004F64A4" w:rsidRPr="007139BD">
        <w:t> </w:t>
      </w:r>
      <w:r w:rsidRPr="007139BD">
        <w:t>53; or</w:t>
      </w:r>
    </w:p>
    <w:p w14:paraId="75DBF779" w14:textId="77777777" w:rsidR="0049002F" w:rsidRPr="007139BD" w:rsidRDefault="0049002F" w:rsidP="0049002F">
      <w:pPr>
        <w:pStyle w:val="paragraph"/>
      </w:pPr>
      <w:r w:rsidRPr="007139BD">
        <w:tab/>
        <w:t>(b)</w:t>
      </w:r>
      <w:r w:rsidRPr="007139BD">
        <w:tab/>
        <w:t xml:space="preserve">the police officer or customs officer has reasonable grounds to suspect that the </w:t>
      </w:r>
      <w:r w:rsidR="000E1888" w:rsidRPr="007139BD">
        <w:t>monetary instrument</w:t>
      </w:r>
      <w:r w:rsidRPr="007139BD">
        <w:t xml:space="preserve"> may be of interest under </w:t>
      </w:r>
      <w:r w:rsidR="004F64A4" w:rsidRPr="007139BD">
        <w:t>subsection (</w:t>
      </w:r>
      <w:r w:rsidRPr="007139BD">
        <w:t>14).</w:t>
      </w:r>
    </w:p>
    <w:p w14:paraId="12B1C170" w14:textId="77777777" w:rsidR="00035544" w:rsidRPr="007139BD" w:rsidRDefault="00035544" w:rsidP="00035544">
      <w:pPr>
        <w:pStyle w:val="subsection"/>
      </w:pPr>
      <w:r w:rsidRPr="007139BD">
        <w:tab/>
        <w:t>(6)</w:t>
      </w:r>
      <w:r w:rsidRPr="007139BD">
        <w:tab/>
        <w:t xml:space="preserve">A person must not be searched under </w:t>
      </w:r>
      <w:r w:rsidR="004F64A4" w:rsidRPr="007139BD">
        <w:t>subsection (</w:t>
      </w:r>
      <w:r w:rsidRPr="007139BD">
        <w:t>4) except by a person of the same sex.</w:t>
      </w:r>
    </w:p>
    <w:p w14:paraId="4856AF7E" w14:textId="77777777" w:rsidR="00035544" w:rsidRPr="007139BD" w:rsidRDefault="00035544" w:rsidP="00035544">
      <w:pPr>
        <w:pStyle w:val="SubsectionHead"/>
      </w:pPr>
      <w:r w:rsidRPr="007139BD">
        <w:lastRenderedPageBreak/>
        <w:t>Boarding of ships and aircraft</w:t>
      </w:r>
    </w:p>
    <w:p w14:paraId="40974B64" w14:textId="77777777" w:rsidR="00035544" w:rsidRPr="007139BD" w:rsidRDefault="00035544" w:rsidP="00035544">
      <w:pPr>
        <w:pStyle w:val="subsection"/>
      </w:pPr>
      <w:r w:rsidRPr="007139BD">
        <w:tab/>
        <w:t>(7)</w:t>
      </w:r>
      <w:r w:rsidRPr="007139BD">
        <w:tab/>
        <w:t xml:space="preserve">A police officer or a customs officer, and any person assisting a police officer or customs officer, may board a ship or aircraft for the purpose of exercising the powers conferred by </w:t>
      </w:r>
      <w:r w:rsidR="004F64A4" w:rsidRPr="007139BD">
        <w:t>subsection (</w:t>
      </w:r>
      <w:r w:rsidRPr="007139BD">
        <w:t>1), (2), (3) or (4).</w:t>
      </w:r>
    </w:p>
    <w:p w14:paraId="07341446" w14:textId="77777777" w:rsidR="0049002F" w:rsidRPr="007139BD" w:rsidRDefault="0049002F" w:rsidP="0049002F">
      <w:pPr>
        <w:pStyle w:val="subsection"/>
      </w:pPr>
      <w:r w:rsidRPr="007139BD">
        <w:tab/>
        <w:t>(8)</w:t>
      </w:r>
      <w:r w:rsidRPr="007139BD">
        <w:tab/>
        <w:t>A police officer or a customs officer may, with such assistance as is reasonable and necessary:</w:t>
      </w:r>
    </w:p>
    <w:p w14:paraId="73FA65D8" w14:textId="77777777" w:rsidR="0049002F" w:rsidRPr="007139BD" w:rsidRDefault="0049002F" w:rsidP="0049002F">
      <w:pPr>
        <w:pStyle w:val="paragraph"/>
      </w:pPr>
      <w:r w:rsidRPr="007139BD">
        <w:tab/>
        <w:t>(a)</w:t>
      </w:r>
      <w:r w:rsidRPr="007139BD">
        <w:tab/>
        <w:t>board a ship or aircraft; or</w:t>
      </w:r>
    </w:p>
    <w:p w14:paraId="6821F3F2" w14:textId="77777777" w:rsidR="0049002F" w:rsidRPr="007139BD" w:rsidRDefault="0049002F" w:rsidP="0049002F">
      <w:pPr>
        <w:pStyle w:val="paragraph"/>
      </w:pPr>
      <w:r w:rsidRPr="007139BD">
        <w:tab/>
        <w:t>(b)</w:t>
      </w:r>
      <w:r w:rsidRPr="007139BD">
        <w:tab/>
        <w:t>examine or search the ship or aircraft, and any goods found on the ship or aircraft;</w:t>
      </w:r>
    </w:p>
    <w:p w14:paraId="79987B14" w14:textId="77777777" w:rsidR="0049002F" w:rsidRPr="007139BD" w:rsidRDefault="0049002F" w:rsidP="0049002F">
      <w:pPr>
        <w:pStyle w:val="subsection2"/>
      </w:pPr>
      <w:r w:rsidRPr="007139BD">
        <w:t>for the purpose of finding out whether there is at or in the place, or in the goods:</w:t>
      </w:r>
    </w:p>
    <w:p w14:paraId="69B6AB3E" w14:textId="77777777" w:rsidR="0049002F" w:rsidRPr="007139BD" w:rsidRDefault="0049002F" w:rsidP="0049002F">
      <w:pPr>
        <w:pStyle w:val="paragraph"/>
      </w:pPr>
      <w:r w:rsidRPr="007139BD">
        <w:tab/>
        <w:t>(c)</w:t>
      </w:r>
      <w:r w:rsidRPr="007139BD">
        <w:tab/>
        <w:t xml:space="preserve">any </w:t>
      </w:r>
      <w:r w:rsidR="000E1888" w:rsidRPr="007139BD">
        <w:t>monetary instrument</w:t>
      </w:r>
      <w:r w:rsidRPr="007139BD">
        <w:t xml:space="preserve"> in respect of which a report under section</w:t>
      </w:r>
      <w:r w:rsidR="004F64A4" w:rsidRPr="007139BD">
        <w:t> </w:t>
      </w:r>
      <w:r w:rsidRPr="007139BD">
        <w:t>53 is required; or</w:t>
      </w:r>
    </w:p>
    <w:p w14:paraId="1FD468D4" w14:textId="77777777" w:rsidR="0049002F" w:rsidRPr="007139BD" w:rsidRDefault="0049002F" w:rsidP="0049002F">
      <w:pPr>
        <w:pStyle w:val="paragraph"/>
      </w:pPr>
      <w:r w:rsidRPr="007139BD">
        <w:tab/>
        <w:t>(d)</w:t>
      </w:r>
      <w:r w:rsidRPr="007139BD">
        <w:tab/>
        <w:t xml:space="preserve">any </w:t>
      </w:r>
      <w:r w:rsidR="000E1888" w:rsidRPr="007139BD">
        <w:t>monetary instrument</w:t>
      </w:r>
      <w:r w:rsidRPr="007139BD">
        <w:t xml:space="preserve"> that may be of interest under </w:t>
      </w:r>
      <w:r w:rsidR="004F64A4" w:rsidRPr="007139BD">
        <w:t>subsection (</w:t>
      </w:r>
      <w:r w:rsidRPr="007139BD">
        <w:t>14).</w:t>
      </w:r>
    </w:p>
    <w:p w14:paraId="32C657CC" w14:textId="77777777" w:rsidR="0049002F" w:rsidRPr="007139BD" w:rsidRDefault="0049002F" w:rsidP="0049002F">
      <w:pPr>
        <w:pStyle w:val="SubsectionHead"/>
      </w:pPr>
      <w:r w:rsidRPr="007139BD">
        <w:t>Entry to eligible places</w:t>
      </w:r>
    </w:p>
    <w:p w14:paraId="7E22EB39" w14:textId="77777777" w:rsidR="0049002F" w:rsidRPr="007139BD" w:rsidRDefault="0049002F" w:rsidP="0049002F">
      <w:pPr>
        <w:pStyle w:val="subsection"/>
      </w:pPr>
      <w:r w:rsidRPr="007139BD">
        <w:tab/>
        <w:t>(9)</w:t>
      </w:r>
      <w:r w:rsidRPr="007139BD">
        <w:tab/>
        <w:t>A police officer or a customs officer may, with such assistance as is reasonable and necessary:</w:t>
      </w:r>
    </w:p>
    <w:p w14:paraId="1CA6D9CD" w14:textId="77777777" w:rsidR="0049002F" w:rsidRPr="007139BD" w:rsidRDefault="0049002F" w:rsidP="0049002F">
      <w:pPr>
        <w:pStyle w:val="paragraph"/>
      </w:pPr>
      <w:r w:rsidRPr="007139BD">
        <w:tab/>
        <w:t>(a)</w:t>
      </w:r>
      <w:r w:rsidRPr="007139BD">
        <w:tab/>
        <w:t>go onto or enter any eligible place; and</w:t>
      </w:r>
    </w:p>
    <w:p w14:paraId="47FE5D1F" w14:textId="77777777" w:rsidR="0049002F" w:rsidRPr="007139BD" w:rsidRDefault="0049002F" w:rsidP="0049002F">
      <w:pPr>
        <w:pStyle w:val="paragraph"/>
      </w:pPr>
      <w:r w:rsidRPr="007139BD">
        <w:tab/>
        <w:t>(b)</w:t>
      </w:r>
      <w:r w:rsidRPr="007139BD">
        <w:tab/>
        <w:t>examine the place, and any goods found at or in it;</w:t>
      </w:r>
    </w:p>
    <w:p w14:paraId="04474B54" w14:textId="77777777" w:rsidR="0049002F" w:rsidRPr="007139BD" w:rsidRDefault="0049002F" w:rsidP="0049002F">
      <w:pPr>
        <w:pStyle w:val="subsection2"/>
      </w:pPr>
      <w:r w:rsidRPr="007139BD">
        <w:t>for the purpose of finding out whether there is at or in the place, or in the goods:</w:t>
      </w:r>
    </w:p>
    <w:p w14:paraId="3E21798E" w14:textId="77777777" w:rsidR="0049002F" w:rsidRPr="007139BD" w:rsidRDefault="0049002F" w:rsidP="0049002F">
      <w:pPr>
        <w:pStyle w:val="paragraph"/>
      </w:pPr>
      <w:r w:rsidRPr="007139BD">
        <w:tab/>
        <w:t>(c)</w:t>
      </w:r>
      <w:r w:rsidRPr="007139BD">
        <w:tab/>
        <w:t xml:space="preserve">any </w:t>
      </w:r>
      <w:r w:rsidR="000E1888" w:rsidRPr="007139BD">
        <w:t>monetary instrument</w:t>
      </w:r>
      <w:r w:rsidRPr="007139BD">
        <w:t xml:space="preserve"> in respect of which a report under section</w:t>
      </w:r>
      <w:r w:rsidR="004F64A4" w:rsidRPr="007139BD">
        <w:t> </w:t>
      </w:r>
      <w:r w:rsidRPr="007139BD">
        <w:t>53 is required; or</w:t>
      </w:r>
    </w:p>
    <w:p w14:paraId="25412497" w14:textId="77777777" w:rsidR="0049002F" w:rsidRPr="007139BD" w:rsidRDefault="0049002F" w:rsidP="0049002F">
      <w:pPr>
        <w:pStyle w:val="paragraph"/>
      </w:pPr>
      <w:r w:rsidRPr="007139BD">
        <w:tab/>
        <w:t>(d)</w:t>
      </w:r>
      <w:r w:rsidRPr="007139BD">
        <w:tab/>
        <w:t xml:space="preserve">any </w:t>
      </w:r>
      <w:r w:rsidR="000E1888" w:rsidRPr="007139BD">
        <w:t>monetary instrument</w:t>
      </w:r>
      <w:r w:rsidRPr="007139BD">
        <w:t xml:space="preserve"> that may be of interest under </w:t>
      </w:r>
      <w:r w:rsidR="004F64A4" w:rsidRPr="007139BD">
        <w:t>subsection (</w:t>
      </w:r>
      <w:r w:rsidRPr="007139BD">
        <w:t>14).</w:t>
      </w:r>
    </w:p>
    <w:p w14:paraId="4F256CD4" w14:textId="77777777" w:rsidR="0049002F" w:rsidRPr="007139BD" w:rsidRDefault="0049002F" w:rsidP="0049002F">
      <w:pPr>
        <w:pStyle w:val="SubsectionHead"/>
      </w:pPr>
      <w:r w:rsidRPr="007139BD">
        <w:t>Seizure</w:t>
      </w:r>
    </w:p>
    <w:p w14:paraId="69CCCECA" w14:textId="77777777" w:rsidR="0049002F" w:rsidRPr="007139BD" w:rsidRDefault="0049002F" w:rsidP="0049002F">
      <w:pPr>
        <w:pStyle w:val="subsection"/>
      </w:pPr>
      <w:r w:rsidRPr="007139BD">
        <w:tab/>
        <w:t>(10)</w:t>
      </w:r>
      <w:r w:rsidRPr="007139BD">
        <w:tab/>
        <w:t xml:space="preserve">A police officer or a customs officer may </w:t>
      </w:r>
      <w:r w:rsidR="000E1888" w:rsidRPr="007139BD">
        <w:t>seize a monetary instrument</w:t>
      </w:r>
      <w:r w:rsidRPr="007139BD">
        <w:t xml:space="preserve"> found in the course of an examination or search under </w:t>
      </w:r>
      <w:r w:rsidR="004F64A4" w:rsidRPr="007139BD">
        <w:t>subsection (</w:t>
      </w:r>
      <w:r w:rsidRPr="007139BD">
        <w:t>8) or (9) if:</w:t>
      </w:r>
    </w:p>
    <w:p w14:paraId="71260A0D" w14:textId="77777777" w:rsidR="0049002F" w:rsidRPr="007139BD" w:rsidRDefault="0049002F" w:rsidP="0049002F">
      <w:pPr>
        <w:pStyle w:val="paragraph"/>
      </w:pPr>
      <w:r w:rsidRPr="007139BD">
        <w:lastRenderedPageBreak/>
        <w:tab/>
        <w:t>(a)</w:t>
      </w:r>
      <w:r w:rsidRPr="007139BD">
        <w:tab/>
        <w:t xml:space="preserve">the police officer or customs officer has reasonable grounds to suspect that the </w:t>
      </w:r>
      <w:r w:rsidR="000E1888" w:rsidRPr="007139BD">
        <w:t>monetary instrument</w:t>
      </w:r>
      <w:r w:rsidRPr="007139BD">
        <w:t xml:space="preserve"> may afford evidence as to the commission of an offence against section</w:t>
      </w:r>
      <w:r w:rsidR="004F64A4" w:rsidRPr="007139BD">
        <w:t> </w:t>
      </w:r>
      <w:r w:rsidRPr="007139BD">
        <w:t>53; or</w:t>
      </w:r>
    </w:p>
    <w:p w14:paraId="5B5C796D" w14:textId="77777777" w:rsidR="0049002F" w:rsidRPr="007139BD" w:rsidRDefault="0049002F" w:rsidP="0049002F">
      <w:pPr>
        <w:pStyle w:val="paragraph"/>
      </w:pPr>
      <w:r w:rsidRPr="007139BD">
        <w:tab/>
        <w:t>(b)</w:t>
      </w:r>
      <w:r w:rsidRPr="007139BD">
        <w:tab/>
        <w:t xml:space="preserve">the police officer or customs officer has reasonable grounds to suspect that the </w:t>
      </w:r>
      <w:r w:rsidR="000E1888" w:rsidRPr="007139BD">
        <w:t>monetary instrument</w:t>
      </w:r>
      <w:r w:rsidRPr="007139BD">
        <w:t xml:space="preserve"> may be of interest under </w:t>
      </w:r>
      <w:r w:rsidR="004F64A4" w:rsidRPr="007139BD">
        <w:t>subsection (</w:t>
      </w:r>
      <w:r w:rsidRPr="007139BD">
        <w:t>14).</w:t>
      </w:r>
    </w:p>
    <w:p w14:paraId="05AB293C" w14:textId="77777777" w:rsidR="00035544" w:rsidRPr="007139BD" w:rsidRDefault="00035544" w:rsidP="00035544">
      <w:pPr>
        <w:pStyle w:val="SubsectionHead"/>
      </w:pPr>
      <w:r w:rsidRPr="007139BD">
        <w:t>Offence</w:t>
      </w:r>
    </w:p>
    <w:p w14:paraId="1259A616" w14:textId="77777777" w:rsidR="00035544" w:rsidRPr="007139BD" w:rsidRDefault="00035544" w:rsidP="00035544">
      <w:pPr>
        <w:pStyle w:val="subsection"/>
      </w:pPr>
      <w:r w:rsidRPr="007139BD">
        <w:tab/>
        <w:t>(11)</w:t>
      </w:r>
      <w:r w:rsidRPr="007139BD">
        <w:tab/>
        <w:t>A person commits an offence if:</w:t>
      </w:r>
    </w:p>
    <w:p w14:paraId="144551D1" w14:textId="77777777" w:rsidR="00035544" w:rsidRPr="007139BD" w:rsidRDefault="00035544" w:rsidP="00035544">
      <w:pPr>
        <w:pStyle w:val="paragraph"/>
      </w:pPr>
      <w:r w:rsidRPr="007139BD">
        <w:tab/>
        <w:t>(a)</w:t>
      </w:r>
      <w:r w:rsidRPr="007139BD">
        <w:tab/>
        <w:t xml:space="preserve">the person is subject to a requirement under </w:t>
      </w:r>
      <w:r w:rsidR="004F64A4" w:rsidRPr="007139BD">
        <w:t>subsection (</w:t>
      </w:r>
      <w:r w:rsidRPr="007139BD">
        <w:t>1) or (2); and</w:t>
      </w:r>
    </w:p>
    <w:p w14:paraId="42607EC4" w14:textId="77777777" w:rsidR="00035544" w:rsidRPr="007139BD" w:rsidRDefault="00035544" w:rsidP="00035544">
      <w:pPr>
        <w:pStyle w:val="paragraph"/>
      </w:pPr>
      <w:r w:rsidRPr="007139BD">
        <w:tab/>
        <w:t>(b)</w:t>
      </w:r>
      <w:r w:rsidRPr="007139BD">
        <w:tab/>
        <w:t>the person engages in conduct; and</w:t>
      </w:r>
    </w:p>
    <w:p w14:paraId="0AEBF5C1" w14:textId="77777777" w:rsidR="00035544" w:rsidRPr="007139BD" w:rsidRDefault="00035544" w:rsidP="00035544">
      <w:pPr>
        <w:pStyle w:val="paragraph"/>
      </w:pPr>
      <w:r w:rsidRPr="007139BD">
        <w:tab/>
        <w:t>(c)</w:t>
      </w:r>
      <w:r w:rsidRPr="007139BD">
        <w:tab/>
        <w:t>the person’s conduct breaches the requirement.</w:t>
      </w:r>
    </w:p>
    <w:p w14:paraId="193FAAB5" w14:textId="77777777" w:rsidR="00035544" w:rsidRPr="007139BD" w:rsidRDefault="00035544" w:rsidP="00035544">
      <w:pPr>
        <w:pStyle w:val="Penalty"/>
      </w:pPr>
      <w:r w:rsidRPr="007139BD">
        <w:t>Penalty for contravention of this subsection: Imprisonment for 1 year or 60 penalty units, or both.</w:t>
      </w:r>
    </w:p>
    <w:p w14:paraId="3A84A112" w14:textId="77777777" w:rsidR="0049002F" w:rsidRPr="007139BD" w:rsidRDefault="0049002F" w:rsidP="0049002F">
      <w:pPr>
        <w:pStyle w:val="SubsectionHead"/>
        <w:rPr>
          <w:i w:val="0"/>
        </w:rPr>
      </w:pPr>
      <w:r w:rsidRPr="007139BD">
        <w:t>Civil penalty</w:t>
      </w:r>
    </w:p>
    <w:p w14:paraId="0D23F5AD" w14:textId="77777777" w:rsidR="0049002F" w:rsidRPr="007139BD" w:rsidRDefault="0049002F" w:rsidP="0049002F">
      <w:pPr>
        <w:pStyle w:val="subsection"/>
      </w:pPr>
      <w:r w:rsidRPr="007139BD">
        <w:tab/>
        <w:t>(12)</w:t>
      </w:r>
      <w:r w:rsidRPr="007139BD">
        <w:tab/>
        <w:t xml:space="preserve">If a person is subject to a requirement under </w:t>
      </w:r>
      <w:r w:rsidR="004F64A4" w:rsidRPr="007139BD">
        <w:t>subsection (</w:t>
      </w:r>
      <w:r w:rsidRPr="007139BD">
        <w:t>1) or (2), the person must not engage in conduct that breaches the requirement.</w:t>
      </w:r>
    </w:p>
    <w:p w14:paraId="3794A1EC" w14:textId="77777777" w:rsidR="0049002F" w:rsidRPr="007139BD" w:rsidRDefault="0049002F" w:rsidP="0049002F">
      <w:pPr>
        <w:pStyle w:val="subsection"/>
      </w:pPr>
      <w:r w:rsidRPr="007139BD">
        <w:tab/>
        <w:t>(13)</w:t>
      </w:r>
      <w:r w:rsidRPr="007139BD">
        <w:tab/>
      </w:r>
      <w:r w:rsidR="004F64A4" w:rsidRPr="007139BD">
        <w:t>Subsection (</w:t>
      </w:r>
      <w:r w:rsidRPr="007139BD">
        <w:t>12) is a civil penalty provision.</w:t>
      </w:r>
    </w:p>
    <w:p w14:paraId="5C14BDCA" w14:textId="77777777" w:rsidR="000E1888" w:rsidRPr="007139BD" w:rsidRDefault="000E1888" w:rsidP="000E1888">
      <w:pPr>
        <w:pStyle w:val="SubsectionHead"/>
      </w:pPr>
      <w:r w:rsidRPr="007139BD">
        <w:t>Monetary instrument of interest</w:t>
      </w:r>
    </w:p>
    <w:p w14:paraId="22C1CD2B" w14:textId="77777777" w:rsidR="0049002F" w:rsidRPr="007139BD" w:rsidRDefault="0049002F" w:rsidP="0049002F">
      <w:pPr>
        <w:pStyle w:val="subsection"/>
      </w:pPr>
      <w:r w:rsidRPr="007139BD">
        <w:tab/>
        <w:t>(14)</w:t>
      </w:r>
      <w:r w:rsidRPr="007139BD">
        <w:tab/>
        <w:t xml:space="preserve">For the purposes of this section, </w:t>
      </w:r>
      <w:r w:rsidR="000E1888" w:rsidRPr="007139BD">
        <w:t>a monetary instrument may be of interest if the monetary instrument</w:t>
      </w:r>
      <w:r w:rsidRPr="007139BD">
        <w:t>:</w:t>
      </w:r>
    </w:p>
    <w:p w14:paraId="7FE8BBD7" w14:textId="77777777" w:rsidR="0049002F" w:rsidRPr="007139BD" w:rsidRDefault="0049002F" w:rsidP="0049002F">
      <w:pPr>
        <w:pStyle w:val="paragraph"/>
      </w:pPr>
      <w:r w:rsidRPr="007139BD">
        <w:tab/>
        <w:t>(a)</w:t>
      </w:r>
      <w:r w:rsidRPr="007139BD">
        <w:tab/>
        <w:t>may be relevant to the investigation of, or prosecution of a person for, an offence against a law of the Commonwealth or of a State or Territory; or</w:t>
      </w:r>
    </w:p>
    <w:p w14:paraId="1E7B236A" w14:textId="77777777" w:rsidR="0049002F" w:rsidRPr="007139BD" w:rsidRDefault="0049002F" w:rsidP="0049002F">
      <w:pPr>
        <w:pStyle w:val="paragraph"/>
      </w:pPr>
      <w:r w:rsidRPr="007139BD">
        <w:tab/>
        <w:t>(b)</w:t>
      </w:r>
      <w:r w:rsidRPr="007139BD">
        <w:tab/>
        <w:t xml:space="preserve">may be of assistance in the enforcement of the </w:t>
      </w:r>
      <w:r w:rsidRPr="007139BD">
        <w:rPr>
          <w:i/>
        </w:rPr>
        <w:t>Proceeds of Crime Act 2002</w:t>
      </w:r>
      <w:r w:rsidRPr="007139BD">
        <w:t xml:space="preserve"> or regulations under that Act; or</w:t>
      </w:r>
    </w:p>
    <w:p w14:paraId="750A5A2B" w14:textId="77777777" w:rsidR="0049002F" w:rsidRPr="007139BD" w:rsidRDefault="0049002F" w:rsidP="0049002F">
      <w:pPr>
        <w:pStyle w:val="paragraph"/>
      </w:pPr>
      <w:r w:rsidRPr="007139BD">
        <w:tab/>
        <w:t>(c)</w:t>
      </w:r>
      <w:r w:rsidRPr="007139BD">
        <w:tab/>
        <w:t xml:space="preserve">may be of assistance in the enforcement of a law of a State or Territory that corresponds to the </w:t>
      </w:r>
      <w:r w:rsidRPr="007139BD">
        <w:rPr>
          <w:i/>
        </w:rPr>
        <w:t>Proceeds of Crime Act 2002</w:t>
      </w:r>
      <w:r w:rsidRPr="007139BD">
        <w:t xml:space="preserve"> or regulations under that Act.</w:t>
      </w:r>
    </w:p>
    <w:p w14:paraId="29321A76" w14:textId="77777777" w:rsidR="00035544" w:rsidRPr="007139BD" w:rsidRDefault="00035544" w:rsidP="00C5505A">
      <w:pPr>
        <w:pStyle w:val="ActHead5"/>
      </w:pPr>
      <w:bookmarkStart w:id="466" w:name="_Toc225179895"/>
      <w:r w:rsidRPr="006658F7">
        <w:rPr>
          <w:rStyle w:val="CharSectno"/>
        </w:rPr>
        <w:lastRenderedPageBreak/>
        <w:t>201</w:t>
      </w:r>
      <w:r w:rsidRPr="007139BD">
        <w:t xml:space="preserve">  Arrest without warrant</w:t>
      </w:r>
      <w:bookmarkEnd w:id="466"/>
    </w:p>
    <w:p w14:paraId="022DD7A5" w14:textId="77777777" w:rsidR="00035544" w:rsidRPr="007139BD" w:rsidRDefault="00035544" w:rsidP="00C5505A">
      <w:pPr>
        <w:pStyle w:val="subsection"/>
        <w:keepNext/>
        <w:keepLines/>
      </w:pPr>
      <w:r w:rsidRPr="007139BD">
        <w:tab/>
        <w:t>(1)</w:t>
      </w:r>
      <w:r w:rsidRPr="007139BD">
        <w:tab/>
        <w:t>If a police officer or a customs officer has reasonable grounds to believe that a person has committed an offence against subsection</w:t>
      </w:r>
      <w:r w:rsidR="004F64A4" w:rsidRPr="007139BD">
        <w:t> </w:t>
      </w:r>
      <w:r w:rsidRPr="007139BD">
        <w:t>53(1), the officer may arrest the person without warrant.</w:t>
      </w:r>
    </w:p>
    <w:p w14:paraId="33B67FF4" w14:textId="77777777" w:rsidR="00035544" w:rsidRPr="007139BD" w:rsidRDefault="00035544" w:rsidP="00035544">
      <w:pPr>
        <w:pStyle w:val="subsection"/>
      </w:pPr>
      <w:r w:rsidRPr="007139BD">
        <w:tab/>
        <w:t>(2)</w:t>
      </w:r>
      <w:r w:rsidRPr="007139BD">
        <w:tab/>
        <w:t>If a police officer or a customs officer has reasonable grounds to believe that a person has assaulted any police officer or customs officer in the execution of that officer’s duties under this Division, the first</w:t>
      </w:r>
      <w:r w:rsidR="006658F7">
        <w:noBreakHyphen/>
      </w:r>
      <w:r w:rsidRPr="007139BD">
        <w:t>mentioned officer may arrest the person without warrant.</w:t>
      </w:r>
    </w:p>
    <w:p w14:paraId="7B577128" w14:textId="77777777" w:rsidR="00035544" w:rsidRPr="007139BD" w:rsidRDefault="00035544" w:rsidP="00035544">
      <w:pPr>
        <w:pStyle w:val="subsection"/>
      </w:pPr>
      <w:r w:rsidRPr="007139BD">
        <w:tab/>
        <w:t>(3)</w:t>
      </w:r>
      <w:r w:rsidRPr="007139BD">
        <w:tab/>
        <w:t>A person commits an offence if:</w:t>
      </w:r>
    </w:p>
    <w:p w14:paraId="649D013E" w14:textId="77777777" w:rsidR="00035544" w:rsidRPr="007139BD" w:rsidRDefault="00035544" w:rsidP="00035544">
      <w:pPr>
        <w:pStyle w:val="paragraph"/>
      </w:pPr>
      <w:r w:rsidRPr="007139BD">
        <w:tab/>
        <w:t>(a)</w:t>
      </w:r>
      <w:r w:rsidRPr="007139BD">
        <w:tab/>
        <w:t>the person engages in conduct; and</w:t>
      </w:r>
    </w:p>
    <w:p w14:paraId="76458F25" w14:textId="77777777" w:rsidR="00035544" w:rsidRPr="007139BD" w:rsidRDefault="00035544" w:rsidP="00035544">
      <w:pPr>
        <w:pStyle w:val="paragraph"/>
      </w:pPr>
      <w:r w:rsidRPr="007139BD">
        <w:tab/>
        <w:t>(b)</w:t>
      </w:r>
      <w:r w:rsidRPr="007139BD">
        <w:tab/>
        <w:t>the conduct resists, obstructs or prevents the arrest of a person under this section.</w:t>
      </w:r>
    </w:p>
    <w:p w14:paraId="659186A9" w14:textId="77777777" w:rsidR="00035544" w:rsidRPr="007139BD" w:rsidRDefault="00035544" w:rsidP="00035544">
      <w:pPr>
        <w:pStyle w:val="Penalty"/>
      </w:pPr>
      <w:r w:rsidRPr="007139BD">
        <w:t>Penalty:</w:t>
      </w:r>
      <w:r w:rsidRPr="007139BD">
        <w:tab/>
        <w:t>10 penalty units.</w:t>
      </w:r>
    </w:p>
    <w:p w14:paraId="1AE7E3EE" w14:textId="77777777" w:rsidR="00035544" w:rsidRPr="007139BD" w:rsidRDefault="00035544" w:rsidP="00035544">
      <w:pPr>
        <w:pStyle w:val="subsection"/>
      </w:pPr>
      <w:r w:rsidRPr="007139BD">
        <w:tab/>
        <w:t>(4)</w:t>
      </w:r>
      <w:r w:rsidRPr="007139BD">
        <w:tab/>
      </w:r>
      <w:r w:rsidR="004F64A4" w:rsidRPr="007139BD">
        <w:t>Subsection (</w:t>
      </w:r>
      <w:r w:rsidRPr="007139BD">
        <w:t>3) does not apply if the person has a reasonable excuse.</w:t>
      </w:r>
    </w:p>
    <w:p w14:paraId="4D1FCF77"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4) (see </w:t>
      </w:r>
      <w:r w:rsidR="00B94734">
        <w:t>sub</w:t>
      </w:r>
      <w:r w:rsidR="006658F7">
        <w:t>section 1</w:t>
      </w:r>
      <w:r w:rsidRPr="007139BD">
        <w:t xml:space="preserve">3.3(3) of the </w:t>
      </w:r>
      <w:r w:rsidRPr="007139BD">
        <w:rPr>
          <w:i/>
        </w:rPr>
        <w:t>Criminal Code</w:t>
      </w:r>
      <w:r w:rsidRPr="007139BD">
        <w:t>).</w:t>
      </w:r>
    </w:p>
    <w:p w14:paraId="5866F64D" w14:textId="77777777" w:rsidR="00035544" w:rsidRPr="007139BD" w:rsidRDefault="00035544" w:rsidP="00AE2DA2">
      <w:pPr>
        <w:pStyle w:val="ActHead3"/>
        <w:pageBreakBefore/>
      </w:pPr>
      <w:bookmarkStart w:id="467" w:name="_Toc225179896"/>
      <w:r w:rsidRPr="006658F7">
        <w:rPr>
          <w:rStyle w:val="CharDivNo"/>
        </w:rPr>
        <w:lastRenderedPageBreak/>
        <w:t>Division</w:t>
      </w:r>
      <w:r w:rsidR="004F64A4" w:rsidRPr="006658F7">
        <w:rPr>
          <w:rStyle w:val="CharDivNo"/>
        </w:rPr>
        <w:t> </w:t>
      </w:r>
      <w:r w:rsidRPr="006658F7">
        <w:rPr>
          <w:rStyle w:val="CharDivNo"/>
        </w:rPr>
        <w:t>9</w:t>
      </w:r>
      <w:r w:rsidRPr="007139BD">
        <w:t>—</w:t>
      </w:r>
      <w:r w:rsidRPr="006658F7">
        <w:rPr>
          <w:rStyle w:val="CharDivText"/>
        </w:rPr>
        <w:t>Notices to reporting entities</w:t>
      </w:r>
      <w:bookmarkEnd w:id="467"/>
    </w:p>
    <w:p w14:paraId="0103BB4C" w14:textId="77777777" w:rsidR="00035544" w:rsidRPr="007139BD" w:rsidRDefault="00035544" w:rsidP="00035544">
      <w:pPr>
        <w:pStyle w:val="ActHead5"/>
      </w:pPr>
      <w:bookmarkStart w:id="468" w:name="_Toc225179897"/>
      <w:r w:rsidRPr="006658F7">
        <w:rPr>
          <w:rStyle w:val="CharSectno"/>
        </w:rPr>
        <w:t>202</w:t>
      </w:r>
      <w:r w:rsidRPr="007139BD">
        <w:t xml:space="preserve">  Notices to reporting entities</w:t>
      </w:r>
      <w:bookmarkEnd w:id="468"/>
    </w:p>
    <w:p w14:paraId="0735057D" w14:textId="77777777" w:rsidR="00035544" w:rsidRPr="007139BD" w:rsidRDefault="00035544" w:rsidP="00035544">
      <w:pPr>
        <w:pStyle w:val="subsection"/>
      </w:pPr>
      <w:r w:rsidRPr="007139BD">
        <w:tab/>
        <w:t>(1)</w:t>
      </w:r>
      <w:r w:rsidRPr="007139BD">
        <w:tab/>
        <w:t>Each of the following persons is authorised to give notices under this section:</w:t>
      </w:r>
    </w:p>
    <w:p w14:paraId="18204CB4" w14:textId="77777777" w:rsidR="00035544" w:rsidRPr="007139BD" w:rsidRDefault="00035544" w:rsidP="00035544">
      <w:pPr>
        <w:pStyle w:val="paragraph"/>
      </w:pPr>
      <w:r w:rsidRPr="007139BD">
        <w:tab/>
        <w:t>(a)</w:t>
      </w:r>
      <w:r w:rsidRPr="007139BD">
        <w:tab/>
        <w:t>the AUSTRAC CEO;</w:t>
      </w:r>
    </w:p>
    <w:p w14:paraId="2A2B4E86" w14:textId="77777777" w:rsidR="00035544" w:rsidRPr="007139BD" w:rsidRDefault="00035544" w:rsidP="00035544">
      <w:pPr>
        <w:pStyle w:val="paragraph"/>
      </w:pPr>
      <w:r w:rsidRPr="007139BD">
        <w:tab/>
        <w:t>(b)</w:t>
      </w:r>
      <w:r w:rsidRPr="007139BD">
        <w:tab/>
        <w:t>an authorised officer;</w:t>
      </w:r>
    </w:p>
    <w:p w14:paraId="5A70448E" w14:textId="77777777" w:rsidR="00035544" w:rsidRPr="007139BD" w:rsidRDefault="00035544" w:rsidP="00035544">
      <w:pPr>
        <w:pStyle w:val="paragraph"/>
      </w:pPr>
      <w:r w:rsidRPr="007139BD">
        <w:tab/>
        <w:t>(c)</w:t>
      </w:r>
      <w:r w:rsidRPr="007139BD">
        <w:tab/>
        <w:t>the Commissioner of the Australian Federal Police;</w:t>
      </w:r>
    </w:p>
    <w:p w14:paraId="2002E3ED" w14:textId="77777777" w:rsidR="00035544" w:rsidRPr="007139BD" w:rsidRDefault="00035544" w:rsidP="00035544">
      <w:pPr>
        <w:pStyle w:val="paragraph"/>
      </w:pPr>
      <w:r w:rsidRPr="007139BD">
        <w:tab/>
        <w:t>(d)</w:t>
      </w:r>
      <w:r w:rsidRPr="007139BD">
        <w:tab/>
        <w:t>a Deputy Commissioner of the Australian Federal Police;</w:t>
      </w:r>
    </w:p>
    <w:p w14:paraId="29EEBF49" w14:textId="77777777" w:rsidR="00035544" w:rsidRPr="007139BD" w:rsidRDefault="00035544" w:rsidP="00035544">
      <w:pPr>
        <w:pStyle w:val="paragraph"/>
      </w:pPr>
      <w:r w:rsidRPr="007139BD">
        <w:tab/>
        <w:t>(e)</w:t>
      </w:r>
      <w:r w:rsidRPr="007139BD">
        <w:tab/>
        <w:t xml:space="preserve">a senior executive AFP employee (within the meaning of the </w:t>
      </w:r>
      <w:r w:rsidRPr="007139BD">
        <w:rPr>
          <w:i/>
        </w:rPr>
        <w:t>Australian Federal Police Act 1979</w:t>
      </w:r>
      <w:r w:rsidRPr="007139BD">
        <w:t>) who is:</w:t>
      </w:r>
    </w:p>
    <w:p w14:paraId="472D123C" w14:textId="77777777" w:rsidR="00035544" w:rsidRPr="007139BD" w:rsidRDefault="00035544" w:rsidP="00035544">
      <w:pPr>
        <w:pStyle w:val="paragraphsub"/>
      </w:pPr>
      <w:r w:rsidRPr="007139BD">
        <w:tab/>
        <w:t>(i)</w:t>
      </w:r>
      <w:r w:rsidRPr="007139BD">
        <w:tab/>
        <w:t>a member of the Australian Federal Police; and</w:t>
      </w:r>
    </w:p>
    <w:p w14:paraId="272162E9" w14:textId="77777777" w:rsidR="00035544" w:rsidRPr="007139BD" w:rsidRDefault="00035544" w:rsidP="00035544">
      <w:pPr>
        <w:pStyle w:val="paragraphsub"/>
      </w:pPr>
      <w:r w:rsidRPr="007139BD">
        <w:tab/>
        <w:t>(ii)</w:t>
      </w:r>
      <w:r w:rsidRPr="007139BD">
        <w:tab/>
        <w:t>authorised in writing by the Commissioner of the Australian Federal Police for the purposes of this section;</w:t>
      </w:r>
    </w:p>
    <w:p w14:paraId="46DC59B0" w14:textId="77777777" w:rsidR="00035544" w:rsidRPr="007139BD" w:rsidRDefault="00035544" w:rsidP="00035544">
      <w:pPr>
        <w:pStyle w:val="paragraph"/>
      </w:pPr>
      <w:r w:rsidRPr="007139BD">
        <w:tab/>
        <w:t>(f)</w:t>
      </w:r>
      <w:r w:rsidRPr="007139BD">
        <w:tab/>
        <w:t>the Chief Executive Officer of the Australian Crime Commission;</w:t>
      </w:r>
    </w:p>
    <w:p w14:paraId="0E699500" w14:textId="77777777" w:rsidR="00035544" w:rsidRPr="007139BD" w:rsidRDefault="00035544" w:rsidP="00035544">
      <w:pPr>
        <w:pStyle w:val="paragraph"/>
      </w:pPr>
      <w:r w:rsidRPr="007139BD">
        <w:tab/>
        <w:t>(g)</w:t>
      </w:r>
      <w:r w:rsidRPr="007139BD">
        <w:tab/>
        <w:t>an examiner of the Australian Crime Commission;</w:t>
      </w:r>
    </w:p>
    <w:p w14:paraId="0385CF3C" w14:textId="77777777" w:rsidR="00035544" w:rsidRPr="007139BD" w:rsidRDefault="00035544" w:rsidP="00035544">
      <w:pPr>
        <w:pStyle w:val="paragraph"/>
      </w:pPr>
      <w:r w:rsidRPr="007139BD">
        <w:tab/>
        <w:t>(h)</w:t>
      </w:r>
      <w:r w:rsidRPr="007139BD">
        <w:tab/>
        <w:t xml:space="preserve">an approved examiner (within the meaning of the </w:t>
      </w:r>
      <w:r w:rsidRPr="007139BD">
        <w:rPr>
          <w:i/>
        </w:rPr>
        <w:t>Proceeds of Crime Act 2002</w:t>
      </w:r>
      <w:r w:rsidRPr="007139BD">
        <w:t>).</w:t>
      </w:r>
    </w:p>
    <w:p w14:paraId="3F6BE70C" w14:textId="77777777" w:rsidR="00035544" w:rsidRPr="007139BD" w:rsidRDefault="00035544" w:rsidP="00035544">
      <w:pPr>
        <w:pStyle w:val="subsection"/>
      </w:pPr>
      <w:r w:rsidRPr="007139BD">
        <w:tab/>
        <w:t>(2)</w:t>
      </w:r>
      <w:r w:rsidRPr="007139BD">
        <w:tab/>
        <w:t xml:space="preserve">If a person authorised by </w:t>
      </w:r>
      <w:r w:rsidR="004F64A4" w:rsidRPr="007139BD">
        <w:t>subsection (</w:t>
      </w:r>
      <w:r w:rsidRPr="007139BD">
        <w:t>1) believes on reasonable grounds that another person is a reporting entity, the authorised person may give a written notice to the other person requiring the other person to give the authorised person any information, or produce to the authorised person any documents, relevant to any or all of the following:</w:t>
      </w:r>
    </w:p>
    <w:p w14:paraId="298B7E51" w14:textId="77777777" w:rsidR="00035544" w:rsidRPr="007139BD" w:rsidRDefault="00035544" w:rsidP="00035544">
      <w:pPr>
        <w:pStyle w:val="paragraph"/>
      </w:pPr>
      <w:r w:rsidRPr="007139BD">
        <w:tab/>
        <w:t>(a)</w:t>
      </w:r>
      <w:r w:rsidRPr="007139BD">
        <w:tab/>
        <w:t>determining whether the other person provides designated services at or through a permanent establishment of the other person in Australia;</w:t>
      </w:r>
    </w:p>
    <w:p w14:paraId="6779C3CA" w14:textId="77777777" w:rsidR="00035544" w:rsidRPr="007139BD" w:rsidRDefault="00035544" w:rsidP="00035544">
      <w:pPr>
        <w:pStyle w:val="paragraph"/>
      </w:pPr>
      <w:r w:rsidRPr="007139BD">
        <w:tab/>
        <w:t>(b)</w:t>
      </w:r>
      <w:r w:rsidRPr="007139BD">
        <w:tab/>
        <w:t xml:space="preserve">ascertaining details relating to any permanent establishment in </w:t>
      </w:r>
      <w:smartTag w:uri="urn:schemas-microsoft-com:office:smarttags" w:element="country-region">
        <w:smartTag w:uri="urn:schemas-microsoft-com:office:smarttags" w:element="place">
          <w:r w:rsidRPr="007139BD">
            <w:t>Australia</w:t>
          </w:r>
        </w:smartTag>
      </w:smartTag>
      <w:r w:rsidRPr="007139BD">
        <w:t xml:space="preserve"> at or through which the other person provides designated services;</w:t>
      </w:r>
    </w:p>
    <w:p w14:paraId="4558F878" w14:textId="77777777" w:rsidR="00035544" w:rsidRPr="007139BD" w:rsidRDefault="00035544" w:rsidP="00035544">
      <w:pPr>
        <w:pStyle w:val="paragraph"/>
      </w:pPr>
      <w:r w:rsidRPr="007139BD">
        <w:tab/>
        <w:t>(c)</w:t>
      </w:r>
      <w:r w:rsidRPr="007139BD">
        <w:tab/>
        <w:t xml:space="preserve">ascertaining details relating to designated services provided by the other person at or through a permanent establishment of the other person in </w:t>
      </w:r>
      <w:smartTag w:uri="urn:schemas-microsoft-com:office:smarttags" w:element="country-region">
        <w:smartTag w:uri="urn:schemas-microsoft-com:office:smarttags" w:element="place">
          <w:r w:rsidRPr="007139BD">
            <w:t>Australia</w:t>
          </w:r>
        </w:smartTag>
      </w:smartTag>
      <w:r w:rsidRPr="007139BD">
        <w:t>.</w:t>
      </w:r>
    </w:p>
    <w:p w14:paraId="0140F681" w14:textId="77777777" w:rsidR="00035544" w:rsidRPr="007139BD" w:rsidRDefault="00035544" w:rsidP="00035544">
      <w:pPr>
        <w:pStyle w:val="subsection"/>
      </w:pPr>
      <w:r w:rsidRPr="007139BD">
        <w:lastRenderedPageBreak/>
        <w:tab/>
        <w:t>(3)</w:t>
      </w:r>
      <w:r w:rsidRPr="007139BD">
        <w:tab/>
        <w:t xml:space="preserve">A person must not give a notice under </w:t>
      </w:r>
      <w:r w:rsidR="004F64A4" w:rsidRPr="007139BD">
        <w:t>subsection (</w:t>
      </w:r>
      <w:r w:rsidRPr="007139BD">
        <w:t>2) unless the person reasonably believes that giving the notice is required:</w:t>
      </w:r>
    </w:p>
    <w:p w14:paraId="343D5D59" w14:textId="77777777" w:rsidR="00035544" w:rsidRPr="007139BD" w:rsidRDefault="00035544" w:rsidP="00035544">
      <w:pPr>
        <w:pStyle w:val="paragraph"/>
      </w:pPr>
      <w:r w:rsidRPr="007139BD">
        <w:tab/>
        <w:t>(a)</w:t>
      </w:r>
      <w:r w:rsidRPr="007139BD">
        <w:tab/>
        <w:t>to determine whether to take any action under this Act; or</w:t>
      </w:r>
    </w:p>
    <w:p w14:paraId="3132F8CC" w14:textId="77777777" w:rsidR="00035544" w:rsidRPr="007139BD" w:rsidRDefault="00035544" w:rsidP="00035544">
      <w:pPr>
        <w:pStyle w:val="paragraph"/>
      </w:pPr>
      <w:r w:rsidRPr="007139BD">
        <w:tab/>
        <w:t>(b)</w:t>
      </w:r>
      <w:r w:rsidRPr="007139BD">
        <w:tab/>
        <w:t>in relation to proceedings under this Act.</w:t>
      </w:r>
    </w:p>
    <w:p w14:paraId="0B7F8ACF" w14:textId="77777777" w:rsidR="00035544" w:rsidRPr="007139BD" w:rsidRDefault="00035544" w:rsidP="00035544">
      <w:pPr>
        <w:pStyle w:val="subsection"/>
      </w:pPr>
      <w:r w:rsidRPr="007139BD">
        <w:tab/>
        <w:t>(4)</w:t>
      </w:r>
      <w:r w:rsidRPr="007139BD">
        <w:tab/>
        <w:t xml:space="preserve">A person must comply with a notice given to the person under </w:t>
      </w:r>
      <w:r w:rsidR="004F64A4" w:rsidRPr="007139BD">
        <w:t>subsection (</w:t>
      </w:r>
      <w:r w:rsidRPr="007139BD">
        <w:t>2).</w:t>
      </w:r>
    </w:p>
    <w:p w14:paraId="36FCD71E" w14:textId="77777777" w:rsidR="00633CD8" w:rsidRPr="008976BD" w:rsidRDefault="00633CD8" w:rsidP="009D0F41">
      <w:pPr>
        <w:pStyle w:val="subsection"/>
      </w:pPr>
      <w:r w:rsidRPr="008976BD">
        <w:rPr>
          <w:highlight w:val="yellow"/>
        </w:rPr>
        <w:tab/>
        <w:t>(5)</w:t>
      </w:r>
      <w:r w:rsidRPr="008976BD">
        <w:rPr>
          <w:highlight w:val="yellow"/>
        </w:rPr>
        <w:tab/>
        <w:t>If:</w:t>
      </w:r>
    </w:p>
    <w:p w14:paraId="1CD566AA" w14:textId="77777777" w:rsidR="00633CD8" w:rsidRPr="008976BD" w:rsidRDefault="00633CD8" w:rsidP="009D0F41">
      <w:pPr>
        <w:pStyle w:val="paragraph"/>
      </w:pPr>
      <w:r w:rsidRPr="008976BD">
        <w:rPr>
          <w:highlight w:val="yellow"/>
        </w:rPr>
        <w:tab/>
        <w:t>(a)</w:t>
      </w:r>
      <w:r w:rsidRPr="008976BD">
        <w:rPr>
          <w:highlight w:val="yellow"/>
        </w:rPr>
        <w:tab/>
      </w:r>
      <w:r>
        <w:rPr>
          <w:highlight w:val="yellow"/>
        </w:rPr>
        <w:t>a person (the issuer) gives a notice under subsection (2) to another person (the recipient)</w:t>
      </w:r>
      <w:r w:rsidRPr="008976BD">
        <w:rPr>
          <w:highlight w:val="yellow"/>
        </w:rPr>
        <w:t xml:space="preserve"> in relation to information or a document; and</w:t>
      </w:r>
    </w:p>
    <w:p w14:paraId="41D051F0" w14:textId="77777777" w:rsidR="00633CD8" w:rsidRPr="008976BD" w:rsidRDefault="00633CD8" w:rsidP="009D0F41">
      <w:pPr>
        <w:pStyle w:val="paragraph"/>
      </w:pPr>
      <w:r w:rsidRPr="008976BD">
        <w:rPr>
          <w:highlight w:val="yellow"/>
        </w:rPr>
        <w:tab/>
        <w:t>(b)</w:t>
      </w:r>
      <w:r w:rsidRPr="008976BD">
        <w:rPr>
          <w:highlight w:val="yellow"/>
        </w:rPr>
        <w:tab/>
        <w:t xml:space="preserve">the </w:t>
      </w:r>
      <w:r>
        <w:rPr>
          <w:highlight w:val="yellow"/>
        </w:rPr>
        <w:t>recipient</w:t>
      </w:r>
      <w:r w:rsidRPr="008976BD">
        <w:rPr>
          <w:highlight w:val="yellow"/>
        </w:rPr>
        <w:t xml:space="preserve"> reasonably believes that the information or document is privileged from being given or produced on the ground of legal professional privilege;</w:t>
      </w:r>
    </w:p>
    <w:p w14:paraId="6FE43748" w14:textId="77777777" w:rsidR="00633CD8" w:rsidRPr="008976BD" w:rsidRDefault="00633CD8" w:rsidP="009D0F41">
      <w:pPr>
        <w:pStyle w:val="subsection2"/>
      </w:pPr>
      <w:r>
        <w:rPr>
          <w:highlight w:val="yellow"/>
        </w:rPr>
        <w:t>the recipient must give the issuer</w:t>
      </w:r>
      <w:r w:rsidRPr="008976BD">
        <w:rPr>
          <w:highlight w:val="yellow"/>
        </w:rPr>
        <w:t xml:space="preserve"> an LPP form in relation to the information or document within the period specified in the notice.</w:t>
      </w:r>
    </w:p>
    <w:p w14:paraId="2129AFDB" w14:textId="77777777" w:rsidR="00633CD8" w:rsidRPr="008976BD" w:rsidRDefault="00633CD8" w:rsidP="009D0F41">
      <w:pPr>
        <w:pStyle w:val="subsection"/>
      </w:pPr>
      <w:r w:rsidRPr="008976BD">
        <w:rPr>
          <w:highlight w:val="yellow"/>
        </w:rPr>
        <w:tab/>
        <w:t>(6)</w:t>
      </w:r>
      <w:r w:rsidRPr="008976BD">
        <w:rPr>
          <w:highlight w:val="yellow"/>
        </w:rPr>
        <w:tab/>
        <w:t>Subsection (5) is a civil penalty provision.</w:t>
      </w:r>
    </w:p>
    <w:p w14:paraId="574C3136" w14:textId="77777777" w:rsidR="00633CD8" w:rsidRPr="008976BD" w:rsidRDefault="00633CD8" w:rsidP="009D0F41">
      <w:pPr>
        <w:pStyle w:val="notetext"/>
      </w:pPr>
      <w:r w:rsidRPr="008976BD">
        <w:rPr>
          <w:highlight w:val="yellow"/>
        </w:rPr>
        <w:t>Note:</w:t>
      </w:r>
      <w:r w:rsidRPr="008976BD">
        <w:rPr>
          <w:highlight w:val="yellow"/>
        </w:rPr>
        <w:tab/>
        <w:t>For other provisions dealing with legal professional privilege, see sections 242 and 242A.</w:t>
      </w:r>
    </w:p>
    <w:p w14:paraId="2108B77D" w14:textId="77777777" w:rsidR="00035544" w:rsidRPr="007139BD" w:rsidRDefault="00035544" w:rsidP="00035544">
      <w:pPr>
        <w:pStyle w:val="ActHead5"/>
      </w:pPr>
      <w:bookmarkStart w:id="469" w:name="_Toc225179898"/>
      <w:r w:rsidRPr="006658F7">
        <w:rPr>
          <w:rStyle w:val="CharSectno"/>
        </w:rPr>
        <w:t>203</w:t>
      </w:r>
      <w:r w:rsidRPr="007139BD">
        <w:t xml:space="preserve">  Contents of notices to reporting entities</w:t>
      </w:r>
      <w:bookmarkEnd w:id="469"/>
    </w:p>
    <w:p w14:paraId="66740C33" w14:textId="77777777" w:rsidR="00035544" w:rsidRPr="007139BD" w:rsidRDefault="00035544" w:rsidP="00035544">
      <w:pPr>
        <w:pStyle w:val="subsection"/>
      </w:pPr>
      <w:r w:rsidRPr="007139BD">
        <w:tab/>
      </w:r>
      <w:r w:rsidRPr="007139BD">
        <w:tab/>
        <w:t>A notice given by a person to another person under subsection</w:t>
      </w:r>
      <w:r w:rsidR="004F64A4" w:rsidRPr="007139BD">
        <w:t> </w:t>
      </w:r>
      <w:r w:rsidRPr="007139BD">
        <w:t>202(2) must:</w:t>
      </w:r>
    </w:p>
    <w:p w14:paraId="0D04FFE9" w14:textId="77777777" w:rsidR="00035544" w:rsidRPr="007139BD" w:rsidRDefault="00035544" w:rsidP="00035544">
      <w:pPr>
        <w:pStyle w:val="paragraph"/>
      </w:pPr>
      <w:r w:rsidRPr="007139BD">
        <w:tab/>
        <w:t>(a)</w:t>
      </w:r>
      <w:r w:rsidRPr="007139BD">
        <w:tab/>
        <w:t>state that the first</w:t>
      </w:r>
      <w:r w:rsidR="006658F7">
        <w:noBreakHyphen/>
      </w:r>
      <w:r w:rsidRPr="007139BD">
        <w:t>mentioned person believes that the notice is required:</w:t>
      </w:r>
    </w:p>
    <w:p w14:paraId="13DA3908" w14:textId="77777777" w:rsidR="00035544" w:rsidRPr="007139BD" w:rsidRDefault="00035544" w:rsidP="00035544">
      <w:pPr>
        <w:pStyle w:val="paragraphsub"/>
      </w:pPr>
      <w:r w:rsidRPr="007139BD">
        <w:tab/>
        <w:t>(i)</w:t>
      </w:r>
      <w:r w:rsidRPr="007139BD">
        <w:tab/>
        <w:t>to determine whether to take any action under this Act; or</w:t>
      </w:r>
    </w:p>
    <w:p w14:paraId="35CAA1E7" w14:textId="77777777" w:rsidR="00035544" w:rsidRPr="007139BD" w:rsidRDefault="00035544" w:rsidP="00035544">
      <w:pPr>
        <w:pStyle w:val="paragraphsub"/>
      </w:pPr>
      <w:r w:rsidRPr="007139BD">
        <w:tab/>
        <w:t>(ii)</w:t>
      </w:r>
      <w:r w:rsidRPr="007139BD">
        <w:tab/>
        <w:t>in relation to proceedings under this Act;</w:t>
      </w:r>
    </w:p>
    <w:p w14:paraId="39B1E506" w14:textId="77777777" w:rsidR="00035544" w:rsidRPr="007139BD" w:rsidRDefault="00035544" w:rsidP="00035544">
      <w:pPr>
        <w:pStyle w:val="paragraph"/>
      </w:pPr>
      <w:r w:rsidRPr="007139BD">
        <w:tab/>
      </w:r>
      <w:r w:rsidRPr="007139BD">
        <w:tab/>
        <w:t>(as the case requires); and</w:t>
      </w:r>
    </w:p>
    <w:p w14:paraId="78ABE34E" w14:textId="77777777" w:rsidR="00035544" w:rsidRPr="007139BD" w:rsidRDefault="00035544" w:rsidP="00035544">
      <w:pPr>
        <w:pStyle w:val="paragraph"/>
      </w:pPr>
      <w:r w:rsidRPr="007139BD">
        <w:tab/>
        <w:t>(b)</w:t>
      </w:r>
      <w:r w:rsidRPr="007139BD">
        <w:tab/>
        <w:t>specify the name of the other person; and</w:t>
      </w:r>
    </w:p>
    <w:p w14:paraId="753C1627" w14:textId="77777777" w:rsidR="00035544" w:rsidRPr="007139BD" w:rsidRDefault="00035544" w:rsidP="00035544">
      <w:pPr>
        <w:pStyle w:val="paragraph"/>
      </w:pPr>
      <w:r w:rsidRPr="007139BD">
        <w:tab/>
        <w:t>(c)</w:t>
      </w:r>
      <w:r w:rsidRPr="007139BD">
        <w:tab/>
        <w:t>specify the kind of information or documents required to be given or produced; and</w:t>
      </w:r>
    </w:p>
    <w:p w14:paraId="1D2AC8E3" w14:textId="77777777" w:rsidR="00035544" w:rsidRPr="007139BD" w:rsidRDefault="00035544" w:rsidP="00035544">
      <w:pPr>
        <w:pStyle w:val="paragraph"/>
      </w:pPr>
      <w:r w:rsidRPr="007139BD">
        <w:tab/>
        <w:t>(d)</w:t>
      </w:r>
      <w:r w:rsidRPr="007139BD">
        <w:tab/>
        <w:t>specify the form and manner in which that information or those documents are to be given or produced; and</w:t>
      </w:r>
    </w:p>
    <w:p w14:paraId="0D69638A" w14:textId="77777777" w:rsidR="003F702A" w:rsidRPr="007139BD" w:rsidRDefault="003F702A" w:rsidP="003F702A">
      <w:pPr>
        <w:pStyle w:val="paragraph"/>
      </w:pPr>
      <w:r w:rsidRPr="007139BD">
        <w:tab/>
        <w:t>(e)</w:t>
      </w:r>
      <w:r w:rsidRPr="007139BD">
        <w:tab/>
        <w:t>specify the period within which the information or documents must be given or produced; and</w:t>
      </w:r>
    </w:p>
    <w:p w14:paraId="1F1C6C04" w14:textId="77777777" w:rsidR="00633CD8" w:rsidRPr="008976BD" w:rsidRDefault="00633CD8" w:rsidP="009D0F41">
      <w:pPr>
        <w:pStyle w:val="paragraph"/>
      </w:pPr>
      <w:r w:rsidRPr="008976BD">
        <w:rPr>
          <w:highlight w:val="yellow"/>
        </w:rPr>
        <w:lastRenderedPageBreak/>
        <w:tab/>
        <w:t>(ea)</w:t>
      </w:r>
      <w:r w:rsidRPr="008976BD">
        <w:rPr>
          <w:highlight w:val="yellow"/>
        </w:rPr>
        <w:tab/>
        <w:t>set out the effect of subsections 202(5) and (6) (information or documents privileged from being given or produced on the ground of legal professional privilege); and</w:t>
      </w:r>
    </w:p>
    <w:p w14:paraId="2068A8DA" w14:textId="77777777" w:rsidR="00035544" w:rsidRPr="007139BD" w:rsidRDefault="00035544" w:rsidP="00035544">
      <w:pPr>
        <w:pStyle w:val="paragraph"/>
      </w:pPr>
      <w:r w:rsidRPr="007139BD">
        <w:tab/>
        <w:t>(f)</w:t>
      </w:r>
      <w:r w:rsidRPr="007139BD">
        <w:tab/>
        <w:t>set out the effect of section</w:t>
      </w:r>
      <w:r w:rsidR="004F64A4" w:rsidRPr="007139BD">
        <w:t> </w:t>
      </w:r>
      <w:r w:rsidRPr="007139BD">
        <w:t>204 (breaching a requirement under a notice); and</w:t>
      </w:r>
    </w:p>
    <w:p w14:paraId="6A226D0A" w14:textId="77777777" w:rsidR="00035544" w:rsidRPr="007139BD" w:rsidRDefault="00035544" w:rsidP="00035544">
      <w:pPr>
        <w:pStyle w:val="paragraph"/>
      </w:pPr>
      <w:r w:rsidRPr="007139BD">
        <w:tab/>
        <w:t>(g)</w:t>
      </w:r>
      <w:r w:rsidRPr="007139BD">
        <w:tab/>
        <w:t>if the notice specifies that information about the notice must not be disclosed—set out the effect of section</w:t>
      </w:r>
      <w:r w:rsidR="004F64A4" w:rsidRPr="007139BD">
        <w:t> </w:t>
      </w:r>
      <w:r w:rsidRPr="007139BD">
        <w:t>207 (disclosing existence or nature of a notice).</w:t>
      </w:r>
    </w:p>
    <w:p w14:paraId="45BDFB2A" w14:textId="77777777" w:rsidR="00035544" w:rsidRPr="007139BD" w:rsidRDefault="00035544" w:rsidP="00035544">
      <w:pPr>
        <w:pStyle w:val="ActHead5"/>
      </w:pPr>
      <w:bookmarkStart w:id="470" w:name="_Toc225179899"/>
      <w:r w:rsidRPr="006658F7">
        <w:rPr>
          <w:rStyle w:val="CharSectno"/>
        </w:rPr>
        <w:t>204</w:t>
      </w:r>
      <w:r w:rsidRPr="007139BD">
        <w:t xml:space="preserve">  Breaching a notice requirement</w:t>
      </w:r>
      <w:bookmarkEnd w:id="470"/>
    </w:p>
    <w:p w14:paraId="24594EA1" w14:textId="77777777" w:rsidR="00035544" w:rsidRPr="007139BD" w:rsidRDefault="00035544" w:rsidP="00035544">
      <w:pPr>
        <w:pStyle w:val="subsection"/>
      </w:pPr>
      <w:r w:rsidRPr="007139BD">
        <w:tab/>
      </w:r>
      <w:r w:rsidRPr="007139BD">
        <w:tab/>
        <w:t>A person commits an offence if:</w:t>
      </w:r>
    </w:p>
    <w:p w14:paraId="112A3E33" w14:textId="77777777" w:rsidR="00035544" w:rsidRPr="007139BD" w:rsidRDefault="00035544" w:rsidP="00035544">
      <w:pPr>
        <w:pStyle w:val="paragraph"/>
      </w:pPr>
      <w:r w:rsidRPr="007139BD">
        <w:tab/>
        <w:t>(a)</w:t>
      </w:r>
      <w:r w:rsidRPr="007139BD">
        <w:tab/>
        <w:t>the person is subject to a requirement under subsection</w:t>
      </w:r>
      <w:r w:rsidR="004F64A4" w:rsidRPr="007139BD">
        <w:t> </w:t>
      </w:r>
      <w:r w:rsidRPr="007139BD">
        <w:t>202(4); and</w:t>
      </w:r>
    </w:p>
    <w:p w14:paraId="1CA0D77D" w14:textId="77777777" w:rsidR="00035544" w:rsidRPr="007139BD" w:rsidRDefault="00035544" w:rsidP="00035544">
      <w:pPr>
        <w:pStyle w:val="paragraph"/>
      </w:pPr>
      <w:r w:rsidRPr="007139BD">
        <w:tab/>
        <w:t>(b)</w:t>
      </w:r>
      <w:r w:rsidRPr="007139BD">
        <w:tab/>
        <w:t>the person engages in conduct; and</w:t>
      </w:r>
    </w:p>
    <w:p w14:paraId="61778949" w14:textId="77777777" w:rsidR="00035544" w:rsidRPr="007139BD" w:rsidRDefault="00035544" w:rsidP="00035544">
      <w:pPr>
        <w:pStyle w:val="paragraph"/>
      </w:pPr>
      <w:r w:rsidRPr="007139BD">
        <w:tab/>
        <w:t>(c)</w:t>
      </w:r>
      <w:r w:rsidRPr="007139BD">
        <w:tab/>
        <w:t>the person’s conduct breaches the requirement.</w:t>
      </w:r>
    </w:p>
    <w:p w14:paraId="41DA9C2C" w14:textId="77777777" w:rsidR="00035544" w:rsidRPr="007139BD" w:rsidRDefault="00035544" w:rsidP="00035544">
      <w:pPr>
        <w:pStyle w:val="Penalty"/>
      </w:pPr>
      <w:r w:rsidRPr="007139BD">
        <w:t>Penalty:</w:t>
      </w:r>
      <w:r w:rsidRPr="007139BD">
        <w:tab/>
        <w:t>Imprisonment for 6 months or 30 penalty units, or both.</w:t>
      </w:r>
    </w:p>
    <w:p w14:paraId="7AA617FA" w14:textId="77777777" w:rsidR="00035544" w:rsidRPr="007139BD" w:rsidRDefault="00035544" w:rsidP="00035544">
      <w:pPr>
        <w:pStyle w:val="ActHead5"/>
      </w:pPr>
      <w:bookmarkStart w:id="471" w:name="_Toc225179900"/>
      <w:r w:rsidRPr="006658F7">
        <w:rPr>
          <w:rStyle w:val="CharSectno"/>
        </w:rPr>
        <w:t>205</w:t>
      </w:r>
      <w:r w:rsidRPr="007139BD">
        <w:t xml:space="preserve">  Self</w:t>
      </w:r>
      <w:r w:rsidR="006658F7">
        <w:noBreakHyphen/>
      </w:r>
      <w:r w:rsidRPr="007139BD">
        <w:t>incrimination</w:t>
      </w:r>
      <w:bookmarkEnd w:id="471"/>
    </w:p>
    <w:p w14:paraId="50F2C369" w14:textId="77777777" w:rsidR="00035544" w:rsidRPr="007139BD" w:rsidRDefault="00035544" w:rsidP="00035544">
      <w:pPr>
        <w:pStyle w:val="subsection"/>
      </w:pPr>
      <w:r w:rsidRPr="007139BD">
        <w:tab/>
        <w:t>(1)</w:t>
      </w:r>
      <w:r w:rsidRPr="007139BD">
        <w:tab/>
        <w:t>A person is not excused from giving information or producing a document under section</w:t>
      </w:r>
      <w:r w:rsidR="004F64A4" w:rsidRPr="007139BD">
        <w:t> </w:t>
      </w:r>
      <w:r w:rsidRPr="007139BD">
        <w:t>202 on the ground that the information or the production of the document might tend to incriminate the person or expose the person to a penalty.</w:t>
      </w:r>
    </w:p>
    <w:p w14:paraId="0C3F7B13" w14:textId="77777777" w:rsidR="00035544" w:rsidRPr="007139BD" w:rsidRDefault="00035544" w:rsidP="00035544">
      <w:pPr>
        <w:pStyle w:val="subsection"/>
      </w:pPr>
      <w:r w:rsidRPr="007139BD">
        <w:tab/>
        <w:t>(2)</w:t>
      </w:r>
      <w:r w:rsidRPr="007139BD">
        <w:tab/>
        <w:t>However:</w:t>
      </w:r>
    </w:p>
    <w:p w14:paraId="7A6138E7" w14:textId="77777777" w:rsidR="00035544" w:rsidRPr="007139BD" w:rsidRDefault="00035544" w:rsidP="00035544">
      <w:pPr>
        <w:pStyle w:val="paragraph"/>
      </w:pPr>
      <w:r w:rsidRPr="007139BD">
        <w:tab/>
        <w:t>(a)</w:t>
      </w:r>
      <w:r w:rsidRPr="007139BD">
        <w:tab/>
        <w:t>the information given or the document produced; or</w:t>
      </w:r>
    </w:p>
    <w:p w14:paraId="7ED0EE2D" w14:textId="77777777" w:rsidR="00035544" w:rsidRPr="007139BD" w:rsidRDefault="00035544" w:rsidP="00035544">
      <w:pPr>
        <w:pStyle w:val="paragraph"/>
      </w:pPr>
      <w:r w:rsidRPr="007139BD">
        <w:tab/>
        <w:t>(b)</w:t>
      </w:r>
      <w:r w:rsidRPr="007139BD">
        <w:tab/>
        <w:t>giving the information or producing the document;</w:t>
      </w:r>
    </w:p>
    <w:p w14:paraId="304E22B8" w14:textId="77777777" w:rsidR="00035544" w:rsidRPr="007139BD" w:rsidRDefault="00035544" w:rsidP="00035544">
      <w:pPr>
        <w:pStyle w:val="subsection2"/>
      </w:pPr>
      <w:r w:rsidRPr="007139BD">
        <w:t>is not admissible in evidence against the person:</w:t>
      </w:r>
    </w:p>
    <w:p w14:paraId="4096B5C0" w14:textId="77777777" w:rsidR="00035544" w:rsidRPr="007139BD" w:rsidRDefault="00035544" w:rsidP="00035544">
      <w:pPr>
        <w:pStyle w:val="paragraph"/>
      </w:pPr>
      <w:r w:rsidRPr="007139BD">
        <w:tab/>
        <w:t>(c)</w:t>
      </w:r>
      <w:r w:rsidRPr="007139BD">
        <w:tab/>
        <w:t>in civil proceedings other than:</w:t>
      </w:r>
    </w:p>
    <w:p w14:paraId="70C75679" w14:textId="77777777" w:rsidR="00035544" w:rsidRPr="007139BD" w:rsidRDefault="00035544" w:rsidP="00035544">
      <w:pPr>
        <w:pStyle w:val="paragraphsub"/>
      </w:pPr>
      <w:r w:rsidRPr="007139BD">
        <w:tab/>
        <w:t>(i)</w:t>
      </w:r>
      <w:r w:rsidRPr="007139BD">
        <w:tab/>
        <w:t>proceedings under this Act; or</w:t>
      </w:r>
    </w:p>
    <w:p w14:paraId="2A4D43FD" w14:textId="77777777" w:rsidR="00035544" w:rsidRPr="007139BD" w:rsidRDefault="00035544" w:rsidP="00035544">
      <w:pPr>
        <w:pStyle w:val="paragraphsub"/>
      </w:pPr>
      <w:r w:rsidRPr="007139BD">
        <w:tab/>
        <w:t>(ii)</w:t>
      </w:r>
      <w:r w:rsidRPr="007139BD">
        <w:tab/>
        <w:t xml:space="preserve">proceedings under the </w:t>
      </w:r>
      <w:r w:rsidRPr="007139BD">
        <w:rPr>
          <w:i/>
        </w:rPr>
        <w:t>Proceeds of Crime Act 2002</w:t>
      </w:r>
      <w:r w:rsidRPr="007139BD">
        <w:t xml:space="preserve"> that relate to this Act; or</w:t>
      </w:r>
    </w:p>
    <w:p w14:paraId="71360744" w14:textId="77777777" w:rsidR="00035544" w:rsidRPr="007139BD" w:rsidRDefault="00035544" w:rsidP="00035544">
      <w:pPr>
        <w:pStyle w:val="paragraph"/>
      </w:pPr>
      <w:r w:rsidRPr="007139BD">
        <w:tab/>
        <w:t>(d)</w:t>
      </w:r>
      <w:r w:rsidRPr="007139BD">
        <w:tab/>
        <w:t>in criminal proceedings other than:</w:t>
      </w:r>
    </w:p>
    <w:p w14:paraId="40C1AB0C" w14:textId="77777777" w:rsidR="00035544" w:rsidRPr="007139BD" w:rsidRDefault="00035544" w:rsidP="00035544">
      <w:pPr>
        <w:pStyle w:val="paragraphsub"/>
      </w:pPr>
      <w:r w:rsidRPr="007139BD">
        <w:tab/>
        <w:t>(i)</w:t>
      </w:r>
      <w:r w:rsidRPr="007139BD">
        <w:tab/>
        <w:t>proceedings for an offence against this Act; or</w:t>
      </w:r>
    </w:p>
    <w:p w14:paraId="60CBC233" w14:textId="77777777" w:rsidR="00035544" w:rsidRPr="007139BD" w:rsidRDefault="00035544" w:rsidP="00035544">
      <w:pPr>
        <w:pStyle w:val="paragraphsub"/>
      </w:pPr>
      <w:r w:rsidRPr="007139BD">
        <w:tab/>
        <w:t>(ii)</w:t>
      </w:r>
      <w:r w:rsidRPr="007139BD">
        <w:tab/>
        <w:t xml:space="preserve">proceedings for an offence against the </w:t>
      </w:r>
      <w:r w:rsidRPr="007139BD">
        <w:rPr>
          <w:i/>
        </w:rPr>
        <w:t>Criminal Code</w:t>
      </w:r>
      <w:r w:rsidRPr="007139BD">
        <w:t xml:space="preserve"> that relates to this Act.</w:t>
      </w:r>
    </w:p>
    <w:p w14:paraId="03E60C60" w14:textId="77777777" w:rsidR="00035544" w:rsidRPr="007139BD" w:rsidRDefault="00035544" w:rsidP="00035544">
      <w:pPr>
        <w:pStyle w:val="ActHead5"/>
      </w:pPr>
      <w:bookmarkStart w:id="472" w:name="_Toc225179901"/>
      <w:r w:rsidRPr="006658F7">
        <w:rPr>
          <w:rStyle w:val="CharSectno"/>
        </w:rPr>
        <w:lastRenderedPageBreak/>
        <w:t>206</w:t>
      </w:r>
      <w:r w:rsidRPr="007139BD">
        <w:t xml:space="preserve">  </w:t>
      </w:r>
      <w:r w:rsidR="00B94734">
        <w:t>Division 4</w:t>
      </w:r>
      <w:r w:rsidRPr="007139BD">
        <w:t>00 and Chapter</w:t>
      </w:r>
      <w:r w:rsidR="004F64A4" w:rsidRPr="007139BD">
        <w:t> </w:t>
      </w:r>
      <w:r w:rsidRPr="007139BD">
        <w:t xml:space="preserve">5 of the </w:t>
      </w:r>
      <w:r w:rsidRPr="007139BD">
        <w:rPr>
          <w:i/>
        </w:rPr>
        <w:t>Criminal Code</w:t>
      </w:r>
      <w:bookmarkEnd w:id="472"/>
    </w:p>
    <w:p w14:paraId="2B757D4B" w14:textId="77777777" w:rsidR="00035544" w:rsidRPr="007139BD" w:rsidRDefault="00035544" w:rsidP="00C5505A">
      <w:pPr>
        <w:pStyle w:val="subsection"/>
      </w:pPr>
      <w:r w:rsidRPr="007139BD">
        <w:tab/>
      </w:r>
      <w:r w:rsidRPr="007139BD">
        <w:tab/>
        <w:t>If a person, or an officer, employee or agent of a person, provides information under a notice under subsection</w:t>
      </w:r>
      <w:r w:rsidR="004F64A4" w:rsidRPr="007139BD">
        <w:t> </w:t>
      </w:r>
      <w:r w:rsidRPr="007139BD">
        <w:t xml:space="preserve">202(2), the person, officer, employee or agent is taken, for the purposes of </w:t>
      </w:r>
      <w:r w:rsidR="00B94734">
        <w:t>Division 4</w:t>
      </w:r>
      <w:r w:rsidRPr="007139BD">
        <w:t>00 and Chapter</w:t>
      </w:r>
      <w:r w:rsidR="004F64A4" w:rsidRPr="007139BD">
        <w:t> </w:t>
      </w:r>
      <w:r w:rsidRPr="007139BD">
        <w:t xml:space="preserve">5 of the </w:t>
      </w:r>
      <w:r w:rsidRPr="007139BD">
        <w:rPr>
          <w:i/>
        </w:rPr>
        <w:t>Criminal Code</w:t>
      </w:r>
      <w:r w:rsidRPr="007139BD">
        <w:t>, not to have been in possession of that information at any time.</w:t>
      </w:r>
    </w:p>
    <w:p w14:paraId="5554657C" w14:textId="77777777" w:rsidR="00035544" w:rsidRPr="007139BD" w:rsidRDefault="00035544" w:rsidP="00035544">
      <w:pPr>
        <w:pStyle w:val="ActHead5"/>
      </w:pPr>
      <w:bookmarkStart w:id="473" w:name="_Toc225179902"/>
      <w:r w:rsidRPr="006658F7">
        <w:rPr>
          <w:rStyle w:val="CharSectno"/>
        </w:rPr>
        <w:t>207</w:t>
      </w:r>
      <w:r w:rsidRPr="007139BD">
        <w:t xml:space="preserve">  Disclosing existence or nature of notice</w:t>
      </w:r>
      <w:bookmarkEnd w:id="473"/>
    </w:p>
    <w:p w14:paraId="21C62B94" w14:textId="77777777" w:rsidR="00035544" w:rsidRPr="007139BD" w:rsidRDefault="00035544" w:rsidP="00035544">
      <w:pPr>
        <w:pStyle w:val="subsection"/>
      </w:pPr>
      <w:r w:rsidRPr="007139BD">
        <w:tab/>
        <w:t>(1)</w:t>
      </w:r>
      <w:r w:rsidRPr="007139BD">
        <w:tab/>
        <w:t>A person commits an offence if:</w:t>
      </w:r>
    </w:p>
    <w:p w14:paraId="4A8284F6" w14:textId="77777777" w:rsidR="00035544" w:rsidRPr="007139BD" w:rsidRDefault="00035544" w:rsidP="00035544">
      <w:pPr>
        <w:pStyle w:val="paragraph"/>
      </w:pPr>
      <w:r w:rsidRPr="007139BD">
        <w:tab/>
        <w:t>(a)</w:t>
      </w:r>
      <w:r w:rsidRPr="007139BD">
        <w:tab/>
        <w:t>the person is given a notice under subsection</w:t>
      </w:r>
      <w:r w:rsidR="004F64A4" w:rsidRPr="007139BD">
        <w:t> </w:t>
      </w:r>
      <w:r w:rsidRPr="007139BD">
        <w:t>202(2); and</w:t>
      </w:r>
    </w:p>
    <w:p w14:paraId="0C33B40D" w14:textId="77777777" w:rsidR="00035544" w:rsidRPr="007139BD" w:rsidRDefault="00035544" w:rsidP="00035544">
      <w:pPr>
        <w:pStyle w:val="paragraph"/>
      </w:pPr>
      <w:r w:rsidRPr="007139BD">
        <w:tab/>
        <w:t>(b)</w:t>
      </w:r>
      <w:r w:rsidRPr="007139BD">
        <w:tab/>
        <w:t>the notice specifies that information about the notice must not be disclosed; and</w:t>
      </w:r>
    </w:p>
    <w:p w14:paraId="368F12AB" w14:textId="77777777" w:rsidR="00035544" w:rsidRPr="007139BD" w:rsidRDefault="00035544" w:rsidP="00035544">
      <w:pPr>
        <w:pStyle w:val="paragraph"/>
      </w:pPr>
      <w:r w:rsidRPr="007139BD">
        <w:tab/>
        <w:t>(c)</w:t>
      </w:r>
      <w:r w:rsidRPr="007139BD">
        <w:tab/>
        <w:t>the person discloses the existence or nature of the notice.</w:t>
      </w:r>
    </w:p>
    <w:p w14:paraId="29CBE996" w14:textId="77777777" w:rsidR="00035544" w:rsidRPr="007139BD" w:rsidRDefault="00035544" w:rsidP="00035544">
      <w:pPr>
        <w:pStyle w:val="Penalty"/>
      </w:pPr>
      <w:r w:rsidRPr="007139BD">
        <w:t>Penalty:</w:t>
      </w:r>
      <w:r w:rsidRPr="007139BD">
        <w:tab/>
        <w:t>Imprisonment for 2 years or 120 penalty units, or both.</w:t>
      </w:r>
    </w:p>
    <w:p w14:paraId="0ECCF391" w14:textId="77777777" w:rsidR="00035544" w:rsidRPr="007139BD" w:rsidRDefault="00035544" w:rsidP="00035544">
      <w:pPr>
        <w:pStyle w:val="subsection"/>
      </w:pPr>
      <w:r w:rsidRPr="007139BD">
        <w:tab/>
        <w:t>(2)</w:t>
      </w:r>
      <w:r w:rsidRPr="007139BD">
        <w:tab/>
      </w:r>
      <w:r w:rsidR="004F64A4" w:rsidRPr="007139BD">
        <w:t>Subsection (</w:t>
      </w:r>
      <w:r w:rsidRPr="007139BD">
        <w:t>1) does not apply to the disclosure of information by a reporting entity if the disclosure is to a legal practitioner (however described) for the purpose of obtaining legal advice.</w:t>
      </w:r>
    </w:p>
    <w:p w14:paraId="67A8AD82"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2) (see </w:t>
      </w:r>
      <w:r w:rsidR="00B94734">
        <w:t>sub</w:t>
      </w:r>
      <w:r w:rsidR="006658F7">
        <w:t>section 1</w:t>
      </w:r>
      <w:r w:rsidRPr="007139BD">
        <w:t xml:space="preserve">3.3(3) of the </w:t>
      </w:r>
      <w:r w:rsidRPr="007139BD">
        <w:rPr>
          <w:i/>
        </w:rPr>
        <w:t>Criminal Code</w:t>
      </w:r>
      <w:r w:rsidRPr="007139BD">
        <w:t>).</w:t>
      </w:r>
    </w:p>
    <w:p w14:paraId="4D153808" w14:textId="77777777" w:rsidR="00035544" w:rsidRPr="007139BD" w:rsidRDefault="00035544" w:rsidP="00035544">
      <w:pPr>
        <w:pStyle w:val="subsection"/>
      </w:pPr>
      <w:r w:rsidRPr="007139BD">
        <w:tab/>
        <w:t>(3)</w:t>
      </w:r>
      <w:r w:rsidRPr="007139BD">
        <w:tab/>
      </w:r>
      <w:r w:rsidR="004F64A4" w:rsidRPr="007139BD">
        <w:t>Subsection (</w:t>
      </w:r>
      <w:r w:rsidRPr="007139BD">
        <w:t>1) does not apply to the disclosure of information by a reporting entity if:</w:t>
      </w:r>
    </w:p>
    <w:p w14:paraId="421362A6" w14:textId="77777777" w:rsidR="00035544" w:rsidRPr="007139BD" w:rsidRDefault="00035544" w:rsidP="00035544">
      <w:pPr>
        <w:pStyle w:val="paragraph"/>
      </w:pPr>
      <w:r w:rsidRPr="007139BD">
        <w:tab/>
        <w:t>(a)</w:t>
      </w:r>
      <w:r w:rsidRPr="007139BD">
        <w:tab/>
        <w:t xml:space="preserve">the reporting entity is a member of a </w:t>
      </w:r>
      <w:r>
        <w:rPr>
          <w:highlight w:val="yellow"/>
        </w:rPr>
        <w:t>reporting group</w:t>
      </w:r>
      <w:r w:rsidRPr="007139BD">
        <w:t>; and</w:t>
      </w:r>
    </w:p>
    <w:p w14:paraId="7CBC48AD" w14:textId="77777777" w:rsidR="00035544" w:rsidRPr="007139BD" w:rsidRDefault="00035544" w:rsidP="00035544">
      <w:pPr>
        <w:pStyle w:val="paragraph"/>
      </w:pPr>
      <w:r w:rsidRPr="007139BD">
        <w:tab/>
        <w:t>(b)</w:t>
      </w:r>
      <w:r w:rsidRPr="007139BD">
        <w:tab/>
        <w:t>the disclosure is made to another member of the designated business group.</w:t>
      </w:r>
    </w:p>
    <w:p w14:paraId="5E3D14E6" w14:textId="77777777" w:rsidR="00035544" w:rsidRPr="007139BD" w:rsidRDefault="00035544" w:rsidP="00035544">
      <w:pPr>
        <w:pStyle w:val="notetext"/>
      </w:pPr>
      <w:r w:rsidRPr="007139BD">
        <w:t>Note:</w:t>
      </w:r>
      <w:r w:rsidRPr="007139BD">
        <w:tab/>
        <w:t xml:space="preserve">A defendant bears an evidential burden in relation to the matter in </w:t>
      </w:r>
      <w:r w:rsidR="004F64A4" w:rsidRPr="007139BD">
        <w:t>subsection (</w:t>
      </w:r>
      <w:r w:rsidRPr="007139BD">
        <w:t xml:space="preserve">3) (see </w:t>
      </w:r>
      <w:r w:rsidR="00B94734">
        <w:t>sub</w:t>
      </w:r>
      <w:r w:rsidR="006658F7">
        <w:t>section 1</w:t>
      </w:r>
      <w:r w:rsidRPr="007139BD">
        <w:t xml:space="preserve">3.3(3) of the </w:t>
      </w:r>
      <w:r w:rsidRPr="007139BD">
        <w:rPr>
          <w:i/>
        </w:rPr>
        <w:t>Criminal Code</w:t>
      </w:r>
      <w:r w:rsidRPr="007139BD">
        <w:t>).</w:t>
      </w:r>
    </w:p>
    <w:p w14:paraId="6857A5BA" w14:textId="77777777" w:rsidR="00035544" w:rsidRPr="007139BD" w:rsidRDefault="00B94734" w:rsidP="00AE2DA2">
      <w:pPr>
        <w:pStyle w:val="ActHead2"/>
        <w:pageBreakBefore/>
      </w:pPr>
      <w:bookmarkStart w:id="474" w:name="_Toc225179903"/>
      <w:r w:rsidRPr="006658F7">
        <w:rPr>
          <w:rStyle w:val="CharPartNo"/>
        </w:rPr>
        <w:lastRenderedPageBreak/>
        <w:t>Part 1</w:t>
      </w:r>
      <w:r w:rsidR="00035544" w:rsidRPr="006658F7">
        <w:rPr>
          <w:rStyle w:val="CharPartNo"/>
        </w:rPr>
        <w:t>6</w:t>
      </w:r>
      <w:r w:rsidR="00035544" w:rsidRPr="007139BD">
        <w:t>—</w:t>
      </w:r>
      <w:r w:rsidR="00035544" w:rsidRPr="006658F7">
        <w:rPr>
          <w:rStyle w:val="CharPartText"/>
        </w:rPr>
        <w:t>Administration</w:t>
      </w:r>
      <w:bookmarkEnd w:id="474"/>
    </w:p>
    <w:p w14:paraId="057DB92D" w14:textId="77777777" w:rsidR="00035544" w:rsidRPr="007139BD" w:rsidRDefault="00B94734" w:rsidP="00035544">
      <w:pPr>
        <w:pStyle w:val="ActHead3"/>
      </w:pPr>
      <w:bookmarkStart w:id="475" w:name="_Toc225179904"/>
      <w:r w:rsidRPr="006658F7">
        <w:rPr>
          <w:rStyle w:val="CharDivNo"/>
        </w:rPr>
        <w:t>Division 1</w:t>
      </w:r>
      <w:r w:rsidR="00035544" w:rsidRPr="007139BD">
        <w:t>—</w:t>
      </w:r>
      <w:r w:rsidR="00035544" w:rsidRPr="006658F7">
        <w:rPr>
          <w:rStyle w:val="CharDivText"/>
        </w:rPr>
        <w:t>Introduction</w:t>
      </w:r>
      <w:bookmarkEnd w:id="475"/>
    </w:p>
    <w:p w14:paraId="43359657" w14:textId="77777777" w:rsidR="00035544" w:rsidRPr="007139BD" w:rsidRDefault="00035544" w:rsidP="00035544">
      <w:pPr>
        <w:pStyle w:val="ActHead5"/>
      </w:pPr>
      <w:bookmarkStart w:id="476" w:name="_Toc225179905"/>
      <w:r w:rsidRPr="006658F7">
        <w:rPr>
          <w:rStyle w:val="CharSectno"/>
        </w:rPr>
        <w:t>208</w:t>
      </w:r>
      <w:r w:rsidRPr="007139BD">
        <w:t xml:space="preserve">  Simplified outline</w:t>
      </w:r>
      <w:bookmarkEnd w:id="476"/>
    </w:p>
    <w:p w14:paraId="79D55AC6" w14:textId="77777777" w:rsidR="00035544" w:rsidRPr="007139BD" w:rsidRDefault="00035544" w:rsidP="00035544">
      <w:pPr>
        <w:pStyle w:val="subsection"/>
      </w:pPr>
      <w:r w:rsidRPr="007139BD">
        <w:tab/>
      </w:r>
      <w:r w:rsidRPr="007139BD">
        <w:tab/>
        <w:t>The following is a simplified outline of this Part:</w:t>
      </w:r>
    </w:p>
    <w:p w14:paraId="09084F99" w14:textId="77777777" w:rsidR="00035544" w:rsidRPr="007139BD" w:rsidRDefault="00035544" w:rsidP="000806D3">
      <w:pPr>
        <w:pStyle w:val="SOBullet"/>
      </w:pPr>
      <w:r w:rsidRPr="007139BD">
        <w:t>•</w:t>
      </w:r>
      <w:r w:rsidRPr="007139BD">
        <w:tab/>
        <w:t>AUSTRAC is continued in existence.</w:t>
      </w:r>
    </w:p>
    <w:p w14:paraId="1EE26931" w14:textId="77777777" w:rsidR="00035544" w:rsidRPr="007139BD" w:rsidRDefault="00035544" w:rsidP="000806D3">
      <w:pPr>
        <w:pStyle w:val="SOBullet"/>
      </w:pPr>
      <w:r w:rsidRPr="007139BD">
        <w:t>•</w:t>
      </w:r>
      <w:r w:rsidRPr="007139BD">
        <w:tab/>
        <w:t>There is to be a Chief Executive Officer of AUSTRAC.</w:t>
      </w:r>
    </w:p>
    <w:p w14:paraId="6EEA30A6" w14:textId="77777777" w:rsidR="00035544" w:rsidRPr="007139BD" w:rsidRDefault="00035544" w:rsidP="000806D3">
      <w:pPr>
        <w:pStyle w:val="SOBullet"/>
      </w:pPr>
      <w:r w:rsidRPr="007139BD">
        <w:t>•</w:t>
      </w:r>
      <w:r w:rsidRPr="007139BD">
        <w:tab/>
        <w:t xml:space="preserve">The AUSTRAC CEO’s functions include the compilation and analysis of </w:t>
      </w:r>
      <w:r w:rsidR="00BA74EA" w:rsidRPr="007139BD">
        <w:t>AUSTRAC information</w:t>
      </w:r>
      <w:r w:rsidRPr="007139BD">
        <w:t>.</w:t>
      </w:r>
    </w:p>
    <w:p w14:paraId="295944D2" w14:textId="77777777" w:rsidR="005D71C3" w:rsidRPr="007139BD" w:rsidRDefault="005D71C3" w:rsidP="000806D3">
      <w:pPr>
        <w:pStyle w:val="SOBullet"/>
      </w:pPr>
      <w:r w:rsidRPr="007139BD">
        <w:t>•</w:t>
      </w:r>
      <w:r w:rsidRPr="007139BD">
        <w:tab/>
        <w:t>The AUSTRAC CEO may arrange for the use of computer programs for any purposes for which the AUSTRAC CEO may take certain administrative action under this Act, the AML/CTF Rules or other instruments made under this Act.</w:t>
      </w:r>
    </w:p>
    <w:p w14:paraId="60B1F126" w14:textId="77777777" w:rsidR="00035544" w:rsidRPr="007139BD" w:rsidRDefault="00035544" w:rsidP="000806D3">
      <w:pPr>
        <w:pStyle w:val="SOBullet"/>
      </w:pPr>
      <w:r w:rsidRPr="007139BD">
        <w:t>•</w:t>
      </w:r>
      <w:r w:rsidRPr="007139BD">
        <w:tab/>
        <w:t>The AUSTRAC CEO may make AML/CTF Rules.</w:t>
      </w:r>
    </w:p>
    <w:p w14:paraId="257D15E0" w14:textId="77777777" w:rsidR="00035544" w:rsidRPr="007139BD" w:rsidRDefault="00B94734" w:rsidP="00AE2DA2">
      <w:pPr>
        <w:pStyle w:val="ActHead3"/>
        <w:pageBreakBefore/>
      </w:pPr>
      <w:bookmarkStart w:id="477" w:name="_Toc225179906"/>
      <w:r w:rsidRPr="006658F7">
        <w:rPr>
          <w:rStyle w:val="CharDivNo"/>
        </w:rPr>
        <w:lastRenderedPageBreak/>
        <w:t>Division 2</w:t>
      </w:r>
      <w:r w:rsidR="00035544" w:rsidRPr="007139BD">
        <w:t>—</w:t>
      </w:r>
      <w:r w:rsidR="00035544" w:rsidRPr="006658F7">
        <w:rPr>
          <w:rStyle w:val="CharDivText"/>
        </w:rPr>
        <w:t>Establishment and function of AUSTRAC</w:t>
      </w:r>
      <w:bookmarkEnd w:id="477"/>
    </w:p>
    <w:p w14:paraId="4ABCE866" w14:textId="77777777" w:rsidR="00035544" w:rsidRPr="007139BD" w:rsidRDefault="00035544" w:rsidP="00035544">
      <w:pPr>
        <w:pStyle w:val="ActHead5"/>
      </w:pPr>
      <w:bookmarkStart w:id="478" w:name="_Toc225179907"/>
      <w:r w:rsidRPr="006658F7">
        <w:rPr>
          <w:rStyle w:val="CharSectno"/>
        </w:rPr>
        <w:t>209</w:t>
      </w:r>
      <w:r w:rsidRPr="007139BD">
        <w:t xml:space="preserve">  Establishment of AUSTRAC</w:t>
      </w:r>
      <w:bookmarkEnd w:id="478"/>
    </w:p>
    <w:p w14:paraId="4C2C6978" w14:textId="77777777" w:rsidR="00035544" w:rsidRPr="007139BD" w:rsidRDefault="00035544" w:rsidP="00035544">
      <w:pPr>
        <w:pStyle w:val="subsection"/>
      </w:pPr>
      <w:r w:rsidRPr="007139BD">
        <w:tab/>
        <w:t>(1)</w:t>
      </w:r>
      <w:r w:rsidRPr="007139BD">
        <w:tab/>
        <w:t>The Australian Transaction Reports and Analysis Centre established under the</w:t>
      </w:r>
      <w:r w:rsidR="008714D1">
        <w:t xml:space="preserve"> </w:t>
      </w:r>
      <w:r w:rsidR="008714D1" w:rsidRPr="008976BD">
        <w:t>repealed</w:t>
      </w:r>
      <w:r w:rsidRPr="007139BD">
        <w:t xml:space="preserve"> </w:t>
      </w:r>
      <w:r w:rsidRPr="007139BD">
        <w:rPr>
          <w:i/>
        </w:rPr>
        <w:t>Financial Transaction Reports Act 1988</w:t>
      </w:r>
      <w:r w:rsidRPr="007139BD">
        <w:t xml:space="preserve"> continues in existence by force of this subsection, under and subject to the provisions of this Act.</w:t>
      </w:r>
    </w:p>
    <w:p w14:paraId="5ED70752" w14:textId="77777777" w:rsidR="00035544" w:rsidRPr="007139BD" w:rsidRDefault="00035544" w:rsidP="00035544">
      <w:pPr>
        <w:pStyle w:val="subsection"/>
      </w:pPr>
      <w:r w:rsidRPr="007139BD">
        <w:tab/>
        <w:t>(2)</w:t>
      </w:r>
      <w:r w:rsidRPr="007139BD">
        <w:tab/>
        <w:t>The Australian Transaction Reports and Analysis Centre may also be known as AUSTRAC.</w:t>
      </w:r>
    </w:p>
    <w:p w14:paraId="7A40AFC0" w14:textId="77777777" w:rsidR="00035544" w:rsidRPr="007139BD" w:rsidRDefault="00035544" w:rsidP="00035544">
      <w:pPr>
        <w:pStyle w:val="subsection"/>
      </w:pPr>
      <w:r w:rsidRPr="007139BD">
        <w:tab/>
        <w:t>(3)</w:t>
      </w:r>
      <w:r w:rsidRPr="007139BD">
        <w:tab/>
        <w:t>AUSTRAC consists of:</w:t>
      </w:r>
    </w:p>
    <w:p w14:paraId="1EA34639" w14:textId="77777777" w:rsidR="00035544" w:rsidRPr="007139BD" w:rsidRDefault="00035544" w:rsidP="00035544">
      <w:pPr>
        <w:pStyle w:val="paragraph"/>
      </w:pPr>
      <w:r w:rsidRPr="007139BD">
        <w:tab/>
        <w:t>(a)</w:t>
      </w:r>
      <w:r w:rsidRPr="007139BD">
        <w:tab/>
        <w:t>the AUSTRAC CEO; and</w:t>
      </w:r>
    </w:p>
    <w:p w14:paraId="78C9BAB7" w14:textId="77777777" w:rsidR="00035544" w:rsidRPr="007139BD" w:rsidRDefault="00035544" w:rsidP="00035544">
      <w:pPr>
        <w:pStyle w:val="paragraph"/>
      </w:pPr>
      <w:r w:rsidRPr="007139BD">
        <w:tab/>
        <w:t>(b)</w:t>
      </w:r>
      <w:r w:rsidRPr="007139BD">
        <w:tab/>
        <w:t>the staff of AUSTRAC.</w:t>
      </w:r>
    </w:p>
    <w:p w14:paraId="6E0CFFA8" w14:textId="77777777" w:rsidR="00035544" w:rsidRPr="007139BD" w:rsidRDefault="00035544" w:rsidP="00035544">
      <w:pPr>
        <w:pStyle w:val="notetext"/>
      </w:pPr>
      <w:r w:rsidRPr="007139BD">
        <w:t>Note:</w:t>
      </w:r>
      <w:r w:rsidRPr="007139BD">
        <w:tab/>
        <w:t>AUSTRAC does not have a legal identity separate from the Commonwealth.</w:t>
      </w:r>
    </w:p>
    <w:p w14:paraId="03B8AF92" w14:textId="77777777" w:rsidR="008A1047" w:rsidRPr="007139BD" w:rsidRDefault="008A1047" w:rsidP="008A1047">
      <w:pPr>
        <w:pStyle w:val="subsection"/>
      </w:pPr>
      <w:r w:rsidRPr="007139BD">
        <w:tab/>
        <w:t>(4)</w:t>
      </w:r>
      <w:r w:rsidRPr="007139BD">
        <w:tab/>
        <w:t xml:space="preserve">For the purposes of the finance law (within the meaning of the </w:t>
      </w:r>
      <w:r w:rsidRPr="007139BD">
        <w:rPr>
          <w:i/>
        </w:rPr>
        <w:t>Public Governance, Performance and Accountability Act 2013</w:t>
      </w:r>
      <w:r w:rsidRPr="007139BD">
        <w:t>):</w:t>
      </w:r>
    </w:p>
    <w:p w14:paraId="5F3417EE" w14:textId="77777777" w:rsidR="008A1047" w:rsidRPr="007139BD" w:rsidRDefault="008A1047" w:rsidP="008A1047">
      <w:pPr>
        <w:pStyle w:val="paragraph"/>
      </w:pPr>
      <w:r w:rsidRPr="007139BD">
        <w:tab/>
        <w:t>(a)</w:t>
      </w:r>
      <w:r w:rsidRPr="007139BD">
        <w:tab/>
        <w:t>AUSTRAC is a listed entity; and</w:t>
      </w:r>
    </w:p>
    <w:p w14:paraId="6C86DF86" w14:textId="77777777" w:rsidR="008A1047" w:rsidRPr="007139BD" w:rsidRDefault="008A1047" w:rsidP="008A1047">
      <w:pPr>
        <w:pStyle w:val="paragraph"/>
      </w:pPr>
      <w:r w:rsidRPr="007139BD">
        <w:tab/>
        <w:t>(b)</w:t>
      </w:r>
      <w:r w:rsidRPr="007139BD">
        <w:tab/>
        <w:t>the AUSTRAC CEO is the accountable authority of AUSTRAC; and</w:t>
      </w:r>
    </w:p>
    <w:p w14:paraId="0D39FE43" w14:textId="77777777" w:rsidR="008A1047" w:rsidRPr="007139BD" w:rsidRDefault="008A1047" w:rsidP="008A1047">
      <w:pPr>
        <w:pStyle w:val="paragraph"/>
      </w:pPr>
      <w:r w:rsidRPr="007139BD">
        <w:tab/>
        <w:t>(c)</w:t>
      </w:r>
      <w:r w:rsidRPr="007139BD">
        <w:tab/>
        <w:t>the following persons are officials of AUSTRAC:</w:t>
      </w:r>
    </w:p>
    <w:p w14:paraId="04DBF715" w14:textId="77777777" w:rsidR="008A1047" w:rsidRPr="007139BD" w:rsidRDefault="008A1047" w:rsidP="008A1047">
      <w:pPr>
        <w:pStyle w:val="paragraphsub"/>
      </w:pPr>
      <w:r w:rsidRPr="007139BD">
        <w:tab/>
        <w:t>(i)</w:t>
      </w:r>
      <w:r w:rsidRPr="007139BD">
        <w:tab/>
        <w:t>the AUSTRAC CEO;</w:t>
      </w:r>
    </w:p>
    <w:p w14:paraId="05A29096" w14:textId="77777777" w:rsidR="008A1047" w:rsidRPr="007139BD" w:rsidRDefault="008A1047" w:rsidP="008A1047">
      <w:pPr>
        <w:pStyle w:val="paragraphsub"/>
      </w:pPr>
      <w:r w:rsidRPr="007139BD">
        <w:tab/>
        <w:t>(ii)</w:t>
      </w:r>
      <w:r w:rsidRPr="007139BD">
        <w:tab/>
        <w:t>the staff of AUSTRAC referred to in section</w:t>
      </w:r>
      <w:r w:rsidR="004F64A4" w:rsidRPr="007139BD">
        <w:t> </w:t>
      </w:r>
      <w:r w:rsidRPr="007139BD">
        <w:t>224;</w:t>
      </w:r>
    </w:p>
    <w:p w14:paraId="4891878F" w14:textId="77777777" w:rsidR="008A1047" w:rsidRPr="007139BD" w:rsidRDefault="008A1047" w:rsidP="008A1047">
      <w:pPr>
        <w:pStyle w:val="paragraphsub"/>
      </w:pPr>
      <w:r w:rsidRPr="007139BD">
        <w:tab/>
        <w:t>(iii)</w:t>
      </w:r>
      <w:r w:rsidRPr="007139BD">
        <w:tab/>
        <w:t>consultants engaged under subsection</w:t>
      </w:r>
      <w:r w:rsidR="004F64A4" w:rsidRPr="007139BD">
        <w:t> </w:t>
      </w:r>
      <w:r w:rsidRPr="007139BD">
        <w:t>225(1);</w:t>
      </w:r>
    </w:p>
    <w:p w14:paraId="120A5437" w14:textId="77777777" w:rsidR="008A1047" w:rsidRPr="007139BD" w:rsidRDefault="008A1047" w:rsidP="008A1047">
      <w:pPr>
        <w:pStyle w:val="paragraphsub"/>
      </w:pPr>
      <w:r w:rsidRPr="007139BD">
        <w:tab/>
        <w:t>(iv)</w:t>
      </w:r>
      <w:r w:rsidRPr="007139BD">
        <w:tab/>
        <w:t>persons whose services are made available to the AUSTRAC CEO under subsection</w:t>
      </w:r>
      <w:r w:rsidR="004F64A4" w:rsidRPr="007139BD">
        <w:t> </w:t>
      </w:r>
      <w:r w:rsidRPr="007139BD">
        <w:t>225(3); and</w:t>
      </w:r>
    </w:p>
    <w:p w14:paraId="314D7E99" w14:textId="77777777" w:rsidR="008A1047" w:rsidRPr="007139BD" w:rsidRDefault="008A1047" w:rsidP="008A1047">
      <w:pPr>
        <w:pStyle w:val="paragraph"/>
      </w:pPr>
      <w:r w:rsidRPr="007139BD">
        <w:tab/>
        <w:t>(d)</w:t>
      </w:r>
      <w:r w:rsidRPr="007139BD">
        <w:tab/>
        <w:t>the purposes of AUSTRAC include:</w:t>
      </w:r>
    </w:p>
    <w:p w14:paraId="04FE8B67" w14:textId="77777777" w:rsidR="008A1047" w:rsidRPr="007139BD" w:rsidRDefault="008A1047" w:rsidP="008A1047">
      <w:pPr>
        <w:pStyle w:val="paragraphsub"/>
      </w:pPr>
      <w:r w:rsidRPr="007139BD">
        <w:tab/>
        <w:t>(i)</w:t>
      </w:r>
      <w:r w:rsidRPr="007139BD">
        <w:tab/>
        <w:t>the function of AUSTRAC referred to in section</w:t>
      </w:r>
      <w:r w:rsidR="004F64A4" w:rsidRPr="007139BD">
        <w:t> </w:t>
      </w:r>
      <w:r w:rsidRPr="007139BD">
        <w:t>210; and</w:t>
      </w:r>
    </w:p>
    <w:p w14:paraId="34369D66" w14:textId="77777777" w:rsidR="008A1047" w:rsidRPr="007139BD" w:rsidRDefault="008A1047" w:rsidP="008A1047">
      <w:pPr>
        <w:pStyle w:val="paragraphsub"/>
      </w:pPr>
      <w:r w:rsidRPr="007139BD">
        <w:tab/>
        <w:t>(ii)</w:t>
      </w:r>
      <w:r w:rsidRPr="007139BD">
        <w:tab/>
        <w:t>the functions of the AUSTRAC CEO referred to in section</w:t>
      </w:r>
      <w:r w:rsidR="004F64A4" w:rsidRPr="007139BD">
        <w:t> </w:t>
      </w:r>
      <w:r w:rsidRPr="007139BD">
        <w:t>212.</w:t>
      </w:r>
    </w:p>
    <w:p w14:paraId="2E4127A0" w14:textId="77777777" w:rsidR="00035544" w:rsidRPr="007139BD" w:rsidRDefault="00035544" w:rsidP="00035544">
      <w:pPr>
        <w:pStyle w:val="ActHead5"/>
      </w:pPr>
      <w:bookmarkStart w:id="479" w:name="_Toc225179908"/>
      <w:r w:rsidRPr="006658F7">
        <w:rPr>
          <w:rStyle w:val="CharSectno"/>
        </w:rPr>
        <w:t>210</w:t>
      </w:r>
      <w:r w:rsidRPr="007139BD">
        <w:t xml:space="preserve">  Function of AUSTRAC</w:t>
      </w:r>
      <w:bookmarkEnd w:id="479"/>
    </w:p>
    <w:p w14:paraId="1499E93D" w14:textId="77777777" w:rsidR="00035544" w:rsidRPr="007139BD" w:rsidRDefault="00035544" w:rsidP="00035544">
      <w:pPr>
        <w:pStyle w:val="subsection"/>
      </w:pPr>
      <w:r w:rsidRPr="007139BD">
        <w:tab/>
      </w:r>
      <w:r w:rsidRPr="007139BD">
        <w:tab/>
        <w:t>The function of AUSTRAC is to assist the AUSTRAC CEO in the performance of the AUSTRAC CEO’s functions.</w:t>
      </w:r>
    </w:p>
    <w:p w14:paraId="6F9580E7" w14:textId="77777777" w:rsidR="00035544" w:rsidRPr="007139BD" w:rsidRDefault="00B94734" w:rsidP="00AE2DA2">
      <w:pPr>
        <w:pStyle w:val="ActHead3"/>
        <w:pageBreakBefore/>
      </w:pPr>
      <w:bookmarkStart w:id="480" w:name="_Toc225179909"/>
      <w:r w:rsidRPr="006658F7">
        <w:rPr>
          <w:rStyle w:val="CharDivNo"/>
        </w:rPr>
        <w:lastRenderedPageBreak/>
        <w:t>Division 3</w:t>
      </w:r>
      <w:r w:rsidR="00035544" w:rsidRPr="007139BD">
        <w:t>—</w:t>
      </w:r>
      <w:r w:rsidR="00035544" w:rsidRPr="006658F7">
        <w:rPr>
          <w:rStyle w:val="CharDivText"/>
        </w:rPr>
        <w:t>Chief Executive Officer of AUSTRAC</w:t>
      </w:r>
      <w:bookmarkEnd w:id="480"/>
    </w:p>
    <w:p w14:paraId="557F2384" w14:textId="77777777" w:rsidR="00035544" w:rsidRPr="007139BD" w:rsidRDefault="00035544" w:rsidP="00035544">
      <w:pPr>
        <w:pStyle w:val="ActHead4"/>
      </w:pPr>
      <w:bookmarkStart w:id="481" w:name="_Toc225179910"/>
      <w:r w:rsidRPr="006658F7">
        <w:rPr>
          <w:rStyle w:val="CharSubdNo"/>
        </w:rPr>
        <w:t>Subdivision A</w:t>
      </w:r>
      <w:r w:rsidRPr="007139BD">
        <w:t>—</w:t>
      </w:r>
      <w:r w:rsidRPr="006658F7">
        <w:rPr>
          <w:rStyle w:val="CharSubdText"/>
        </w:rPr>
        <w:t>Office and functions of the AUSTRAC CEO</w:t>
      </w:r>
      <w:bookmarkEnd w:id="481"/>
    </w:p>
    <w:p w14:paraId="098253B3" w14:textId="77777777" w:rsidR="00035544" w:rsidRPr="007139BD" w:rsidRDefault="00035544" w:rsidP="00035544">
      <w:pPr>
        <w:pStyle w:val="ActHead5"/>
      </w:pPr>
      <w:bookmarkStart w:id="482" w:name="_Toc225179911"/>
      <w:r w:rsidRPr="006658F7">
        <w:rPr>
          <w:rStyle w:val="CharSectno"/>
        </w:rPr>
        <w:t>211</w:t>
      </w:r>
      <w:r w:rsidRPr="007139BD">
        <w:t xml:space="preserve">  AUSTRAC CEO</w:t>
      </w:r>
      <w:bookmarkEnd w:id="482"/>
    </w:p>
    <w:p w14:paraId="67D1BE36" w14:textId="77777777" w:rsidR="00035544" w:rsidRPr="007139BD" w:rsidRDefault="00035544" w:rsidP="00035544">
      <w:pPr>
        <w:pStyle w:val="subsection"/>
      </w:pPr>
      <w:r w:rsidRPr="007139BD">
        <w:tab/>
        <w:t>(1)</w:t>
      </w:r>
      <w:r w:rsidRPr="007139BD">
        <w:tab/>
        <w:t>There is to be a Chief Executive Officer of AUSTRAC.</w:t>
      </w:r>
    </w:p>
    <w:p w14:paraId="747B02B1" w14:textId="77777777" w:rsidR="00035544" w:rsidRPr="007139BD" w:rsidRDefault="00035544" w:rsidP="00035544">
      <w:pPr>
        <w:pStyle w:val="subsection"/>
      </w:pPr>
      <w:r w:rsidRPr="007139BD">
        <w:tab/>
        <w:t>(2)</w:t>
      </w:r>
      <w:r w:rsidRPr="007139BD">
        <w:tab/>
        <w:t>The Chief Executive Officer of AUSTRAC may also be known as the AUSTRAC CEO.</w:t>
      </w:r>
    </w:p>
    <w:p w14:paraId="2E2341C7" w14:textId="77777777" w:rsidR="00035544" w:rsidRPr="007139BD" w:rsidRDefault="00035544" w:rsidP="00035544">
      <w:pPr>
        <w:pStyle w:val="subsection"/>
      </w:pPr>
      <w:r w:rsidRPr="007139BD">
        <w:tab/>
        <w:t>(3)</w:t>
      </w:r>
      <w:r w:rsidRPr="007139BD">
        <w:tab/>
        <w:t>The office of Chief Executive Officer of AUSTRAC is, for all purposes, a continuation under that name of the office of Director of AUSTRAC established under the</w:t>
      </w:r>
      <w:r w:rsidR="008714D1">
        <w:t xml:space="preserve"> </w:t>
      </w:r>
      <w:r w:rsidR="008714D1" w:rsidRPr="008976BD">
        <w:t>repealed</w:t>
      </w:r>
      <w:r w:rsidRPr="007139BD">
        <w:t xml:space="preserve"> </w:t>
      </w:r>
      <w:r w:rsidRPr="007139BD">
        <w:rPr>
          <w:i/>
        </w:rPr>
        <w:t>Financial Transaction Reports Act 1988</w:t>
      </w:r>
      <w:r w:rsidRPr="007139BD">
        <w:t>.</w:t>
      </w:r>
    </w:p>
    <w:p w14:paraId="199F4457" w14:textId="77777777" w:rsidR="00035544" w:rsidRPr="007139BD" w:rsidRDefault="00035544" w:rsidP="00035544">
      <w:pPr>
        <w:pStyle w:val="subsection"/>
      </w:pPr>
      <w:r w:rsidRPr="007139BD">
        <w:tab/>
        <w:t>(4)</w:t>
      </w:r>
      <w:r w:rsidRPr="007139BD">
        <w:tab/>
        <w:t>To avoid doubt, a reference in a law of the Commonwealth to the AUSTRAC CEO must, in relation to matters that occurred before the commencement of this section, be construed as a reference to the Director of AUSTRAC.</w:t>
      </w:r>
    </w:p>
    <w:p w14:paraId="0E0D774E" w14:textId="77777777" w:rsidR="00035544" w:rsidRPr="007139BD" w:rsidRDefault="00035544" w:rsidP="00035544">
      <w:pPr>
        <w:pStyle w:val="notetext"/>
      </w:pPr>
      <w:r w:rsidRPr="007139BD">
        <w:t>Note:</w:t>
      </w:r>
      <w:r w:rsidRPr="007139BD">
        <w:tab/>
        <w:t>See also section</w:t>
      </w:r>
      <w:r w:rsidR="004F64A4" w:rsidRPr="007139BD">
        <w:t> </w:t>
      </w:r>
      <w:r w:rsidRPr="007139BD">
        <w:t xml:space="preserve">25B of the </w:t>
      </w:r>
      <w:r w:rsidRPr="007139BD">
        <w:rPr>
          <w:i/>
        </w:rPr>
        <w:t>Acts Interpretation Act 1901</w:t>
      </w:r>
      <w:r w:rsidRPr="007139BD">
        <w:t>.</w:t>
      </w:r>
    </w:p>
    <w:p w14:paraId="35A69991" w14:textId="77777777" w:rsidR="00035544" w:rsidRPr="007139BD" w:rsidRDefault="00035544" w:rsidP="00035544">
      <w:pPr>
        <w:pStyle w:val="ActHead5"/>
      </w:pPr>
      <w:bookmarkStart w:id="483" w:name="_Toc225179912"/>
      <w:r w:rsidRPr="006658F7">
        <w:rPr>
          <w:rStyle w:val="CharSectno"/>
        </w:rPr>
        <w:t>212</w:t>
      </w:r>
      <w:r w:rsidRPr="007139BD">
        <w:t xml:space="preserve">  Functions of the AUSTRAC CEO</w:t>
      </w:r>
      <w:bookmarkEnd w:id="483"/>
    </w:p>
    <w:p w14:paraId="535E2C49" w14:textId="77777777" w:rsidR="00035544" w:rsidRPr="007139BD" w:rsidRDefault="00035544" w:rsidP="00035544">
      <w:pPr>
        <w:pStyle w:val="subsection"/>
      </w:pPr>
      <w:r w:rsidRPr="007139BD">
        <w:tab/>
        <w:t>(1)</w:t>
      </w:r>
      <w:r w:rsidRPr="007139BD">
        <w:tab/>
        <w:t>The functions of the AUSTRAC CEO are:</w:t>
      </w:r>
    </w:p>
    <w:p w14:paraId="5ED5D9D7" w14:textId="77777777" w:rsidR="00035544" w:rsidRPr="007139BD" w:rsidRDefault="00035544" w:rsidP="00035544">
      <w:pPr>
        <w:pStyle w:val="paragraph"/>
      </w:pPr>
      <w:r w:rsidRPr="007139BD">
        <w:tab/>
        <w:t>(a)</w:t>
      </w:r>
      <w:r w:rsidRPr="007139BD">
        <w:tab/>
        <w:t xml:space="preserve">to retain, compile, analyse and disseminate </w:t>
      </w:r>
      <w:r w:rsidR="0049002F" w:rsidRPr="007139BD">
        <w:t>AUSTRAC information</w:t>
      </w:r>
      <w:r w:rsidRPr="007139BD">
        <w:t>; and</w:t>
      </w:r>
    </w:p>
    <w:p w14:paraId="4D12E778" w14:textId="77777777" w:rsidR="0049002F" w:rsidRPr="007139BD" w:rsidRDefault="0049002F" w:rsidP="0049002F">
      <w:pPr>
        <w:pStyle w:val="paragraph"/>
      </w:pPr>
      <w:r w:rsidRPr="007139BD">
        <w:tab/>
        <w:t>(aa)</w:t>
      </w:r>
      <w:r w:rsidRPr="007139BD">
        <w:tab/>
        <w:t>to provide access to, and to share, AUSTRAC information to support domestic and international efforts to combat money laundering and terrorism financing and other serious crimes; and</w:t>
      </w:r>
    </w:p>
    <w:p w14:paraId="6946C2AE" w14:textId="77777777" w:rsidR="00035544" w:rsidRPr="007139BD" w:rsidRDefault="00035544" w:rsidP="00035544">
      <w:pPr>
        <w:pStyle w:val="paragraph"/>
      </w:pPr>
      <w:r w:rsidRPr="007139BD">
        <w:tab/>
        <w:t>(b)</w:t>
      </w:r>
      <w:r w:rsidRPr="007139BD">
        <w:tab/>
        <w:t xml:space="preserve">to provide advice and assistance, in relation to AUSTRAC information, to the persons and agencies who are authorised to access AUSTRAC information under </w:t>
      </w:r>
      <w:r w:rsidR="00B94734">
        <w:t>Part 1</w:t>
      </w:r>
      <w:r w:rsidRPr="007139BD">
        <w:t>1; and</w:t>
      </w:r>
    </w:p>
    <w:p w14:paraId="5AA7701D" w14:textId="77777777" w:rsidR="00035544" w:rsidRPr="007139BD" w:rsidRDefault="00035544" w:rsidP="00035544">
      <w:pPr>
        <w:pStyle w:val="paragraph"/>
      </w:pPr>
      <w:r w:rsidRPr="007139BD">
        <w:tab/>
        <w:t>(c)</w:t>
      </w:r>
      <w:r w:rsidRPr="007139BD">
        <w:tab/>
        <w:t>to advise and assist reporting entities in relation to their obligations under this Act, the regulations and the AML/CTF Rules; and</w:t>
      </w:r>
    </w:p>
    <w:p w14:paraId="6484FFBF" w14:textId="77777777" w:rsidR="00035544" w:rsidRPr="007139BD" w:rsidRDefault="00035544" w:rsidP="00035544">
      <w:pPr>
        <w:pStyle w:val="paragraph"/>
      </w:pPr>
      <w:r w:rsidRPr="007139BD">
        <w:lastRenderedPageBreak/>
        <w:tab/>
        <w:t>(d)</w:t>
      </w:r>
      <w:r w:rsidRPr="007139BD">
        <w:tab/>
        <w:t>to advise and assist the representatives of reporting entities in relation to compliance by reporting entities with this Act, the regulations and the AML/CTF Rules; and</w:t>
      </w:r>
    </w:p>
    <w:p w14:paraId="5D541BDA" w14:textId="77777777" w:rsidR="0049002F" w:rsidRPr="007139BD" w:rsidRDefault="0049002F" w:rsidP="0049002F">
      <w:pPr>
        <w:pStyle w:val="paragraph"/>
      </w:pPr>
      <w:r w:rsidRPr="007139BD">
        <w:tab/>
        <w:t>(da)</w:t>
      </w:r>
      <w:r w:rsidRPr="007139BD">
        <w:tab/>
        <w:t>to facilitate gaining access on a timely basis to the financial, administrative and law enforcement information that the AUSTRAC CEO requires to properly undertake the AUSTRAC CEO’s financial intelligence functions; and</w:t>
      </w:r>
    </w:p>
    <w:p w14:paraId="7EBD4F63" w14:textId="77777777" w:rsidR="00BA74EA" w:rsidRPr="007139BD" w:rsidRDefault="00BA74EA" w:rsidP="00BA74EA">
      <w:pPr>
        <w:pStyle w:val="paragraph"/>
      </w:pPr>
      <w:r w:rsidRPr="007139BD">
        <w:tab/>
        <w:t>(db)</w:t>
      </w:r>
      <w:r w:rsidRPr="007139BD">
        <w:tab/>
        <w:t>to establish such task forces as the AUSTRAC CEO considers appropriate; and</w:t>
      </w:r>
    </w:p>
    <w:p w14:paraId="3F9B76F6" w14:textId="77777777" w:rsidR="00035544" w:rsidRPr="007139BD" w:rsidRDefault="00035544" w:rsidP="00035544">
      <w:pPr>
        <w:pStyle w:val="paragraph"/>
      </w:pPr>
      <w:r w:rsidRPr="007139BD">
        <w:tab/>
        <w:t>(e)</w:t>
      </w:r>
      <w:r w:rsidRPr="007139BD">
        <w:tab/>
        <w:t>to promote compliance with this Act, the regulations and the AML/CTF Rules; and</w:t>
      </w:r>
    </w:p>
    <w:p w14:paraId="4A2F87B8" w14:textId="77777777" w:rsidR="00E90E09" w:rsidRPr="007139BD" w:rsidRDefault="00E90E09" w:rsidP="00E90E09">
      <w:pPr>
        <w:pStyle w:val="paragraph"/>
      </w:pPr>
      <w:r w:rsidRPr="007139BD">
        <w:tab/>
        <w:t>(ea)</w:t>
      </w:r>
      <w:r w:rsidRPr="007139BD">
        <w:tab/>
        <w:t>to assist in the development of government policy or to assist academic research; and</w:t>
      </w:r>
    </w:p>
    <w:p w14:paraId="1C767B35" w14:textId="77777777" w:rsidR="00035544" w:rsidRPr="007139BD" w:rsidRDefault="00035544" w:rsidP="00035544">
      <w:pPr>
        <w:pStyle w:val="paragraph"/>
      </w:pPr>
      <w:r w:rsidRPr="007139BD">
        <w:tab/>
        <w:t>(f)</w:t>
      </w:r>
      <w:r w:rsidRPr="007139BD">
        <w:tab/>
        <w:t>such other functions as are conferred on the AUSTRAC CEO by or under:</w:t>
      </w:r>
    </w:p>
    <w:p w14:paraId="0861602C" w14:textId="77777777" w:rsidR="00035544" w:rsidRPr="007139BD" w:rsidRDefault="00035544" w:rsidP="00035544">
      <w:pPr>
        <w:pStyle w:val="paragraphsub"/>
      </w:pPr>
      <w:r w:rsidRPr="007139BD">
        <w:tab/>
        <w:t>(i)</w:t>
      </w:r>
      <w:r w:rsidRPr="007139BD">
        <w:tab/>
        <w:t>this Act; or</w:t>
      </w:r>
    </w:p>
    <w:p w14:paraId="1AB32924" w14:textId="77777777" w:rsidR="00035544" w:rsidRPr="007139BD" w:rsidRDefault="00035544" w:rsidP="00035544">
      <w:pPr>
        <w:pStyle w:val="paragraphsub"/>
      </w:pPr>
      <w:r w:rsidRPr="007139BD">
        <w:tab/>
        <w:t>(ii)</w:t>
      </w:r>
      <w:r w:rsidRPr="007139BD">
        <w:tab/>
        <w:t>the regulations; or</w:t>
      </w:r>
    </w:p>
    <w:p w14:paraId="663E038C" w14:textId="77777777" w:rsidR="00035544" w:rsidRPr="007139BD" w:rsidRDefault="00035544" w:rsidP="00035544">
      <w:pPr>
        <w:pStyle w:val="paragraphsub"/>
      </w:pPr>
      <w:r w:rsidRPr="007139BD">
        <w:tab/>
        <w:t>(iii)</w:t>
      </w:r>
      <w:r w:rsidRPr="007139BD">
        <w:tab/>
        <w:t>any other law of the Commonwealth</w:t>
      </w:r>
      <w:r w:rsidR="00CE2E1E" w:rsidRPr="007139BD">
        <w:t>; and</w:t>
      </w:r>
    </w:p>
    <w:p w14:paraId="741AF7E9" w14:textId="77777777" w:rsidR="00CE2E1E" w:rsidRPr="007139BD" w:rsidRDefault="00CE2E1E" w:rsidP="00CE2E1E">
      <w:pPr>
        <w:pStyle w:val="paragraph"/>
      </w:pPr>
      <w:r w:rsidRPr="007139BD">
        <w:tab/>
        <w:t>(g)</w:t>
      </w:r>
      <w:r w:rsidRPr="007139BD">
        <w:tab/>
        <w:t>to do anything that is incidental or conducive to the performance of a function referred to in a preceding paragraph.</w:t>
      </w:r>
    </w:p>
    <w:p w14:paraId="49A58E9E" w14:textId="77777777" w:rsidR="00035544" w:rsidRPr="007139BD" w:rsidRDefault="00035544" w:rsidP="00035544">
      <w:pPr>
        <w:pStyle w:val="notetext"/>
      </w:pPr>
      <w:r w:rsidRPr="007139BD">
        <w:t>Note:</w:t>
      </w:r>
      <w:r w:rsidRPr="007139BD">
        <w:tab/>
        <w:t>The AUSTRAC CEO’s other functions include:</w:t>
      </w:r>
    </w:p>
    <w:p w14:paraId="6F5D2FAB" w14:textId="77777777" w:rsidR="00035544" w:rsidRPr="007139BD" w:rsidRDefault="00035544" w:rsidP="00E21948">
      <w:pPr>
        <w:pStyle w:val="notepara"/>
      </w:pPr>
      <w:r w:rsidRPr="007139BD">
        <w:t>(a)</w:t>
      </w:r>
      <w:r w:rsidRPr="007139BD">
        <w:tab/>
        <w:t xml:space="preserve">monitoring compliance with this Act, the regulations and the AML/CTF Rules (see </w:t>
      </w:r>
      <w:r w:rsidR="006658F7">
        <w:t>section 1</w:t>
      </w:r>
      <w:r w:rsidRPr="007139BD">
        <w:t>90); and</w:t>
      </w:r>
    </w:p>
    <w:p w14:paraId="64FA9F04" w14:textId="77777777" w:rsidR="00035544" w:rsidRPr="007139BD" w:rsidRDefault="00035544" w:rsidP="00E21948">
      <w:pPr>
        <w:pStyle w:val="notepara"/>
      </w:pPr>
      <w:r w:rsidRPr="007139BD">
        <w:t>(b)</w:t>
      </w:r>
      <w:r w:rsidRPr="007139BD">
        <w:tab/>
        <w:t>making AML/CTF Rules (see section</w:t>
      </w:r>
      <w:r w:rsidR="004F64A4" w:rsidRPr="007139BD">
        <w:t> </w:t>
      </w:r>
      <w:r w:rsidRPr="007139BD">
        <w:t>229).</w:t>
      </w:r>
    </w:p>
    <w:p w14:paraId="7DB34BDE" w14:textId="77777777" w:rsidR="00035544" w:rsidRPr="007139BD" w:rsidRDefault="00035544" w:rsidP="00035544">
      <w:pPr>
        <w:pStyle w:val="subsection"/>
      </w:pPr>
      <w:r w:rsidRPr="007139BD">
        <w:tab/>
        <w:t>(2)</w:t>
      </w:r>
      <w:r w:rsidRPr="007139BD">
        <w:tab/>
        <w:t>In performing the AUSTRAC CEO’s functions, the AUSTRAC CEO must:</w:t>
      </w:r>
    </w:p>
    <w:p w14:paraId="627287AC" w14:textId="77777777" w:rsidR="00035544" w:rsidRPr="007139BD" w:rsidRDefault="00035544" w:rsidP="00035544">
      <w:pPr>
        <w:pStyle w:val="paragraph"/>
      </w:pPr>
      <w:r w:rsidRPr="007139BD">
        <w:tab/>
        <w:t>(a)</w:t>
      </w:r>
      <w:r w:rsidRPr="007139BD">
        <w:tab/>
        <w:t>consult with the following:</w:t>
      </w:r>
    </w:p>
    <w:p w14:paraId="5ECBAD6B" w14:textId="77777777" w:rsidR="00035544" w:rsidRPr="007139BD" w:rsidRDefault="00035544" w:rsidP="00035544">
      <w:pPr>
        <w:pStyle w:val="paragraphsub"/>
      </w:pPr>
      <w:r w:rsidRPr="007139BD">
        <w:tab/>
        <w:t>(i)</w:t>
      </w:r>
      <w:r w:rsidRPr="007139BD">
        <w:tab/>
        <w:t>reporting entities or the representatives of reporting entities;</w:t>
      </w:r>
    </w:p>
    <w:p w14:paraId="46C8DD34" w14:textId="77777777" w:rsidR="00035544" w:rsidRPr="007139BD" w:rsidRDefault="00035544" w:rsidP="00035544">
      <w:pPr>
        <w:pStyle w:val="paragraphsub"/>
      </w:pPr>
      <w:r w:rsidRPr="007139BD">
        <w:tab/>
        <w:t>(ii)</w:t>
      </w:r>
      <w:r w:rsidRPr="007139BD">
        <w:tab/>
        <w:t>the Commissioner of the Australian Federal Police;</w:t>
      </w:r>
    </w:p>
    <w:p w14:paraId="22DAECFC" w14:textId="77777777" w:rsidR="00035544" w:rsidRPr="007139BD" w:rsidRDefault="00035544" w:rsidP="00035544">
      <w:pPr>
        <w:pStyle w:val="paragraphsub"/>
      </w:pPr>
      <w:r w:rsidRPr="007139BD">
        <w:tab/>
        <w:t>(iii)</w:t>
      </w:r>
      <w:r w:rsidRPr="007139BD">
        <w:tab/>
        <w:t>the Chief Executive Officer of the Australian Crime Commission;</w:t>
      </w:r>
    </w:p>
    <w:p w14:paraId="43C231E6" w14:textId="77777777" w:rsidR="00035544" w:rsidRPr="007139BD" w:rsidRDefault="00035544" w:rsidP="00035544">
      <w:pPr>
        <w:pStyle w:val="paragraphsub"/>
      </w:pPr>
      <w:r w:rsidRPr="007139BD">
        <w:tab/>
        <w:t>(iv)</w:t>
      </w:r>
      <w:r w:rsidRPr="007139BD">
        <w:tab/>
        <w:t>the Commissioner of Taxation;</w:t>
      </w:r>
    </w:p>
    <w:p w14:paraId="0C0120CB" w14:textId="77777777" w:rsidR="00035544" w:rsidRPr="007139BD" w:rsidRDefault="00035544" w:rsidP="00035544">
      <w:pPr>
        <w:pStyle w:val="paragraphsub"/>
      </w:pPr>
      <w:r w:rsidRPr="007139BD">
        <w:tab/>
        <w:t>(v)</w:t>
      </w:r>
      <w:r w:rsidRPr="007139BD">
        <w:tab/>
        <w:t xml:space="preserve">the </w:t>
      </w:r>
      <w:r w:rsidR="00147F95" w:rsidRPr="007139BD">
        <w:t>Comptroller</w:t>
      </w:r>
      <w:r w:rsidR="006658F7">
        <w:noBreakHyphen/>
      </w:r>
      <w:r w:rsidR="00147F95" w:rsidRPr="007139BD">
        <w:t>General of Customs</w:t>
      </w:r>
      <w:r w:rsidRPr="007139BD">
        <w:t>;</w:t>
      </w:r>
    </w:p>
    <w:p w14:paraId="2253D63A" w14:textId="77777777" w:rsidR="00035544" w:rsidRPr="007139BD" w:rsidRDefault="00035544" w:rsidP="00035544">
      <w:pPr>
        <w:pStyle w:val="paragraphsub"/>
      </w:pPr>
      <w:r w:rsidRPr="007139BD">
        <w:tab/>
        <w:t>(vi)</w:t>
      </w:r>
      <w:r w:rsidRPr="007139BD">
        <w:tab/>
        <w:t>the</w:t>
      </w:r>
      <w:r w:rsidR="00C40AF8" w:rsidRPr="007139BD">
        <w:t xml:space="preserve"> Information Commissioner in relation to matters that relate to the privacy functions (within the meaning of </w:t>
      </w:r>
      <w:r w:rsidR="00C40AF8" w:rsidRPr="007139BD">
        <w:lastRenderedPageBreak/>
        <w:t xml:space="preserve">the </w:t>
      </w:r>
      <w:r w:rsidR="00C40AF8" w:rsidRPr="007139BD">
        <w:rPr>
          <w:i/>
        </w:rPr>
        <w:t>Australian Information Commissioner Act 2010</w:t>
      </w:r>
      <w:r w:rsidR="00C40AF8" w:rsidRPr="007139BD">
        <w:t>)</w:t>
      </w:r>
      <w:r w:rsidRPr="007139BD">
        <w:t>; and</w:t>
      </w:r>
    </w:p>
    <w:p w14:paraId="054E37AE" w14:textId="77777777" w:rsidR="00035544" w:rsidRPr="007139BD" w:rsidRDefault="00035544" w:rsidP="00035544">
      <w:pPr>
        <w:pStyle w:val="paragraph"/>
      </w:pPr>
      <w:r w:rsidRPr="007139BD">
        <w:tab/>
        <w:t>(b)</w:t>
      </w:r>
      <w:r w:rsidRPr="007139BD">
        <w:tab/>
        <w:t>take into account any comments made in the course of those consultations.</w:t>
      </w:r>
    </w:p>
    <w:p w14:paraId="24BAC210" w14:textId="77777777" w:rsidR="00035544" w:rsidRPr="007139BD" w:rsidRDefault="00035544" w:rsidP="00035544">
      <w:pPr>
        <w:pStyle w:val="subsection"/>
      </w:pPr>
      <w:r w:rsidRPr="007139BD">
        <w:tab/>
        <w:t>(3)</w:t>
      </w:r>
      <w:r w:rsidRPr="007139BD">
        <w:tab/>
        <w:t>In performing the AUSTRAC CEO’s functions under this Act, the AUSTRAC CEO must have regard to the following:</w:t>
      </w:r>
    </w:p>
    <w:p w14:paraId="2BB3ADF7" w14:textId="77777777" w:rsidR="00035544" w:rsidRPr="007139BD" w:rsidRDefault="00035544" w:rsidP="00035544">
      <w:pPr>
        <w:pStyle w:val="paragraph"/>
      </w:pPr>
      <w:r w:rsidRPr="007139BD">
        <w:tab/>
        <w:t>(a)</w:t>
      </w:r>
      <w:r w:rsidRPr="007139BD">
        <w:tab/>
        <w:t>the integrity of the financial system;</w:t>
      </w:r>
    </w:p>
    <w:p w14:paraId="2725A184" w14:textId="77777777" w:rsidR="00035544" w:rsidRPr="007139BD" w:rsidRDefault="00035544" w:rsidP="00035544">
      <w:pPr>
        <w:pStyle w:val="paragraph"/>
      </w:pPr>
      <w:r w:rsidRPr="007139BD">
        <w:tab/>
        <w:t>(b)</w:t>
      </w:r>
      <w:r w:rsidRPr="007139BD">
        <w:tab/>
        <w:t>crime reduction;</w:t>
      </w:r>
    </w:p>
    <w:p w14:paraId="69B2150D" w14:textId="77777777" w:rsidR="00035544" w:rsidRPr="007139BD" w:rsidRDefault="00035544" w:rsidP="00035544">
      <w:pPr>
        <w:pStyle w:val="paragraph"/>
      </w:pPr>
      <w:r w:rsidRPr="007139BD">
        <w:tab/>
        <w:t>(c)</w:t>
      </w:r>
      <w:r w:rsidRPr="007139BD">
        <w:tab/>
        <w:t>the desirability of ensuring that regulatory considerations are addressed in a way that does not impose unnecessary financial and administrative burdens on reporting entities;</w:t>
      </w:r>
    </w:p>
    <w:p w14:paraId="6FDE743A" w14:textId="77777777" w:rsidR="00035544" w:rsidRPr="007139BD" w:rsidRDefault="00035544" w:rsidP="00035544">
      <w:pPr>
        <w:pStyle w:val="paragraph"/>
      </w:pPr>
      <w:r w:rsidRPr="007139BD">
        <w:tab/>
        <w:t>(d)</w:t>
      </w:r>
      <w:r w:rsidRPr="007139BD">
        <w:tab/>
        <w:t>the desirability of adopting a risk</w:t>
      </w:r>
      <w:r w:rsidR="006658F7">
        <w:noBreakHyphen/>
      </w:r>
      <w:r w:rsidRPr="007139BD">
        <w:t>based approach;</w:t>
      </w:r>
    </w:p>
    <w:p w14:paraId="441DD379" w14:textId="77777777" w:rsidR="00035544" w:rsidRPr="007139BD" w:rsidRDefault="00035544" w:rsidP="00035544">
      <w:pPr>
        <w:pStyle w:val="paragraph"/>
      </w:pPr>
      <w:r w:rsidRPr="007139BD">
        <w:tab/>
        <w:t>(e)</w:t>
      </w:r>
      <w:r w:rsidRPr="007139BD">
        <w:tab/>
        <w:t>competitive neutrality;</w:t>
      </w:r>
    </w:p>
    <w:p w14:paraId="4746B348" w14:textId="77777777" w:rsidR="00035544" w:rsidRPr="007139BD" w:rsidRDefault="00035544" w:rsidP="00035544">
      <w:pPr>
        <w:pStyle w:val="paragraph"/>
      </w:pPr>
      <w:r w:rsidRPr="007139BD">
        <w:tab/>
        <w:t>(f)</w:t>
      </w:r>
      <w:r w:rsidRPr="007139BD">
        <w:tab/>
        <w:t>competition;</w:t>
      </w:r>
    </w:p>
    <w:p w14:paraId="7E58A153" w14:textId="77777777" w:rsidR="00035544" w:rsidRPr="007139BD" w:rsidRDefault="00035544" w:rsidP="00035544">
      <w:pPr>
        <w:pStyle w:val="paragraph"/>
      </w:pPr>
      <w:r w:rsidRPr="007139BD">
        <w:tab/>
        <w:t>(g)</w:t>
      </w:r>
      <w:r w:rsidRPr="007139BD">
        <w:tab/>
        <w:t>economic efficiency;</w:t>
      </w:r>
    </w:p>
    <w:p w14:paraId="2931FAFE" w14:textId="77777777" w:rsidR="00035544" w:rsidRPr="007139BD" w:rsidRDefault="00035544" w:rsidP="00035544">
      <w:pPr>
        <w:pStyle w:val="paragraph"/>
      </w:pPr>
      <w:r w:rsidRPr="007139BD">
        <w:tab/>
        <w:t>(h)</w:t>
      </w:r>
      <w:r w:rsidRPr="007139BD">
        <w:tab/>
        <w:t>privacy;</w:t>
      </w:r>
    </w:p>
    <w:p w14:paraId="7D76B644" w14:textId="77777777" w:rsidR="00035544" w:rsidRPr="007139BD" w:rsidRDefault="00035544" w:rsidP="00035544">
      <w:pPr>
        <w:pStyle w:val="paragraph"/>
      </w:pPr>
      <w:r w:rsidRPr="007139BD">
        <w:tab/>
        <w:t>(i)</w:t>
      </w:r>
      <w:r w:rsidRPr="007139BD">
        <w:tab/>
        <w:t>such other matters (if any) as the AUSTRAC CEO considers relevant.</w:t>
      </w:r>
    </w:p>
    <w:p w14:paraId="4E3B404B" w14:textId="77777777" w:rsidR="0049002F" w:rsidRPr="007139BD" w:rsidRDefault="0049002F" w:rsidP="0049002F">
      <w:pPr>
        <w:pStyle w:val="subsection"/>
      </w:pPr>
      <w:r w:rsidRPr="007139BD">
        <w:tab/>
        <w:t>(3A)</w:t>
      </w:r>
      <w:r w:rsidRPr="007139BD">
        <w:tab/>
        <w:t>In considering an exemption or modification under or in relation to the operation of this Act that could reasonably be expected to have an impact on the risk associated with money laundering or the financing of terrorism as that risk applies to a designated service, the AUSTRAC CEO must be satisfied that the risk associated with the proposed exemption or modification is low.</w:t>
      </w:r>
    </w:p>
    <w:p w14:paraId="521E652C" w14:textId="77777777" w:rsidR="00035544" w:rsidRPr="007139BD" w:rsidRDefault="00035544" w:rsidP="00035544">
      <w:pPr>
        <w:pStyle w:val="subsection"/>
      </w:pPr>
      <w:r w:rsidRPr="007139BD">
        <w:tab/>
        <w:t>(4)</w:t>
      </w:r>
      <w:r w:rsidRPr="007139BD">
        <w:tab/>
        <w:t>In performing the AUSTRAC CEO’s functions under this Act, the AUSTRAC CEO must have regard to:</w:t>
      </w:r>
    </w:p>
    <w:p w14:paraId="731C2059" w14:textId="77777777" w:rsidR="00035544" w:rsidRPr="007139BD" w:rsidRDefault="00035544" w:rsidP="00035544">
      <w:pPr>
        <w:pStyle w:val="paragraph"/>
      </w:pPr>
      <w:r w:rsidRPr="007139BD">
        <w:tab/>
        <w:t>(a)</w:t>
      </w:r>
      <w:r w:rsidRPr="007139BD">
        <w:tab/>
        <w:t>any relevant FATF Recommendations; and</w:t>
      </w:r>
    </w:p>
    <w:p w14:paraId="1911EE98" w14:textId="77777777" w:rsidR="00035544" w:rsidRPr="007139BD" w:rsidRDefault="00035544" w:rsidP="00035544">
      <w:pPr>
        <w:pStyle w:val="paragraph"/>
      </w:pPr>
      <w:r w:rsidRPr="007139BD">
        <w:tab/>
        <w:t>(b)</w:t>
      </w:r>
      <w:r w:rsidRPr="007139BD">
        <w:tab/>
        <w:t>any relevant Conventions mentioned in subsection</w:t>
      </w:r>
      <w:r w:rsidR="004F64A4" w:rsidRPr="007139BD">
        <w:t> </w:t>
      </w:r>
      <w:r w:rsidRPr="007139BD">
        <w:t>3(3); and</w:t>
      </w:r>
    </w:p>
    <w:p w14:paraId="5FFB0539" w14:textId="77777777" w:rsidR="00035544" w:rsidRPr="007139BD" w:rsidRDefault="00035544" w:rsidP="00035544">
      <w:pPr>
        <w:pStyle w:val="paragraph"/>
      </w:pPr>
      <w:r w:rsidRPr="007139BD">
        <w:tab/>
        <w:t>(c)</w:t>
      </w:r>
      <w:r w:rsidRPr="007139BD">
        <w:tab/>
        <w:t>any relevant Resolutions mentioned in subsection</w:t>
      </w:r>
      <w:r w:rsidR="004F64A4" w:rsidRPr="007139BD">
        <w:t> </w:t>
      </w:r>
      <w:r w:rsidRPr="007139BD">
        <w:t>3(3).</w:t>
      </w:r>
    </w:p>
    <w:p w14:paraId="3C044AE7" w14:textId="77777777" w:rsidR="00035544" w:rsidRPr="007139BD" w:rsidRDefault="00035544" w:rsidP="00035544">
      <w:pPr>
        <w:pStyle w:val="subsection"/>
      </w:pPr>
      <w:r w:rsidRPr="007139BD">
        <w:tab/>
        <w:t>(5)</w:t>
      </w:r>
      <w:r w:rsidRPr="007139BD">
        <w:tab/>
        <w:t xml:space="preserve">Any failure to comply with the requirements of </w:t>
      </w:r>
      <w:r w:rsidR="004F64A4" w:rsidRPr="007139BD">
        <w:t>subsection (</w:t>
      </w:r>
      <w:r w:rsidRPr="007139BD">
        <w:t>2), (3)</w:t>
      </w:r>
      <w:r w:rsidR="0049002F" w:rsidRPr="007139BD">
        <w:t>, (3A)</w:t>
      </w:r>
      <w:r w:rsidRPr="007139BD">
        <w:t xml:space="preserve"> or (4) in relation to the performance of a function of the AUSTRAC CEO does not affect the validity of the performance of the function.</w:t>
      </w:r>
    </w:p>
    <w:p w14:paraId="0BBA48AD" w14:textId="77777777" w:rsidR="00035544" w:rsidRPr="007139BD" w:rsidRDefault="00035544" w:rsidP="00035544">
      <w:pPr>
        <w:pStyle w:val="subsection"/>
      </w:pPr>
      <w:r w:rsidRPr="007139BD">
        <w:lastRenderedPageBreak/>
        <w:tab/>
        <w:t>(6)</w:t>
      </w:r>
      <w:r w:rsidRPr="007139BD">
        <w:tab/>
      </w:r>
      <w:r w:rsidR="004F64A4" w:rsidRPr="007139BD">
        <w:t>Subsection (</w:t>
      </w:r>
      <w:r w:rsidRPr="007139BD">
        <w:t>5) does not apply in determining the constitutional validity of the performance of the AUSTRAC CEO’s functions.</w:t>
      </w:r>
    </w:p>
    <w:p w14:paraId="0482D6A3" w14:textId="77777777" w:rsidR="00035544" w:rsidRPr="007139BD" w:rsidRDefault="00035544" w:rsidP="00035544">
      <w:pPr>
        <w:pStyle w:val="ActHead5"/>
      </w:pPr>
      <w:bookmarkStart w:id="484" w:name="_Toc225179913"/>
      <w:r w:rsidRPr="006658F7">
        <w:rPr>
          <w:rStyle w:val="CharSectno"/>
        </w:rPr>
        <w:t>213</w:t>
      </w:r>
      <w:r w:rsidRPr="007139BD">
        <w:t xml:space="preserve">  Policy principles</w:t>
      </w:r>
      <w:bookmarkEnd w:id="484"/>
    </w:p>
    <w:p w14:paraId="2A70F120" w14:textId="77777777" w:rsidR="00035544" w:rsidRPr="007139BD" w:rsidRDefault="00035544" w:rsidP="00035544">
      <w:pPr>
        <w:pStyle w:val="subsection"/>
      </w:pPr>
      <w:r w:rsidRPr="007139BD">
        <w:tab/>
        <w:t>(1)</w:t>
      </w:r>
      <w:r w:rsidRPr="007139BD">
        <w:tab/>
        <w:t>The Minister may give written policy principles to the AUSTRAC CEO about the performance of the AUSTRAC CEO’s functions.</w:t>
      </w:r>
    </w:p>
    <w:p w14:paraId="49DF1E28" w14:textId="77777777" w:rsidR="00035544" w:rsidRPr="007139BD" w:rsidRDefault="00035544" w:rsidP="00035544">
      <w:pPr>
        <w:pStyle w:val="subsection"/>
      </w:pPr>
      <w:r w:rsidRPr="007139BD">
        <w:tab/>
        <w:t>(2)</w:t>
      </w:r>
      <w:r w:rsidRPr="007139BD">
        <w:tab/>
        <w:t>The Minister must cause a copy of the policy principles to be tabled in each House of the Parliament within 15 sitting days of that House after the day on which they were given to the AUSTRAC CEO.</w:t>
      </w:r>
    </w:p>
    <w:p w14:paraId="0F94D3F4" w14:textId="77777777" w:rsidR="00035544" w:rsidRPr="007139BD" w:rsidRDefault="00035544" w:rsidP="00035544">
      <w:pPr>
        <w:pStyle w:val="subsection"/>
      </w:pPr>
      <w:r w:rsidRPr="007139BD">
        <w:tab/>
        <w:t>(3)</w:t>
      </w:r>
      <w:r w:rsidRPr="007139BD">
        <w:tab/>
        <w:t>The AUSTRAC CEO must comply with the policy principles (if any) when performing the AUSTRAC CEO’s functions.</w:t>
      </w:r>
    </w:p>
    <w:p w14:paraId="5B93EEF0" w14:textId="77777777" w:rsidR="00035544" w:rsidRPr="007139BD" w:rsidRDefault="00035544" w:rsidP="00035544">
      <w:pPr>
        <w:pStyle w:val="subsection"/>
      </w:pPr>
      <w:r w:rsidRPr="007139BD">
        <w:tab/>
        <w:t>(4)</w:t>
      </w:r>
      <w:r w:rsidRPr="007139BD">
        <w:tab/>
        <w:t>Policy principles are not legislative instruments.</w:t>
      </w:r>
    </w:p>
    <w:p w14:paraId="554248F9" w14:textId="77777777" w:rsidR="00035544" w:rsidRPr="007139BD" w:rsidRDefault="00035544" w:rsidP="00035544">
      <w:pPr>
        <w:pStyle w:val="ActHead4"/>
      </w:pPr>
      <w:bookmarkStart w:id="485" w:name="_Toc225179914"/>
      <w:r w:rsidRPr="006658F7">
        <w:rPr>
          <w:rStyle w:val="CharSubdNo"/>
        </w:rPr>
        <w:t>Subdivision B</w:t>
      </w:r>
      <w:r w:rsidRPr="007139BD">
        <w:t>—</w:t>
      </w:r>
      <w:r w:rsidRPr="006658F7">
        <w:rPr>
          <w:rStyle w:val="CharSubdText"/>
        </w:rPr>
        <w:t>Appointment of the AUSTRAC CEO etc.</w:t>
      </w:r>
      <w:bookmarkEnd w:id="485"/>
    </w:p>
    <w:p w14:paraId="6AF665DA" w14:textId="77777777" w:rsidR="00035544" w:rsidRPr="007139BD" w:rsidRDefault="00035544" w:rsidP="00035544">
      <w:pPr>
        <w:pStyle w:val="ActHead5"/>
      </w:pPr>
      <w:bookmarkStart w:id="486" w:name="_Toc225179915"/>
      <w:r w:rsidRPr="006658F7">
        <w:rPr>
          <w:rStyle w:val="CharSectno"/>
        </w:rPr>
        <w:t>214</w:t>
      </w:r>
      <w:r w:rsidRPr="007139BD">
        <w:t xml:space="preserve">  Appointment of the AUSTRAC CEO etc.</w:t>
      </w:r>
      <w:bookmarkEnd w:id="486"/>
    </w:p>
    <w:p w14:paraId="09AE3D88" w14:textId="77777777" w:rsidR="00035544" w:rsidRPr="007139BD" w:rsidRDefault="00035544" w:rsidP="00035544">
      <w:pPr>
        <w:pStyle w:val="subsection"/>
      </w:pPr>
      <w:r w:rsidRPr="007139BD">
        <w:tab/>
        <w:t>(1)</w:t>
      </w:r>
      <w:r w:rsidRPr="007139BD">
        <w:tab/>
        <w:t>The AUSTRAC CEO is to be appointed by the Minister by written instrument.</w:t>
      </w:r>
    </w:p>
    <w:p w14:paraId="7C7B3C15" w14:textId="77777777" w:rsidR="00035544" w:rsidRPr="007139BD" w:rsidRDefault="00035544" w:rsidP="00035544">
      <w:pPr>
        <w:pStyle w:val="subsection"/>
      </w:pPr>
      <w:r w:rsidRPr="007139BD">
        <w:tab/>
        <w:t>(2)</w:t>
      </w:r>
      <w:r w:rsidRPr="007139BD">
        <w:tab/>
        <w:t>The AUSTRAC CEO is to be appointed on a full</w:t>
      </w:r>
      <w:r w:rsidR="006658F7">
        <w:noBreakHyphen/>
      </w:r>
      <w:r w:rsidRPr="007139BD">
        <w:t>time basis.</w:t>
      </w:r>
    </w:p>
    <w:p w14:paraId="1EBCDBE1" w14:textId="77777777" w:rsidR="00035544" w:rsidRPr="007139BD" w:rsidRDefault="00035544" w:rsidP="00035544">
      <w:pPr>
        <w:pStyle w:val="subsection"/>
      </w:pPr>
      <w:r w:rsidRPr="007139BD">
        <w:tab/>
        <w:t>(3)</w:t>
      </w:r>
      <w:r w:rsidRPr="007139BD">
        <w:tab/>
        <w:t>The AUSTRAC CEO holds office for the period specified in the instrument of appointment. The period must not exceed 5 years.</w:t>
      </w:r>
    </w:p>
    <w:p w14:paraId="4E4C1018" w14:textId="77777777" w:rsidR="004824AE" w:rsidRPr="007139BD" w:rsidRDefault="004824AE" w:rsidP="004824AE">
      <w:pPr>
        <w:pStyle w:val="notetext"/>
      </w:pPr>
      <w:r w:rsidRPr="007139BD">
        <w:t>Note:</w:t>
      </w:r>
      <w:r w:rsidRPr="007139BD">
        <w:tab/>
        <w:t>The AUSTRAC CEO may be reappointed: see section</w:t>
      </w:r>
      <w:r w:rsidR="004F64A4" w:rsidRPr="007139BD">
        <w:t> </w:t>
      </w:r>
      <w:r w:rsidRPr="007139BD">
        <w:t xml:space="preserve">33AA of the </w:t>
      </w:r>
      <w:r w:rsidRPr="007139BD">
        <w:rPr>
          <w:i/>
        </w:rPr>
        <w:t>Acts Interpretation Act 1901</w:t>
      </w:r>
      <w:r w:rsidRPr="007139BD">
        <w:t>.</w:t>
      </w:r>
    </w:p>
    <w:p w14:paraId="57123BE3" w14:textId="77777777" w:rsidR="00035544" w:rsidRPr="007139BD" w:rsidRDefault="00035544" w:rsidP="00035544">
      <w:pPr>
        <w:pStyle w:val="ActHead5"/>
      </w:pPr>
      <w:bookmarkStart w:id="487" w:name="_Toc225179916"/>
      <w:r w:rsidRPr="006658F7">
        <w:rPr>
          <w:rStyle w:val="CharSectno"/>
        </w:rPr>
        <w:t>215</w:t>
      </w:r>
      <w:r w:rsidRPr="007139BD">
        <w:t xml:space="preserve">  Remuneration and allowances of the AUSTRAC CEO</w:t>
      </w:r>
      <w:bookmarkEnd w:id="487"/>
    </w:p>
    <w:p w14:paraId="71906521" w14:textId="77777777" w:rsidR="00035544" w:rsidRPr="007139BD" w:rsidRDefault="00035544" w:rsidP="00035544">
      <w:pPr>
        <w:pStyle w:val="subsection"/>
      </w:pPr>
      <w:r w:rsidRPr="007139BD">
        <w:tab/>
        <w:t>(1)</w:t>
      </w:r>
      <w:r w:rsidRPr="007139BD">
        <w:tab/>
        <w:t>The AUSTRAC CEO is to be paid the remuneration that is determined by the Remuneration Tribunal. If no determination of that remuneration by the Tribunal is in operation, the AUSTRAC CEO is to be paid the remuneration that is determined by the Minister.</w:t>
      </w:r>
    </w:p>
    <w:p w14:paraId="4B8491E2" w14:textId="77777777" w:rsidR="00035544" w:rsidRPr="007139BD" w:rsidRDefault="00035544" w:rsidP="00035544">
      <w:pPr>
        <w:pStyle w:val="subsection"/>
      </w:pPr>
      <w:r w:rsidRPr="007139BD">
        <w:tab/>
        <w:t>(2)</w:t>
      </w:r>
      <w:r w:rsidRPr="007139BD">
        <w:tab/>
        <w:t>The AUSTRAC CEO is to be paid the allowances that are prescribed.</w:t>
      </w:r>
    </w:p>
    <w:p w14:paraId="37DD5E59" w14:textId="77777777" w:rsidR="00035544" w:rsidRPr="007139BD" w:rsidRDefault="00035544" w:rsidP="00035544">
      <w:pPr>
        <w:pStyle w:val="subsection"/>
      </w:pPr>
      <w:r w:rsidRPr="007139BD">
        <w:lastRenderedPageBreak/>
        <w:tab/>
        <w:t>(3)</w:t>
      </w:r>
      <w:r w:rsidRPr="007139BD">
        <w:tab/>
        <w:t xml:space="preserve">This section has effect subject to the </w:t>
      </w:r>
      <w:r w:rsidRPr="007139BD">
        <w:rPr>
          <w:i/>
        </w:rPr>
        <w:t>Remuneration Tribunal Act 1973</w:t>
      </w:r>
      <w:r w:rsidRPr="007139BD">
        <w:t>.</w:t>
      </w:r>
    </w:p>
    <w:p w14:paraId="42794E9A" w14:textId="77777777" w:rsidR="00035544" w:rsidRPr="007139BD" w:rsidRDefault="00035544" w:rsidP="00035544">
      <w:pPr>
        <w:pStyle w:val="ActHead5"/>
      </w:pPr>
      <w:bookmarkStart w:id="488" w:name="_Toc225179917"/>
      <w:r w:rsidRPr="006658F7">
        <w:rPr>
          <w:rStyle w:val="CharSectno"/>
        </w:rPr>
        <w:t>216</w:t>
      </w:r>
      <w:r w:rsidRPr="007139BD">
        <w:t xml:space="preserve">  Leave of absence of the AUSTRAC CEO</w:t>
      </w:r>
      <w:bookmarkEnd w:id="488"/>
    </w:p>
    <w:p w14:paraId="42C954B8" w14:textId="77777777" w:rsidR="00035544" w:rsidRPr="007139BD" w:rsidRDefault="00035544" w:rsidP="00035544">
      <w:pPr>
        <w:pStyle w:val="subsection"/>
      </w:pPr>
      <w:r w:rsidRPr="007139BD">
        <w:tab/>
        <w:t>(1)</w:t>
      </w:r>
      <w:r w:rsidRPr="007139BD">
        <w:tab/>
        <w:t>The AUSTRAC CEO has the recreation leave entitlements that are determined by the Remuneration Tribunal.</w:t>
      </w:r>
    </w:p>
    <w:p w14:paraId="40C3EA77" w14:textId="77777777" w:rsidR="00035544" w:rsidRPr="007139BD" w:rsidRDefault="00035544" w:rsidP="00035544">
      <w:pPr>
        <w:pStyle w:val="subsection"/>
      </w:pPr>
      <w:r w:rsidRPr="007139BD">
        <w:tab/>
        <w:t>(2)</w:t>
      </w:r>
      <w:r w:rsidRPr="007139BD">
        <w:tab/>
        <w:t>The Minister may grant the AUSTRAC CEO leave of absence, other than recreation leave, on the terms and conditions as to remuneration or otherwise that the Minister determines.</w:t>
      </w:r>
    </w:p>
    <w:p w14:paraId="3706A5FB" w14:textId="77777777" w:rsidR="00035544" w:rsidRPr="007139BD" w:rsidRDefault="00035544" w:rsidP="00035544">
      <w:pPr>
        <w:pStyle w:val="ActHead5"/>
      </w:pPr>
      <w:bookmarkStart w:id="489" w:name="_Toc225179918"/>
      <w:r w:rsidRPr="006658F7">
        <w:rPr>
          <w:rStyle w:val="CharSectno"/>
        </w:rPr>
        <w:t>217</w:t>
      </w:r>
      <w:r w:rsidRPr="007139BD">
        <w:t xml:space="preserve">  Resignation of the AUSTRAC CEO</w:t>
      </w:r>
      <w:bookmarkEnd w:id="489"/>
    </w:p>
    <w:p w14:paraId="151A645B" w14:textId="77777777" w:rsidR="00035544" w:rsidRPr="007139BD" w:rsidRDefault="00035544" w:rsidP="00035544">
      <w:pPr>
        <w:pStyle w:val="subsection"/>
      </w:pPr>
      <w:r w:rsidRPr="007139BD">
        <w:tab/>
      </w:r>
      <w:r w:rsidRPr="007139BD">
        <w:tab/>
        <w:t>The AUSTRAC CEO may resign his or her appointment by giving the Minister a written resignation.</w:t>
      </w:r>
    </w:p>
    <w:p w14:paraId="3088A631" w14:textId="77777777" w:rsidR="00035544" w:rsidRPr="007139BD" w:rsidRDefault="00035544" w:rsidP="00035544">
      <w:pPr>
        <w:pStyle w:val="ActHead5"/>
      </w:pPr>
      <w:bookmarkStart w:id="490" w:name="_Toc225179919"/>
      <w:r w:rsidRPr="006658F7">
        <w:rPr>
          <w:rStyle w:val="CharSectno"/>
        </w:rPr>
        <w:t>219</w:t>
      </w:r>
      <w:r w:rsidRPr="007139BD">
        <w:t xml:space="preserve">  Termination of the AUSTRAC CEO’s appointment</w:t>
      </w:r>
      <w:bookmarkEnd w:id="490"/>
    </w:p>
    <w:p w14:paraId="055C62F2" w14:textId="77777777" w:rsidR="00035544" w:rsidRPr="007139BD" w:rsidRDefault="00035544" w:rsidP="00035544">
      <w:pPr>
        <w:pStyle w:val="SubsectionHead"/>
      </w:pPr>
      <w:r w:rsidRPr="007139BD">
        <w:t>Termination</w:t>
      </w:r>
    </w:p>
    <w:p w14:paraId="444C99C8" w14:textId="77777777" w:rsidR="00035544" w:rsidRPr="007139BD" w:rsidRDefault="00035544" w:rsidP="00035544">
      <w:pPr>
        <w:pStyle w:val="subsection"/>
      </w:pPr>
      <w:r w:rsidRPr="007139BD">
        <w:tab/>
        <w:t>(1)</w:t>
      </w:r>
      <w:r w:rsidRPr="007139BD">
        <w:tab/>
        <w:t>The Minister may terminate the appointment of the AUSTRAC CEO for misbehaviour or physical or mental incapacity.</w:t>
      </w:r>
    </w:p>
    <w:p w14:paraId="49B46C84" w14:textId="77777777" w:rsidR="00035544" w:rsidRPr="007139BD" w:rsidRDefault="00035544" w:rsidP="00035544">
      <w:pPr>
        <w:pStyle w:val="subsection"/>
      </w:pPr>
      <w:r w:rsidRPr="007139BD">
        <w:tab/>
        <w:t>(2)</w:t>
      </w:r>
      <w:r w:rsidRPr="007139BD">
        <w:tab/>
        <w:t>The Minister may terminate the appointment of the AUSTRAC CEO if:</w:t>
      </w:r>
    </w:p>
    <w:p w14:paraId="29B3DC25" w14:textId="77777777" w:rsidR="00035544" w:rsidRPr="007139BD" w:rsidRDefault="00035544" w:rsidP="00035544">
      <w:pPr>
        <w:pStyle w:val="paragraph"/>
      </w:pPr>
      <w:r w:rsidRPr="007139BD">
        <w:tab/>
        <w:t>(a)</w:t>
      </w:r>
      <w:r w:rsidRPr="007139BD">
        <w:tab/>
        <w:t>the AUSTRAC CEO:</w:t>
      </w:r>
    </w:p>
    <w:p w14:paraId="74114943" w14:textId="77777777" w:rsidR="00035544" w:rsidRPr="007139BD" w:rsidRDefault="00035544" w:rsidP="00035544">
      <w:pPr>
        <w:pStyle w:val="paragraphsub"/>
      </w:pPr>
      <w:r w:rsidRPr="007139BD">
        <w:tab/>
        <w:t>(i)</w:t>
      </w:r>
      <w:r w:rsidRPr="007139BD">
        <w:tab/>
        <w:t>becomes bankrupt; or</w:t>
      </w:r>
    </w:p>
    <w:p w14:paraId="563476AA" w14:textId="77777777" w:rsidR="00035544" w:rsidRPr="007139BD" w:rsidRDefault="00035544" w:rsidP="00035544">
      <w:pPr>
        <w:pStyle w:val="paragraphsub"/>
      </w:pPr>
      <w:r w:rsidRPr="007139BD">
        <w:tab/>
        <w:t>(ii)</w:t>
      </w:r>
      <w:r w:rsidRPr="007139BD">
        <w:tab/>
        <w:t>applies to take the benefit of any law for the relief of bankrupt or insolvent debtors; or</w:t>
      </w:r>
    </w:p>
    <w:p w14:paraId="35B9442E" w14:textId="77777777" w:rsidR="00035544" w:rsidRPr="007139BD" w:rsidRDefault="00035544" w:rsidP="00035544">
      <w:pPr>
        <w:pStyle w:val="paragraphsub"/>
      </w:pPr>
      <w:r w:rsidRPr="007139BD">
        <w:tab/>
        <w:t>(iii)</w:t>
      </w:r>
      <w:r w:rsidRPr="007139BD">
        <w:tab/>
        <w:t>compounds with his or her creditors; or</w:t>
      </w:r>
    </w:p>
    <w:p w14:paraId="1F796C2F" w14:textId="77777777" w:rsidR="00035544" w:rsidRPr="007139BD" w:rsidRDefault="00035544" w:rsidP="00035544">
      <w:pPr>
        <w:pStyle w:val="paragraphsub"/>
      </w:pPr>
      <w:r w:rsidRPr="007139BD">
        <w:tab/>
        <w:t>(iv)</w:t>
      </w:r>
      <w:r w:rsidRPr="007139BD">
        <w:tab/>
        <w:t>makes an assignment of his or her remuneration for the benefit of his or her creditors; or</w:t>
      </w:r>
    </w:p>
    <w:p w14:paraId="103807E4" w14:textId="77777777" w:rsidR="00035544" w:rsidRPr="007139BD" w:rsidRDefault="00035544" w:rsidP="00035544">
      <w:pPr>
        <w:pStyle w:val="paragraph"/>
      </w:pPr>
      <w:r w:rsidRPr="007139BD">
        <w:tab/>
        <w:t>(b)</w:t>
      </w:r>
      <w:r w:rsidRPr="007139BD">
        <w:tab/>
        <w:t>the AUSTRAC CEO is absent from duty, except on leave of absence, for 14 consecutive days or for 28 days in any 12 months; or</w:t>
      </w:r>
    </w:p>
    <w:p w14:paraId="50936DE0" w14:textId="77777777" w:rsidR="00035544" w:rsidRPr="007139BD" w:rsidRDefault="00035544" w:rsidP="00035544">
      <w:pPr>
        <w:pStyle w:val="paragraph"/>
      </w:pPr>
      <w:r w:rsidRPr="007139BD">
        <w:tab/>
        <w:t>(c)</w:t>
      </w:r>
      <w:r w:rsidRPr="007139BD">
        <w:tab/>
        <w:t>the AUSTRAC CEO engages, except with the Minister’s approval, in paid employment outside the duties of his or her office; or</w:t>
      </w:r>
    </w:p>
    <w:p w14:paraId="42EAFF1E" w14:textId="77777777" w:rsidR="00B63D5F" w:rsidRPr="007139BD" w:rsidRDefault="00B63D5F" w:rsidP="00B63D5F">
      <w:pPr>
        <w:pStyle w:val="paragraph"/>
      </w:pPr>
      <w:r w:rsidRPr="007139BD">
        <w:lastRenderedPageBreak/>
        <w:tab/>
        <w:t>(d)</w:t>
      </w:r>
      <w:r w:rsidRPr="007139BD">
        <w:tab/>
        <w:t>the AUSTRAC CEO fails, without reasonable excuse, to comply with section</w:t>
      </w:r>
      <w:r w:rsidR="004F64A4" w:rsidRPr="007139BD">
        <w:t> </w:t>
      </w:r>
      <w:r w:rsidRPr="007139BD">
        <w:t xml:space="preserve">29 of the </w:t>
      </w:r>
      <w:r w:rsidRPr="007139BD">
        <w:rPr>
          <w:i/>
        </w:rPr>
        <w:t>Public Governance, Performance and Accountability Act 2013</w:t>
      </w:r>
      <w:r w:rsidRPr="007139BD">
        <w:t xml:space="preserve"> (which deals with the duty to disclose interests) or rules made for the purposes of that section; or</w:t>
      </w:r>
    </w:p>
    <w:p w14:paraId="4C4A0C72" w14:textId="77777777" w:rsidR="00035544" w:rsidRPr="007139BD" w:rsidRDefault="00035544" w:rsidP="00035544">
      <w:pPr>
        <w:pStyle w:val="paragraph"/>
      </w:pPr>
      <w:r w:rsidRPr="007139BD">
        <w:tab/>
        <w:t>(e)</w:t>
      </w:r>
      <w:r w:rsidRPr="007139BD">
        <w:tab/>
        <w:t>the Minister is satisfied that the performance of the AUSTRAC CEO has been unsatisfactory for a significant period.</w:t>
      </w:r>
    </w:p>
    <w:p w14:paraId="4FCC567E" w14:textId="77777777" w:rsidR="00035544" w:rsidRPr="007139BD" w:rsidRDefault="00035544" w:rsidP="00035544">
      <w:pPr>
        <w:pStyle w:val="SubsectionHead"/>
      </w:pPr>
      <w:r w:rsidRPr="007139BD">
        <w:t>Conflict of interest</w:t>
      </w:r>
    </w:p>
    <w:p w14:paraId="6D1EFAE2" w14:textId="77777777" w:rsidR="00035544" w:rsidRPr="007139BD" w:rsidRDefault="00035544" w:rsidP="00035544">
      <w:pPr>
        <w:pStyle w:val="subsection"/>
      </w:pPr>
      <w:r w:rsidRPr="007139BD">
        <w:tab/>
        <w:t>(3)</w:t>
      </w:r>
      <w:r w:rsidRPr="007139BD">
        <w:tab/>
        <w:t xml:space="preserve">If the Minister becomes aware, </w:t>
      </w:r>
      <w:r w:rsidR="00B63D5F" w:rsidRPr="007139BD">
        <w:t>whether because of a disclosure under section</w:t>
      </w:r>
      <w:r w:rsidR="004F64A4" w:rsidRPr="007139BD">
        <w:t> </w:t>
      </w:r>
      <w:r w:rsidR="00B63D5F" w:rsidRPr="007139BD">
        <w:t xml:space="preserve">29 of the </w:t>
      </w:r>
      <w:r w:rsidR="00B63D5F" w:rsidRPr="007139BD">
        <w:rPr>
          <w:i/>
        </w:rPr>
        <w:t>Public Governance, Performance and Accountability Act 2013</w:t>
      </w:r>
      <w:r w:rsidR="00B63D5F" w:rsidRPr="007139BD">
        <w:t xml:space="preserve"> or otherwise</w:t>
      </w:r>
      <w:r w:rsidRPr="007139BD">
        <w:t>, that the AUSTRAC CEO has an interest that could conflict with the proper performance of the AUSTRAC CEO’s duties, the Minister must make a written determination either that the interest does, or that it does not, pose a significant risk of a conflict of interest.</w:t>
      </w:r>
    </w:p>
    <w:p w14:paraId="588BAB82" w14:textId="77777777" w:rsidR="00035544" w:rsidRPr="007139BD" w:rsidRDefault="00035544" w:rsidP="00035544">
      <w:pPr>
        <w:pStyle w:val="subsection"/>
      </w:pPr>
      <w:r w:rsidRPr="007139BD">
        <w:tab/>
        <w:t>(4)</w:t>
      </w:r>
      <w:r w:rsidRPr="007139BD">
        <w:tab/>
        <w:t>If the Minister determines that the interest poses a significant risk, the Minister must require the AUSTRAC CEO to dispose of that interest within a period specified by the Minister.</w:t>
      </w:r>
    </w:p>
    <w:p w14:paraId="013F7A5D" w14:textId="77777777" w:rsidR="00035544" w:rsidRPr="007139BD" w:rsidRDefault="00035544" w:rsidP="00D718C8">
      <w:pPr>
        <w:pStyle w:val="subsection"/>
        <w:keepNext/>
      </w:pPr>
      <w:r w:rsidRPr="007139BD">
        <w:tab/>
        <w:t>(5)</w:t>
      </w:r>
      <w:r w:rsidRPr="007139BD">
        <w:tab/>
        <w:t>If:</w:t>
      </w:r>
    </w:p>
    <w:p w14:paraId="7B45F6FB" w14:textId="77777777" w:rsidR="00035544" w:rsidRPr="007139BD" w:rsidRDefault="00035544" w:rsidP="00035544">
      <w:pPr>
        <w:pStyle w:val="paragraph"/>
      </w:pPr>
      <w:r w:rsidRPr="007139BD">
        <w:tab/>
        <w:t>(a)</w:t>
      </w:r>
      <w:r w:rsidRPr="007139BD">
        <w:tab/>
        <w:t>the Minister requires the AUSTRAC CEO to dispose of an interest; and</w:t>
      </w:r>
    </w:p>
    <w:p w14:paraId="4620FA0A" w14:textId="77777777" w:rsidR="00035544" w:rsidRPr="007139BD" w:rsidRDefault="00035544" w:rsidP="00035544">
      <w:pPr>
        <w:pStyle w:val="paragraph"/>
      </w:pPr>
      <w:r w:rsidRPr="007139BD">
        <w:tab/>
        <w:t>(b)</w:t>
      </w:r>
      <w:r w:rsidRPr="007139BD">
        <w:tab/>
        <w:t>the AUSTRAC CEO refuses or fails to comply with that requirement;</w:t>
      </w:r>
    </w:p>
    <w:p w14:paraId="7A252493" w14:textId="77777777" w:rsidR="00035544" w:rsidRPr="007139BD" w:rsidRDefault="00035544" w:rsidP="00035544">
      <w:pPr>
        <w:pStyle w:val="subsection2"/>
      </w:pPr>
      <w:r w:rsidRPr="007139BD">
        <w:t>the Minister must terminate the appointment of the AUSTRAC CEO.</w:t>
      </w:r>
    </w:p>
    <w:p w14:paraId="7DF91E86" w14:textId="77777777" w:rsidR="00035544" w:rsidRPr="007139BD" w:rsidRDefault="00035544" w:rsidP="00035544">
      <w:pPr>
        <w:pStyle w:val="ActHead5"/>
      </w:pPr>
      <w:bookmarkStart w:id="491" w:name="_Toc225179920"/>
      <w:r w:rsidRPr="006658F7">
        <w:rPr>
          <w:rStyle w:val="CharSectno"/>
        </w:rPr>
        <w:t>220</w:t>
      </w:r>
      <w:r w:rsidRPr="007139BD">
        <w:t xml:space="preserve">  Other terms and conditions</w:t>
      </w:r>
      <w:bookmarkEnd w:id="491"/>
    </w:p>
    <w:p w14:paraId="5914F616" w14:textId="77777777" w:rsidR="00035544" w:rsidRPr="007139BD" w:rsidRDefault="00035544" w:rsidP="00035544">
      <w:pPr>
        <w:pStyle w:val="subsection"/>
      </w:pPr>
      <w:r w:rsidRPr="007139BD">
        <w:tab/>
      </w:r>
      <w:r w:rsidRPr="007139BD">
        <w:tab/>
        <w:t>The AUSTRAC CEO holds office on the terms and conditions (if any) in relation to matters not covered by this Act that are determined by the Minister.</w:t>
      </w:r>
    </w:p>
    <w:p w14:paraId="14318A21" w14:textId="77777777" w:rsidR="00035544" w:rsidRPr="007139BD" w:rsidRDefault="00035544" w:rsidP="00035544">
      <w:pPr>
        <w:pStyle w:val="ActHead5"/>
      </w:pPr>
      <w:bookmarkStart w:id="492" w:name="_Toc225179921"/>
      <w:r w:rsidRPr="006658F7">
        <w:rPr>
          <w:rStyle w:val="CharSectno"/>
        </w:rPr>
        <w:t>221</w:t>
      </w:r>
      <w:r w:rsidRPr="007139BD">
        <w:t xml:space="preserve">  Acting appointments</w:t>
      </w:r>
      <w:bookmarkEnd w:id="492"/>
    </w:p>
    <w:p w14:paraId="4B8CC930" w14:textId="77777777" w:rsidR="00035544" w:rsidRPr="007139BD" w:rsidRDefault="00035544" w:rsidP="00035544">
      <w:pPr>
        <w:pStyle w:val="subsection"/>
      </w:pPr>
      <w:r w:rsidRPr="007139BD">
        <w:tab/>
      </w:r>
      <w:r w:rsidRPr="007139BD">
        <w:tab/>
        <w:t>The Minister may appoint a person to act as the AUSTRAC CEO:</w:t>
      </w:r>
    </w:p>
    <w:p w14:paraId="730F0EED" w14:textId="77777777" w:rsidR="00035544" w:rsidRPr="007139BD" w:rsidRDefault="00035544" w:rsidP="00035544">
      <w:pPr>
        <w:pStyle w:val="paragraph"/>
      </w:pPr>
      <w:r w:rsidRPr="007139BD">
        <w:lastRenderedPageBreak/>
        <w:tab/>
        <w:t>(a)</w:t>
      </w:r>
      <w:r w:rsidRPr="007139BD">
        <w:tab/>
        <w:t>during a vacancy in the office of AUSTRAC CEO (whether or not an appointment has previously been made to the office); or</w:t>
      </w:r>
    </w:p>
    <w:p w14:paraId="23BC87CB" w14:textId="77777777" w:rsidR="00035544" w:rsidRPr="007139BD" w:rsidRDefault="00035544" w:rsidP="00035544">
      <w:pPr>
        <w:pStyle w:val="paragraph"/>
      </w:pPr>
      <w:r w:rsidRPr="007139BD">
        <w:tab/>
        <w:t>(b)</w:t>
      </w:r>
      <w:r w:rsidRPr="007139BD">
        <w:tab/>
        <w:t xml:space="preserve">during any period, or during all periods, when the AUSTRAC CEO is absent from duty or from </w:t>
      </w:r>
      <w:smartTag w:uri="urn:schemas-microsoft-com:office:smarttags" w:element="country-region">
        <w:smartTag w:uri="urn:schemas-microsoft-com:office:smarttags" w:element="place">
          <w:r w:rsidRPr="007139BD">
            <w:t>Australia</w:t>
          </w:r>
        </w:smartTag>
      </w:smartTag>
      <w:r w:rsidRPr="007139BD">
        <w:t>, or is, for any reason, unable to perform the duties of the office.</w:t>
      </w:r>
    </w:p>
    <w:p w14:paraId="12B24D97" w14:textId="77777777" w:rsidR="00B07383" w:rsidRPr="007139BD" w:rsidRDefault="00B07383" w:rsidP="00B07383">
      <w:pPr>
        <w:pStyle w:val="notetext"/>
      </w:pPr>
      <w:r w:rsidRPr="007139BD">
        <w:t>Note:</w:t>
      </w:r>
      <w:r w:rsidRPr="007139BD">
        <w:tab/>
        <w:t>For rules that apply to acting appointments, see section</w:t>
      </w:r>
      <w:r w:rsidR="004F64A4" w:rsidRPr="007139BD">
        <w:t> </w:t>
      </w:r>
      <w:r w:rsidRPr="007139BD">
        <w:t xml:space="preserve">33A of the </w:t>
      </w:r>
      <w:r w:rsidRPr="007139BD">
        <w:rPr>
          <w:i/>
        </w:rPr>
        <w:t>Acts Interpretation Act 1901</w:t>
      </w:r>
      <w:r w:rsidRPr="007139BD">
        <w:t>.</w:t>
      </w:r>
    </w:p>
    <w:p w14:paraId="5D576156" w14:textId="77777777" w:rsidR="00035544" w:rsidRPr="007139BD" w:rsidRDefault="00035544" w:rsidP="00035544">
      <w:pPr>
        <w:pStyle w:val="ActHead5"/>
      </w:pPr>
      <w:bookmarkStart w:id="493" w:name="_Toc225179922"/>
      <w:r w:rsidRPr="006658F7">
        <w:rPr>
          <w:rStyle w:val="CharSectno"/>
        </w:rPr>
        <w:t>222</w:t>
      </w:r>
      <w:r w:rsidRPr="007139BD">
        <w:t xml:space="preserve">  Delegation by the AUSTRAC CEO</w:t>
      </w:r>
      <w:bookmarkEnd w:id="493"/>
    </w:p>
    <w:p w14:paraId="7C3E0504" w14:textId="77777777" w:rsidR="00035544" w:rsidRPr="007139BD" w:rsidRDefault="00035544" w:rsidP="00035544">
      <w:pPr>
        <w:pStyle w:val="subsection"/>
      </w:pPr>
      <w:r w:rsidRPr="007139BD">
        <w:tab/>
        <w:t>(1)</w:t>
      </w:r>
      <w:r w:rsidRPr="007139BD">
        <w:tab/>
        <w:t>The AUSTRAC CEO may, by writing, delegate any or all of his or her functions or powers to a member of the staff of AUSTRAC.</w:t>
      </w:r>
    </w:p>
    <w:p w14:paraId="7253766B" w14:textId="77777777" w:rsidR="00035544" w:rsidRPr="007139BD" w:rsidRDefault="00035544" w:rsidP="00035544">
      <w:pPr>
        <w:pStyle w:val="notetext"/>
      </w:pPr>
      <w:r w:rsidRPr="007139BD">
        <w:t>Note:</w:t>
      </w:r>
      <w:r w:rsidRPr="007139BD">
        <w:tab/>
        <w:t>For variation and revocation, see subsection</w:t>
      </w:r>
      <w:r w:rsidR="004F64A4" w:rsidRPr="007139BD">
        <w:t> </w:t>
      </w:r>
      <w:r w:rsidRPr="007139BD">
        <w:t xml:space="preserve">33(3) of the </w:t>
      </w:r>
      <w:r w:rsidRPr="007139BD">
        <w:rPr>
          <w:i/>
        </w:rPr>
        <w:t>Acts Interpretation Act 1901</w:t>
      </w:r>
      <w:r w:rsidRPr="007139BD">
        <w:t>.</w:t>
      </w:r>
    </w:p>
    <w:p w14:paraId="06F2CC67" w14:textId="77777777" w:rsidR="00035544" w:rsidRPr="007139BD" w:rsidRDefault="00035544" w:rsidP="00035544">
      <w:pPr>
        <w:pStyle w:val="subsection"/>
      </w:pPr>
      <w:r w:rsidRPr="007139BD">
        <w:tab/>
        <w:t>(2)</w:t>
      </w:r>
      <w:r w:rsidRPr="007139BD">
        <w:tab/>
        <w:t>In performing functions and exercising powers under the delegation, the delegate must comply with any directions of the AUSTRAC CEO.</w:t>
      </w:r>
    </w:p>
    <w:p w14:paraId="2B9843B1" w14:textId="77777777" w:rsidR="00035544" w:rsidRPr="007139BD" w:rsidRDefault="00035544" w:rsidP="00035544">
      <w:pPr>
        <w:pStyle w:val="notetext"/>
      </w:pPr>
      <w:r w:rsidRPr="007139BD">
        <w:t>Note:</w:t>
      </w:r>
      <w:r w:rsidRPr="007139BD">
        <w:tab/>
        <w:t>See sections</w:t>
      </w:r>
      <w:r w:rsidR="004F64A4" w:rsidRPr="007139BD">
        <w:t> </w:t>
      </w:r>
      <w:r w:rsidRPr="007139BD">
        <w:t xml:space="preserve">34AA to 34A of the </w:t>
      </w:r>
      <w:r w:rsidRPr="007139BD">
        <w:rPr>
          <w:i/>
        </w:rPr>
        <w:t>Acts Interpretation Act 1901</w:t>
      </w:r>
      <w:r w:rsidRPr="007139BD">
        <w:t>.</w:t>
      </w:r>
    </w:p>
    <w:p w14:paraId="0B69A097" w14:textId="77777777" w:rsidR="00035544" w:rsidRPr="007139BD" w:rsidRDefault="00035544" w:rsidP="00035544">
      <w:pPr>
        <w:pStyle w:val="ActHead5"/>
      </w:pPr>
      <w:bookmarkStart w:id="494" w:name="_Toc225179923"/>
      <w:r w:rsidRPr="006658F7">
        <w:rPr>
          <w:rStyle w:val="CharSectno"/>
        </w:rPr>
        <w:t>223</w:t>
      </w:r>
      <w:r w:rsidRPr="007139BD">
        <w:t xml:space="preserve">  Secretary may require the AUSTRAC CEO to give information</w:t>
      </w:r>
      <w:bookmarkEnd w:id="494"/>
    </w:p>
    <w:p w14:paraId="6E4278AD" w14:textId="77777777" w:rsidR="00035544" w:rsidRPr="007139BD" w:rsidRDefault="00035544" w:rsidP="00035544">
      <w:pPr>
        <w:pStyle w:val="SubsectionHead"/>
      </w:pPr>
      <w:r w:rsidRPr="007139BD">
        <w:t>Information</w:t>
      </w:r>
    </w:p>
    <w:p w14:paraId="071C6B0E" w14:textId="77777777" w:rsidR="00035544" w:rsidRPr="007139BD" w:rsidRDefault="00035544" w:rsidP="00035544">
      <w:pPr>
        <w:pStyle w:val="subsection"/>
      </w:pPr>
      <w:r w:rsidRPr="007139BD">
        <w:tab/>
        <w:t>(1)</w:t>
      </w:r>
      <w:r w:rsidRPr="007139BD">
        <w:tab/>
        <w:t>The Secretary may, by written notice given to the AUSTRAC CEO, require the AUSTRAC CEO to:</w:t>
      </w:r>
    </w:p>
    <w:p w14:paraId="6843A245" w14:textId="77777777" w:rsidR="00035544" w:rsidRPr="007139BD" w:rsidRDefault="00035544" w:rsidP="00035544">
      <w:pPr>
        <w:pStyle w:val="paragraph"/>
      </w:pPr>
      <w:r w:rsidRPr="007139BD">
        <w:tab/>
        <w:t>(a)</w:t>
      </w:r>
      <w:r w:rsidRPr="007139BD">
        <w:tab/>
        <w:t>prepare a document setting out specified information relating to the performance of the AUSTRAC CEO’s functions; and</w:t>
      </w:r>
    </w:p>
    <w:p w14:paraId="05B51506" w14:textId="77777777" w:rsidR="00035544" w:rsidRPr="007139BD" w:rsidRDefault="00035544" w:rsidP="00035544">
      <w:pPr>
        <w:pStyle w:val="paragraph"/>
      </w:pPr>
      <w:r w:rsidRPr="007139BD">
        <w:tab/>
        <w:t>(b)</w:t>
      </w:r>
      <w:r w:rsidRPr="007139BD">
        <w:tab/>
        <w:t>give a copy of the document to the Secretary within the period specified in the notice.</w:t>
      </w:r>
    </w:p>
    <w:p w14:paraId="0EF4467F" w14:textId="77777777" w:rsidR="00035544" w:rsidRPr="007139BD" w:rsidRDefault="00035544" w:rsidP="00035544">
      <w:pPr>
        <w:pStyle w:val="SubsectionHead"/>
      </w:pPr>
      <w:r w:rsidRPr="007139BD">
        <w:t>Compliance with requirement</w:t>
      </w:r>
    </w:p>
    <w:p w14:paraId="4C413C45" w14:textId="77777777" w:rsidR="00035544" w:rsidRPr="007139BD" w:rsidRDefault="00035544" w:rsidP="00035544">
      <w:pPr>
        <w:pStyle w:val="subsection"/>
      </w:pPr>
      <w:r w:rsidRPr="007139BD">
        <w:tab/>
        <w:t>(2)</w:t>
      </w:r>
      <w:r w:rsidRPr="007139BD">
        <w:tab/>
        <w:t xml:space="preserve">The AUSTRAC CEO must comply with a requirement under </w:t>
      </w:r>
      <w:r w:rsidR="004F64A4" w:rsidRPr="007139BD">
        <w:t>subsection (</w:t>
      </w:r>
      <w:r w:rsidRPr="007139BD">
        <w:t>1).</w:t>
      </w:r>
    </w:p>
    <w:p w14:paraId="7DB1FD80" w14:textId="77777777" w:rsidR="00035544" w:rsidRPr="007139BD" w:rsidRDefault="00B94734" w:rsidP="00AE2DA2">
      <w:pPr>
        <w:pStyle w:val="ActHead3"/>
        <w:pageBreakBefore/>
      </w:pPr>
      <w:bookmarkStart w:id="495" w:name="_Toc225179924"/>
      <w:r w:rsidRPr="006658F7">
        <w:rPr>
          <w:rStyle w:val="CharDivNo"/>
        </w:rPr>
        <w:lastRenderedPageBreak/>
        <w:t>Division 4</w:t>
      </w:r>
      <w:r w:rsidR="00035544" w:rsidRPr="007139BD">
        <w:t>—</w:t>
      </w:r>
      <w:r w:rsidR="00035544" w:rsidRPr="006658F7">
        <w:rPr>
          <w:rStyle w:val="CharDivText"/>
        </w:rPr>
        <w:t>Staff of AUSTRAC etc.</w:t>
      </w:r>
      <w:bookmarkEnd w:id="495"/>
    </w:p>
    <w:p w14:paraId="305720EB" w14:textId="77777777" w:rsidR="00035544" w:rsidRPr="007139BD" w:rsidRDefault="00035544" w:rsidP="00035544">
      <w:pPr>
        <w:pStyle w:val="ActHead5"/>
      </w:pPr>
      <w:bookmarkStart w:id="496" w:name="_Toc225179925"/>
      <w:r w:rsidRPr="006658F7">
        <w:rPr>
          <w:rStyle w:val="CharSectno"/>
        </w:rPr>
        <w:t>224</w:t>
      </w:r>
      <w:r w:rsidRPr="007139BD">
        <w:t xml:space="preserve">  Staff of AUSTRAC</w:t>
      </w:r>
      <w:bookmarkEnd w:id="496"/>
    </w:p>
    <w:p w14:paraId="1996B64F" w14:textId="77777777" w:rsidR="00035544" w:rsidRPr="007139BD" w:rsidRDefault="00035544" w:rsidP="00035544">
      <w:pPr>
        <w:pStyle w:val="subsection"/>
      </w:pPr>
      <w:r w:rsidRPr="007139BD">
        <w:tab/>
        <w:t>(1)</w:t>
      </w:r>
      <w:r w:rsidRPr="007139BD">
        <w:tab/>
        <w:t xml:space="preserve">The staff of AUSTRAC are persons engaged under the </w:t>
      </w:r>
      <w:r w:rsidRPr="007139BD">
        <w:rPr>
          <w:i/>
        </w:rPr>
        <w:t>Public Service Act 1999</w:t>
      </w:r>
      <w:r w:rsidRPr="007139BD">
        <w:t>.</w:t>
      </w:r>
    </w:p>
    <w:p w14:paraId="45DCAD7F" w14:textId="77777777" w:rsidR="00035544" w:rsidRPr="007139BD" w:rsidRDefault="00035544" w:rsidP="00035544">
      <w:pPr>
        <w:pStyle w:val="subsection"/>
      </w:pPr>
      <w:r w:rsidRPr="007139BD">
        <w:tab/>
        <w:t>(2)</w:t>
      </w:r>
      <w:r w:rsidRPr="007139BD">
        <w:tab/>
        <w:t xml:space="preserve">For the purposes of the </w:t>
      </w:r>
      <w:r w:rsidRPr="007139BD">
        <w:rPr>
          <w:i/>
        </w:rPr>
        <w:t>Public Service Act 1999</w:t>
      </w:r>
      <w:r w:rsidRPr="007139BD">
        <w:t>:</w:t>
      </w:r>
    </w:p>
    <w:p w14:paraId="3DF8AED6" w14:textId="77777777" w:rsidR="00035544" w:rsidRPr="007139BD" w:rsidRDefault="00035544" w:rsidP="00035544">
      <w:pPr>
        <w:pStyle w:val="paragraph"/>
      </w:pPr>
      <w:r w:rsidRPr="007139BD">
        <w:tab/>
        <w:t>(a)</w:t>
      </w:r>
      <w:r w:rsidRPr="007139BD">
        <w:tab/>
        <w:t>the AUSTRAC CEO and the staff of AUSTRAC together constitute a Statutory Agency; and</w:t>
      </w:r>
    </w:p>
    <w:p w14:paraId="08582F72" w14:textId="77777777" w:rsidR="00035544" w:rsidRPr="007139BD" w:rsidRDefault="00035544" w:rsidP="00035544">
      <w:pPr>
        <w:pStyle w:val="paragraph"/>
      </w:pPr>
      <w:r w:rsidRPr="007139BD">
        <w:tab/>
        <w:t>(b)</w:t>
      </w:r>
      <w:r w:rsidRPr="007139BD">
        <w:tab/>
        <w:t>the AUSTRAC CEO is the Head of that Statutory Agency.</w:t>
      </w:r>
    </w:p>
    <w:p w14:paraId="3A20EAE0" w14:textId="77777777" w:rsidR="00035544" w:rsidRPr="007139BD" w:rsidRDefault="00035544" w:rsidP="00035544">
      <w:pPr>
        <w:pStyle w:val="ActHead5"/>
      </w:pPr>
      <w:bookmarkStart w:id="497" w:name="_Toc225179926"/>
      <w:r w:rsidRPr="006658F7">
        <w:rPr>
          <w:rStyle w:val="CharSectno"/>
        </w:rPr>
        <w:t>225</w:t>
      </w:r>
      <w:r w:rsidRPr="007139BD">
        <w:t xml:space="preserve">  Consultants and persons seconded to AUSTRAC</w:t>
      </w:r>
      <w:bookmarkEnd w:id="497"/>
    </w:p>
    <w:p w14:paraId="1BDF71A3" w14:textId="77777777" w:rsidR="00035544" w:rsidRPr="007139BD" w:rsidRDefault="00035544" w:rsidP="00035544">
      <w:pPr>
        <w:pStyle w:val="subsection"/>
      </w:pPr>
      <w:r w:rsidRPr="007139BD">
        <w:tab/>
        <w:t>(1)</w:t>
      </w:r>
      <w:r w:rsidRPr="007139BD">
        <w:tab/>
        <w:t>The AUSTRAC CEO may, on behalf of the Commonwealth, engage consultants to perform services for AUSTRAC in connection with the performance of any of the AUSTRAC CEO’s functions.</w:t>
      </w:r>
    </w:p>
    <w:p w14:paraId="66174105" w14:textId="77777777" w:rsidR="00035544" w:rsidRPr="007139BD" w:rsidRDefault="00035544" w:rsidP="00035544">
      <w:pPr>
        <w:pStyle w:val="subsection"/>
      </w:pPr>
      <w:r w:rsidRPr="007139BD">
        <w:tab/>
        <w:t>(2)</w:t>
      </w:r>
      <w:r w:rsidRPr="007139BD">
        <w:tab/>
        <w:t xml:space="preserve">The terms and conditions of engagement of persons engaged under </w:t>
      </w:r>
      <w:r w:rsidR="004F64A4" w:rsidRPr="007139BD">
        <w:t>subsection (</w:t>
      </w:r>
      <w:r w:rsidRPr="007139BD">
        <w:t>1) are such as the AUSTRAC CEO determines in writing.</w:t>
      </w:r>
    </w:p>
    <w:p w14:paraId="25264F9C" w14:textId="77777777" w:rsidR="00035544" w:rsidRPr="007139BD" w:rsidRDefault="00035544" w:rsidP="00035544">
      <w:pPr>
        <w:pStyle w:val="subsection"/>
      </w:pPr>
      <w:r w:rsidRPr="007139BD">
        <w:tab/>
        <w:t>(3)</w:t>
      </w:r>
      <w:r w:rsidRPr="007139BD">
        <w:tab/>
        <w:t>The AUSTRAC CEO may also be assisted:</w:t>
      </w:r>
    </w:p>
    <w:p w14:paraId="49C8D1A3" w14:textId="77777777" w:rsidR="00035544" w:rsidRPr="007139BD" w:rsidRDefault="00035544" w:rsidP="00035544">
      <w:pPr>
        <w:pStyle w:val="paragraph"/>
      </w:pPr>
      <w:r w:rsidRPr="007139BD">
        <w:tab/>
        <w:t>(a)</w:t>
      </w:r>
      <w:r w:rsidRPr="007139BD">
        <w:tab/>
        <w:t xml:space="preserve">by officers and employees of Agencies (within the meaning of the </w:t>
      </w:r>
      <w:r w:rsidRPr="007139BD">
        <w:rPr>
          <w:i/>
        </w:rPr>
        <w:t>Public Service Act 1999</w:t>
      </w:r>
      <w:r w:rsidRPr="007139BD">
        <w:t>); or</w:t>
      </w:r>
    </w:p>
    <w:p w14:paraId="381F3C5F" w14:textId="77777777" w:rsidR="00035544" w:rsidRPr="007139BD" w:rsidRDefault="00035544" w:rsidP="00035544">
      <w:pPr>
        <w:pStyle w:val="paragraph"/>
      </w:pPr>
      <w:r w:rsidRPr="007139BD">
        <w:tab/>
        <w:t>(b)</w:t>
      </w:r>
      <w:r w:rsidRPr="007139BD">
        <w:tab/>
        <w:t>by officers and employees of authorities of the Commonwealth; or</w:t>
      </w:r>
    </w:p>
    <w:p w14:paraId="215BE068" w14:textId="77777777" w:rsidR="00035544" w:rsidRPr="007139BD" w:rsidRDefault="00035544" w:rsidP="00035544">
      <w:pPr>
        <w:pStyle w:val="paragraph"/>
      </w:pPr>
      <w:r w:rsidRPr="007139BD">
        <w:tab/>
        <w:t>(c)</w:t>
      </w:r>
      <w:r w:rsidRPr="007139BD">
        <w:tab/>
        <w:t>by members of the Australian Federal Police; or</w:t>
      </w:r>
    </w:p>
    <w:p w14:paraId="5CBCABBA" w14:textId="77777777" w:rsidR="00035544" w:rsidRPr="007139BD" w:rsidRDefault="00035544" w:rsidP="00035544">
      <w:pPr>
        <w:pStyle w:val="paragraph"/>
      </w:pPr>
      <w:r w:rsidRPr="007139BD">
        <w:tab/>
        <w:t>(d)</w:t>
      </w:r>
      <w:r w:rsidRPr="007139BD">
        <w:tab/>
        <w:t>by officers and employees of a State or Territory; or</w:t>
      </w:r>
    </w:p>
    <w:p w14:paraId="4D14F661" w14:textId="77777777" w:rsidR="00035544" w:rsidRPr="007139BD" w:rsidRDefault="00035544" w:rsidP="00035544">
      <w:pPr>
        <w:pStyle w:val="paragraph"/>
      </w:pPr>
      <w:r w:rsidRPr="007139BD">
        <w:tab/>
        <w:t>(e)</w:t>
      </w:r>
      <w:r w:rsidRPr="007139BD">
        <w:tab/>
        <w:t>by officers and employees of authorities of a State or Territory; or</w:t>
      </w:r>
    </w:p>
    <w:p w14:paraId="383CD216" w14:textId="77777777" w:rsidR="00035544" w:rsidRPr="007139BD" w:rsidRDefault="00035544" w:rsidP="00035544">
      <w:pPr>
        <w:pStyle w:val="paragraph"/>
      </w:pPr>
      <w:r w:rsidRPr="007139BD">
        <w:tab/>
        <w:t>(f)</w:t>
      </w:r>
      <w:r w:rsidRPr="007139BD">
        <w:tab/>
        <w:t>by members of the police force or police service of a State or Territory;</w:t>
      </w:r>
      <w:r w:rsidR="00E03931" w:rsidRPr="007139BD">
        <w:t xml:space="preserve"> or</w:t>
      </w:r>
    </w:p>
    <w:p w14:paraId="10547095" w14:textId="77777777" w:rsidR="00E03931" w:rsidRPr="007139BD" w:rsidRDefault="00E03931" w:rsidP="00E03931">
      <w:pPr>
        <w:pStyle w:val="paragraph"/>
      </w:pPr>
      <w:r w:rsidRPr="007139BD">
        <w:tab/>
        <w:t>(g)</w:t>
      </w:r>
      <w:r w:rsidRPr="007139BD">
        <w:tab/>
        <w:t>by persons with suitable qualifications and experience who are officers, or employees, of some other body or organisation (whether located within or outside Australia);</w:t>
      </w:r>
    </w:p>
    <w:p w14:paraId="126FCEC3" w14:textId="77777777" w:rsidR="00035544" w:rsidRPr="007139BD" w:rsidRDefault="00035544" w:rsidP="00035544">
      <w:pPr>
        <w:pStyle w:val="subsection2"/>
      </w:pPr>
      <w:r w:rsidRPr="007139BD">
        <w:lastRenderedPageBreak/>
        <w:t>whose services are made available to the AUSTRAC CEO in connection with the performance of any of the AUSTRAC CEO’s functions.</w:t>
      </w:r>
    </w:p>
    <w:p w14:paraId="665BBF04" w14:textId="77777777" w:rsidR="00035544" w:rsidRPr="007139BD" w:rsidRDefault="00B94734" w:rsidP="00AE2DA2">
      <w:pPr>
        <w:pStyle w:val="ActHead3"/>
        <w:pageBreakBefore/>
      </w:pPr>
      <w:bookmarkStart w:id="498" w:name="_Toc225179927"/>
      <w:r w:rsidRPr="006658F7">
        <w:rPr>
          <w:rStyle w:val="CharDivNo"/>
        </w:rPr>
        <w:lastRenderedPageBreak/>
        <w:t>Division 6</w:t>
      </w:r>
      <w:r w:rsidR="00035544" w:rsidRPr="007139BD">
        <w:t>—</w:t>
      </w:r>
      <w:r w:rsidR="00035544" w:rsidRPr="006658F7">
        <w:rPr>
          <w:rStyle w:val="CharDivText"/>
        </w:rPr>
        <w:t>Directions by Minister</w:t>
      </w:r>
      <w:bookmarkEnd w:id="498"/>
    </w:p>
    <w:p w14:paraId="68BBF4C9" w14:textId="77777777" w:rsidR="00035544" w:rsidRPr="007139BD" w:rsidRDefault="00035544" w:rsidP="00035544">
      <w:pPr>
        <w:pStyle w:val="ActHead5"/>
      </w:pPr>
      <w:bookmarkStart w:id="499" w:name="_Toc225179928"/>
      <w:r w:rsidRPr="006658F7">
        <w:rPr>
          <w:rStyle w:val="CharSectno"/>
        </w:rPr>
        <w:t>228</w:t>
      </w:r>
      <w:r w:rsidRPr="007139BD">
        <w:t xml:space="preserve">  Directions by Minister</w:t>
      </w:r>
      <w:bookmarkEnd w:id="499"/>
    </w:p>
    <w:p w14:paraId="0DAAB849" w14:textId="77777777" w:rsidR="00035544" w:rsidRPr="007139BD" w:rsidRDefault="00035544" w:rsidP="00035544">
      <w:pPr>
        <w:pStyle w:val="subsection"/>
      </w:pPr>
      <w:r w:rsidRPr="007139BD">
        <w:tab/>
        <w:t>(1)</w:t>
      </w:r>
      <w:r w:rsidRPr="007139BD">
        <w:tab/>
        <w:t>The Minister may give the AUSTRAC CEO a written direction about policies the AUSTRAC CEO should pursue, or priorities the AUSTRAC CEO should follow, in performing any of the AUSTRAC CEO’s functions.</w:t>
      </w:r>
    </w:p>
    <w:p w14:paraId="696C8642" w14:textId="77777777" w:rsidR="00035544" w:rsidRPr="007139BD" w:rsidRDefault="00035544" w:rsidP="00035544">
      <w:pPr>
        <w:pStyle w:val="subsection"/>
      </w:pPr>
      <w:r w:rsidRPr="007139BD">
        <w:tab/>
        <w:t>(2)</w:t>
      </w:r>
      <w:r w:rsidRPr="007139BD">
        <w:tab/>
        <w:t xml:space="preserve">The Minister must not give a direction under </w:t>
      </w:r>
      <w:r w:rsidR="004F64A4" w:rsidRPr="007139BD">
        <w:t>subsection (</w:t>
      </w:r>
      <w:r w:rsidRPr="007139BD">
        <w:t>1) about a particular case.</w:t>
      </w:r>
    </w:p>
    <w:p w14:paraId="03678598" w14:textId="77777777" w:rsidR="00035544" w:rsidRPr="007139BD" w:rsidRDefault="00035544" w:rsidP="00035544">
      <w:pPr>
        <w:pStyle w:val="subsection"/>
      </w:pPr>
      <w:r w:rsidRPr="007139BD">
        <w:tab/>
        <w:t>(3)</w:t>
      </w:r>
      <w:r w:rsidRPr="007139BD">
        <w:tab/>
        <w:t xml:space="preserve">The AUSTRAC CEO must comply with a direction under </w:t>
      </w:r>
      <w:r w:rsidR="004F64A4" w:rsidRPr="007139BD">
        <w:t>subsection (</w:t>
      </w:r>
      <w:r w:rsidRPr="007139BD">
        <w:t>1).</w:t>
      </w:r>
    </w:p>
    <w:p w14:paraId="357CD61C" w14:textId="77777777" w:rsidR="00035544" w:rsidRPr="007139BD" w:rsidRDefault="00035544" w:rsidP="00035544">
      <w:pPr>
        <w:pStyle w:val="subsection"/>
      </w:pPr>
      <w:r w:rsidRPr="007139BD">
        <w:tab/>
        <w:t>(4)</w:t>
      </w:r>
      <w:r w:rsidRPr="007139BD">
        <w:tab/>
        <w:t xml:space="preserve">A direction under </w:t>
      </w:r>
      <w:r w:rsidR="004F64A4" w:rsidRPr="007139BD">
        <w:t>subsection (</w:t>
      </w:r>
      <w:r w:rsidRPr="007139BD">
        <w:t>1) is not a legislative instrument.</w:t>
      </w:r>
    </w:p>
    <w:p w14:paraId="112ECB5D" w14:textId="77777777" w:rsidR="003930D9" w:rsidRPr="007139BD" w:rsidRDefault="003930D9" w:rsidP="003930D9">
      <w:pPr>
        <w:pStyle w:val="subsection"/>
      </w:pPr>
      <w:r w:rsidRPr="007139BD">
        <w:tab/>
        <w:t>(5)</w:t>
      </w:r>
      <w:r w:rsidRPr="007139BD">
        <w:tab/>
        <w:t xml:space="preserve">The Minister must cause a copy of each direction under </w:t>
      </w:r>
      <w:r w:rsidR="004F64A4" w:rsidRPr="007139BD">
        <w:t>subsection (</w:t>
      </w:r>
      <w:r w:rsidRPr="007139BD">
        <w:t>1) to be tabled in each House of the Parliament within 15 sitting days of that House after giving the direction.</w:t>
      </w:r>
    </w:p>
    <w:p w14:paraId="4B3C646F" w14:textId="77777777" w:rsidR="005D71C3" w:rsidRPr="007139BD" w:rsidRDefault="00B94734" w:rsidP="000806D3">
      <w:pPr>
        <w:pStyle w:val="ActHead3"/>
        <w:pageBreakBefore/>
      </w:pPr>
      <w:bookmarkStart w:id="500" w:name="_Toc225179929"/>
      <w:r w:rsidRPr="006658F7">
        <w:rPr>
          <w:rStyle w:val="CharDivNo"/>
        </w:rPr>
        <w:lastRenderedPageBreak/>
        <w:t>Division 6</w:t>
      </w:r>
      <w:r w:rsidR="005D71C3" w:rsidRPr="006658F7">
        <w:rPr>
          <w:rStyle w:val="CharDivNo"/>
        </w:rPr>
        <w:t>A</w:t>
      </w:r>
      <w:r w:rsidR="005D71C3" w:rsidRPr="007139BD">
        <w:t>—</w:t>
      </w:r>
      <w:r w:rsidR="005D71C3" w:rsidRPr="006658F7">
        <w:rPr>
          <w:rStyle w:val="CharDivText"/>
        </w:rPr>
        <w:t>AUSTRAC CEO may use computers to take administrative action</w:t>
      </w:r>
      <w:bookmarkEnd w:id="500"/>
    </w:p>
    <w:p w14:paraId="66E5D242" w14:textId="77777777" w:rsidR="005D71C3" w:rsidRPr="007139BD" w:rsidRDefault="005D71C3" w:rsidP="005D71C3">
      <w:pPr>
        <w:pStyle w:val="ActHead5"/>
      </w:pPr>
      <w:bookmarkStart w:id="501" w:name="_Toc225179930"/>
      <w:r w:rsidRPr="006658F7">
        <w:rPr>
          <w:rStyle w:val="CharSectno"/>
        </w:rPr>
        <w:t>228A</w:t>
      </w:r>
      <w:r w:rsidRPr="007139BD">
        <w:t xml:space="preserve">  AUSTRAC CEO may use computers to take administrative action</w:t>
      </w:r>
      <w:bookmarkEnd w:id="501"/>
    </w:p>
    <w:p w14:paraId="19C02950" w14:textId="77777777" w:rsidR="005D71C3" w:rsidRPr="007139BD" w:rsidRDefault="005D71C3" w:rsidP="005D71C3">
      <w:pPr>
        <w:pStyle w:val="subsection"/>
      </w:pPr>
      <w:r w:rsidRPr="007139BD">
        <w:tab/>
        <w:t>(1)</w:t>
      </w:r>
      <w:r w:rsidRPr="007139BD">
        <w:tab/>
        <w:t>The AUSTRAC CEO may, in writing, arrange for the use, under the AUSTRAC CEO’s control, of computer programs for any purposes for which the AUSTRAC CEO may or must take administrative action under a provision prescribed by the AML/CTF Rules for the purposes of this subsection.</w:t>
      </w:r>
    </w:p>
    <w:p w14:paraId="7BFD94C9" w14:textId="77777777" w:rsidR="005D71C3" w:rsidRPr="007139BD" w:rsidRDefault="005D71C3" w:rsidP="005D71C3">
      <w:pPr>
        <w:pStyle w:val="subsection"/>
      </w:pPr>
      <w:r w:rsidRPr="007139BD">
        <w:tab/>
        <w:t>(2)</w:t>
      </w:r>
      <w:r w:rsidRPr="007139BD">
        <w:tab/>
        <w:t>The AML/CTF Rules may prescribe a provision for the purposes of subsection (1) if the provision is any of the following:</w:t>
      </w:r>
    </w:p>
    <w:p w14:paraId="4A41E219" w14:textId="77777777" w:rsidR="005D71C3" w:rsidRPr="007139BD" w:rsidRDefault="005D71C3" w:rsidP="005D71C3">
      <w:pPr>
        <w:pStyle w:val="paragraph"/>
      </w:pPr>
      <w:r w:rsidRPr="007139BD">
        <w:tab/>
        <w:t>(a)</w:t>
      </w:r>
      <w:r w:rsidRPr="007139BD">
        <w:tab/>
        <w:t>a provision of Part 3A of this Act (Reporting Entities Roll);</w:t>
      </w:r>
    </w:p>
    <w:p w14:paraId="5C8BB551" w14:textId="77777777" w:rsidR="005D71C3" w:rsidRPr="007139BD" w:rsidRDefault="005D71C3" w:rsidP="005D71C3">
      <w:pPr>
        <w:pStyle w:val="paragraph"/>
      </w:pPr>
      <w:r w:rsidRPr="007139BD">
        <w:tab/>
        <w:t>(b)</w:t>
      </w:r>
      <w:r w:rsidRPr="007139BD">
        <w:tab/>
        <w:t xml:space="preserve">a provision of </w:t>
      </w:r>
      <w:r w:rsidR="00B94734">
        <w:t>Part 6</w:t>
      </w:r>
      <w:r w:rsidRPr="007139BD">
        <w:t xml:space="preserve"> of this Act (the Remittance Sector Register);</w:t>
      </w:r>
    </w:p>
    <w:p w14:paraId="76B7D544" w14:textId="77777777" w:rsidR="005D71C3" w:rsidRPr="007139BD" w:rsidRDefault="005D71C3" w:rsidP="005D71C3">
      <w:pPr>
        <w:pStyle w:val="paragraph"/>
      </w:pPr>
      <w:r w:rsidRPr="007139BD">
        <w:tab/>
        <w:t>(c)</w:t>
      </w:r>
      <w:r w:rsidRPr="007139BD">
        <w:tab/>
        <w:t xml:space="preserve">a provision of </w:t>
      </w:r>
      <w:r w:rsidR="00B94734">
        <w:t>Part 6</w:t>
      </w:r>
      <w:r w:rsidRPr="007139BD">
        <w:t xml:space="preserve">A of this Act (the </w:t>
      </w:r>
      <w:r>
        <w:rPr>
          <w:highlight w:val="yellow"/>
        </w:rPr>
        <w:t>Virtual Asset Service Provider</w:t>
      </w:r>
      <w:r w:rsidRPr="007139BD">
        <w:t xml:space="preserve"> Register);</w:t>
      </w:r>
    </w:p>
    <w:p w14:paraId="057D80AD" w14:textId="77777777" w:rsidR="005D71C3" w:rsidRPr="007139BD" w:rsidRDefault="005D71C3" w:rsidP="005D71C3">
      <w:pPr>
        <w:pStyle w:val="paragraph"/>
      </w:pPr>
      <w:r w:rsidRPr="007139BD">
        <w:tab/>
        <w:t>(d)</w:t>
      </w:r>
      <w:r w:rsidRPr="007139BD">
        <w:tab/>
        <w:t>a provision of the AML/CTF Rules made for the purposes of a provision of this Act mentioned in paragraph (a), (b) or (c) of this subsection;</w:t>
      </w:r>
    </w:p>
    <w:p w14:paraId="3ABE20C6" w14:textId="77777777" w:rsidR="005D71C3" w:rsidRPr="007139BD" w:rsidRDefault="005D71C3" w:rsidP="005D71C3">
      <w:pPr>
        <w:pStyle w:val="paragraph"/>
      </w:pPr>
      <w:r w:rsidRPr="007139BD">
        <w:tab/>
        <w:t>(e)</w:t>
      </w:r>
      <w:r w:rsidRPr="007139BD">
        <w:tab/>
        <w:t>a provision of an instrument made under a provision of this Act mentioned in paragraph (a), (b) or (c) of this subsection.</w:t>
      </w:r>
    </w:p>
    <w:p w14:paraId="2AFC210D" w14:textId="77777777" w:rsidR="005D71C3" w:rsidRPr="007139BD" w:rsidRDefault="005D71C3" w:rsidP="005D71C3">
      <w:pPr>
        <w:pStyle w:val="subsection"/>
      </w:pPr>
      <w:r w:rsidRPr="007139BD">
        <w:tab/>
        <w:t>(3)</w:t>
      </w:r>
      <w:r w:rsidRPr="007139BD">
        <w:tab/>
        <w:t>The AUSTRAC CEO must take reasonable steps to ensure that administrative action taken by the operation of a computer program under such an arrangement is consistent with the objects of this Act.</w:t>
      </w:r>
    </w:p>
    <w:p w14:paraId="258CB063" w14:textId="77777777" w:rsidR="005D71C3" w:rsidRPr="007139BD" w:rsidRDefault="005D71C3" w:rsidP="005D71C3">
      <w:pPr>
        <w:pStyle w:val="subsection"/>
      </w:pPr>
      <w:r w:rsidRPr="007139BD">
        <w:tab/>
        <w:t>(4)</w:t>
      </w:r>
      <w:r w:rsidRPr="007139BD">
        <w:tab/>
        <w:t>Administrative action taken by the operation of a computer program under such an arrangement is, for the purposes of this Act, the AML/CTF Rules and any other instrument made under this Act, taken to be administrative action taken by the AUSTRAC CEO.</w:t>
      </w:r>
    </w:p>
    <w:p w14:paraId="21579671" w14:textId="77777777" w:rsidR="005D71C3" w:rsidRPr="007139BD" w:rsidRDefault="005D71C3" w:rsidP="005D71C3">
      <w:pPr>
        <w:pStyle w:val="SubsectionHead"/>
      </w:pPr>
      <w:r w:rsidRPr="007139BD">
        <w:t>Substituted decisions</w:t>
      </w:r>
    </w:p>
    <w:p w14:paraId="383323AD" w14:textId="77777777" w:rsidR="005D71C3" w:rsidRPr="007139BD" w:rsidRDefault="005D71C3" w:rsidP="005D71C3">
      <w:pPr>
        <w:pStyle w:val="subsection"/>
      </w:pPr>
      <w:r w:rsidRPr="007139BD">
        <w:tab/>
        <w:t>(5)</w:t>
      </w:r>
      <w:r w:rsidRPr="007139BD">
        <w:tab/>
        <w:t xml:space="preserve">The AUSTRAC CEO may substitute a decision for a decision the AUSTRAC CEO is taken to have made under subsection (4) if the </w:t>
      </w:r>
      <w:r w:rsidRPr="007139BD">
        <w:lastRenderedPageBreak/>
        <w:t>AUSTRAC CEO is satisfied that the decision made by the operation of the computer program is not the correct or preferable decision.</w:t>
      </w:r>
    </w:p>
    <w:p w14:paraId="1CEC6749" w14:textId="77777777" w:rsidR="005D71C3" w:rsidRPr="007139BD" w:rsidRDefault="005D71C3" w:rsidP="005D71C3">
      <w:pPr>
        <w:pStyle w:val="subsection"/>
      </w:pPr>
      <w:r w:rsidRPr="007139BD">
        <w:tab/>
        <w:t>(6)</w:t>
      </w:r>
      <w:r w:rsidRPr="007139BD">
        <w:tab/>
        <w:t>The AUSTRAC CEO does not have a duty to consider whether to exercise the power under subsection (5) in respect of any decision, whether the AUSTRAC CEO is requested to do so by an applicant or by any other person, or in any other circumstances.</w:t>
      </w:r>
    </w:p>
    <w:p w14:paraId="34432147" w14:textId="77777777" w:rsidR="005D71C3" w:rsidRPr="007139BD" w:rsidRDefault="005D71C3" w:rsidP="005D71C3">
      <w:pPr>
        <w:pStyle w:val="subsection"/>
      </w:pPr>
      <w:r w:rsidRPr="007139BD">
        <w:tab/>
        <w:t>(7)</w:t>
      </w:r>
      <w:r w:rsidRPr="007139BD">
        <w:tab/>
        <w:t>To avoid doubt, if:</w:t>
      </w:r>
    </w:p>
    <w:p w14:paraId="0E607EC2" w14:textId="77777777" w:rsidR="005D71C3" w:rsidRPr="007139BD" w:rsidRDefault="005D71C3" w:rsidP="005D71C3">
      <w:pPr>
        <w:pStyle w:val="paragraph"/>
      </w:pPr>
      <w:r w:rsidRPr="007139BD">
        <w:tab/>
        <w:t>(a)</w:t>
      </w:r>
      <w:r w:rsidRPr="007139BD">
        <w:tab/>
        <w:t xml:space="preserve">the AUSTRAC CEO is taken under subsection (4) to have made a decision under a provision of this Act, the AML/CTF Rules or an instrument made under this Act (the </w:t>
      </w:r>
      <w:r w:rsidRPr="007139BD">
        <w:rPr>
          <w:b/>
          <w:i/>
        </w:rPr>
        <w:t>original provision</w:t>
      </w:r>
      <w:r w:rsidRPr="007139BD">
        <w:t>); and</w:t>
      </w:r>
    </w:p>
    <w:p w14:paraId="26EB836A" w14:textId="77777777" w:rsidR="005D71C3" w:rsidRPr="007139BD" w:rsidRDefault="005D71C3" w:rsidP="005D71C3">
      <w:pPr>
        <w:pStyle w:val="paragraph"/>
      </w:pPr>
      <w:r w:rsidRPr="007139BD">
        <w:tab/>
        <w:t>(b)</w:t>
      </w:r>
      <w:r w:rsidRPr="007139BD">
        <w:tab/>
        <w:t xml:space="preserve">the AUSTRAC CEO substitutes a decision (the </w:t>
      </w:r>
      <w:r w:rsidRPr="007139BD">
        <w:rPr>
          <w:b/>
          <w:i/>
        </w:rPr>
        <w:t>substitute decision</w:t>
      </w:r>
      <w:r w:rsidRPr="007139BD">
        <w:t>) under subsection (5) for that decision;</w:t>
      </w:r>
    </w:p>
    <w:p w14:paraId="341D300F" w14:textId="77777777" w:rsidR="005D71C3" w:rsidRPr="007139BD" w:rsidRDefault="005D71C3" w:rsidP="005D71C3">
      <w:pPr>
        <w:pStyle w:val="subsection2"/>
      </w:pPr>
      <w:r w:rsidRPr="007139BD">
        <w:t>then, for the purposes of this Act, the AML/CTF Rules and any other instrument made under this Act, the AUSTRAC CEO is taken to have made the substitute decision under the original provision.</w:t>
      </w:r>
    </w:p>
    <w:p w14:paraId="5EC96BEA" w14:textId="77777777" w:rsidR="005D71C3" w:rsidRPr="007139BD" w:rsidRDefault="005D71C3" w:rsidP="005D71C3">
      <w:pPr>
        <w:pStyle w:val="SubsectionHead"/>
      </w:pPr>
      <w:r w:rsidRPr="007139BD">
        <w:t>Arrangement not a legislative instrument</w:t>
      </w:r>
    </w:p>
    <w:p w14:paraId="703DE03F" w14:textId="77777777" w:rsidR="005D71C3" w:rsidRPr="007139BD" w:rsidRDefault="005D71C3" w:rsidP="005D71C3">
      <w:pPr>
        <w:pStyle w:val="subsection"/>
      </w:pPr>
      <w:r w:rsidRPr="007139BD">
        <w:tab/>
        <w:t>(8)</w:t>
      </w:r>
      <w:r w:rsidRPr="007139BD">
        <w:tab/>
        <w:t>An arrangement made under subsection (1) is not a legislative instrument.</w:t>
      </w:r>
    </w:p>
    <w:p w14:paraId="10D0D4D7" w14:textId="77777777" w:rsidR="005D71C3" w:rsidRPr="007139BD" w:rsidRDefault="005D71C3" w:rsidP="005D71C3">
      <w:pPr>
        <w:pStyle w:val="SubsectionHead"/>
      </w:pPr>
      <w:r w:rsidRPr="007139BD">
        <w:t xml:space="preserve">Meaning of </w:t>
      </w:r>
      <w:r w:rsidRPr="007139BD">
        <w:rPr>
          <w:b/>
        </w:rPr>
        <w:t>administrative action</w:t>
      </w:r>
    </w:p>
    <w:p w14:paraId="3681EAA3" w14:textId="77777777" w:rsidR="005D71C3" w:rsidRPr="007139BD" w:rsidRDefault="005D71C3" w:rsidP="005D71C3">
      <w:pPr>
        <w:pStyle w:val="subsection"/>
      </w:pPr>
      <w:r w:rsidRPr="007139BD">
        <w:tab/>
        <w:t>(9)</w:t>
      </w:r>
      <w:r w:rsidRPr="007139BD">
        <w:tab/>
        <w:t xml:space="preserve">Each of the following constitutes taking </w:t>
      </w:r>
      <w:r w:rsidRPr="007139BD">
        <w:rPr>
          <w:b/>
          <w:i/>
        </w:rPr>
        <w:t>administrative action</w:t>
      </w:r>
      <w:r w:rsidRPr="007139BD">
        <w:t>:</w:t>
      </w:r>
    </w:p>
    <w:p w14:paraId="31134156" w14:textId="77777777" w:rsidR="005D71C3" w:rsidRPr="007139BD" w:rsidRDefault="005D71C3" w:rsidP="005D71C3">
      <w:pPr>
        <w:pStyle w:val="paragraph"/>
      </w:pPr>
      <w:r w:rsidRPr="007139BD">
        <w:tab/>
        <w:t>(a)</w:t>
      </w:r>
      <w:r w:rsidRPr="007139BD">
        <w:tab/>
        <w:t>making a decision;</w:t>
      </w:r>
    </w:p>
    <w:p w14:paraId="4ABE5D14" w14:textId="77777777" w:rsidR="005D71C3" w:rsidRPr="007139BD" w:rsidRDefault="005D71C3" w:rsidP="005D71C3">
      <w:pPr>
        <w:pStyle w:val="paragraph"/>
      </w:pPr>
      <w:r w:rsidRPr="007139BD">
        <w:tab/>
        <w:t>(b)</w:t>
      </w:r>
      <w:r w:rsidRPr="007139BD">
        <w:tab/>
        <w:t>exercising any power or complying with any obligation;</w:t>
      </w:r>
    </w:p>
    <w:p w14:paraId="0405A422" w14:textId="77777777" w:rsidR="005D71C3" w:rsidRPr="007139BD" w:rsidRDefault="005D71C3" w:rsidP="005D71C3">
      <w:pPr>
        <w:pStyle w:val="paragraph"/>
      </w:pPr>
      <w:r w:rsidRPr="007139BD">
        <w:tab/>
        <w:t>(c)</w:t>
      </w:r>
      <w:r w:rsidRPr="007139BD">
        <w:tab/>
        <w:t>doing anything else related to making a decision or exercising a power or complying with an obligation.</w:t>
      </w:r>
    </w:p>
    <w:p w14:paraId="677653FD" w14:textId="77777777" w:rsidR="00035544" w:rsidRPr="007139BD" w:rsidRDefault="00B94734" w:rsidP="00AE2DA2">
      <w:pPr>
        <w:pStyle w:val="ActHead3"/>
        <w:pageBreakBefore/>
      </w:pPr>
      <w:bookmarkStart w:id="502" w:name="_Toc225179931"/>
      <w:r w:rsidRPr="006658F7">
        <w:rPr>
          <w:rStyle w:val="CharDivNo"/>
        </w:rPr>
        <w:lastRenderedPageBreak/>
        <w:t>Division 7</w:t>
      </w:r>
      <w:r w:rsidR="00035544" w:rsidRPr="007139BD">
        <w:t>—</w:t>
      </w:r>
      <w:r w:rsidR="00035544" w:rsidRPr="006658F7">
        <w:rPr>
          <w:rStyle w:val="CharDivText"/>
        </w:rPr>
        <w:t>AML/CTF Rules</w:t>
      </w:r>
      <w:bookmarkEnd w:id="502"/>
    </w:p>
    <w:p w14:paraId="4180EE1F" w14:textId="77777777" w:rsidR="00035544" w:rsidRPr="007139BD" w:rsidRDefault="00035544" w:rsidP="00035544">
      <w:pPr>
        <w:pStyle w:val="ActHead5"/>
      </w:pPr>
      <w:bookmarkStart w:id="503" w:name="_Toc225179932"/>
      <w:r w:rsidRPr="006658F7">
        <w:rPr>
          <w:rStyle w:val="CharSectno"/>
        </w:rPr>
        <w:t>229</w:t>
      </w:r>
      <w:r w:rsidRPr="007139BD">
        <w:t xml:space="preserve">  AML/CTF Rules</w:t>
      </w:r>
      <w:bookmarkEnd w:id="503"/>
    </w:p>
    <w:p w14:paraId="0A3BF39B" w14:textId="77777777" w:rsidR="00035544" w:rsidRPr="007139BD" w:rsidRDefault="00035544" w:rsidP="00035544">
      <w:pPr>
        <w:pStyle w:val="subsection"/>
      </w:pPr>
      <w:r w:rsidRPr="007139BD">
        <w:tab/>
        <w:t>(1)</w:t>
      </w:r>
      <w:r w:rsidRPr="007139BD">
        <w:tab/>
        <w:t xml:space="preserve">The AUSTRAC CEO may, by writing, make rules (the </w:t>
      </w:r>
      <w:r w:rsidRPr="007139BD">
        <w:rPr>
          <w:b/>
          <w:i/>
        </w:rPr>
        <w:t>AML/CTF Rules</w:t>
      </w:r>
      <w:r w:rsidRPr="007139BD">
        <w:t>) prescribing matters required or permitted by any other provision of this Act to be prescribed by the AML/CTF Rules.</w:t>
      </w:r>
    </w:p>
    <w:p w14:paraId="38FD3AB4" w14:textId="77777777" w:rsidR="00035544" w:rsidRPr="007139BD" w:rsidRDefault="00035544" w:rsidP="00035544">
      <w:pPr>
        <w:pStyle w:val="notetext"/>
      </w:pPr>
      <w:r w:rsidRPr="007139BD">
        <w:t>Note 1:</w:t>
      </w:r>
      <w:r w:rsidRPr="007139BD">
        <w:tab/>
      </w:r>
      <w:r w:rsidRPr="007139BD">
        <w:rPr>
          <w:b/>
          <w:i/>
        </w:rPr>
        <w:t>AML/CTF Rules</w:t>
      </w:r>
      <w:r w:rsidRPr="007139BD">
        <w:t xml:space="preserve"> is short for Anti</w:t>
      </w:r>
      <w:r w:rsidR="006658F7">
        <w:noBreakHyphen/>
      </w:r>
      <w:r w:rsidRPr="007139BD">
        <w:t>Money Laundering/Counter</w:t>
      </w:r>
      <w:r w:rsidR="006658F7">
        <w:noBreakHyphen/>
      </w:r>
      <w:r w:rsidRPr="007139BD">
        <w:t>Terrorism Financing Rules.</w:t>
      </w:r>
    </w:p>
    <w:p w14:paraId="65C1EA79" w14:textId="77777777" w:rsidR="00035544" w:rsidRPr="007139BD" w:rsidRDefault="00035544" w:rsidP="00035544">
      <w:pPr>
        <w:pStyle w:val="notetext"/>
      </w:pPr>
      <w:r w:rsidRPr="007139BD">
        <w:t>Note 2:</w:t>
      </w:r>
      <w:r w:rsidRPr="007139BD">
        <w:tab/>
        <w:t>For amendment and repeal, see subsection</w:t>
      </w:r>
      <w:r w:rsidR="004F64A4" w:rsidRPr="007139BD">
        <w:t> </w:t>
      </w:r>
      <w:r w:rsidRPr="007139BD">
        <w:t xml:space="preserve">33(3) of the </w:t>
      </w:r>
      <w:r w:rsidRPr="007139BD">
        <w:rPr>
          <w:i/>
        </w:rPr>
        <w:t>Acts Interpretation Act 1901</w:t>
      </w:r>
      <w:r w:rsidRPr="007139BD">
        <w:t>.</w:t>
      </w:r>
    </w:p>
    <w:p w14:paraId="5B4D110D" w14:textId="77777777" w:rsidR="00035544" w:rsidRPr="007139BD" w:rsidRDefault="00035544" w:rsidP="00035544">
      <w:pPr>
        <w:pStyle w:val="subsection"/>
      </w:pPr>
      <w:r w:rsidRPr="007139BD">
        <w:tab/>
        <w:t>(2)</w:t>
      </w:r>
      <w:r w:rsidRPr="007139BD">
        <w:tab/>
        <w:t>AML/CTF Rules are legislative instruments.</w:t>
      </w:r>
    </w:p>
    <w:p w14:paraId="36940B8C" w14:textId="77777777" w:rsidR="00035544" w:rsidRPr="007139BD" w:rsidRDefault="00035544" w:rsidP="00035544">
      <w:pPr>
        <w:pStyle w:val="SubsectionHead"/>
      </w:pPr>
      <w:r w:rsidRPr="007139BD">
        <w:t>Ministerial directions with respect to the making of AML/CTF Rules</w:t>
      </w:r>
    </w:p>
    <w:p w14:paraId="688BBBF2" w14:textId="77777777" w:rsidR="00035544" w:rsidRPr="007139BD" w:rsidRDefault="00035544" w:rsidP="00035544">
      <w:pPr>
        <w:pStyle w:val="subsection"/>
      </w:pPr>
      <w:r w:rsidRPr="007139BD">
        <w:tab/>
        <w:t>(3)</w:t>
      </w:r>
      <w:r w:rsidRPr="007139BD">
        <w:tab/>
        <w:t xml:space="preserve">The Minister may give the AUSTRAC CEO a written direction about the exercise of the powers conferred on the AUSTRAC CEO by </w:t>
      </w:r>
      <w:r w:rsidR="004F64A4" w:rsidRPr="007139BD">
        <w:t>subsection (</w:t>
      </w:r>
      <w:r w:rsidRPr="007139BD">
        <w:t>1).</w:t>
      </w:r>
    </w:p>
    <w:p w14:paraId="53B614B2" w14:textId="77777777" w:rsidR="00035544" w:rsidRPr="007139BD" w:rsidRDefault="00035544" w:rsidP="00035544">
      <w:pPr>
        <w:pStyle w:val="subsection"/>
      </w:pPr>
      <w:r w:rsidRPr="007139BD">
        <w:tab/>
        <w:t>(4)</w:t>
      </w:r>
      <w:r w:rsidRPr="007139BD">
        <w:tab/>
        <w:t xml:space="preserve">The AUSTRAC CEO must comply with a direction under </w:t>
      </w:r>
      <w:r w:rsidR="004F64A4" w:rsidRPr="007139BD">
        <w:t>subsection (</w:t>
      </w:r>
      <w:r w:rsidRPr="007139BD">
        <w:t>3).</w:t>
      </w:r>
    </w:p>
    <w:p w14:paraId="0B44CC15" w14:textId="77777777" w:rsidR="00035544" w:rsidRPr="007139BD" w:rsidRDefault="00B94734" w:rsidP="00AE2DA2">
      <w:pPr>
        <w:pStyle w:val="ActHead2"/>
        <w:pageBreakBefore/>
      </w:pPr>
      <w:bookmarkStart w:id="504" w:name="_Toc225179933"/>
      <w:r w:rsidRPr="006658F7">
        <w:rPr>
          <w:rStyle w:val="CharPartNo"/>
        </w:rPr>
        <w:lastRenderedPageBreak/>
        <w:t>Part 1</w:t>
      </w:r>
      <w:r w:rsidR="00035544" w:rsidRPr="006658F7">
        <w:rPr>
          <w:rStyle w:val="CharPartNo"/>
        </w:rPr>
        <w:t>7</w:t>
      </w:r>
      <w:r w:rsidR="00035544" w:rsidRPr="007139BD">
        <w:t>—</w:t>
      </w:r>
      <w:r w:rsidR="00035544" w:rsidRPr="006658F7">
        <w:rPr>
          <w:rStyle w:val="CharPartText"/>
        </w:rPr>
        <w:t>Vicarious liability</w:t>
      </w:r>
      <w:bookmarkEnd w:id="504"/>
    </w:p>
    <w:p w14:paraId="6955E5D1"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1F5E78DD" w14:textId="77777777" w:rsidR="00035544" w:rsidRPr="007139BD" w:rsidRDefault="00035544" w:rsidP="00035544">
      <w:pPr>
        <w:pStyle w:val="ActHead5"/>
      </w:pPr>
      <w:bookmarkStart w:id="505" w:name="_Toc225179934"/>
      <w:r w:rsidRPr="006658F7">
        <w:rPr>
          <w:rStyle w:val="CharSectno"/>
        </w:rPr>
        <w:t>230</w:t>
      </w:r>
      <w:r w:rsidRPr="007139BD">
        <w:t xml:space="preserve">  Simplified outline</w:t>
      </w:r>
      <w:bookmarkEnd w:id="505"/>
    </w:p>
    <w:p w14:paraId="064F8C62" w14:textId="77777777" w:rsidR="00035544" w:rsidRPr="007139BD" w:rsidRDefault="00035544" w:rsidP="00035544">
      <w:pPr>
        <w:pStyle w:val="subsection"/>
      </w:pPr>
      <w:r w:rsidRPr="007139BD">
        <w:tab/>
      </w:r>
      <w:r w:rsidRPr="007139BD">
        <w:tab/>
        <w:t>The following is a simplified outline of this Part:</w:t>
      </w:r>
    </w:p>
    <w:p w14:paraId="34C933C4" w14:textId="77777777" w:rsidR="00035544" w:rsidRPr="007139BD" w:rsidRDefault="00035544" w:rsidP="00035544">
      <w:pPr>
        <w:pStyle w:val="BoxList"/>
      </w:pPr>
      <w:r w:rsidRPr="007139BD">
        <w:t>•</w:t>
      </w:r>
      <w:r w:rsidRPr="007139BD">
        <w:tab/>
        <w:t>This Part deals with the proof of matters that involve employees, agents etc.</w:t>
      </w:r>
    </w:p>
    <w:p w14:paraId="25D3A778" w14:textId="77777777" w:rsidR="00035544" w:rsidRPr="007139BD" w:rsidRDefault="00035544" w:rsidP="00035544">
      <w:pPr>
        <w:pStyle w:val="ActHead5"/>
      </w:pPr>
      <w:bookmarkStart w:id="506" w:name="_Toc225179935"/>
      <w:r w:rsidRPr="006658F7">
        <w:rPr>
          <w:rStyle w:val="CharSectno"/>
        </w:rPr>
        <w:t>231</w:t>
      </w:r>
      <w:r w:rsidRPr="007139BD">
        <w:t xml:space="preserve">  Criminal liability of corporations</w:t>
      </w:r>
      <w:bookmarkEnd w:id="506"/>
    </w:p>
    <w:p w14:paraId="43CC6216" w14:textId="77777777" w:rsidR="00035544" w:rsidRPr="007139BD" w:rsidRDefault="00035544" w:rsidP="00035544">
      <w:pPr>
        <w:pStyle w:val="subsection"/>
      </w:pPr>
      <w:r w:rsidRPr="007139BD">
        <w:tab/>
      </w:r>
      <w:r w:rsidRPr="007139BD">
        <w:tab/>
      </w:r>
      <w:r w:rsidR="00B94734">
        <w:t>Part 2</w:t>
      </w:r>
      <w:r w:rsidRPr="007139BD">
        <w:t xml:space="preserve">.5 of the </w:t>
      </w:r>
      <w:r w:rsidRPr="007139BD">
        <w:rPr>
          <w:i/>
        </w:rPr>
        <w:t>Criminal Code</w:t>
      </w:r>
      <w:r w:rsidRPr="007139BD">
        <w:t xml:space="preserve"> has effect, in relation to an offence against this Act, as if each reference in that Part to a body corporate were a reference to a corporation.</w:t>
      </w:r>
    </w:p>
    <w:p w14:paraId="12DBC860" w14:textId="77777777" w:rsidR="00035544" w:rsidRPr="007139BD" w:rsidRDefault="00035544" w:rsidP="00035544">
      <w:pPr>
        <w:pStyle w:val="ActHead5"/>
      </w:pPr>
      <w:bookmarkStart w:id="507" w:name="_Toc225179936"/>
      <w:r w:rsidRPr="006658F7">
        <w:rPr>
          <w:rStyle w:val="CharSectno"/>
        </w:rPr>
        <w:t>232</w:t>
      </w:r>
      <w:r w:rsidRPr="007139BD">
        <w:t xml:space="preserve">  Civil liability of corporations</w:t>
      </w:r>
      <w:bookmarkEnd w:id="507"/>
    </w:p>
    <w:p w14:paraId="14A2D150" w14:textId="77777777" w:rsidR="00035544" w:rsidRPr="007139BD" w:rsidRDefault="00035544" w:rsidP="00035544">
      <w:pPr>
        <w:pStyle w:val="SubsectionHead"/>
      </w:pPr>
      <w:r w:rsidRPr="007139BD">
        <w:t>State of mind</w:t>
      </w:r>
    </w:p>
    <w:p w14:paraId="454493A6" w14:textId="77777777" w:rsidR="00035544" w:rsidRPr="007139BD" w:rsidRDefault="00035544" w:rsidP="00035544">
      <w:pPr>
        <w:pStyle w:val="subsection"/>
      </w:pPr>
      <w:r w:rsidRPr="007139BD">
        <w:tab/>
        <w:t>(1)</w:t>
      </w:r>
      <w:r w:rsidRPr="007139BD">
        <w:tab/>
        <w:t>If, in a civil proceeding under, or arising out of, this Act in respect of conduct engaged in by a corporation, it is necessary to establish the state of mind of the corporation, it is sufficient to show that:</w:t>
      </w:r>
    </w:p>
    <w:p w14:paraId="72E119DF" w14:textId="77777777" w:rsidR="00035544" w:rsidRPr="007139BD" w:rsidRDefault="00035544" w:rsidP="00035544">
      <w:pPr>
        <w:pStyle w:val="paragraph"/>
      </w:pPr>
      <w:r w:rsidRPr="007139BD">
        <w:tab/>
        <w:t>(a)</w:t>
      </w:r>
      <w:r w:rsidRPr="007139BD">
        <w:tab/>
        <w:t>a director, employee or agent of the corporation engaged in that conduct; and</w:t>
      </w:r>
    </w:p>
    <w:p w14:paraId="40AA86A8" w14:textId="77777777" w:rsidR="00035544" w:rsidRPr="007139BD" w:rsidRDefault="00035544" w:rsidP="00035544">
      <w:pPr>
        <w:pStyle w:val="paragraph"/>
      </w:pPr>
      <w:r w:rsidRPr="007139BD">
        <w:tab/>
        <w:t>(b)</w:t>
      </w:r>
      <w:r w:rsidRPr="007139BD">
        <w:tab/>
        <w:t>the director, employee or agent was, in engaging in that conduct, acting within the scope of his or her actual or apparent authority; and</w:t>
      </w:r>
    </w:p>
    <w:p w14:paraId="68FCC49A" w14:textId="77777777" w:rsidR="00035544" w:rsidRPr="007139BD" w:rsidRDefault="00035544" w:rsidP="00035544">
      <w:pPr>
        <w:pStyle w:val="paragraph"/>
      </w:pPr>
      <w:r w:rsidRPr="007139BD">
        <w:tab/>
        <w:t>(c)</w:t>
      </w:r>
      <w:r w:rsidRPr="007139BD">
        <w:tab/>
        <w:t>the director, employee or agent had that state of mind.</w:t>
      </w:r>
    </w:p>
    <w:p w14:paraId="440F4586" w14:textId="77777777" w:rsidR="00035544" w:rsidRPr="007139BD" w:rsidRDefault="00035544" w:rsidP="00035544">
      <w:pPr>
        <w:pStyle w:val="SubsectionHead"/>
      </w:pPr>
      <w:r w:rsidRPr="007139BD">
        <w:t>Conduct</w:t>
      </w:r>
    </w:p>
    <w:p w14:paraId="18EB1001" w14:textId="77777777" w:rsidR="00035544" w:rsidRPr="007139BD" w:rsidRDefault="00035544" w:rsidP="00035544">
      <w:pPr>
        <w:pStyle w:val="subsection"/>
      </w:pPr>
      <w:r w:rsidRPr="007139BD">
        <w:tab/>
        <w:t>(2)</w:t>
      </w:r>
      <w:r w:rsidRPr="007139BD">
        <w:tab/>
        <w:t>If:</w:t>
      </w:r>
    </w:p>
    <w:p w14:paraId="0CD1C68A" w14:textId="77777777" w:rsidR="00035544" w:rsidRPr="007139BD" w:rsidRDefault="00035544" w:rsidP="00035544">
      <w:pPr>
        <w:pStyle w:val="paragraph"/>
      </w:pPr>
      <w:r w:rsidRPr="007139BD">
        <w:tab/>
        <w:t>(a)</w:t>
      </w:r>
      <w:r w:rsidRPr="007139BD">
        <w:tab/>
        <w:t>conduct is engaged in on behalf of a corporation by a director, employee or agent of the corporation; and</w:t>
      </w:r>
    </w:p>
    <w:p w14:paraId="66BA5D3E" w14:textId="77777777" w:rsidR="00035544" w:rsidRPr="007139BD" w:rsidRDefault="00035544" w:rsidP="00035544">
      <w:pPr>
        <w:pStyle w:val="paragraph"/>
      </w:pPr>
      <w:r w:rsidRPr="007139BD">
        <w:tab/>
        <w:t>(b)</w:t>
      </w:r>
      <w:r w:rsidRPr="007139BD">
        <w:tab/>
        <w:t>the conduct is within the scope of his or her actual or apparent authority;</w:t>
      </w:r>
    </w:p>
    <w:p w14:paraId="16980DCF" w14:textId="77777777" w:rsidR="00035544" w:rsidRPr="007139BD" w:rsidRDefault="00035544" w:rsidP="00035544">
      <w:pPr>
        <w:pStyle w:val="subsection2"/>
      </w:pPr>
      <w:r w:rsidRPr="007139BD">
        <w:t xml:space="preserve">the conduct is taken, for the purposes of a civil proceeding under, or arising out of, this Act, to have been engaged in by the </w:t>
      </w:r>
      <w:r w:rsidRPr="007139BD">
        <w:lastRenderedPageBreak/>
        <w:t>corporation unless the corporation proves that it took reasonable precautions and exercised due diligence to avoid the conduct.</w:t>
      </w:r>
    </w:p>
    <w:p w14:paraId="62568275" w14:textId="77777777" w:rsidR="00035544" w:rsidRPr="007139BD" w:rsidRDefault="00035544" w:rsidP="00035544">
      <w:pPr>
        <w:pStyle w:val="ActHead5"/>
      </w:pPr>
      <w:bookmarkStart w:id="508" w:name="_Toc225179937"/>
      <w:r w:rsidRPr="006658F7">
        <w:rPr>
          <w:rStyle w:val="CharSectno"/>
        </w:rPr>
        <w:t>233</w:t>
      </w:r>
      <w:r w:rsidRPr="007139BD">
        <w:t xml:space="preserve">  Liability of persons other than corporations</w:t>
      </w:r>
      <w:bookmarkEnd w:id="508"/>
    </w:p>
    <w:p w14:paraId="2BD7AE8D" w14:textId="77777777" w:rsidR="00035544" w:rsidRPr="007139BD" w:rsidRDefault="00035544" w:rsidP="00035544">
      <w:pPr>
        <w:pStyle w:val="SubsectionHead"/>
      </w:pPr>
      <w:r w:rsidRPr="007139BD">
        <w:t>State of mind</w:t>
      </w:r>
    </w:p>
    <w:p w14:paraId="0C502E38" w14:textId="77777777" w:rsidR="00035544" w:rsidRPr="007139BD" w:rsidRDefault="00035544" w:rsidP="00035544">
      <w:pPr>
        <w:pStyle w:val="subsection"/>
      </w:pPr>
      <w:r w:rsidRPr="007139BD">
        <w:tab/>
        <w:t>(1)</w:t>
      </w:r>
      <w:r w:rsidRPr="007139BD">
        <w:tab/>
        <w:t>If, in criminal or civil proceedings under, or arising out of, this Act in respect of conduct engaged in by a person other than a corporation, it is necessary to establish the state of mind of the person, it is sufficient to show that:</w:t>
      </w:r>
    </w:p>
    <w:p w14:paraId="7B09C965" w14:textId="77777777" w:rsidR="00035544" w:rsidRPr="007139BD" w:rsidRDefault="00035544" w:rsidP="00035544">
      <w:pPr>
        <w:pStyle w:val="paragraph"/>
      </w:pPr>
      <w:r w:rsidRPr="007139BD">
        <w:tab/>
        <w:t>(a)</w:t>
      </w:r>
      <w:r w:rsidRPr="007139BD">
        <w:tab/>
        <w:t>the conduct was engaged in by an employee or agent of the person within the scope of his or her actual or apparent authority; and</w:t>
      </w:r>
    </w:p>
    <w:p w14:paraId="41802A97" w14:textId="77777777" w:rsidR="00035544" w:rsidRPr="007139BD" w:rsidRDefault="00035544" w:rsidP="00035544">
      <w:pPr>
        <w:pStyle w:val="paragraph"/>
      </w:pPr>
      <w:r w:rsidRPr="007139BD">
        <w:tab/>
        <w:t>(b)</w:t>
      </w:r>
      <w:r w:rsidRPr="007139BD">
        <w:tab/>
        <w:t>the employee or agent had that state of mind.</w:t>
      </w:r>
    </w:p>
    <w:p w14:paraId="6CEEC948" w14:textId="77777777" w:rsidR="00035544" w:rsidRPr="007139BD" w:rsidRDefault="00035544" w:rsidP="00035544">
      <w:pPr>
        <w:pStyle w:val="SubsectionHead"/>
      </w:pPr>
      <w:r w:rsidRPr="007139BD">
        <w:t>Conduct</w:t>
      </w:r>
    </w:p>
    <w:p w14:paraId="1FACB49D" w14:textId="77777777" w:rsidR="00035544" w:rsidRPr="007139BD" w:rsidRDefault="00035544" w:rsidP="00035544">
      <w:pPr>
        <w:pStyle w:val="subsection"/>
      </w:pPr>
      <w:r w:rsidRPr="007139BD">
        <w:tab/>
        <w:t>(2)</w:t>
      </w:r>
      <w:r w:rsidRPr="007139BD">
        <w:tab/>
        <w:t>If:</w:t>
      </w:r>
    </w:p>
    <w:p w14:paraId="3F999C6A" w14:textId="77777777" w:rsidR="00035544" w:rsidRPr="007139BD" w:rsidRDefault="00035544" w:rsidP="00035544">
      <w:pPr>
        <w:pStyle w:val="paragraph"/>
      </w:pPr>
      <w:r w:rsidRPr="007139BD">
        <w:tab/>
        <w:t>(a)</w:t>
      </w:r>
      <w:r w:rsidRPr="007139BD">
        <w:tab/>
        <w:t>conduct is engaged in on behalf of a person other than a corporation by an employee or agent of the person; and</w:t>
      </w:r>
    </w:p>
    <w:p w14:paraId="03125CE3" w14:textId="77777777" w:rsidR="00035544" w:rsidRPr="007139BD" w:rsidRDefault="00035544" w:rsidP="00035544">
      <w:pPr>
        <w:pStyle w:val="paragraph"/>
      </w:pPr>
      <w:r w:rsidRPr="007139BD">
        <w:tab/>
        <w:t>(b)</w:t>
      </w:r>
      <w:r w:rsidRPr="007139BD">
        <w:tab/>
        <w:t>the conduct is within the employee’s or agent’s actual or apparent authority;</w:t>
      </w:r>
    </w:p>
    <w:p w14:paraId="728223CA" w14:textId="77777777" w:rsidR="00035544" w:rsidRPr="007139BD" w:rsidRDefault="00035544" w:rsidP="00035544">
      <w:pPr>
        <w:pStyle w:val="subsection2"/>
      </w:pPr>
      <w:r w:rsidRPr="007139BD">
        <w:t>the conduct is taken, for the purposes of criminal or civil proceedings under, or arising out of, this Act, to have been engaged in by the person unless the person proves that the person took reasonable precautions and exercised due diligence to avoid the conduct.</w:t>
      </w:r>
    </w:p>
    <w:p w14:paraId="05A3E67D" w14:textId="77777777" w:rsidR="00035544" w:rsidRPr="007139BD" w:rsidRDefault="00035544" w:rsidP="00035544">
      <w:pPr>
        <w:pStyle w:val="SubsectionHead"/>
      </w:pPr>
      <w:r w:rsidRPr="007139BD">
        <w:t>Limitation on imprisonment</w:t>
      </w:r>
    </w:p>
    <w:p w14:paraId="7BCDF564" w14:textId="77777777" w:rsidR="00035544" w:rsidRPr="007139BD" w:rsidRDefault="00035544" w:rsidP="00035544">
      <w:pPr>
        <w:pStyle w:val="subsection"/>
      </w:pPr>
      <w:r w:rsidRPr="007139BD">
        <w:tab/>
        <w:t>(3)</w:t>
      </w:r>
      <w:r w:rsidRPr="007139BD">
        <w:tab/>
        <w:t>Despite any other provision of this Act, if:</w:t>
      </w:r>
    </w:p>
    <w:p w14:paraId="274BEF12" w14:textId="77777777" w:rsidR="00035544" w:rsidRPr="007139BD" w:rsidRDefault="00035544" w:rsidP="00035544">
      <w:pPr>
        <w:pStyle w:val="paragraph"/>
      </w:pPr>
      <w:r w:rsidRPr="007139BD">
        <w:tab/>
        <w:t>(a)</w:t>
      </w:r>
      <w:r w:rsidRPr="007139BD">
        <w:tab/>
        <w:t>a person is convicted of an offence; and</w:t>
      </w:r>
    </w:p>
    <w:p w14:paraId="271F5531" w14:textId="77777777" w:rsidR="00035544" w:rsidRPr="007139BD" w:rsidRDefault="00035544" w:rsidP="00035544">
      <w:pPr>
        <w:pStyle w:val="paragraph"/>
      </w:pPr>
      <w:r w:rsidRPr="007139BD">
        <w:tab/>
        <w:t>(b)</w:t>
      </w:r>
      <w:r w:rsidRPr="007139BD">
        <w:tab/>
        <w:t xml:space="preserve">the person would not have been convicted of the offence if </w:t>
      </w:r>
      <w:r w:rsidR="004F64A4" w:rsidRPr="007139BD">
        <w:t>subsections (</w:t>
      </w:r>
      <w:r w:rsidRPr="007139BD">
        <w:t>1) and (2) had not been in force;</w:t>
      </w:r>
    </w:p>
    <w:p w14:paraId="7813EF7F" w14:textId="77777777" w:rsidR="00035544" w:rsidRPr="007139BD" w:rsidRDefault="00035544" w:rsidP="00035544">
      <w:pPr>
        <w:pStyle w:val="subsection2"/>
      </w:pPr>
      <w:r w:rsidRPr="007139BD">
        <w:t>the person is not liable to be punished by imprisonment for that offence.</w:t>
      </w:r>
    </w:p>
    <w:p w14:paraId="2FD7CBE8" w14:textId="77777777" w:rsidR="00E11B4B" w:rsidRPr="007139BD" w:rsidRDefault="00B94734" w:rsidP="00557923">
      <w:pPr>
        <w:pStyle w:val="ActHead2"/>
        <w:pageBreakBefore/>
      </w:pPr>
      <w:bookmarkStart w:id="509" w:name="_Toc225179938"/>
      <w:r w:rsidRPr="006658F7">
        <w:rPr>
          <w:rStyle w:val="CharPartNo"/>
        </w:rPr>
        <w:lastRenderedPageBreak/>
        <w:t>Part 1</w:t>
      </w:r>
      <w:r w:rsidR="00E11B4B" w:rsidRPr="006658F7">
        <w:rPr>
          <w:rStyle w:val="CharPartNo"/>
        </w:rPr>
        <w:t>7A</w:t>
      </w:r>
      <w:r w:rsidR="00E11B4B" w:rsidRPr="007139BD">
        <w:t>—</w:t>
      </w:r>
      <w:r w:rsidR="00E11B4B" w:rsidRPr="006658F7">
        <w:rPr>
          <w:rStyle w:val="CharPartText"/>
        </w:rPr>
        <w:t>Review of decisions</w:t>
      </w:r>
      <w:bookmarkEnd w:id="509"/>
    </w:p>
    <w:p w14:paraId="04B644FF" w14:textId="77777777" w:rsidR="00E11B4B" w:rsidRPr="007139BD" w:rsidRDefault="00E11B4B" w:rsidP="00E11B4B">
      <w:pPr>
        <w:pStyle w:val="Header"/>
      </w:pPr>
      <w:r w:rsidRPr="006658F7">
        <w:rPr>
          <w:rStyle w:val="CharDivNo"/>
        </w:rPr>
        <w:t xml:space="preserve"> </w:t>
      </w:r>
      <w:r w:rsidRPr="006658F7">
        <w:rPr>
          <w:rStyle w:val="CharDivText"/>
        </w:rPr>
        <w:t xml:space="preserve"> </w:t>
      </w:r>
    </w:p>
    <w:p w14:paraId="5F81A993" w14:textId="77777777" w:rsidR="00E11B4B" w:rsidRPr="007139BD" w:rsidRDefault="00E11B4B" w:rsidP="00E11B4B">
      <w:pPr>
        <w:pStyle w:val="ActHead5"/>
      </w:pPr>
      <w:bookmarkStart w:id="510" w:name="_Toc225179939"/>
      <w:r w:rsidRPr="006658F7">
        <w:rPr>
          <w:rStyle w:val="CharSectno"/>
        </w:rPr>
        <w:t>233A</w:t>
      </w:r>
      <w:r w:rsidRPr="007139BD">
        <w:t xml:space="preserve">  Simplified outline</w:t>
      </w:r>
      <w:bookmarkEnd w:id="510"/>
    </w:p>
    <w:p w14:paraId="0C535C6C" w14:textId="77777777" w:rsidR="00E11B4B" w:rsidRPr="007139BD" w:rsidRDefault="00E11B4B" w:rsidP="00E11B4B">
      <w:pPr>
        <w:pStyle w:val="subsection"/>
      </w:pPr>
      <w:r w:rsidRPr="007139BD">
        <w:tab/>
      </w:r>
      <w:r w:rsidRPr="007139BD">
        <w:tab/>
        <w:t>The following is a simplified outline of this Part:</w:t>
      </w:r>
    </w:p>
    <w:p w14:paraId="750D63E9" w14:textId="77777777" w:rsidR="00E11B4B" w:rsidRPr="004C7868" w:rsidRDefault="00E11B4B" w:rsidP="004C7868">
      <w:pPr>
        <w:pStyle w:val="SOBullet"/>
      </w:pPr>
      <w:r w:rsidRPr="00435F5C">
        <w:t>•</w:t>
      </w:r>
      <w:r w:rsidRPr="00435F5C">
        <w:tab/>
      </w:r>
      <w:r w:rsidRPr="004C7868">
        <w:t xml:space="preserve">Certain decisions of delegates of the AUSTRAC CEO may be reviewed by the </w:t>
      </w:r>
      <w:r w:rsidR="001E380A" w:rsidRPr="004C7868">
        <w:t>Administrative Review Tribunal</w:t>
      </w:r>
      <w:r w:rsidRPr="004C7868">
        <w:t xml:space="preserve"> following a process of internal reconsideration by the AUSTRAC CEO.</w:t>
      </w:r>
    </w:p>
    <w:p w14:paraId="1DBEE931" w14:textId="77777777" w:rsidR="00E11B4B" w:rsidRPr="004C7868" w:rsidRDefault="00E11B4B" w:rsidP="004C7868">
      <w:pPr>
        <w:pStyle w:val="SOBullet"/>
      </w:pPr>
      <w:r w:rsidRPr="004C7868">
        <w:t>•</w:t>
      </w:r>
      <w:r w:rsidRPr="004C7868">
        <w:tab/>
        <w:t xml:space="preserve">Certain decisions of the AUSTRAC CEO may be reviewed by the </w:t>
      </w:r>
      <w:r w:rsidR="001E380A" w:rsidRPr="004C7868">
        <w:t>Administrative Review Tribunal</w:t>
      </w:r>
      <w:r w:rsidRPr="004C7868">
        <w:t>.</w:t>
      </w:r>
    </w:p>
    <w:p w14:paraId="4004C6E8" w14:textId="77777777" w:rsidR="00E11B4B" w:rsidRPr="007139BD" w:rsidRDefault="00E11B4B" w:rsidP="00E11B4B">
      <w:pPr>
        <w:pStyle w:val="ActHead5"/>
      </w:pPr>
      <w:bookmarkStart w:id="511" w:name="_Toc225179940"/>
      <w:r w:rsidRPr="006658F7">
        <w:rPr>
          <w:rStyle w:val="CharSectno"/>
        </w:rPr>
        <w:t>233B</w:t>
      </w:r>
      <w:r w:rsidRPr="007139BD">
        <w:t xml:space="preserve">  Reviewable decisions</w:t>
      </w:r>
      <w:bookmarkEnd w:id="511"/>
    </w:p>
    <w:p w14:paraId="124F7E69" w14:textId="77777777" w:rsidR="00E11B4B" w:rsidRPr="007139BD" w:rsidRDefault="00E11B4B" w:rsidP="00E11B4B">
      <w:pPr>
        <w:pStyle w:val="subsection"/>
      </w:pPr>
      <w:r w:rsidRPr="007139BD">
        <w:tab/>
      </w:r>
      <w:r w:rsidRPr="007139BD">
        <w:tab/>
        <w:t xml:space="preserve">For the purposes of this Act, each of the following decisions of the AUSTRAC CEO is a </w:t>
      </w:r>
      <w:r w:rsidRPr="007139BD">
        <w:rPr>
          <w:b/>
          <w:i/>
        </w:rPr>
        <w:t>reviewable decision</w:t>
      </w:r>
      <w:r w:rsidRPr="007139BD">
        <w:t>:</w:t>
      </w:r>
    </w:p>
    <w:p w14:paraId="0EB14A9B" w14:textId="77777777" w:rsidR="00E11B4B" w:rsidRPr="007139BD" w:rsidRDefault="00E11B4B" w:rsidP="00E11B4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E11B4B" w:rsidRPr="007139BD" w14:paraId="6D32DB19" w14:textId="77777777" w:rsidTr="00457D5F">
        <w:trPr>
          <w:tblHeader/>
        </w:trPr>
        <w:tc>
          <w:tcPr>
            <w:tcW w:w="7089" w:type="dxa"/>
            <w:gridSpan w:val="2"/>
            <w:tcBorders>
              <w:top w:val="single" w:sz="12" w:space="0" w:color="auto"/>
              <w:bottom w:val="single" w:sz="6" w:space="0" w:color="auto"/>
            </w:tcBorders>
          </w:tcPr>
          <w:p w14:paraId="4287C239" w14:textId="77777777" w:rsidR="00E11B4B" w:rsidRPr="007139BD" w:rsidRDefault="00E11B4B" w:rsidP="00457D5F">
            <w:pPr>
              <w:pStyle w:val="Tabletext"/>
              <w:keepNext/>
              <w:rPr>
                <w:b/>
              </w:rPr>
            </w:pPr>
            <w:r w:rsidRPr="007139BD">
              <w:rPr>
                <w:b/>
              </w:rPr>
              <w:t>Reviewable decisions</w:t>
            </w:r>
          </w:p>
        </w:tc>
      </w:tr>
      <w:tr w:rsidR="00E11B4B" w:rsidRPr="007139BD" w14:paraId="1BB68B03" w14:textId="77777777" w:rsidTr="00457D5F">
        <w:trPr>
          <w:tblHeader/>
        </w:trPr>
        <w:tc>
          <w:tcPr>
            <w:tcW w:w="714" w:type="dxa"/>
            <w:tcBorders>
              <w:top w:val="single" w:sz="6" w:space="0" w:color="auto"/>
              <w:bottom w:val="single" w:sz="12" w:space="0" w:color="auto"/>
            </w:tcBorders>
          </w:tcPr>
          <w:p w14:paraId="530C387B" w14:textId="77777777" w:rsidR="00E11B4B" w:rsidRPr="007139BD" w:rsidRDefault="00E11B4B" w:rsidP="00457D5F">
            <w:pPr>
              <w:pStyle w:val="Tabletext"/>
              <w:keepNext/>
              <w:rPr>
                <w:b/>
              </w:rPr>
            </w:pPr>
            <w:r w:rsidRPr="007139BD">
              <w:rPr>
                <w:b/>
              </w:rPr>
              <w:t>Item</w:t>
            </w:r>
          </w:p>
        </w:tc>
        <w:tc>
          <w:tcPr>
            <w:tcW w:w="6375" w:type="dxa"/>
            <w:tcBorders>
              <w:top w:val="single" w:sz="6" w:space="0" w:color="auto"/>
              <w:bottom w:val="single" w:sz="12" w:space="0" w:color="auto"/>
            </w:tcBorders>
          </w:tcPr>
          <w:p w14:paraId="16DF9DD4" w14:textId="77777777" w:rsidR="00E11B4B" w:rsidRPr="007139BD" w:rsidRDefault="00E11B4B" w:rsidP="00457D5F">
            <w:pPr>
              <w:pStyle w:val="Tabletext"/>
              <w:keepNext/>
              <w:rPr>
                <w:b/>
              </w:rPr>
            </w:pPr>
            <w:r w:rsidRPr="007139BD">
              <w:rPr>
                <w:b/>
              </w:rPr>
              <w:t>Decision</w:t>
            </w:r>
          </w:p>
        </w:tc>
      </w:tr>
      <w:tr w:rsidR="00E11B4B" w:rsidRPr="007139BD" w14:paraId="679D612A" w14:textId="77777777" w:rsidTr="00457D5F">
        <w:tc>
          <w:tcPr>
            <w:tcW w:w="714" w:type="dxa"/>
            <w:tcBorders>
              <w:top w:val="single" w:sz="12" w:space="0" w:color="auto"/>
            </w:tcBorders>
          </w:tcPr>
          <w:p w14:paraId="44FFA005" w14:textId="77777777" w:rsidR="00E11B4B" w:rsidRPr="007139BD" w:rsidRDefault="00E11B4B" w:rsidP="00457D5F">
            <w:pPr>
              <w:pStyle w:val="Tabletext"/>
            </w:pPr>
            <w:r w:rsidRPr="007139BD">
              <w:t>1</w:t>
            </w:r>
          </w:p>
        </w:tc>
        <w:tc>
          <w:tcPr>
            <w:tcW w:w="6375" w:type="dxa"/>
            <w:tcBorders>
              <w:top w:val="single" w:sz="12" w:space="0" w:color="auto"/>
            </w:tcBorders>
          </w:tcPr>
          <w:p w14:paraId="1DAAC6EC" w14:textId="77777777" w:rsidR="00E11B4B" w:rsidRPr="007139BD" w:rsidRDefault="00E11B4B" w:rsidP="00457D5F">
            <w:pPr>
              <w:pStyle w:val="Tabletext"/>
            </w:pPr>
            <w:r w:rsidRPr="007139BD">
              <w:t>A decision under subsection</w:t>
            </w:r>
            <w:r w:rsidR="004F64A4" w:rsidRPr="007139BD">
              <w:t> </w:t>
            </w:r>
            <w:r w:rsidRPr="007139BD">
              <w:t>75B(6) or section</w:t>
            </w:r>
            <w:r w:rsidR="004F64A4" w:rsidRPr="007139BD">
              <w:t> </w:t>
            </w:r>
            <w:r w:rsidRPr="007139BD">
              <w:t>75C to refuse to register a person as:</w:t>
            </w:r>
          </w:p>
          <w:p w14:paraId="3B9DFCD0" w14:textId="77777777" w:rsidR="00E11B4B" w:rsidRPr="007139BD" w:rsidRDefault="00E11B4B" w:rsidP="00457D5F">
            <w:pPr>
              <w:pStyle w:val="Tablea"/>
            </w:pPr>
            <w:r w:rsidRPr="007139BD">
              <w:t>(a) a remittance network provider; or</w:t>
            </w:r>
          </w:p>
          <w:p w14:paraId="36F8906E" w14:textId="77777777" w:rsidR="00E11B4B" w:rsidRPr="007139BD" w:rsidRDefault="00E11B4B" w:rsidP="00457D5F">
            <w:pPr>
              <w:pStyle w:val="Tablea"/>
            </w:pPr>
            <w:r w:rsidRPr="007139BD">
              <w:t>(b) an independent remittance dealer; or</w:t>
            </w:r>
          </w:p>
          <w:p w14:paraId="78C98FC5" w14:textId="77777777" w:rsidR="00E11B4B" w:rsidRPr="007139BD" w:rsidRDefault="00E11B4B" w:rsidP="00457D5F">
            <w:pPr>
              <w:pStyle w:val="Tablea"/>
            </w:pPr>
            <w:r w:rsidRPr="007139BD">
              <w:t>(c) a remittance affiliate of a registered remittance network provider.</w:t>
            </w:r>
          </w:p>
        </w:tc>
      </w:tr>
      <w:tr w:rsidR="00E11B4B" w:rsidRPr="007139BD" w14:paraId="1A12CF94" w14:textId="77777777" w:rsidTr="00457D5F">
        <w:tc>
          <w:tcPr>
            <w:tcW w:w="714" w:type="dxa"/>
          </w:tcPr>
          <w:p w14:paraId="1BA577FA" w14:textId="77777777" w:rsidR="00E11B4B" w:rsidRPr="007139BD" w:rsidRDefault="00E11B4B" w:rsidP="00457D5F">
            <w:pPr>
              <w:pStyle w:val="Tabletext"/>
            </w:pPr>
            <w:r w:rsidRPr="007139BD">
              <w:t>2</w:t>
            </w:r>
          </w:p>
        </w:tc>
        <w:tc>
          <w:tcPr>
            <w:tcW w:w="6375" w:type="dxa"/>
          </w:tcPr>
          <w:p w14:paraId="35F884FE" w14:textId="77777777" w:rsidR="00E11B4B" w:rsidRPr="007139BD" w:rsidRDefault="00E11B4B" w:rsidP="00457D5F">
            <w:pPr>
              <w:pStyle w:val="Tabletext"/>
            </w:pPr>
            <w:r w:rsidRPr="007139BD">
              <w:t>A decision under section</w:t>
            </w:r>
            <w:r w:rsidR="004F64A4" w:rsidRPr="007139BD">
              <w:t> </w:t>
            </w:r>
            <w:r w:rsidRPr="007139BD">
              <w:t>75E to impose conditions to which a person’s registration is subject.</w:t>
            </w:r>
          </w:p>
        </w:tc>
      </w:tr>
      <w:tr w:rsidR="00E11B4B" w:rsidRPr="007139BD" w14:paraId="042472D5" w14:textId="77777777" w:rsidTr="00457D5F">
        <w:tc>
          <w:tcPr>
            <w:tcW w:w="714" w:type="dxa"/>
          </w:tcPr>
          <w:p w14:paraId="5EB2294B" w14:textId="77777777" w:rsidR="00E11B4B" w:rsidRPr="007139BD" w:rsidRDefault="00E11B4B" w:rsidP="00457D5F">
            <w:pPr>
              <w:pStyle w:val="Tabletext"/>
            </w:pPr>
            <w:r w:rsidRPr="007139BD">
              <w:t>3</w:t>
            </w:r>
          </w:p>
        </w:tc>
        <w:tc>
          <w:tcPr>
            <w:tcW w:w="6375" w:type="dxa"/>
          </w:tcPr>
          <w:p w14:paraId="73E71BDA" w14:textId="77777777" w:rsidR="00E11B4B" w:rsidRPr="007139BD" w:rsidRDefault="00E11B4B" w:rsidP="00457D5F">
            <w:pPr>
              <w:pStyle w:val="Tabletext"/>
            </w:pPr>
            <w:r w:rsidRPr="007139BD">
              <w:t>A decision under section</w:t>
            </w:r>
            <w:r w:rsidR="004F64A4" w:rsidRPr="007139BD">
              <w:t> </w:t>
            </w:r>
            <w:r w:rsidRPr="007139BD">
              <w:t>75G to cancel a person’s registration.</w:t>
            </w:r>
          </w:p>
        </w:tc>
      </w:tr>
      <w:tr w:rsidR="001A02B6" w:rsidRPr="007139BD" w14:paraId="24067EE5" w14:textId="77777777" w:rsidTr="00457D5F">
        <w:tc>
          <w:tcPr>
            <w:tcW w:w="714" w:type="dxa"/>
          </w:tcPr>
          <w:p w14:paraId="055619F1" w14:textId="77777777" w:rsidR="001A02B6" w:rsidRPr="007139BD" w:rsidRDefault="001A02B6" w:rsidP="00457D5F">
            <w:pPr>
              <w:pStyle w:val="Tabletext"/>
            </w:pPr>
            <w:r w:rsidRPr="007139BD">
              <w:t>3A</w:t>
            </w:r>
          </w:p>
        </w:tc>
        <w:tc>
          <w:tcPr>
            <w:tcW w:w="6375" w:type="dxa"/>
          </w:tcPr>
          <w:p w14:paraId="532DEDBE" w14:textId="77777777" w:rsidR="001A02B6" w:rsidRPr="007139BD" w:rsidRDefault="001A02B6" w:rsidP="00457D5F">
            <w:pPr>
              <w:pStyle w:val="Tabletext"/>
            </w:pPr>
            <w:r w:rsidRPr="007139BD">
              <w:t>A decision under subsection</w:t>
            </w:r>
            <w:r w:rsidR="004F64A4" w:rsidRPr="007139BD">
              <w:t> </w:t>
            </w:r>
            <w:r w:rsidRPr="007139BD">
              <w:t>76D(4) or section</w:t>
            </w:r>
            <w:r w:rsidR="004F64A4" w:rsidRPr="007139BD">
              <w:t> </w:t>
            </w:r>
            <w:r w:rsidRPr="007139BD">
              <w:t xml:space="preserve">76E to refuse to register a person as a </w:t>
            </w:r>
            <w:r>
              <w:rPr>
                <w:highlight w:val="yellow"/>
              </w:rPr>
              <w:t>virtual asset service</w:t>
            </w:r>
            <w:r w:rsidRPr="007139BD">
              <w:t xml:space="preserve"> provider.</w:t>
            </w:r>
          </w:p>
        </w:tc>
      </w:tr>
      <w:tr w:rsidR="001A02B6" w:rsidRPr="007139BD" w14:paraId="1770926C" w14:textId="77777777" w:rsidTr="00457D5F">
        <w:tc>
          <w:tcPr>
            <w:tcW w:w="714" w:type="dxa"/>
          </w:tcPr>
          <w:p w14:paraId="283EEE1C" w14:textId="77777777" w:rsidR="001A02B6" w:rsidRPr="007139BD" w:rsidRDefault="001A02B6" w:rsidP="00457D5F">
            <w:pPr>
              <w:pStyle w:val="Tabletext"/>
            </w:pPr>
            <w:r w:rsidRPr="007139BD">
              <w:t>3B</w:t>
            </w:r>
          </w:p>
        </w:tc>
        <w:tc>
          <w:tcPr>
            <w:tcW w:w="6375" w:type="dxa"/>
          </w:tcPr>
          <w:p w14:paraId="114176A0" w14:textId="77777777" w:rsidR="001A02B6" w:rsidRPr="007139BD" w:rsidRDefault="001A02B6" w:rsidP="00457D5F">
            <w:pPr>
              <w:pStyle w:val="Tabletext"/>
            </w:pPr>
            <w:r w:rsidRPr="007139BD">
              <w:t>A decision under section</w:t>
            </w:r>
            <w:r w:rsidR="004F64A4" w:rsidRPr="007139BD">
              <w:t> </w:t>
            </w:r>
            <w:r w:rsidRPr="007139BD">
              <w:t>76G to impose conditions to which a person’s registration is subject.</w:t>
            </w:r>
          </w:p>
        </w:tc>
      </w:tr>
      <w:tr w:rsidR="001A02B6" w:rsidRPr="007139BD" w14:paraId="2C7EC810" w14:textId="77777777" w:rsidTr="00457D5F">
        <w:tc>
          <w:tcPr>
            <w:tcW w:w="714" w:type="dxa"/>
          </w:tcPr>
          <w:p w14:paraId="54ADF8D9" w14:textId="77777777" w:rsidR="001A02B6" w:rsidRPr="007139BD" w:rsidRDefault="001A02B6" w:rsidP="00457D5F">
            <w:pPr>
              <w:pStyle w:val="Tabletext"/>
            </w:pPr>
            <w:r w:rsidRPr="007139BD">
              <w:t>3C</w:t>
            </w:r>
          </w:p>
        </w:tc>
        <w:tc>
          <w:tcPr>
            <w:tcW w:w="6375" w:type="dxa"/>
          </w:tcPr>
          <w:p w14:paraId="31307ED7" w14:textId="77777777" w:rsidR="001A02B6" w:rsidRPr="007139BD" w:rsidRDefault="001A02B6" w:rsidP="00457D5F">
            <w:pPr>
              <w:pStyle w:val="Tabletext"/>
            </w:pPr>
            <w:r w:rsidRPr="007139BD">
              <w:t>A decision under section</w:t>
            </w:r>
            <w:r w:rsidR="004F64A4" w:rsidRPr="007139BD">
              <w:t> </w:t>
            </w:r>
            <w:r w:rsidRPr="007139BD">
              <w:t>76J to cancel a person’s registration.</w:t>
            </w:r>
          </w:p>
        </w:tc>
      </w:tr>
      <w:tr w:rsidR="00E11B4B" w:rsidRPr="007139BD" w14:paraId="66A01857" w14:textId="77777777" w:rsidTr="00457D5F">
        <w:tc>
          <w:tcPr>
            <w:tcW w:w="714" w:type="dxa"/>
          </w:tcPr>
          <w:p w14:paraId="16CDCC01" w14:textId="77777777" w:rsidR="00E11B4B" w:rsidRPr="007139BD" w:rsidRDefault="00E11B4B" w:rsidP="00606538">
            <w:pPr>
              <w:pStyle w:val="Tabletext"/>
              <w:keepNext/>
            </w:pPr>
            <w:r w:rsidRPr="007139BD">
              <w:lastRenderedPageBreak/>
              <w:t>4</w:t>
            </w:r>
          </w:p>
        </w:tc>
        <w:tc>
          <w:tcPr>
            <w:tcW w:w="6375" w:type="dxa"/>
          </w:tcPr>
          <w:p w14:paraId="7018130F" w14:textId="77777777" w:rsidR="00E11B4B" w:rsidRPr="007139BD" w:rsidRDefault="00E11B4B" w:rsidP="00606538">
            <w:pPr>
              <w:pStyle w:val="Tabletext"/>
              <w:keepNext/>
              <w:tabs>
                <w:tab w:val="left" w:pos="570"/>
              </w:tabs>
            </w:pPr>
            <w:r w:rsidRPr="007139BD">
              <w:t xml:space="preserve">A decision under </w:t>
            </w:r>
            <w:r w:rsidR="00B94734">
              <w:t>sub</w:t>
            </w:r>
            <w:r w:rsidR="006658F7">
              <w:t>section 1</w:t>
            </w:r>
            <w:r w:rsidRPr="007139BD">
              <w:t>61(2) to require certain things of a reporting entity.</w:t>
            </w:r>
          </w:p>
        </w:tc>
      </w:tr>
      <w:tr w:rsidR="00E11B4B" w:rsidRPr="007139BD" w14:paraId="2F359E23" w14:textId="77777777" w:rsidTr="00457D5F">
        <w:tc>
          <w:tcPr>
            <w:tcW w:w="714" w:type="dxa"/>
            <w:tcBorders>
              <w:bottom w:val="single" w:sz="4" w:space="0" w:color="auto"/>
            </w:tcBorders>
          </w:tcPr>
          <w:p w14:paraId="26D29F0B" w14:textId="77777777" w:rsidR="00E11B4B" w:rsidRPr="007139BD" w:rsidRDefault="00E11B4B" w:rsidP="00457D5F">
            <w:pPr>
              <w:pStyle w:val="Tabletext"/>
            </w:pPr>
            <w:r w:rsidRPr="007139BD">
              <w:t>5</w:t>
            </w:r>
          </w:p>
        </w:tc>
        <w:tc>
          <w:tcPr>
            <w:tcW w:w="6375" w:type="dxa"/>
            <w:tcBorders>
              <w:bottom w:val="single" w:sz="4" w:space="0" w:color="auto"/>
            </w:tcBorders>
          </w:tcPr>
          <w:p w14:paraId="792C2FE0" w14:textId="77777777" w:rsidR="00E11B4B" w:rsidRPr="007139BD" w:rsidRDefault="00E11B4B" w:rsidP="00457D5F">
            <w:pPr>
              <w:pStyle w:val="Tabletext"/>
              <w:tabs>
                <w:tab w:val="left" w:pos="570"/>
              </w:tabs>
            </w:pPr>
            <w:r w:rsidRPr="007139BD">
              <w:t>A decision under subparagraph</w:t>
            </w:r>
            <w:r w:rsidR="004F64A4" w:rsidRPr="007139BD">
              <w:t> </w:t>
            </w:r>
            <w:r w:rsidRPr="007139BD">
              <w:t>161(2)(d)(ii) not to allow a longer period.</w:t>
            </w:r>
          </w:p>
        </w:tc>
      </w:tr>
      <w:tr w:rsidR="00E11B4B" w:rsidRPr="007139BD" w14:paraId="136C8AF2" w14:textId="77777777" w:rsidTr="00045953">
        <w:tc>
          <w:tcPr>
            <w:tcW w:w="714" w:type="dxa"/>
          </w:tcPr>
          <w:p w14:paraId="37005EA3" w14:textId="77777777" w:rsidR="00E11B4B" w:rsidRPr="007139BD" w:rsidRDefault="00E11B4B" w:rsidP="00457D5F">
            <w:pPr>
              <w:pStyle w:val="Tabletext"/>
            </w:pPr>
            <w:r w:rsidRPr="007139BD">
              <w:t>6</w:t>
            </w:r>
          </w:p>
        </w:tc>
        <w:tc>
          <w:tcPr>
            <w:tcW w:w="6375" w:type="dxa"/>
          </w:tcPr>
          <w:p w14:paraId="243B565A" w14:textId="77777777" w:rsidR="00E11B4B" w:rsidRPr="007139BD" w:rsidRDefault="00E11B4B" w:rsidP="00457D5F">
            <w:pPr>
              <w:pStyle w:val="Tabletext"/>
              <w:tabs>
                <w:tab w:val="left" w:pos="570"/>
              </w:tabs>
            </w:pPr>
            <w:r w:rsidRPr="007139BD">
              <w:t xml:space="preserve">A decision under </w:t>
            </w:r>
            <w:r w:rsidR="00B94734">
              <w:t>sub</w:t>
            </w:r>
            <w:r w:rsidR="006658F7">
              <w:t>section 1</w:t>
            </w:r>
            <w:r w:rsidRPr="007139BD">
              <w:t>91(2) to give a reporting entity a direction.</w:t>
            </w:r>
          </w:p>
        </w:tc>
      </w:tr>
      <w:tr w:rsidR="001A02B6" w:rsidRPr="007139BD" w14:paraId="3E1A1052" w14:textId="77777777" w:rsidTr="00457D5F">
        <w:tc>
          <w:tcPr>
            <w:tcW w:w="714" w:type="dxa"/>
            <w:tcBorders>
              <w:bottom w:val="single" w:sz="12" w:space="0" w:color="auto"/>
            </w:tcBorders>
          </w:tcPr>
          <w:p w14:paraId="461B2DFF" w14:textId="77777777" w:rsidR="001A02B6" w:rsidRPr="007139BD" w:rsidRDefault="001A02B6" w:rsidP="00457D5F">
            <w:pPr>
              <w:pStyle w:val="Tabletext"/>
            </w:pPr>
            <w:r w:rsidRPr="007139BD">
              <w:t>7</w:t>
            </w:r>
          </w:p>
        </w:tc>
        <w:tc>
          <w:tcPr>
            <w:tcW w:w="6375" w:type="dxa"/>
            <w:tcBorders>
              <w:bottom w:val="single" w:sz="12" w:space="0" w:color="auto"/>
            </w:tcBorders>
          </w:tcPr>
          <w:p w14:paraId="1BC05F70" w14:textId="77777777" w:rsidR="001A02B6" w:rsidRPr="007139BD" w:rsidRDefault="001A02B6" w:rsidP="00457D5F">
            <w:pPr>
              <w:pStyle w:val="Tabletext"/>
              <w:tabs>
                <w:tab w:val="left" w:pos="570"/>
              </w:tabs>
            </w:pPr>
            <w:r w:rsidRPr="007139BD">
              <w:t>A decision that is declared by the AML/CTF Rules under paragraph</w:t>
            </w:r>
            <w:r w:rsidR="004F64A4" w:rsidRPr="007139BD">
              <w:t> </w:t>
            </w:r>
            <w:r w:rsidRPr="007139BD">
              <w:t>75H(2)(g), 75J(2)(f), 76K(2)(f) or 76L(2)(f) to be a reviewable decision for the purposes of this section.</w:t>
            </w:r>
          </w:p>
        </w:tc>
      </w:tr>
    </w:tbl>
    <w:p w14:paraId="08F10251" w14:textId="77777777" w:rsidR="00E11B4B" w:rsidRPr="007139BD" w:rsidRDefault="00E11B4B" w:rsidP="00E11B4B">
      <w:pPr>
        <w:pStyle w:val="ActHead5"/>
      </w:pPr>
      <w:bookmarkStart w:id="512" w:name="_Toc225179941"/>
      <w:r w:rsidRPr="006658F7">
        <w:rPr>
          <w:rStyle w:val="CharSectno"/>
        </w:rPr>
        <w:t>233C</w:t>
      </w:r>
      <w:r w:rsidRPr="007139BD">
        <w:t xml:space="preserve">  Giving notice of reviewable decisions</w:t>
      </w:r>
      <w:bookmarkEnd w:id="512"/>
    </w:p>
    <w:p w14:paraId="20F29FD1" w14:textId="77777777" w:rsidR="00E11B4B" w:rsidRPr="007139BD" w:rsidRDefault="00E11B4B" w:rsidP="00E11B4B">
      <w:pPr>
        <w:pStyle w:val="subsection"/>
      </w:pPr>
      <w:r w:rsidRPr="007139BD">
        <w:tab/>
        <w:t>(1)</w:t>
      </w:r>
      <w:r w:rsidRPr="007139BD">
        <w:tab/>
        <w:t>The AUSTRAC CEO must, as soon as practicable after a reviewable decision is made in relation to one or more persons, give a written notice to each of the persons containing:</w:t>
      </w:r>
    </w:p>
    <w:p w14:paraId="16E9C5DB" w14:textId="77777777" w:rsidR="00E11B4B" w:rsidRPr="007139BD" w:rsidRDefault="00E11B4B" w:rsidP="00E11B4B">
      <w:pPr>
        <w:pStyle w:val="paragraph"/>
      </w:pPr>
      <w:r w:rsidRPr="007139BD">
        <w:tab/>
        <w:t>(a)</w:t>
      </w:r>
      <w:r w:rsidRPr="007139BD">
        <w:tab/>
        <w:t>the terms of the decision; and</w:t>
      </w:r>
    </w:p>
    <w:p w14:paraId="21582D7D" w14:textId="77777777" w:rsidR="00E11B4B" w:rsidRPr="007139BD" w:rsidRDefault="00E11B4B" w:rsidP="00E11B4B">
      <w:pPr>
        <w:pStyle w:val="paragraph"/>
      </w:pPr>
      <w:r w:rsidRPr="007139BD">
        <w:tab/>
        <w:t>(b)</w:t>
      </w:r>
      <w:r w:rsidRPr="007139BD">
        <w:tab/>
        <w:t>for a decision under section</w:t>
      </w:r>
      <w:r w:rsidR="004F64A4" w:rsidRPr="007139BD">
        <w:t> </w:t>
      </w:r>
      <w:r w:rsidRPr="007139BD">
        <w:t>75G</w:t>
      </w:r>
      <w:r w:rsidR="0049002F" w:rsidRPr="007139BD">
        <w:t xml:space="preserve"> or 76J</w:t>
      </w:r>
      <w:r w:rsidRPr="007139BD">
        <w:t xml:space="preserve"> to cancel a person’s registration—the date the cancellation takes effect; and</w:t>
      </w:r>
    </w:p>
    <w:p w14:paraId="4ED5E076" w14:textId="77777777" w:rsidR="00E11B4B" w:rsidRPr="007139BD" w:rsidRDefault="00E11B4B" w:rsidP="00E11B4B">
      <w:pPr>
        <w:pStyle w:val="paragraph"/>
      </w:pPr>
      <w:r w:rsidRPr="007139BD">
        <w:tab/>
        <w:t>(c)</w:t>
      </w:r>
      <w:r w:rsidRPr="007139BD">
        <w:tab/>
        <w:t>the reasons for the decision; and</w:t>
      </w:r>
    </w:p>
    <w:p w14:paraId="7E10F6B7" w14:textId="77777777" w:rsidR="00E11B4B" w:rsidRPr="007139BD" w:rsidRDefault="00E11B4B" w:rsidP="00E11B4B">
      <w:pPr>
        <w:pStyle w:val="paragraph"/>
      </w:pPr>
      <w:r w:rsidRPr="007139BD">
        <w:tab/>
        <w:t>(d)</w:t>
      </w:r>
      <w:r w:rsidRPr="007139BD">
        <w:tab/>
        <w:t>a statement setting out particulars of the persons’ right to have the decision reviewed under this Part.</w:t>
      </w:r>
    </w:p>
    <w:p w14:paraId="6BD5C13D" w14:textId="77777777" w:rsidR="00E11B4B" w:rsidRPr="007139BD" w:rsidRDefault="00E11B4B" w:rsidP="00E11B4B">
      <w:pPr>
        <w:pStyle w:val="notetext"/>
      </w:pPr>
      <w:r w:rsidRPr="007139BD">
        <w:t>Note:</w:t>
      </w:r>
      <w:r w:rsidRPr="007139BD">
        <w:tab/>
        <w:t>An example of a reviewable decision made in relation to 2 persons is a decision refusing to register a person as a remittance affiliate of a registered remittance network provider, if the provider applied under subsection</w:t>
      </w:r>
      <w:r w:rsidR="004F64A4" w:rsidRPr="007139BD">
        <w:t> </w:t>
      </w:r>
      <w:r w:rsidRPr="007139BD">
        <w:t>75B(2) for that person to be so registered.</w:t>
      </w:r>
    </w:p>
    <w:p w14:paraId="02633D9F" w14:textId="77777777" w:rsidR="00E11B4B" w:rsidRPr="007139BD" w:rsidRDefault="00E11B4B" w:rsidP="00E11B4B">
      <w:pPr>
        <w:pStyle w:val="subsection"/>
      </w:pPr>
      <w:r w:rsidRPr="007139BD">
        <w:tab/>
        <w:t>(2)</w:t>
      </w:r>
      <w:r w:rsidRPr="007139BD">
        <w:tab/>
      </w:r>
      <w:r w:rsidR="004F64A4" w:rsidRPr="007139BD">
        <w:t>Subsection (</w:t>
      </w:r>
      <w:r w:rsidRPr="007139BD">
        <w:t xml:space="preserve">1) does not apply to reviewable decisions taken to be made because of the operation of </w:t>
      </w:r>
      <w:r w:rsidR="0049002F" w:rsidRPr="007139BD">
        <w:t>subsection</w:t>
      </w:r>
      <w:r w:rsidR="004F64A4" w:rsidRPr="007139BD">
        <w:t> </w:t>
      </w:r>
      <w:r w:rsidR="0049002F" w:rsidRPr="007139BD">
        <w:t>75B(6) or 76D(4) (about deemed refusals)</w:t>
      </w:r>
      <w:r w:rsidRPr="007139BD">
        <w:t>.</w:t>
      </w:r>
    </w:p>
    <w:p w14:paraId="343FA500" w14:textId="77777777" w:rsidR="00E11B4B" w:rsidRPr="007139BD" w:rsidRDefault="00E11B4B" w:rsidP="00E11B4B">
      <w:pPr>
        <w:pStyle w:val="ActHead5"/>
      </w:pPr>
      <w:bookmarkStart w:id="513" w:name="_Toc225179942"/>
      <w:r w:rsidRPr="006658F7">
        <w:rPr>
          <w:rStyle w:val="CharSectno"/>
        </w:rPr>
        <w:t>233D</w:t>
      </w:r>
      <w:r w:rsidRPr="007139BD">
        <w:t xml:space="preserve">  Applications for reconsideration of decisions made by delegates of the AUSTRAC CEO</w:t>
      </w:r>
      <w:bookmarkEnd w:id="513"/>
    </w:p>
    <w:p w14:paraId="08A9B93D" w14:textId="77777777" w:rsidR="00E11B4B" w:rsidRPr="007139BD" w:rsidRDefault="00E11B4B" w:rsidP="00E11B4B">
      <w:pPr>
        <w:pStyle w:val="subsection"/>
      </w:pPr>
      <w:r w:rsidRPr="007139BD">
        <w:tab/>
        <w:t>(1)</w:t>
      </w:r>
      <w:r w:rsidRPr="007139BD">
        <w:tab/>
        <w:t>This section applies to a reviewable decision if the decision is made by a delegate of the AUSTRAC CEO.</w:t>
      </w:r>
    </w:p>
    <w:p w14:paraId="7234012B" w14:textId="77777777" w:rsidR="00E11B4B" w:rsidRPr="007139BD" w:rsidRDefault="00E11B4B" w:rsidP="00E11B4B">
      <w:pPr>
        <w:pStyle w:val="notetext"/>
      </w:pPr>
      <w:r w:rsidRPr="007139BD">
        <w:t>Note:</w:t>
      </w:r>
      <w:r w:rsidRPr="007139BD">
        <w:tab/>
        <w:t xml:space="preserve">Reviewable decisions made by the AUSTRAC CEO personally may be reviewed by the </w:t>
      </w:r>
      <w:r w:rsidR="00D524FF" w:rsidRPr="007139BD">
        <w:t>Administrative Review Tribunal</w:t>
      </w:r>
      <w:r w:rsidRPr="007139BD">
        <w:t xml:space="preserve"> (see paragraph</w:t>
      </w:r>
      <w:r w:rsidR="004F64A4" w:rsidRPr="007139BD">
        <w:t> </w:t>
      </w:r>
      <w:r w:rsidRPr="007139BD">
        <w:t>233F(b)).</w:t>
      </w:r>
    </w:p>
    <w:p w14:paraId="501DCEAC" w14:textId="77777777" w:rsidR="00E11B4B" w:rsidRPr="007139BD" w:rsidRDefault="00E11B4B" w:rsidP="00E11B4B">
      <w:pPr>
        <w:pStyle w:val="subsection"/>
      </w:pPr>
      <w:r w:rsidRPr="007139BD">
        <w:lastRenderedPageBreak/>
        <w:tab/>
        <w:t>(2)</w:t>
      </w:r>
      <w:r w:rsidRPr="007139BD">
        <w:tab/>
        <w:t>A person affected by a reviewable decision who is dissatisfied with the decision may apply to the AUSTRAC CEO for the decision to be reconsidered.</w:t>
      </w:r>
    </w:p>
    <w:p w14:paraId="228E86A9" w14:textId="77777777" w:rsidR="00E11B4B" w:rsidRPr="007139BD" w:rsidRDefault="00E11B4B" w:rsidP="00E11B4B">
      <w:pPr>
        <w:pStyle w:val="subsection"/>
      </w:pPr>
      <w:r w:rsidRPr="007139BD">
        <w:tab/>
        <w:t>(3)</w:t>
      </w:r>
      <w:r w:rsidRPr="007139BD">
        <w:tab/>
        <w:t>The application must:</w:t>
      </w:r>
    </w:p>
    <w:p w14:paraId="50D0C3A1" w14:textId="77777777" w:rsidR="00E11B4B" w:rsidRPr="007139BD" w:rsidRDefault="00E11B4B" w:rsidP="00E11B4B">
      <w:pPr>
        <w:pStyle w:val="paragraph"/>
      </w:pPr>
      <w:r w:rsidRPr="007139BD">
        <w:tab/>
        <w:t>(a)</w:t>
      </w:r>
      <w:r w:rsidRPr="007139BD">
        <w:tab/>
        <w:t>be in the approved form; and</w:t>
      </w:r>
    </w:p>
    <w:p w14:paraId="73EDE734" w14:textId="77777777" w:rsidR="00E11B4B" w:rsidRPr="007139BD" w:rsidRDefault="00E11B4B" w:rsidP="00E11B4B">
      <w:pPr>
        <w:pStyle w:val="paragraph"/>
      </w:pPr>
      <w:r w:rsidRPr="007139BD">
        <w:tab/>
        <w:t>(b)</w:t>
      </w:r>
      <w:r w:rsidRPr="007139BD">
        <w:tab/>
        <w:t>contain the information required by the AML/CTF Rules; and</w:t>
      </w:r>
    </w:p>
    <w:p w14:paraId="08CBAF6E" w14:textId="77777777" w:rsidR="00E11B4B" w:rsidRPr="007139BD" w:rsidRDefault="00E11B4B" w:rsidP="00E11B4B">
      <w:pPr>
        <w:pStyle w:val="paragraph"/>
      </w:pPr>
      <w:r w:rsidRPr="007139BD">
        <w:tab/>
        <w:t>(c)</w:t>
      </w:r>
      <w:r w:rsidRPr="007139BD">
        <w:tab/>
        <w:t>be made within:</w:t>
      </w:r>
    </w:p>
    <w:p w14:paraId="0915B40E" w14:textId="77777777" w:rsidR="00E11B4B" w:rsidRPr="007139BD" w:rsidRDefault="00E11B4B" w:rsidP="00E11B4B">
      <w:pPr>
        <w:pStyle w:val="paragraphsub"/>
      </w:pPr>
      <w:r w:rsidRPr="007139BD">
        <w:tab/>
        <w:t>(i)</w:t>
      </w:r>
      <w:r w:rsidRPr="007139BD">
        <w:tab/>
        <w:t>30 days after the applicant is informed of the decision; or</w:t>
      </w:r>
    </w:p>
    <w:p w14:paraId="20A92D31" w14:textId="77777777" w:rsidR="00E11B4B" w:rsidRPr="007139BD" w:rsidRDefault="00E11B4B" w:rsidP="00E11B4B">
      <w:pPr>
        <w:pStyle w:val="paragraphsub"/>
      </w:pPr>
      <w:r w:rsidRPr="007139BD">
        <w:tab/>
        <w:t>(ii)</w:t>
      </w:r>
      <w:r w:rsidRPr="007139BD">
        <w:tab/>
        <w:t>such longer period as the AUSTRAC CEO (whether before or after the end of the 30 day period) allows.</w:t>
      </w:r>
    </w:p>
    <w:p w14:paraId="15377BCF" w14:textId="77777777" w:rsidR="00E11B4B" w:rsidRPr="007139BD" w:rsidRDefault="00E11B4B" w:rsidP="00E11B4B">
      <w:pPr>
        <w:pStyle w:val="subsection"/>
      </w:pPr>
      <w:r w:rsidRPr="007139BD">
        <w:tab/>
        <w:t>(4)</w:t>
      </w:r>
      <w:r w:rsidRPr="007139BD">
        <w:tab/>
        <w:t>An approved form of an application may provide for verification by statutory declaration of statements in applications.</w:t>
      </w:r>
    </w:p>
    <w:p w14:paraId="0C9560DC" w14:textId="77777777" w:rsidR="00E11B4B" w:rsidRPr="007139BD" w:rsidRDefault="00E11B4B" w:rsidP="00E11B4B">
      <w:pPr>
        <w:pStyle w:val="ActHead5"/>
      </w:pPr>
      <w:bookmarkStart w:id="514" w:name="_Toc225179943"/>
      <w:r w:rsidRPr="006658F7">
        <w:rPr>
          <w:rStyle w:val="CharSectno"/>
        </w:rPr>
        <w:t>233E</w:t>
      </w:r>
      <w:r w:rsidRPr="007139BD">
        <w:t xml:space="preserve">  Reconsideration of reviewable decisions</w:t>
      </w:r>
      <w:bookmarkEnd w:id="514"/>
    </w:p>
    <w:p w14:paraId="59B19549" w14:textId="77777777" w:rsidR="00E11B4B" w:rsidRPr="007139BD" w:rsidRDefault="00E11B4B" w:rsidP="00E11B4B">
      <w:pPr>
        <w:pStyle w:val="subsection"/>
      </w:pPr>
      <w:r w:rsidRPr="007139BD">
        <w:tab/>
        <w:t>(1)</w:t>
      </w:r>
      <w:r w:rsidRPr="007139BD">
        <w:tab/>
        <w:t>Upon receiving an application under section</w:t>
      </w:r>
      <w:r w:rsidR="004F64A4" w:rsidRPr="007139BD">
        <w:t> </w:t>
      </w:r>
      <w:r w:rsidRPr="007139BD">
        <w:t>233D, the AUSTRAC CEO must reconsider the reviewable decision.</w:t>
      </w:r>
    </w:p>
    <w:p w14:paraId="0CB908A9" w14:textId="77777777" w:rsidR="00E11B4B" w:rsidRPr="007139BD" w:rsidRDefault="00E11B4B" w:rsidP="00E11B4B">
      <w:pPr>
        <w:pStyle w:val="subsection"/>
      </w:pPr>
      <w:r w:rsidRPr="007139BD">
        <w:tab/>
        <w:t>(2)</w:t>
      </w:r>
      <w:r w:rsidRPr="007139BD">
        <w:tab/>
        <w:t>The AUSTRAC CEO must:</w:t>
      </w:r>
    </w:p>
    <w:p w14:paraId="318DE787" w14:textId="77777777" w:rsidR="00E11B4B" w:rsidRPr="007139BD" w:rsidRDefault="00E11B4B" w:rsidP="00E11B4B">
      <w:pPr>
        <w:pStyle w:val="paragraph"/>
      </w:pPr>
      <w:r w:rsidRPr="007139BD">
        <w:tab/>
        <w:t>(a)</w:t>
      </w:r>
      <w:r w:rsidRPr="007139BD">
        <w:tab/>
        <w:t>affirm, vary or revoke the reviewable decision; and</w:t>
      </w:r>
    </w:p>
    <w:p w14:paraId="2BF7FF5C" w14:textId="77777777" w:rsidR="00E11B4B" w:rsidRPr="007139BD" w:rsidRDefault="00E11B4B" w:rsidP="00E11B4B">
      <w:pPr>
        <w:pStyle w:val="paragraph"/>
      </w:pPr>
      <w:r w:rsidRPr="007139BD">
        <w:tab/>
        <w:t>(b)</w:t>
      </w:r>
      <w:r w:rsidRPr="007139BD">
        <w:tab/>
        <w:t>if the AUSTRAC CEO revokes the reviewable decision, make such other decision (if any) as the AUSTRAC CEO thinks appropriate.</w:t>
      </w:r>
    </w:p>
    <w:p w14:paraId="640C33AD" w14:textId="77777777" w:rsidR="00E11B4B" w:rsidRPr="007139BD" w:rsidRDefault="00E11B4B" w:rsidP="00E11B4B">
      <w:pPr>
        <w:pStyle w:val="subsection"/>
      </w:pPr>
      <w:r w:rsidRPr="007139BD">
        <w:tab/>
        <w:t>(3)</w:t>
      </w:r>
      <w:r w:rsidRPr="007139BD">
        <w:tab/>
        <w:t>The AUSTRAC CEO’s reconsideration must be done by the AUSTRAC CEO personally, or by a person to whom the AUSTRAC CEO’s power under this section is delegated who:</w:t>
      </w:r>
    </w:p>
    <w:p w14:paraId="43276A16" w14:textId="77777777" w:rsidR="00E11B4B" w:rsidRPr="007139BD" w:rsidRDefault="00E11B4B" w:rsidP="00E11B4B">
      <w:pPr>
        <w:pStyle w:val="paragraph"/>
      </w:pPr>
      <w:r w:rsidRPr="007139BD">
        <w:tab/>
        <w:t>(a)</w:t>
      </w:r>
      <w:r w:rsidRPr="007139BD">
        <w:tab/>
        <w:t>was not involved in making the reviewable decision; and</w:t>
      </w:r>
    </w:p>
    <w:p w14:paraId="5A1D9998" w14:textId="77777777" w:rsidR="00E11B4B" w:rsidRPr="007139BD" w:rsidRDefault="00E11B4B" w:rsidP="00E11B4B">
      <w:pPr>
        <w:pStyle w:val="paragraph"/>
      </w:pPr>
      <w:r w:rsidRPr="007139BD">
        <w:tab/>
        <w:t>(b)</w:t>
      </w:r>
      <w:r w:rsidRPr="007139BD">
        <w:tab/>
        <w:t>occupies a position in AUSTRAC that is senior to that occupied by any person involved in making the reviewable decision.</w:t>
      </w:r>
    </w:p>
    <w:p w14:paraId="3C9A40A0" w14:textId="77777777" w:rsidR="00E11B4B" w:rsidRPr="007139BD" w:rsidRDefault="00E11B4B" w:rsidP="00E11B4B">
      <w:pPr>
        <w:pStyle w:val="subsection"/>
      </w:pPr>
      <w:r w:rsidRPr="007139BD">
        <w:tab/>
        <w:t>(4)</w:t>
      </w:r>
      <w:r w:rsidRPr="007139BD">
        <w:tab/>
        <w:t xml:space="preserve">The AUSTRAC CEO must, as soon as practicable after making a decision under </w:t>
      </w:r>
      <w:r w:rsidR="004F64A4" w:rsidRPr="007139BD">
        <w:t>subsection (</w:t>
      </w:r>
      <w:r w:rsidRPr="007139BD">
        <w:t>2), give written notice to the applicant of:</w:t>
      </w:r>
    </w:p>
    <w:p w14:paraId="04ADFCE4" w14:textId="77777777" w:rsidR="00E11B4B" w:rsidRPr="007139BD" w:rsidRDefault="00E11B4B" w:rsidP="00E11B4B">
      <w:pPr>
        <w:pStyle w:val="paragraph"/>
      </w:pPr>
      <w:r w:rsidRPr="007139BD">
        <w:tab/>
        <w:t>(a)</w:t>
      </w:r>
      <w:r w:rsidRPr="007139BD">
        <w:tab/>
        <w:t>the decision; and</w:t>
      </w:r>
    </w:p>
    <w:p w14:paraId="21CB643D" w14:textId="77777777" w:rsidR="00E11B4B" w:rsidRPr="007139BD" w:rsidRDefault="00E11B4B" w:rsidP="00E11B4B">
      <w:pPr>
        <w:pStyle w:val="paragraph"/>
      </w:pPr>
      <w:r w:rsidRPr="007139BD">
        <w:lastRenderedPageBreak/>
        <w:tab/>
        <w:t>(b)</w:t>
      </w:r>
      <w:r w:rsidRPr="007139BD">
        <w:tab/>
        <w:t>if the decision is to cancel a person’s registration—the date the cancellation takes effect; and</w:t>
      </w:r>
    </w:p>
    <w:p w14:paraId="12D12E7C" w14:textId="77777777" w:rsidR="00E11B4B" w:rsidRPr="007139BD" w:rsidRDefault="00E11B4B" w:rsidP="00E11B4B">
      <w:pPr>
        <w:pStyle w:val="paragraph"/>
      </w:pPr>
      <w:r w:rsidRPr="007139BD">
        <w:tab/>
        <w:t>(c)</w:t>
      </w:r>
      <w:r w:rsidRPr="007139BD">
        <w:tab/>
        <w:t>the reasons for the decision; and</w:t>
      </w:r>
    </w:p>
    <w:p w14:paraId="7DF118F8" w14:textId="77777777" w:rsidR="00E11B4B" w:rsidRPr="007139BD" w:rsidRDefault="00E11B4B" w:rsidP="00E11B4B">
      <w:pPr>
        <w:pStyle w:val="paragraph"/>
      </w:pPr>
      <w:r w:rsidRPr="007139BD">
        <w:tab/>
        <w:t>(d)</w:t>
      </w:r>
      <w:r w:rsidRPr="007139BD">
        <w:tab/>
        <w:t xml:space="preserve">a statement setting out particulars of the applicant’s right to have the decision reviewed by the </w:t>
      </w:r>
      <w:r w:rsidR="00D524FF" w:rsidRPr="007139BD">
        <w:t>Administrative Review Tribunal</w:t>
      </w:r>
      <w:r w:rsidRPr="007139BD">
        <w:t>.</w:t>
      </w:r>
    </w:p>
    <w:p w14:paraId="2557DEB4" w14:textId="77777777" w:rsidR="00E11B4B" w:rsidRPr="007139BD" w:rsidRDefault="00E11B4B" w:rsidP="00E11B4B">
      <w:pPr>
        <w:pStyle w:val="subsection"/>
      </w:pPr>
      <w:r w:rsidRPr="007139BD">
        <w:tab/>
        <w:t>(5)</w:t>
      </w:r>
      <w:r w:rsidRPr="007139BD">
        <w:tab/>
        <w:t xml:space="preserve">A decision of the AUSTRAC CEO under </w:t>
      </w:r>
      <w:r w:rsidR="004F64A4" w:rsidRPr="007139BD">
        <w:t>subsection (</w:t>
      </w:r>
      <w:r w:rsidRPr="007139BD">
        <w:t>2) has effect (except for the purposes of section</w:t>
      </w:r>
      <w:r w:rsidR="004F64A4" w:rsidRPr="007139BD">
        <w:t> </w:t>
      </w:r>
      <w:r w:rsidRPr="007139BD">
        <w:t>233B) as if it were made under the provision under which the reviewable decision was made.</w:t>
      </w:r>
    </w:p>
    <w:p w14:paraId="37075591" w14:textId="77777777" w:rsidR="00E11B4B" w:rsidRPr="007139BD" w:rsidRDefault="00E11B4B" w:rsidP="00E11B4B">
      <w:pPr>
        <w:pStyle w:val="ActHead5"/>
      </w:pPr>
      <w:bookmarkStart w:id="515" w:name="_Toc225179944"/>
      <w:r w:rsidRPr="006658F7">
        <w:rPr>
          <w:rStyle w:val="CharSectno"/>
        </w:rPr>
        <w:t>233F</w:t>
      </w:r>
      <w:r w:rsidRPr="007139BD">
        <w:t xml:space="preserve">  Review by the </w:t>
      </w:r>
      <w:r w:rsidR="00D524FF" w:rsidRPr="007139BD">
        <w:t>Administrative Review Tribunal</w:t>
      </w:r>
      <w:bookmarkEnd w:id="515"/>
    </w:p>
    <w:p w14:paraId="2F6A5BAA" w14:textId="77777777" w:rsidR="00E11B4B" w:rsidRPr="007139BD" w:rsidRDefault="00E11B4B" w:rsidP="00E11B4B">
      <w:pPr>
        <w:pStyle w:val="subsection"/>
      </w:pPr>
      <w:r w:rsidRPr="007139BD">
        <w:tab/>
      </w:r>
      <w:r w:rsidRPr="007139BD">
        <w:tab/>
        <w:t xml:space="preserve">An application may be made to the </w:t>
      </w:r>
      <w:r w:rsidR="00D524FF" w:rsidRPr="007139BD">
        <w:t>Administrative Review Tribunal</w:t>
      </w:r>
      <w:r w:rsidRPr="007139BD">
        <w:t xml:space="preserve"> for review of:</w:t>
      </w:r>
    </w:p>
    <w:p w14:paraId="1E4B673F" w14:textId="77777777" w:rsidR="00E11B4B" w:rsidRPr="007139BD" w:rsidRDefault="00E11B4B" w:rsidP="00E11B4B">
      <w:pPr>
        <w:pStyle w:val="paragraph"/>
      </w:pPr>
      <w:r w:rsidRPr="007139BD">
        <w:tab/>
        <w:t>(a)</w:t>
      </w:r>
      <w:r w:rsidRPr="007139BD">
        <w:tab/>
        <w:t>a decision of the AUSTRAC CEO under subsection</w:t>
      </w:r>
      <w:r w:rsidR="004F64A4" w:rsidRPr="007139BD">
        <w:t> </w:t>
      </w:r>
      <w:r w:rsidRPr="007139BD">
        <w:t>233E(2); or</w:t>
      </w:r>
    </w:p>
    <w:p w14:paraId="4DC4913C" w14:textId="77777777" w:rsidR="00E11B4B" w:rsidRPr="007139BD" w:rsidRDefault="00E11B4B" w:rsidP="00E11B4B">
      <w:pPr>
        <w:pStyle w:val="paragraph"/>
      </w:pPr>
      <w:r w:rsidRPr="007139BD">
        <w:tab/>
        <w:t>(b)</w:t>
      </w:r>
      <w:r w:rsidRPr="007139BD">
        <w:tab/>
        <w:t>a reviewable decision made by the AUSTRAC CEO personally.</w:t>
      </w:r>
    </w:p>
    <w:p w14:paraId="0904913A" w14:textId="77777777" w:rsidR="00E11B4B" w:rsidRPr="007139BD" w:rsidRDefault="00E11B4B" w:rsidP="00E11B4B">
      <w:pPr>
        <w:pStyle w:val="ActHead5"/>
      </w:pPr>
      <w:bookmarkStart w:id="516" w:name="_Toc225179945"/>
      <w:r w:rsidRPr="006658F7">
        <w:rPr>
          <w:rStyle w:val="CharSectno"/>
        </w:rPr>
        <w:t>233G</w:t>
      </w:r>
      <w:r w:rsidRPr="007139BD">
        <w:t xml:space="preserve">  Failure to comply does not affect validity</w:t>
      </w:r>
      <w:bookmarkEnd w:id="516"/>
    </w:p>
    <w:p w14:paraId="0F441D2A" w14:textId="77777777" w:rsidR="00E11B4B" w:rsidRPr="007139BD" w:rsidRDefault="00E11B4B" w:rsidP="00E11B4B">
      <w:pPr>
        <w:pStyle w:val="subsection"/>
      </w:pPr>
      <w:r w:rsidRPr="007139BD">
        <w:tab/>
      </w:r>
      <w:r w:rsidRPr="007139BD">
        <w:tab/>
        <w:t>A failure to comply with subsection</w:t>
      </w:r>
      <w:r w:rsidR="004F64A4" w:rsidRPr="007139BD">
        <w:t> </w:t>
      </w:r>
      <w:r w:rsidRPr="007139BD">
        <w:t>233C(1) or 233E(4) (about giving notice) in relation to a decision does not affect the validity of the decision.</w:t>
      </w:r>
    </w:p>
    <w:p w14:paraId="431F857C" w14:textId="77777777" w:rsidR="00EE14C7" w:rsidRPr="008976BD" w:rsidRDefault="008976BD" w:rsidP="009D0F41">
      <w:pPr>
        <w:pStyle w:val="ActHead2"/>
      </w:pPr>
      <w:bookmarkStart w:id="517" w:name="_Toc184888591"/>
      <w:bookmarkStart w:id="518" w:name="_Toc225179946"/>
      <w:r w:rsidRPr="00AB0988">
        <w:rPr>
          <w:rStyle w:val="CharPartNo"/>
          <w:highlight w:val="yellow"/>
        </w:rPr>
        <w:t>Part 1</w:t>
      </w:r>
      <w:r w:rsidR="00EE14C7" w:rsidRPr="00AB0988">
        <w:rPr>
          <w:rStyle w:val="CharPartNo"/>
          <w:highlight w:val="yellow"/>
        </w:rPr>
        <w:t>7B</w:t>
      </w:r>
      <w:r w:rsidR="00EE14C7" w:rsidRPr="008976BD">
        <w:rPr>
          <w:highlight w:val="yellow"/>
        </w:rPr>
        <w:t>—</w:t>
      </w:r>
      <w:r w:rsidR="00EE14C7" w:rsidRPr="00AB0988">
        <w:rPr>
          <w:rStyle w:val="CharPartText"/>
          <w:highlight w:val="yellow"/>
        </w:rPr>
        <w:t>Exemptions</w:t>
      </w:r>
      <w:bookmarkEnd w:id="517"/>
      <w:bookmarkEnd w:id="518"/>
    </w:p>
    <w:p w14:paraId="2B50CCDA" w14:textId="77777777" w:rsidR="00EE14C7" w:rsidRPr="00AB0988" w:rsidRDefault="00EE14C7" w:rsidP="009D0F41">
      <w:pPr>
        <w:pStyle w:val="Header"/>
      </w:pPr>
      <w:r w:rsidRPr="00AB0988">
        <w:rPr>
          <w:rStyle w:val="CharDivNo"/>
          <w:highlight w:val="yellow"/>
        </w:rPr>
        <w:t xml:space="preserve"> </w:t>
      </w:r>
      <w:r w:rsidRPr="00AB0988">
        <w:rPr>
          <w:rStyle w:val="CharDivText"/>
          <w:highlight w:val="yellow"/>
        </w:rPr>
        <w:t xml:space="preserve"> </w:t>
      </w:r>
    </w:p>
    <w:p w14:paraId="55CF82C3" w14:textId="77777777" w:rsidR="00EE14C7" w:rsidRPr="008976BD" w:rsidRDefault="000E5411" w:rsidP="009D0F41">
      <w:pPr>
        <w:pStyle w:val="ActHead5"/>
      </w:pPr>
      <w:bookmarkStart w:id="519" w:name="_Toc184888592"/>
      <w:bookmarkStart w:id="520" w:name="_Toc225179947"/>
      <w:r w:rsidRPr="00AB0988">
        <w:rPr>
          <w:rStyle w:val="CharSectno"/>
          <w:highlight w:val="yellow"/>
        </w:rPr>
        <w:t>233H</w:t>
      </w:r>
      <w:r w:rsidR="00EE14C7" w:rsidRPr="008976BD">
        <w:rPr>
          <w:highlight w:val="yellow"/>
        </w:rPr>
        <w:t xml:space="preserve">  Simplified outline</w:t>
      </w:r>
      <w:bookmarkEnd w:id="519"/>
      <w:bookmarkEnd w:id="520"/>
    </w:p>
    <w:p w14:paraId="14D85C31" w14:textId="77777777" w:rsidR="00EE14C7" w:rsidRPr="008976BD" w:rsidRDefault="00EE14C7" w:rsidP="009D0F41">
      <w:pPr>
        <w:pStyle w:val="subsection"/>
      </w:pPr>
      <w:r w:rsidRPr="008976BD">
        <w:rPr>
          <w:highlight w:val="yellow"/>
        </w:rPr>
        <w:tab/>
      </w:r>
      <w:r w:rsidRPr="008976BD">
        <w:rPr>
          <w:highlight w:val="yellow"/>
        </w:rPr>
        <w:tab/>
        <w:t>The following is a simplified outline of this Part:</w:t>
      </w:r>
    </w:p>
    <w:p w14:paraId="4B55861D" w14:textId="77777777" w:rsidR="00EE14C7" w:rsidRPr="008976BD" w:rsidRDefault="00EE14C7" w:rsidP="009D0F41">
      <w:pPr>
        <w:pStyle w:val="SOBullet"/>
      </w:pPr>
      <w:r w:rsidRPr="008976BD">
        <w:rPr>
          <w:highlight w:val="yellow"/>
        </w:rPr>
        <w:t>•</w:t>
      </w:r>
      <w:r w:rsidRPr="008976BD">
        <w:rPr>
          <w:highlight w:val="yellow"/>
        </w:rPr>
        <w:tab/>
        <w:t>This Part provides that certain provisions of this Act do not apply to certain persons, or in certain circumstances.</w:t>
      </w:r>
    </w:p>
    <w:p w14:paraId="2B06D6DC" w14:textId="77777777" w:rsidR="00EE14C7" w:rsidRPr="008976BD" w:rsidRDefault="000E5411" w:rsidP="009D0F41">
      <w:pPr>
        <w:pStyle w:val="ActHead5"/>
      </w:pPr>
      <w:bookmarkStart w:id="521" w:name="_Toc184888593"/>
      <w:bookmarkStart w:id="522" w:name="_Toc225179948"/>
      <w:r w:rsidRPr="00AB0988">
        <w:rPr>
          <w:rStyle w:val="CharSectno"/>
          <w:highlight w:val="yellow"/>
        </w:rPr>
        <w:lastRenderedPageBreak/>
        <w:t>233J</w:t>
      </w:r>
      <w:r w:rsidR="00EE14C7" w:rsidRPr="008976BD">
        <w:rPr>
          <w:highlight w:val="yellow"/>
        </w:rPr>
        <w:t xml:space="preserve">  Exemption—Reserve Bank of Australia</w:t>
      </w:r>
      <w:bookmarkEnd w:id="521"/>
      <w:bookmarkEnd w:id="522"/>
    </w:p>
    <w:p w14:paraId="406D84F9" w14:textId="77777777" w:rsidR="00EE14C7" w:rsidRPr="008976BD" w:rsidRDefault="00EE14C7" w:rsidP="009D0F41">
      <w:pPr>
        <w:pStyle w:val="subsection"/>
      </w:pPr>
      <w:r w:rsidRPr="008976BD">
        <w:rPr>
          <w:highlight w:val="yellow"/>
        </w:rPr>
        <w:tab/>
      </w:r>
      <w:r w:rsidRPr="008976BD">
        <w:rPr>
          <w:highlight w:val="yellow"/>
        </w:rPr>
        <w:tab/>
        <w:t>The following provisions of this Act do not apply to the Reserve Bank of Australia:</w:t>
      </w:r>
    </w:p>
    <w:p w14:paraId="44931022" w14:textId="77777777" w:rsidR="00EE14C7" w:rsidRPr="008976BD" w:rsidRDefault="00EE14C7" w:rsidP="009D0F41">
      <w:pPr>
        <w:pStyle w:val="paragraph"/>
      </w:pPr>
      <w:r w:rsidRPr="008976BD">
        <w:rPr>
          <w:highlight w:val="yellow"/>
        </w:rPr>
        <w:tab/>
        <w:t>(a)</w:t>
      </w:r>
      <w:r w:rsidRPr="008976BD">
        <w:rPr>
          <w:highlight w:val="yellow"/>
        </w:rPr>
        <w:tab/>
      </w:r>
      <w:r w:rsidR="008976BD" w:rsidRPr="008976BD">
        <w:rPr>
          <w:highlight w:val="yellow"/>
        </w:rPr>
        <w:t>Part 1</w:t>
      </w:r>
      <w:r w:rsidRPr="008976BD">
        <w:rPr>
          <w:highlight w:val="yellow"/>
        </w:rPr>
        <w:t>A;</w:t>
      </w:r>
    </w:p>
    <w:p w14:paraId="58DED3B9" w14:textId="77777777" w:rsidR="00EE14C7" w:rsidRPr="008976BD" w:rsidRDefault="00EE14C7" w:rsidP="009D0F41">
      <w:pPr>
        <w:pStyle w:val="paragraph"/>
      </w:pPr>
      <w:r w:rsidRPr="008976BD">
        <w:rPr>
          <w:highlight w:val="yellow"/>
        </w:rPr>
        <w:tab/>
        <w:t>(b)</w:t>
      </w:r>
      <w:r w:rsidRPr="008976BD">
        <w:rPr>
          <w:highlight w:val="yellow"/>
        </w:rPr>
        <w:tab/>
        <w:t xml:space="preserve">Divisions 2 to 7 (other than section 39) of </w:t>
      </w:r>
      <w:r w:rsidR="00371B75" w:rsidRPr="008976BD">
        <w:rPr>
          <w:highlight w:val="yellow"/>
        </w:rPr>
        <w:t>Part 2</w:t>
      </w:r>
      <w:r w:rsidRPr="008976BD">
        <w:rPr>
          <w:highlight w:val="yellow"/>
        </w:rPr>
        <w:t>;</w:t>
      </w:r>
    </w:p>
    <w:p w14:paraId="776D4535" w14:textId="77777777" w:rsidR="00EE14C7" w:rsidRPr="008976BD" w:rsidRDefault="00EE14C7" w:rsidP="009D0F41">
      <w:pPr>
        <w:pStyle w:val="paragraph"/>
      </w:pPr>
      <w:r w:rsidRPr="008976BD">
        <w:rPr>
          <w:highlight w:val="yellow"/>
        </w:rPr>
        <w:tab/>
        <w:t>(c)</w:t>
      </w:r>
      <w:r w:rsidRPr="008976BD">
        <w:rPr>
          <w:highlight w:val="yellow"/>
        </w:rPr>
        <w:tab/>
        <w:t xml:space="preserve">Divisions 3 to 6 (other than </w:t>
      </w:r>
      <w:r w:rsidR="00371B75" w:rsidRPr="008976BD">
        <w:rPr>
          <w:highlight w:val="yellow"/>
        </w:rPr>
        <w:t>section 4</w:t>
      </w:r>
      <w:r w:rsidRPr="008976BD">
        <w:rPr>
          <w:highlight w:val="yellow"/>
        </w:rPr>
        <w:t xml:space="preserve">9) of </w:t>
      </w:r>
      <w:r w:rsidR="00371B75" w:rsidRPr="008976BD">
        <w:rPr>
          <w:highlight w:val="yellow"/>
        </w:rPr>
        <w:t>Part 3</w:t>
      </w:r>
      <w:r w:rsidRPr="008976BD">
        <w:rPr>
          <w:highlight w:val="yellow"/>
        </w:rPr>
        <w:t>;</w:t>
      </w:r>
    </w:p>
    <w:p w14:paraId="3604FCC3" w14:textId="77777777" w:rsidR="00EE14C7" w:rsidRPr="008976BD" w:rsidRDefault="00EE14C7" w:rsidP="009D0F41">
      <w:pPr>
        <w:pStyle w:val="paragraph"/>
      </w:pPr>
      <w:r w:rsidRPr="008976BD">
        <w:rPr>
          <w:highlight w:val="yellow"/>
        </w:rPr>
        <w:tab/>
        <w:t>(d)</w:t>
      </w:r>
      <w:r w:rsidRPr="008976BD">
        <w:rPr>
          <w:highlight w:val="yellow"/>
        </w:rPr>
        <w:tab/>
        <w:t>Parts 4, 5 and 8;</w:t>
      </w:r>
    </w:p>
    <w:p w14:paraId="78619E14" w14:textId="77777777" w:rsidR="00EE14C7" w:rsidRPr="008976BD" w:rsidRDefault="00EE14C7" w:rsidP="009D0F41">
      <w:pPr>
        <w:pStyle w:val="paragraph"/>
      </w:pPr>
      <w:r w:rsidRPr="008976BD">
        <w:rPr>
          <w:highlight w:val="yellow"/>
        </w:rPr>
        <w:tab/>
        <w:t>(e)</w:t>
      </w:r>
      <w:r w:rsidRPr="008976BD">
        <w:rPr>
          <w:highlight w:val="yellow"/>
        </w:rPr>
        <w:tab/>
        <w:t xml:space="preserve">Divisions 3 to 6 of </w:t>
      </w:r>
      <w:r w:rsidR="008976BD" w:rsidRPr="008976BD">
        <w:rPr>
          <w:highlight w:val="yellow"/>
        </w:rPr>
        <w:t>Part 1</w:t>
      </w:r>
      <w:r w:rsidRPr="008976BD">
        <w:rPr>
          <w:highlight w:val="yellow"/>
        </w:rPr>
        <w:t>0;</w:t>
      </w:r>
    </w:p>
    <w:p w14:paraId="53FA4BEB" w14:textId="77777777" w:rsidR="00EE14C7" w:rsidRPr="008976BD" w:rsidRDefault="00EE14C7" w:rsidP="009D0F41">
      <w:pPr>
        <w:pStyle w:val="paragraph"/>
      </w:pPr>
      <w:r w:rsidRPr="008976BD">
        <w:rPr>
          <w:highlight w:val="yellow"/>
        </w:rPr>
        <w:tab/>
        <w:t>(f)</w:t>
      </w:r>
      <w:r w:rsidRPr="008976BD">
        <w:rPr>
          <w:highlight w:val="yellow"/>
        </w:rPr>
        <w:tab/>
        <w:t xml:space="preserve">section </w:t>
      </w:r>
      <w:r w:rsidR="000E5411" w:rsidRPr="008976BD">
        <w:rPr>
          <w:highlight w:val="yellow"/>
        </w:rPr>
        <w:t>236B</w:t>
      </w:r>
      <w:r w:rsidRPr="008976BD">
        <w:rPr>
          <w:highlight w:val="yellow"/>
        </w:rPr>
        <w:t>.</w:t>
      </w:r>
    </w:p>
    <w:p w14:paraId="443F4A84" w14:textId="77777777" w:rsidR="00EE14C7" w:rsidRPr="008976BD" w:rsidRDefault="000E5411" w:rsidP="009D0F41">
      <w:pPr>
        <w:pStyle w:val="ActHead5"/>
      </w:pPr>
      <w:bookmarkStart w:id="523" w:name="_Toc184888594"/>
      <w:bookmarkStart w:id="524" w:name="_Toc225179949"/>
      <w:r w:rsidRPr="00AB0988">
        <w:rPr>
          <w:rStyle w:val="CharSectno"/>
          <w:highlight w:val="yellow"/>
        </w:rPr>
        <w:t>233K</w:t>
      </w:r>
      <w:r w:rsidR="00EE14C7" w:rsidRPr="008976BD">
        <w:rPr>
          <w:highlight w:val="yellow"/>
        </w:rPr>
        <w:t xml:space="preserve">  Exemption—operating no more than 15 gaming machines</w:t>
      </w:r>
      <w:bookmarkEnd w:id="523"/>
      <w:bookmarkEnd w:id="524"/>
    </w:p>
    <w:p w14:paraId="4B1A831E" w14:textId="77777777" w:rsidR="00EE14C7" w:rsidRPr="008976BD" w:rsidRDefault="00EE14C7" w:rsidP="009D0F41">
      <w:pPr>
        <w:pStyle w:val="SubsectionHead"/>
      </w:pPr>
      <w:r w:rsidRPr="008976BD">
        <w:rPr>
          <w:highlight w:val="yellow"/>
        </w:rPr>
        <w:t>Scope</w:t>
      </w:r>
    </w:p>
    <w:p w14:paraId="5324F595" w14:textId="77777777" w:rsidR="00EE14C7" w:rsidRPr="008976BD" w:rsidRDefault="00EE14C7" w:rsidP="009D0F41">
      <w:pPr>
        <w:pStyle w:val="subsection"/>
      </w:pPr>
      <w:r w:rsidRPr="008976BD">
        <w:rPr>
          <w:highlight w:val="yellow"/>
        </w:rPr>
        <w:tab/>
        <w:t>(1)</w:t>
      </w:r>
      <w:r w:rsidRPr="008976BD">
        <w:rPr>
          <w:highlight w:val="yellow"/>
        </w:rPr>
        <w:tab/>
        <w:t>This section applies to a reporting entity if:</w:t>
      </w:r>
    </w:p>
    <w:p w14:paraId="4BEE2D3F" w14:textId="77777777" w:rsidR="00EE14C7" w:rsidRPr="008976BD" w:rsidRDefault="00EE14C7" w:rsidP="009D0F41">
      <w:pPr>
        <w:pStyle w:val="paragraph"/>
      </w:pPr>
      <w:r w:rsidRPr="008976BD">
        <w:rPr>
          <w:highlight w:val="yellow"/>
        </w:rPr>
        <w:tab/>
        <w:t>(a)</w:t>
      </w:r>
      <w:r w:rsidRPr="008976BD">
        <w:rPr>
          <w:highlight w:val="yellow"/>
        </w:rPr>
        <w:tab/>
        <w:t xml:space="preserve">the reporting entity and any related entity (within the meaning of the </w:t>
      </w:r>
      <w:r w:rsidRPr="008976BD">
        <w:rPr>
          <w:i/>
          <w:highlight w:val="yellow"/>
        </w:rPr>
        <w:t>Corporations Act 2001</w:t>
      </w:r>
      <w:r w:rsidRPr="008976BD">
        <w:rPr>
          <w:highlight w:val="yellow"/>
        </w:rPr>
        <w:t>) that is a reporting entity have a total entitlement under licences issued by one or more States or Territories to operate no more than 15 gaming machines; and</w:t>
      </w:r>
    </w:p>
    <w:p w14:paraId="0B4A94BE" w14:textId="77777777" w:rsidR="00EE14C7" w:rsidRPr="008976BD" w:rsidRDefault="00EE14C7" w:rsidP="009D0F41">
      <w:pPr>
        <w:pStyle w:val="paragraph"/>
      </w:pPr>
      <w:r w:rsidRPr="008976BD">
        <w:rPr>
          <w:highlight w:val="yellow"/>
        </w:rPr>
        <w:tab/>
        <w:t>(b)</w:t>
      </w:r>
      <w:r w:rsidRPr="008976BD">
        <w:rPr>
          <w:highlight w:val="yellow"/>
        </w:rPr>
        <w:tab/>
        <w:t xml:space="preserve">the reporting entity and any related entity (within the meaning of the </w:t>
      </w:r>
      <w:r w:rsidRPr="008976BD">
        <w:rPr>
          <w:i/>
          <w:highlight w:val="yellow"/>
        </w:rPr>
        <w:t>Corporations Act 2001</w:t>
      </w:r>
      <w:r w:rsidRPr="008976BD">
        <w:rPr>
          <w:highlight w:val="yellow"/>
        </w:rPr>
        <w:t>) that is a reporting entity only provide one or more designated services covered by any of the following:</w:t>
      </w:r>
    </w:p>
    <w:p w14:paraId="4739021B" w14:textId="77777777" w:rsidR="00EE14C7" w:rsidRPr="008976BD" w:rsidRDefault="00EE14C7" w:rsidP="009D0F41">
      <w:pPr>
        <w:pStyle w:val="paragraphsub"/>
      </w:pPr>
      <w:r w:rsidRPr="008976BD">
        <w:rPr>
          <w:highlight w:val="yellow"/>
        </w:rPr>
        <w:tab/>
        <w:t>(i)</w:t>
      </w:r>
      <w:r w:rsidRPr="008976BD">
        <w:rPr>
          <w:highlight w:val="yellow"/>
        </w:rPr>
        <w:tab/>
      </w:r>
      <w:r w:rsidR="00371B75" w:rsidRPr="008976BD">
        <w:rPr>
          <w:highlight w:val="yellow"/>
        </w:rPr>
        <w:t>item 5</w:t>
      </w:r>
      <w:r w:rsidRPr="008976BD">
        <w:rPr>
          <w:highlight w:val="yellow"/>
        </w:rPr>
        <w:t xml:space="preserve"> of table 3 in </w:t>
      </w:r>
      <w:r w:rsidR="00371B75" w:rsidRPr="008976BD">
        <w:rPr>
          <w:highlight w:val="yellow"/>
        </w:rPr>
        <w:t>section 6</w:t>
      </w:r>
      <w:r w:rsidRPr="008976BD">
        <w:rPr>
          <w:highlight w:val="yellow"/>
        </w:rPr>
        <w:t>;</w:t>
      </w:r>
    </w:p>
    <w:p w14:paraId="7112B1C7" w14:textId="77777777" w:rsidR="00EE14C7" w:rsidRPr="008976BD" w:rsidRDefault="00EE14C7" w:rsidP="009D0F41">
      <w:pPr>
        <w:pStyle w:val="paragraphsub"/>
      </w:pPr>
      <w:r w:rsidRPr="008976BD">
        <w:rPr>
          <w:highlight w:val="yellow"/>
        </w:rPr>
        <w:tab/>
        <w:t>(ii)</w:t>
      </w:r>
      <w:r w:rsidRPr="008976BD">
        <w:rPr>
          <w:highlight w:val="yellow"/>
        </w:rPr>
        <w:tab/>
      </w:r>
      <w:r w:rsidR="000E5411" w:rsidRPr="008976BD">
        <w:rPr>
          <w:highlight w:val="yellow"/>
        </w:rPr>
        <w:t>item 6</w:t>
      </w:r>
      <w:r w:rsidRPr="008976BD">
        <w:rPr>
          <w:highlight w:val="yellow"/>
        </w:rPr>
        <w:t xml:space="preserve"> of table 3 in </w:t>
      </w:r>
      <w:r w:rsidR="00371B75" w:rsidRPr="008976BD">
        <w:rPr>
          <w:highlight w:val="yellow"/>
        </w:rPr>
        <w:t>section 6</w:t>
      </w:r>
      <w:r w:rsidRPr="008976BD">
        <w:rPr>
          <w:highlight w:val="yellow"/>
        </w:rPr>
        <w:t>;</w:t>
      </w:r>
    </w:p>
    <w:p w14:paraId="753B15AD" w14:textId="77777777" w:rsidR="00EE14C7" w:rsidRPr="008976BD" w:rsidRDefault="00EE14C7" w:rsidP="009D0F41">
      <w:pPr>
        <w:pStyle w:val="paragraphsub"/>
      </w:pPr>
      <w:r w:rsidRPr="008976BD">
        <w:rPr>
          <w:highlight w:val="yellow"/>
        </w:rPr>
        <w:tab/>
        <w:t>(iii)</w:t>
      </w:r>
      <w:r w:rsidRPr="008976BD">
        <w:rPr>
          <w:highlight w:val="yellow"/>
        </w:rPr>
        <w:tab/>
        <w:t xml:space="preserve">item 8 of table 3 in </w:t>
      </w:r>
      <w:r w:rsidR="00371B75" w:rsidRPr="008976BD">
        <w:rPr>
          <w:highlight w:val="yellow"/>
        </w:rPr>
        <w:t>section 6</w:t>
      </w:r>
      <w:r w:rsidRPr="008976BD">
        <w:rPr>
          <w:highlight w:val="yellow"/>
        </w:rPr>
        <w:t>;</w:t>
      </w:r>
    </w:p>
    <w:p w14:paraId="76BB8DBF" w14:textId="77777777" w:rsidR="00EE14C7" w:rsidRPr="008976BD" w:rsidRDefault="00EE14C7" w:rsidP="009D0F41">
      <w:pPr>
        <w:pStyle w:val="paragraphsub"/>
      </w:pPr>
      <w:r w:rsidRPr="008976BD">
        <w:rPr>
          <w:highlight w:val="yellow"/>
        </w:rPr>
        <w:tab/>
        <w:t>(iv)</w:t>
      </w:r>
      <w:r w:rsidRPr="008976BD">
        <w:rPr>
          <w:highlight w:val="yellow"/>
        </w:rPr>
        <w:tab/>
        <w:t xml:space="preserve">item 9 of table 3 in </w:t>
      </w:r>
      <w:r w:rsidR="00371B75" w:rsidRPr="008976BD">
        <w:rPr>
          <w:highlight w:val="yellow"/>
        </w:rPr>
        <w:t>section 6</w:t>
      </w:r>
      <w:r w:rsidRPr="008976BD">
        <w:rPr>
          <w:highlight w:val="yellow"/>
        </w:rPr>
        <w:t>;</w:t>
      </w:r>
    </w:p>
    <w:p w14:paraId="1439DAFD" w14:textId="77777777" w:rsidR="00EE14C7" w:rsidRPr="008976BD" w:rsidRDefault="00EE14C7" w:rsidP="009D0F41">
      <w:pPr>
        <w:pStyle w:val="paragraphsub"/>
      </w:pPr>
      <w:r w:rsidRPr="008976BD">
        <w:rPr>
          <w:highlight w:val="yellow"/>
        </w:rPr>
        <w:tab/>
        <w:t>(v)</w:t>
      </w:r>
      <w:r w:rsidRPr="008976BD">
        <w:rPr>
          <w:highlight w:val="yellow"/>
        </w:rPr>
        <w:tab/>
      </w:r>
      <w:r w:rsidR="000E5411" w:rsidRPr="008976BD">
        <w:rPr>
          <w:highlight w:val="yellow"/>
        </w:rPr>
        <w:t>item 1</w:t>
      </w:r>
      <w:r w:rsidRPr="008976BD">
        <w:rPr>
          <w:highlight w:val="yellow"/>
        </w:rPr>
        <w:t xml:space="preserve">0 of table 3 in </w:t>
      </w:r>
      <w:r w:rsidR="00371B75" w:rsidRPr="008976BD">
        <w:rPr>
          <w:highlight w:val="yellow"/>
        </w:rPr>
        <w:t>section 6</w:t>
      </w:r>
      <w:r w:rsidRPr="008976BD">
        <w:rPr>
          <w:highlight w:val="yellow"/>
        </w:rPr>
        <w:t>; and</w:t>
      </w:r>
    </w:p>
    <w:p w14:paraId="0A92E678" w14:textId="77777777" w:rsidR="00EE14C7" w:rsidRPr="008976BD" w:rsidRDefault="00EE14C7" w:rsidP="009D0F41">
      <w:pPr>
        <w:pStyle w:val="paragraph"/>
      </w:pPr>
      <w:r w:rsidRPr="008976BD">
        <w:rPr>
          <w:highlight w:val="yellow"/>
        </w:rPr>
        <w:tab/>
        <w:t>(c)</w:t>
      </w:r>
      <w:r w:rsidRPr="008976BD">
        <w:rPr>
          <w:highlight w:val="yellow"/>
        </w:rPr>
        <w:tab/>
        <w:t>the provision of any designated services referred to in sub</w:t>
      </w:r>
      <w:r w:rsidR="00613BF8" w:rsidRPr="008976BD">
        <w:rPr>
          <w:highlight w:val="yellow"/>
        </w:rPr>
        <w:t>paragraph (</w:t>
      </w:r>
      <w:r w:rsidRPr="008976BD">
        <w:rPr>
          <w:highlight w:val="yellow"/>
        </w:rPr>
        <w:t>b)(ii), (iii) or (iv) involves a game played on a gaming machine.</w:t>
      </w:r>
    </w:p>
    <w:p w14:paraId="40A032CE" w14:textId="77777777" w:rsidR="00EE14C7" w:rsidRPr="008976BD" w:rsidRDefault="00EE14C7" w:rsidP="009D0F41">
      <w:pPr>
        <w:pStyle w:val="SubsectionHead"/>
      </w:pPr>
      <w:r w:rsidRPr="008976BD">
        <w:rPr>
          <w:highlight w:val="yellow"/>
        </w:rPr>
        <w:t>Exemption</w:t>
      </w:r>
    </w:p>
    <w:p w14:paraId="5CC9DEED" w14:textId="77777777" w:rsidR="00EE14C7" w:rsidRPr="008976BD" w:rsidRDefault="00EE14C7" w:rsidP="009D0F41">
      <w:pPr>
        <w:pStyle w:val="subsection"/>
      </w:pPr>
      <w:r w:rsidRPr="008976BD">
        <w:rPr>
          <w:highlight w:val="yellow"/>
        </w:rPr>
        <w:tab/>
        <w:t>(2)</w:t>
      </w:r>
      <w:r w:rsidRPr="008976BD">
        <w:rPr>
          <w:highlight w:val="yellow"/>
        </w:rPr>
        <w:tab/>
        <w:t>The following provisions of the Act do not apply to the reporting entity:</w:t>
      </w:r>
    </w:p>
    <w:p w14:paraId="477A1EFC" w14:textId="77777777" w:rsidR="00EE14C7" w:rsidRPr="008976BD" w:rsidRDefault="00EE14C7" w:rsidP="009D0F41">
      <w:pPr>
        <w:pStyle w:val="paragraph"/>
      </w:pPr>
      <w:r w:rsidRPr="008976BD">
        <w:rPr>
          <w:highlight w:val="yellow"/>
        </w:rPr>
        <w:lastRenderedPageBreak/>
        <w:tab/>
        <w:t>(a)</w:t>
      </w:r>
      <w:r w:rsidRPr="008976BD">
        <w:rPr>
          <w:highlight w:val="yellow"/>
        </w:rPr>
        <w:tab/>
      </w:r>
      <w:r w:rsidR="008976BD" w:rsidRPr="008976BD">
        <w:rPr>
          <w:highlight w:val="yellow"/>
        </w:rPr>
        <w:t>Part 1</w:t>
      </w:r>
      <w:r w:rsidRPr="008976BD">
        <w:rPr>
          <w:highlight w:val="yellow"/>
        </w:rPr>
        <w:t>A;</w:t>
      </w:r>
    </w:p>
    <w:p w14:paraId="3303912C" w14:textId="77777777" w:rsidR="00EE14C7" w:rsidRPr="008976BD" w:rsidRDefault="00EE14C7" w:rsidP="009D0F41">
      <w:pPr>
        <w:pStyle w:val="paragraph"/>
      </w:pPr>
      <w:r w:rsidRPr="008976BD">
        <w:rPr>
          <w:highlight w:val="yellow"/>
        </w:rPr>
        <w:tab/>
        <w:t>(b)</w:t>
      </w:r>
      <w:r w:rsidRPr="008976BD">
        <w:rPr>
          <w:highlight w:val="yellow"/>
        </w:rPr>
        <w:tab/>
        <w:t xml:space="preserve">Divisions 2 to 6 of </w:t>
      </w:r>
      <w:r w:rsidR="00371B75" w:rsidRPr="008976BD">
        <w:rPr>
          <w:highlight w:val="yellow"/>
        </w:rPr>
        <w:t>Part 2</w:t>
      </w:r>
      <w:r w:rsidRPr="008976BD">
        <w:rPr>
          <w:highlight w:val="yellow"/>
        </w:rPr>
        <w:t>;</w:t>
      </w:r>
    </w:p>
    <w:p w14:paraId="2AE526D8" w14:textId="77777777" w:rsidR="00EE14C7" w:rsidRPr="008976BD" w:rsidRDefault="00EE14C7" w:rsidP="009D0F41">
      <w:pPr>
        <w:pStyle w:val="paragraph"/>
      </w:pPr>
      <w:r w:rsidRPr="008976BD">
        <w:rPr>
          <w:highlight w:val="yellow"/>
        </w:rPr>
        <w:tab/>
        <w:t>(c)</w:t>
      </w:r>
      <w:r w:rsidRPr="008976BD">
        <w:rPr>
          <w:highlight w:val="yellow"/>
        </w:rPr>
        <w:tab/>
        <w:t xml:space="preserve">sections 37 and 38 of Division 7 of </w:t>
      </w:r>
      <w:r w:rsidR="00371B75" w:rsidRPr="008976BD">
        <w:rPr>
          <w:highlight w:val="yellow"/>
        </w:rPr>
        <w:t>Part 2</w:t>
      </w:r>
      <w:r w:rsidRPr="008976BD">
        <w:rPr>
          <w:highlight w:val="yellow"/>
        </w:rPr>
        <w:t>;</w:t>
      </w:r>
    </w:p>
    <w:p w14:paraId="340FE87D" w14:textId="77777777" w:rsidR="00EE14C7" w:rsidRPr="008976BD" w:rsidRDefault="00EE14C7" w:rsidP="009D0F41">
      <w:pPr>
        <w:pStyle w:val="paragraph"/>
      </w:pPr>
      <w:r w:rsidRPr="008976BD">
        <w:rPr>
          <w:highlight w:val="yellow"/>
        </w:rPr>
        <w:tab/>
        <w:t>(d)</w:t>
      </w:r>
      <w:r w:rsidRPr="008976BD">
        <w:rPr>
          <w:highlight w:val="yellow"/>
        </w:rPr>
        <w:tab/>
      </w:r>
      <w:r w:rsidR="00371B75" w:rsidRPr="008976BD">
        <w:rPr>
          <w:highlight w:val="yellow"/>
        </w:rPr>
        <w:t>section 4</w:t>
      </w:r>
      <w:r w:rsidRPr="008976BD">
        <w:rPr>
          <w:highlight w:val="yellow"/>
        </w:rPr>
        <w:t>3;</w:t>
      </w:r>
    </w:p>
    <w:p w14:paraId="6156C9D7" w14:textId="77777777" w:rsidR="00EE14C7" w:rsidRPr="008976BD" w:rsidRDefault="00EE14C7" w:rsidP="009D0F41">
      <w:pPr>
        <w:pStyle w:val="paragraph"/>
      </w:pPr>
      <w:r w:rsidRPr="008976BD">
        <w:rPr>
          <w:highlight w:val="yellow"/>
        </w:rPr>
        <w:tab/>
        <w:t>(e)</w:t>
      </w:r>
      <w:r w:rsidRPr="008976BD">
        <w:rPr>
          <w:highlight w:val="yellow"/>
        </w:rPr>
        <w:tab/>
      </w:r>
      <w:r w:rsidR="00371B75" w:rsidRPr="008976BD">
        <w:rPr>
          <w:highlight w:val="yellow"/>
        </w:rPr>
        <w:t>section 4</w:t>
      </w:r>
      <w:r w:rsidRPr="008976BD">
        <w:rPr>
          <w:highlight w:val="yellow"/>
        </w:rPr>
        <w:t>5;</w:t>
      </w:r>
    </w:p>
    <w:p w14:paraId="598A336A" w14:textId="77777777" w:rsidR="00EE14C7" w:rsidRPr="008976BD" w:rsidRDefault="00EE14C7" w:rsidP="009D0F41">
      <w:pPr>
        <w:pStyle w:val="paragraph"/>
      </w:pPr>
      <w:r w:rsidRPr="008976BD">
        <w:rPr>
          <w:highlight w:val="yellow"/>
        </w:rPr>
        <w:tab/>
        <w:t>(f)</w:t>
      </w:r>
      <w:r w:rsidRPr="008976BD">
        <w:rPr>
          <w:highlight w:val="yellow"/>
        </w:rPr>
        <w:tab/>
        <w:t xml:space="preserve">Division 5 of </w:t>
      </w:r>
      <w:r w:rsidR="00371B75" w:rsidRPr="008976BD">
        <w:rPr>
          <w:highlight w:val="yellow"/>
        </w:rPr>
        <w:t>Part 3</w:t>
      </w:r>
      <w:r w:rsidRPr="008976BD">
        <w:rPr>
          <w:highlight w:val="yellow"/>
        </w:rPr>
        <w:t>;</w:t>
      </w:r>
    </w:p>
    <w:p w14:paraId="25E36272" w14:textId="77777777" w:rsidR="00EE14C7" w:rsidRPr="008976BD" w:rsidRDefault="00EE14C7" w:rsidP="009D0F41">
      <w:pPr>
        <w:pStyle w:val="paragraph"/>
      </w:pPr>
      <w:r w:rsidRPr="008976BD">
        <w:rPr>
          <w:highlight w:val="yellow"/>
        </w:rPr>
        <w:tab/>
        <w:t>(g)</w:t>
      </w:r>
      <w:r w:rsidRPr="008976BD">
        <w:rPr>
          <w:highlight w:val="yellow"/>
        </w:rPr>
        <w:tab/>
        <w:t>Part 5;</w:t>
      </w:r>
    </w:p>
    <w:p w14:paraId="1F446956" w14:textId="77777777" w:rsidR="00EE14C7" w:rsidRPr="008976BD" w:rsidRDefault="00EE14C7" w:rsidP="009D0F41">
      <w:pPr>
        <w:pStyle w:val="paragraph"/>
      </w:pPr>
      <w:r w:rsidRPr="008976BD">
        <w:rPr>
          <w:highlight w:val="yellow"/>
        </w:rPr>
        <w:tab/>
        <w:t>(h)</w:t>
      </w:r>
      <w:r w:rsidRPr="008976BD">
        <w:rPr>
          <w:highlight w:val="yellow"/>
        </w:rPr>
        <w:tab/>
      </w:r>
      <w:r w:rsidR="00371B75" w:rsidRPr="008976BD">
        <w:rPr>
          <w:highlight w:val="yellow"/>
        </w:rPr>
        <w:t>Division 1</w:t>
      </w:r>
      <w:r w:rsidRPr="008976BD">
        <w:rPr>
          <w:highlight w:val="yellow"/>
        </w:rPr>
        <w:t xml:space="preserve"> of </w:t>
      </w:r>
      <w:r w:rsidR="008976BD" w:rsidRPr="008976BD">
        <w:rPr>
          <w:highlight w:val="yellow"/>
        </w:rPr>
        <w:t>Part 1</w:t>
      </w:r>
      <w:r w:rsidRPr="008976BD">
        <w:rPr>
          <w:highlight w:val="yellow"/>
        </w:rPr>
        <w:t>0;</w:t>
      </w:r>
    </w:p>
    <w:p w14:paraId="1E89CB61" w14:textId="77777777" w:rsidR="00EE14C7" w:rsidRPr="008976BD" w:rsidRDefault="00EE14C7" w:rsidP="009D0F41">
      <w:pPr>
        <w:pStyle w:val="paragraph"/>
      </w:pPr>
      <w:r w:rsidRPr="008976BD">
        <w:rPr>
          <w:highlight w:val="yellow"/>
        </w:rPr>
        <w:tab/>
        <w:t>(i)</w:t>
      </w:r>
      <w:r w:rsidRPr="008976BD">
        <w:rPr>
          <w:highlight w:val="yellow"/>
        </w:rPr>
        <w:tab/>
        <w:t>sections 109 and 110;</w:t>
      </w:r>
    </w:p>
    <w:p w14:paraId="274C187D" w14:textId="77777777" w:rsidR="00EE14C7" w:rsidRPr="008976BD" w:rsidRDefault="00EE14C7" w:rsidP="009D0F41">
      <w:pPr>
        <w:pStyle w:val="paragraph"/>
      </w:pPr>
      <w:r w:rsidRPr="008976BD">
        <w:rPr>
          <w:highlight w:val="yellow"/>
        </w:rPr>
        <w:tab/>
        <w:t>(j)</w:t>
      </w:r>
      <w:r w:rsidRPr="008976BD">
        <w:rPr>
          <w:highlight w:val="yellow"/>
        </w:rPr>
        <w:tab/>
        <w:t xml:space="preserve">Divisions 3 to 7 of </w:t>
      </w:r>
      <w:r w:rsidR="008976BD" w:rsidRPr="008976BD">
        <w:rPr>
          <w:highlight w:val="yellow"/>
        </w:rPr>
        <w:t>Part 1</w:t>
      </w:r>
      <w:r w:rsidRPr="008976BD">
        <w:rPr>
          <w:highlight w:val="yellow"/>
        </w:rPr>
        <w:t>0;</w:t>
      </w:r>
    </w:p>
    <w:p w14:paraId="2D543B7E" w14:textId="77777777" w:rsidR="00EE14C7" w:rsidRPr="008976BD" w:rsidRDefault="00EE14C7" w:rsidP="009D0F41">
      <w:pPr>
        <w:pStyle w:val="paragraph"/>
      </w:pPr>
      <w:r w:rsidRPr="008976BD">
        <w:rPr>
          <w:highlight w:val="yellow"/>
        </w:rPr>
        <w:tab/>
        <w:t>(k)</w:t>
      </w:r>
      <w:r w:rsidRPr="008976BD">
        <w:rPr>
          <w:highlight w:val="yellow"/>
        </w:rPr>
        <w:tab/>
        <w:t xml:space="preserve">section </w:t>
      </w:r>
      <w:r w:rsidR="000E5411" w:rsidRPr="008976BD">
        <w:rPr>
          <w:highlight w:val="yellow"/>
        </w:rPr>
        <w:t>236B</w:t>
      </w:r>
      <w:r w:rsidRPr="008976BD">
        <w:rPr>
          <w:highlight w:val="yellow"/>
        </w:rPr>
        <w:t>.</w:t>
      </w:r>
    </w:p>
    <w:p w14:paraId="137B2093" w14:textId="77777777" w:rsidR="00035544" w:rsidRPr="007139BD" w:rsidRDefault="00B94734" w:rsidP="00AE2DA2">
      <w:pPr>
        <w:pStyle w:val="ActHead2"/>
        <w:pageBreakBefore/>
      </w:pPr>
      <w:bookmarkStart w:id="525" w:name="_Toc225179950"/>
      <w:r w:rsidRPr="006658F7">
        <w:rPr>
          <w:rStyle w:val="CharPartNo"/>
        </w:rPr>
        <w:lastRenderedPageBreak/>
        <w:t>Part 1</w:t>
      </w:r>
      <w:r w:rsidR="00035544" w:rsidRPr="006658F7">
        <w:rPr>
          <w:rStyle w:val="CharPartNo"/>
        </w:rPr>
        <w:t>8</w:t>
      </w:r>
      <w:r w:rsidR="00035544" w:rsidRPr="007139BD">
        <w:t>—</w:t>
      </w:r>
      <w:r w:rsidR="00035544" w:rsidRPr="006658F7">
        <w:rPr>
          <w:rStyle w:val="CharPartText"/>
        </w:rPr>
        <w:t>Miscellaneous</w:t>
      </w:r>
      <w:bookmarkEnd w:id="525"/>
    </w:p>
    <w:p w14:paraId="759D6C09"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33467DCC" w14:textId="77777777" w:rsidR="00035544" w:rsidRPr="007139BD" w:rsidRDefault="00035544" w:rsidP="00035544">
      <w:pPr>
        <w:pStyle w:val="ActHead5"/>
      </w:pPr>
      <w:bookmarkStart w:id="526" w:name="_Toc225179951"/>
      <w:r w:rsidRPr="006658F7">
        <w:rPr>
          <w:rStyle w:val="CharSectno"/>
        </w:rPr>
        <w:t>234</w:t>
      </w:r>
      <w:r w:rsidRPr="007139BD">
        <w:t xml:space="preserve">  Simplified outline</w:t>
      </w:r>
      <w:bookmarkEnd w:id="526"/>
    </w:p>
    <w:p w14:paraId="3254BD92" w14:textId="77777777" w:rsidR="00035544" w:rsidRPr="007139BD" w:rsidRDefault="00035544" w:rsidP="00035544">
      <w:pPr>
        <w:pStyle w:val="subsection"/>
      </w:pPr>
      <w:r w:rsidRPr="007139BD">
        <w:tab/>
      </w:r>
      <w:r w:rsidRPr="007139BD">
        <w:tab/>
        <w:t>The following is a simplified outline of this Part:</w:t>
      </w:r>
    </w:p>
    <w:p w14:paraId="77F9684C" w14:textId="77777777" w:rsidR="00035544" w:rsidRPr="007139BD" w:rsidRDefault="00035544" w:rsidP="00035544">
      <w:pPr>
        <w:pStyle w:val="BoxList"/>
      </w:pPr>
      <w:r w:rsidRPr="007139BD">
        <w:t>•</w:t>
      </w:r>
      <w:r w:rsidRPr="007139BD">
        <w:tab/>
        <w:t>Proceedings do not lie against a person in relation to anything done, or omitted to be done, in compliance, or in purported compliance, with a requirement under this Act, the regulations or the AML/CTF Rules.</w:t>
      </w:r>
    </w:p>
    <w:p w14:paraId="362318C8" w14:textId="77777777" w:rsidR="00035544" w:rsidRPr="007139BD" w:rsidRDefault="00035544" w:rsidP="00035544">
      <w:pPr>
        <w:pStyle w:val="BoxList"/>
      </w:pPr>
      <w:r w:rsidRPr="007139BD">
        <w:t>•</w:t>
      </w:r>
      <w:r w:rsidRPr="007139BD">
        <w:tab/>
        <w:t>In proceedings for a contravention of this Act or the regulations, it is a defence if the defendant proves that the defendant took reasonable precautions, and exercised due diligence, to avoid the contravention.</w:t>
      </w:r>
    </w:p>
    <w:p w14:paraId="7B7A7D28" w14:textId="77777777" w:rsidR="00AA2094" w:rsidRPr="008976BD" w:rsidRDefault="00AA2094" w:rsidP="009D0F41">
      <w:pPr>
        <w:pStyle w:val="SOBullet"/>
      </w:pPr>
      <w:r w:rsidRPr="008976BD">
        <w:rPr>
          <w:highlight w:val="yellow"/>
        </w:rPr>
        <w:t>•</w:t>
      </w:r>
      <w:r w:rsidRPr="008976BD">
        <w:rPr>
          <w:highlight w:val="yellow"/>
        </w:rPr>
        <w:tab/>
      </w:r>
      <w:r w:rsidR="009A5762" w:rsidRPr="008976BD">
        <w:rPr>
          <w:highlight w:val="yellow"/>
        </w:rPr>
        <w:t xml:space="preserve">There is a defence to a contravention of certain civil penalty provisions </w:t>
      </w:r>
      <w:r w:rsidR="00006B21" w:rsidRPr="008976BD">
        <w:rPr>
          <w:highlight w:val="yellow"/>
        </w:rPr>
        <w:t>relating to the law of a foreign country preventing compliance.</w:t>
      </w:r>
    </w:p>
    <w:p w14:paraId="252052D5" w14:textId="77777777" w:rsidR="00006B21" w:rsidRPr="008976BD" w:rsidRDefault="00006B21" w:rsidP="009D0F41">
      <w:pPr>
        <w:pStyle w:val="SOBullet"/>
      </w:pPr>
      <w:r w:rsidRPr="008976BD">
        <w:rPr>
          <w:highlight w:val="yellow"/>
        </w:rPr>
        <w:t>•</w:t>
      </w:r>
      <w:r w:rsidRPr="008976BD">
        <w:rPr>
          <w:highlight w:val="yellow"/>
        </w:rPr>
        <w:tab/>
      </w:r>
      <w:r w:rsidR="00917004" w:rsidRPr="008976BD">
        <w:rPr>
          <w:highlight w:val="yellow"/>
        </w:rPr>
        <w:t>Provision is made in relation to</w:t>
      </w:r>
      <w:r w:rsidRPr="008976BD">
        <w:rPr>
          <w:highlight w:val="yellow"/>
        </w:rPr>
        <w:t xml:space="preserve"> how this Act applies to reporting groups.</w:t>
      </w:r>
    </w:p>
    <w:p w14:paraId="64166D0C" w14:textId="77777777" w:rsidR="00035544" w:rsidRPr="007139BD" w:rsidRDefault="00035544" w:rsidP="00035544">
      <w:pPr>
        <w:pStyle w:val="BoxList"/>
      </w:pPr>
      <w:r w:rsidRPr="007139BD">
        <w:t>•</w:t>
      </w:r>
      <w:r w:rsidRPr="007139BD">
        <w:tab/>
        <w:t>Partnerships, trusts and unincorporated associations are to be treated as persons for the purposes of this Act.</w:t>
      </w:r>
    </w:p>
    <w:p w14:paraId="4B6263FD" w14:textId="77777777" w:rsidR="00035544" w:rsidRPr="007139BD" w:rsidRDefault="00035544" w:rsidP="00035544">
      <w:pPr>
        <w:pStyle w:val="BoxList"/>
      </w:pPr>
      <w:r w:rsidRPr="007139BD">
        <w:t>•</w:t>
      </w:r>
      <w:r w:rsidRPr="007139BD">
        <w:tab/>
        <w:t>This Act is not intended to affect the concurrent operation of State and Territory laws.</w:t>
      </w:r>
    </w:p>
    <w:p w14:paraId="18A2B9B4" w14:textId="77777777" w:rsidR="00035544" w:rsidRPr="007139BD" w:rsidRDefault="00035544" w:rsidP="00035544">
      <w:pPr>
        <w:pStyle w:val="BoxList"/>
      </w:pPr>
      <w:r w:rsidRPr="007139BD">
        <w:t>•</w:t>
      </w:r>
      <w:r w:rsidRPr="007139BD">
        <w:tab/>
        <w:t>This Act does not affect the law relating to legal professional privilege.</w:t>
      </w:r>
    </w:p>
    <w:p w14:paraId="35BAEB3C" w14:textId="77777777" w:rsidR="00035544" w:rsidRPr="007139BD" w:rsidRDefault="00035544" w:rsidP="00035544">
      <w:pPr>
        <w:pStyle w:val="BoxList"/>
      </w:pPr>
      <w:r w:rsidRPr="007139BD">
        <w:t>•</w:t>
      </w:r>
      <w:r w:rsidRPr="007139BD">
        <w:tab/>
        <w:t>A contravention of this Act does not affect the validity of any transaction.</w:t>
      </w:r>
    </w:p>
    <w:p w14:paraId="5EDF2327" w14:textId="77777777" w:rsidR="00035544" w:rsidRPr="007139BD" w:rsidRDefault="00035544" w:rsidP="00035544">
      <w:pPr>
        <w:pStyle w:val="BoxList"/>
      </w:pPr>
      <w:r w:rsidRPr="007139BD">
        <w:t>•</w:t>
      </w:r>
      <w:r w:rsidRPr="007139BD">
        <w:tab/>
        <w:t>Provision is made in relation to the making of reports to the AUSTRAC CEO etc.</w:t>
      </w:r>
    </w:p>
    <w:p w14:paraId="31547E83" w14:textId="77777777" w:rsidR="00035544" w:rsidRPr="007139BD" w:rsidRDefault="00035544" w:rsidP="00035544">
      <w:pPr>
        <w:pStyle w:val="BoxList"/>
      </w:pPr>
      <w:r w:rsidRPr="007139BD">
        <w:lastRenderedPageBreak/>
        <w:t>•</w:t>
      </w:r>
      <w:r w:rsidRPr="007139BD">
        <w:tab/>
        <w:t>Provision is made in relation to the performance of non</w:t>
      </w:r>
      <w:r w:rsidR="006658F7">
        <w:noBreakHyphen/>
      </w:r>
      <w:r w:rsidRPr="007139BD">
        <w:t>judicial functions by magistrates.</w:t>
      </w:r>
    </w:p>
    <w:p w14:paraId="11863E49" w14:textId="77777777" w:rsidR="00035544" w:rsidRPr="007139BD" w:rsidRDefault="00035544" w:rsidP="00035544">
      <w:pPr>
        <w:pStyle w:val="BoxList"/>
      </w:pPr>
      <w:r w:rsidRPr="007139BD">
        <w:t>•</w:t>
      </w:r>
      <w:r w:rsidRPr="007139BD">
        <w:tab/>
        <w:t>This Act does not apply to a designated service specified in the AML/CTF Rules.</w:t>
      </w:r>
    </w:p>
    <w:p w14:paraId="66103010" w14:textId="77777777" w:rsidR="00035544" w:rsidRPr="007139BD" w:rsidRDefault="00035544" w:rsidP="00035544">
      <w:pPr>
        <w:pStyle w:val="BoxList"/>
      </w:pPr>
      <w:r w:rsidRPr="007139BD">
        <w:t>•</w:t>
      </w:r>
      <w:r w:rsidRPr="007139BD">
        <w:tab/>
        <w:t>The AUSTRAC CEO may exempt a person from this Act, or modify the application of this Act to a person.</w:t>
      </w:r>
    </w:p>
    <w:p w14:paraId="1610C2D6" w14:textId="77777777" w:rsidR="00035544" w:rsidRPr="007139BD" w:rsidRDefault="00035544" w:rsidP="00035544">
      <w:pPr>
        <w:pStyle w:val="BoxList"/>
      </w:pPr>
      <w:r w:rsidRPr="007139BD">
        <w:t>•</w:t>
      </w:r>
      <w:r w:rsidRPr="007139BD">
        <w:tab/>
        <w:t>There is to be a review of the operation of this Act.</w:t>
      </w:r>
    </w:p>
    <w:p w14:paraId="1C0F4A3C" w14:textId="77777777" w:rsidR="00035544" w:rsidRPr="007139BD" w:rsidRDefault="00035544" w:rsidP="00035544">
      <w:pPr>
        <w:pStyle w:val="BoxList"/>
      </w:pPr>
      <w:r w:rsidRPr="007139BD">
        <w:t>•</w:t>
      </w:r>
      <w:r w:rsidRPr="007139BD">
        <w:tab/>
        <w:t>The Governor</w:t>
      </w:r>
      <w:r w:rsidR="006658F7">
        <w:noBreakHyphen/>
      </w:r>
      <w:r w:rsidRPr="007139BD">
        <w:t>General may make regulations for the purposes of this Act.</w:t>
      </w:r>
    </w:p>
    <w:p w14:paraId="119FA602" w14:textId="77777777" w:rsidR="00035544" w:rsidRPr="007139BD" w:rsidRDefault="00035544" w:rsidP="00035544">
      <w:pPr>
        <w:pStyle w:val="ActHead5"/>
      </w:pPr>
      <w:bookmarkStart w:id="527" w:name="_Toc225179952"/>
      <w:r w:rsidRPr="006658F7">
        <w:rPr>
          <w:rStyle w:val="CharSectno"/>
        </w:rPr>
        <w:t>235</w:t>
      </w:r>
      <w:r w:rsidRPr="007139BD">
        <w:t xml:space="preserve">  Protection from liability</w:t>
      </w:r>
      <w:bookmarkEnd w:id="527"/>
    </w:p>
    <w:p w14:paraId="34B055C5" w14:textId="77777777" w:rsidR="00035544" w:rsidRPr="007139BD" w:rsidRDefault="00035544" w:rsidP="00035544">
      <w:pPr>
        <w:pStyle w:val="subsection"/>
      </w:pPr>
      <w:r w:rsidRPr="007139BD">
        <w:tab/>
        <w:t>(1)</w:t>
      </w:r>
      <w:r w:rsidRPr="007139BD">
        <w:tab/>
        <w:t>An action, suit or proceeding (whether criminal or civil) does not lie against:</w:t>
      </w:r>
    </w:p>
    <w:p w14:paraId="6BD74580" w14:textId="77777777" w:rsidR="00035544" w:rsidRPr="007139BD" w:rsidRDefault="00035544" w:rsidP="00035544">
      <w:pPr>
        <w:pStyle w:val="paragraph"/>
      </w:pPr>
      <w:r w:rsidRPr="007139BD">
        <w:tab/>
        <w:t>(a)</w:t>
      </w:r>
      <w:r w:rsidRPr="007139BD">
        <w:tab/>
        <w:t xml:space="preserve">a person (the </w:t>
      </w:r>
      <w:r w:rsidRPr="007139BD">
        <w:rPr>
          <w:b/>
          <w:i/>
        </w:rPr>
        <w:t>first person</w:t>
      </w:r>
      <w:r w:rsidRPr="007139BD">
        <w:t>); or</w:t>
      </w:r>
    </w:p>
    <w:p w14:paraId="3C921EA9" w14:textId="77777777" w:rsidR="00035544" w:rsidRPr="007139BD" w:rsidRDefault="00035544" w:rsidP="00035544">
      <w:pPr>
        <w:pStyle w:val="paragraph"/>
      </w:pPr>
      <w:r w:rsidRPr="007139BD">
        <w:tab/>
        <w:t>(b)</w:t>
      </w:r>
      <w:r w:rsidRPr="007139BD">
        <w:tab/>
        <w:t>an officer, employee or agent of the first person acting in the course of his or her office, employment or agency;</w:t>
      </w:r>
    </w:p>
    <w:p w14:paraId="4CAF073F" w14:textId="77777777" w:rsidR="00035544" w:rsidRPr="007139BD" w:rsidRDefault="00035544" w:rsidP="00035544">
      <w:pPr>
        <w:pStyle w:val="subsection2"/>
      </w:pPr>
      <w:r w:rsidRPr="007139BD">
        <w:t>in relation to anything done, or omitted to be done, in good faith by the first person, officer, employee or agent:</w:t>
      </w:r>
    </w:p>
    <w:p w14:paraId="71B5CB28" w14:textId="77777777" w:rsidR="00335071" w:rsidRPr="008976BD" w:rsidRDefault="00335071" w:rsidP="009D0F41">
      <w:pPr>
        <w:pStyle w:val="paragraph"/>
      </w:pPr>
      <w:r w:rsidRPr="008976BD">
        <w:rPr>
          <w:highlight w:val="yellow"/>
        </w:rPr>
        <w:tab/>
        <w:t>(c)</w:t>
      </w:r>
      <w:r w:rsidRPr="008976BD">
        <w:rPr>
          <w:highlight w:val="yellow"/>
        </w:rPr>
        <w:tab/>
        <w:t xml:space="preserve">in complying with subsection </w:t>
      </w:r>
      <w:r w:rsidR="000E5411" w:rsidRPr="008976BD">
        <w:rPr>
          <w:highlight w:val="yellow"/>
        </w:rPr>
        <w:t>28</w:t>
      </w:r>
      <w:r w:rsidRPr="008976BD">
        <w:rPr>
          <w:highlight w:val="yellow"/>
        </w:rPr>
        <w:t xml:space="preserve">(1) or </w:t>
      </w:r>
      <w:r w:rsidR="000E5411" w:rsidRPr="008976BD">
        <w:rPr>
          <w:highlight w:val="yellow"/>
        </w:rPr>
        <w:t>30</w:t>
      </w:r>
      <w:r w:rsidRPr="008976BD">
        <w:rPr>
          <w:highlight w:val="yellow"/>
        </w:rPr>
        <w:t>(1); or</w:t>
      </w:r>
    </w:p>
    <w:p w14:paraId="663FC47A" w14:textId="77777777" w:rsidR="00035544" w:rsidRPr="007139BD" w:rsidRDefault="00035544" w:rsidP="00035544">
      <w:pPr>
        <w:pStyle w:val="paragraph"/>
      </w:pPr>
      <w:r w:rsidRPr="007139BD">
        <w:tab/>
        <w:t>(d)</w:t>
      </w:r>
      <w:r w:rsidRPr="007139BD">
        <w:tab/>
        <w:t>in fulfilment, or purported fulfilment, of a requirement under this Act not to commence to provide a designated service, or not to continue to provide a designated service; or</w:t>
      </w:r>
    </w:p>
    <w:p w14:paraId="37615B68" w14:textId="77777777" w:rsidR="00035544" w:rsidRPr="007139BD" w:rsidRDefault="00035544" w:rsidP="00035544">
      <w:pPr>
        <w:pStyle w:val="paragraph"/>
      </w:pPr>
      <w:r w:rsidRPr="007139BD">
        <w:tab/>
        <w:t>(e)</w:t>
      </w:r>
      <w:r w:rsidRPr="007139BD">
        <w:tab/>
        <w:t>in compliance, or in purported compliance, with any other requirement under:</w:t>
      </w:r>
    </w:p>
    <w:p w14:paraId="2CFC6B84" w14:textId="77777777" w:rsidR="00035544" w:rsidRPr="007139BD" w:rsidRDefault="00035544" w:rsidP="00035544">
      <w:pPr>
        <w:pStyle w:val="paragraphsub"/>
      </w:pPr>
      <w:r w:rsidRPr="007139BD">
        <w:tab/>
        <w:t>(i)</w:t>
      </w:r>
      <w:r w:rsidRPr="007139BD">
        <w:tab/>
        <w:t>this Act; or</w:t>
      </w:r>
    </w:p>
    <w:p w14:paraId="6AB56C69" w14:textId="77777777" w:rsidR="00035544" w:rsidRPr="007139BD" w:rsidRDefault="00035544" w:rsidP="00035544">
      <w:pPr>
        <w:pStyle w:val="paragraphsub"/>
      </w:pPr>
      <w:r w:rsidRPr="007139BD">
        <w:tab/>
        <w:t>(ii)</w:t>
      </w:r>
      <w:r w:rsidRPr="007139BD">
        <w:tab/>
        <w:t>the regulations; or</w:t>
      </w:r>
    </w:p>
    <w:p w14:paraId="4D0CE098" w14:textId="77777777" w:rsidR="00035544" w:rsidRPr="007139BD" w:rsidRDefault="00035544" w:rsidP="00035544">
      <w:pPr>
        <w:pStyle w:val="paragraphsub"/>
      </w:pPr>
      <w:r w:rsidRPr="007139BD">
        <w:tab/>
        <w:t>(iii)</w:t>
      </w:r>
      <w:r w:rsidRPr="007139BD">
        <w:tab/>
        <w:t>the AML/CTF Rules.</w:t>
      </w:r>
    </w:p>
    <w:p w14:paraId="02110901" w14:textId="77777777" w:rsidR="00035544" w:rsidRPr="007139BD" w:rsidRDefault="00035544" w:rsidP="00035544">
      <w:pPr>
        <w:pStyle w:val="subsection"/>
      </w:pPr>
      <w:r w:rsidRPr="007139BD">
        <w:tab/>
        <w:t>(2)</w:t>
      </w:r>
      <w:r w:rsidRPr="007139BD">
        <w:tab/>
      </w:r>
      <w:r w:rsidR="004F64A4" w:rsidRPr="007139BD">
        <w:t>Subsection (</w:t>
      </w:r>
      <w:r w:rsidRPr="007139BD">
        <w:t>1) does not apply to the following proceedings:</w:t>
      </w:r>
    </w:p>
    <w:p w14:paraId="62932069" w14:textId="77777777" w:rsidR="00035544" w:rsidRPr="007139BD" w:rsidRDefault="00035544" w:rsidP="00035544">
      <w:pPr>
        <w:pStyle w:val="paragraph"/>
      </w:pPr>
      <w:r w:rsidRPr="007139BD">
        <w:tab/>
        <w:t>(a)</w:t>
      </w:r>
      <w:r w:rsidRPr="007139BD">
        <w:tab/>
        <w:t>criminal proceedings for an offence against this Act or the regulations;</w:t>
      </w:r>
    </w:p>
    <w:p w14:paraId="414F4D10" w14:textId="77777777" w:rsidR="00035544" w:rsidRPr="007139BD" w:rsidRDefault="00035544" w:rsidP="00035544">
      <w:pPr>
        <w:pStyle w:val="paragraph"/>
      </w:pPr>
      <w:r w:rsidRPr="007139BD">
        <w:tab/>
        <w:t>(b)</w:t>
      </w:r>
      <w:r w:rsidRPr="007139BD">
        <w:tab/>
      </w:r>
      <w:r w:rsidR="006658F7">
        <w:t>section 1</w:t>
      </w:r>
      <w:r w:rsidRPr="007139BD">
        <w:t>75 proceedings for a contravention of a civil penalty provision;</w:t>
      </w:r>
    </w:p>
    <w:p w14:paraId="1A4C4564" w14:textId="77777777" w:rsidR="00035544" w:rsidRPr="007139BD" w:rsidRDefault="00035544" w:rsidP="00035544">
      <w:pPr>
        <w:pStyle w:val="paragraph"/>
      </w:pPr>
      <w:r w:rsidRPr="007139BD">
        <w:lastRenderedPageBreak/>
        <w:tab/>
        <w:t>(c)</w:t>
      </w:r>
      <w:r w:rsidRPr="007139BD">
        <w:tab/>
        <w:t xml:space="preserve">proceedings under the </w:t>
      </w:r>
      <w:r w:rsidRPr="007139BD">
        <w:rPr>
          <w:i/>
        </w:rPr>
        <w:t>Proceeds of Crime Act 2002</w:t>
      </w:r>
      <w:r w:rsidRPr="007139BD">
        <w:t xml:space="preserve"> that relate to this Act.</w:t>
      </w:r>
    </w:p>
    <w:p w14:paraId="7B0EDA5A" w14:textId="77777777" w:rsidR="00035544" w:rsidRPr="007139BD" w:rsidRDefault="00035544" w:rsidP="00035544">
      <w:pPr>
        <w:pStyle w:val="ActHead5"/>
      </w:pPr>
      <w:bookmarkStart w:id="528" w:name="_Toc225179953"/>
      <w:r w:rsidRPr="006658F7">
        <w:rPr>
          <w:rStyle w:val="CharSectno"/>
        </w:rPr>
        <w:t>236</w:t>
      </w:r>
      <w:r w:rsidRPr="007139BD">
        <w:t xml:space="preserve">  Defence of taking reasonable precautions, and exercising due diligence, to avoid a contravention</w:t>
      </w:r>
      <w:bookmarkEnd w:id="528"/>
    </w:p>
    <w:p w14:paraId="03DBA469" w14:textId="77777777" w:rsidR="00035544" w:rsidRPr="007139BD" w:rsidRDefault="00035544" w:rsidP="00035544">
      <w:pPr>
        <w:pStyle w:val="SubsectionHead"/>
      </w:pPr>
      <w:r w:rsidRPr="007139BD">
        <w:t>Scope</w:t>
      </w:r>
    </w:p>
    <w:p w14:paraId="1C3F1169" w14:textId="77777777" w:rsidR="00035544" w:rsidRPr="007139BD" w:rsidRDefault="00035544" w:rsidP="00035544">
      <w:pPr>
        <w:pStyle w:val="subsection"/>
      </w:pPr>
      <w:r w:rsidRPr="007139BD">
        <w:tab/>
        <w:t>(1)</w:t>
      </w:r>
      <w:r w:rsidRPr="007139BD">
        <w:tab/>
        <w:t>This section applies to the following proceedings:</w:t>
      </w:r>
    </w:p>
    <w:p w14:paraId="3A8BA4A3" w14:textId="77777777" w:rsidR="00035544" w:rsidRPr="007139BD" w:rsidRDefault="00035544" w:rsidP="00035544">
      <w:pPr>
        <w:pStyle w:val="paragraph"/>
      </w:pPr>
      <w:r w:rsidRPr="007139BD">
        <w:tab/>
        <w:t>(a)</w:t>
      </w:r>
      <w:r w:rsidRPr="007139BD">
        <w:tab/>
        <w:t>criminal proceedings for an offence against the regulations;</w:t>
      </w:r>
    </w:p>
    <w:p w14:paraId="1A37E399" w14:textId="77777777" w:rsidR="00035544" w:rsidRPr="007139BD" w:rsidRDefault="00035544" w:rsidP="00035544">
      <w:pPr>
        <w:pStyle w:val="paragraph"/>
      </w:pPr>
      <w:r w:rsidRPr="007139BD">
        <w:tab/>
        <w:t>(b)</w:t>
      </w:r>
      <w:r w:rsidRPr="007139BD">
        <w:tab/>
      </w:r>
      <w:r w:rsidR="006658F7">
        <w:t>section 1</w:t>
      </w:r>
      <w:r w:rsidRPr="007139BD">
        <w:t>75 proceedings for a contravention of a civil penalty provision;</w:t>
      </w:r>
    </w:p>
    <w:p w14:paraId="6D232B03" w14:textId="77777777" w:rsidR="00035544" w:rsidRPr="007139BD" w:rsidRDefault="00035544" w:rsidP="00035544">
      <w:pPr>
        <w:pStyle w:val="paragraph"/>
      </w:pPr>
      <w:r w:rsidRPr="007139BD">
        <w:tab/>
        <w:t>(c)</w:t>
      </w:r>
      <w:r w:rsidRPr="007139BD">
        <w:tab/>
        <w:t xml:space="preserve">proceedings under the </w:t>
      </w:r>
      <w:r w:rsidRPr="007139BD">
        <w:rPr>
          <w:i/>
        </w:rPr>
        <w:t>Proceeds of Crime Act 2002</w:t>
      </w:r>
      <w:r w:rsidRPr="007139BD">
        <w:t xml:space="preserve"> that relate to this Act.</w:t>
      </w:r>
    </w:p>
    <w:p w14:paraId="79360866" w14:textId="77777777" w:rsidR="00035544" w:rsidRPr="007139BD" w:rsidRDefault="00035544" w:rsidP="00035544">
      <w:pPr>
        <w:pStyle w:val="SubsectionHead"/>
      </w:pPr>
      <w:r w:rsidRPr="007139BD">
        <w:t>Defence</w:t>
      </w:r>
    </w:p>
    <w:p w14:paraId="28ED2A11" w14:textId="77777777" w:rsidR="00035544" w:rsidRPr="007139BD" w:rsidRDefault="00035544" w:rsidP="00035544">
      <w:pPr>
        <w:pStyle w:val="subsection"/>
      </w:pPr>
      <w:r w:rsidRPr="007139BD">
        <w:tab/>
        <w:t>(2)</w:t>
      </w:r>
      <w:r w:rsidRPr="007139BD">
        <w:tab/>
        <w:t>In the proceedings, it is a defence if the defendant proves that the defendant took reasonable precautions, and exercised due diligence, to avoid the contravention in respect of which the proceedings were instituted.</w:t>
      </w:r>
    </w:p>
    <w:p w14:paraId="2D738F24" w14:textId="77777777" w:rsidR="00035544" w:rsidRPr="007139BD" w:rsidRDefault="00035544" w:rsidP="00035544">
      <w:pPr>
        <w:pStyle w:val="notetext"/>
      </w:pPr>
      <w:r w:rsidRPr="007139BD">
        <w:t>Note:</w:t>
      </w:r>
      <w:r w:rsidRPr="007139BD">
        <w:tab/>
        <w:t xml:space="preserve">In criminal proceedings, a defendant bears a legal burden in relation to the matters in </w:t>
      </w:r>
      <w:r w:rsidR="004F64A4" w:rsidRPr="007139BD">
        <w:t>subsection (</w:t>
      </w:r>
      <w:r w:rsidRPr="007139BD">
        <w:t xml:space="preserve">2)—see </w:t>
      </w:r>
      <w:r w:rsidR="006658F7">
        <w:t>section 1</w:t>
      </w:r>
      <w:r w:rsidRPr="007139BD">
        <w:t xml:space="preserve">3.4 of the </w:t>
      </w:r>
      <w:r w:rsidRPr="007139BD">
        <w:rPr>
          <w:i/>
        </w:rPr>
        <w:t>Criminal Code</w:t>
      </w:r>
      <w:r w:rsidRPr="007139BD">
        <w:t>.</w:t>
      </w:r>
    </w:p>
    <w:p w14:paraId="45471E10" w14:textId="77777777" w:rsidR="000A6BDD" w:rsidRPr="008976BD" w:rsidRDefault="000A6BDD" w:rsidP="009D0F41">
      <w:pPr>
        <w:pStyle w:val="ActHead5"/>
      </w:pPr>
      <w:bookmarkStart w:id="529" w:name="_Toc184888469"/>
      <w:bookmarkStart w:id="530" w:name="_Toc225179954"/>
      <w:r w:rsidRPr="00AB0988">
        <w:rPr>
          <w:rStyle w:val="CharSectno"/>
          <w:highlight w:val="yellow"/>
        </w:rPr>
        <w:t>236A</w:t>
      </w:r>
      <w:r w:rsidRPr="008976BD">
        <w:rPr>
          <w:highlight w:val="yellow"/>
        </w:rPr>
        <w:t xml:space="preserve">  </w:t>
      </w:r>
      <w:r w:rsidR="005240D0" w:rsidRPr="008976BD">
        <w:rPr>
          <w:highlight w:val="yellow"/>
        </w:rPr>
        <w:t xml:space="preserve">Defence </w:t>
      </w:r>
      <w:r w:rsidR="005B7276" w:rsidRPr="008976BD">
        <w:rPr>
          <w:highlight w:val="yellow"/>
        </w:rPr>
        <w:t xml:space="preserve">of </w:t>
      </w:r>
      <w:r w:rsidR="00C87408" w:rsidRPr="008976BD">
        <w:rPr>
          <w:highlight w:val="yellow"/>
        </w:rPr>
        <w:t>law of foreign country preventing compliance</w:t>
      </w:r>
      <w:bookmarkEnd w:id="529"/>
      <w:bookmarkEnd w:id="530"/>
    </w:p>
    <w:p w14:paraId="54591850" w14:textId="77777777" w:rsidR="00C052F5" w:rsidRPr="008976BD" w:rsidRDefault="0094787E" w:rsidP="009D0F41">
      <w:pPr>
        <w:pStyle w:val="subsection"/>
      </w:pPr>
      <w:r w:rsidRPr="008976BD">
        <w:rPr>
          <w:highlight w:val="yellow"/>
        </w:rPr>
        <w:tab/>
      </w:r>
      <w:r w:rsidR="00F926A3" w:rsidRPr="008976BD">
        <w:rPr>
          <w:highlight w:val="yellow"/>
        </w:rPr>
        <w:t>(1)</w:t>
      </w:r>
      <w:r w:rsidR="00C052F5" w:rsidRPr="008976BD">
        <w:rPr>
          <w:highlight w:val="yellow"/>
        </w:rPr>
        <w:tab/>
      </w:r>
      <w:r w:rsidR="00F926A3" w:rsidRPr="008976BD">
        <w:rPr>
          <w:highlight w:val="yellow"/>
        </w:rPr>
        <w:t xml:space="preserve">A reporting entity does not contravene a civil penalty provision in </w:t>
      </w:r>
      <w:r w:rsidR="008976BD" w:rsidRPr="008976BD">
        <w:rPr>
          <w:highlight w:val="yellow"/>
        </w:rPr>
        <w:t>Part 1</w:t>
      </w:r>
      <w:r w:rsidR="00F926A3" w:rsidRPr="008976BD">
        <w:rPr>
          <w:highlight w:val="yellow"/>
        </w:rPr>
        <w:t>A</w:t>
      </w:r>
      <w:r w:rsidR="009D01F9" w:rsidRPr="008976BD">
        <w:rPr>
          <w:highlight w:val="yellow"/>
        </w:rPr>
        <w:t xml:space="preserve"> </w:t>
      </w:r>
      <w:r w:rsidR="00F926A3" w:rsidRPr="008976BD">
        <w:rPr>
          <w:highlight w:val="yellow"/>
        </w:rPr>
        <w:t>or 2 if:</w:t>
      </w:r>
    </w:p>
    <w:p w14:paraId="7906A05B" w14:textId="77777777" w:rsidR="00D46F3B" w:rsidRPr="008976BD" w:rsidRDefault="00D46F3B" w:rsidP="009D0F41">
      <w:pPr>
        <w:pStyle w:val="paragraph"/>
      </w:pPr>
      <w:r w:rsidRPr="008976BD">
        <w:rPr>
          <w:highlight w:val="yellow"/>
        </w:rPr>
        <w:tab/>
        <w:t>(a)</w:t>
      </w:r>
      <w:r w:rsidRPr="008976BD">
        <w:rPr>
          <w:highlight w:val="yellow"/>
        </w:rPr>
        <w:tab/>
      </w:r>
      <w:r w:rsidR="00886945" w:rsidRPr="008976BD">
        <w:rPr>
          <w:highlight w:val="yellow"/>
        </w:rPr>
        <w:t>the reporting entity provides a designated service at or through a permanent establishment in a foreign country; and</w:t>
      </w:r>
    </w:p>
    <w:p w14:paraId="0E42C776" w14:textId="77777777" w:rsidR="00886945" w:rsidRPr="008976BD" w:rsidRDefault="00886945" w:rsidP="009D0F41">
      <w:pPr>
        <w:pStyle w:val="paragraph"/>
      </w:pPr>
      <w:r w:rsidRPr="008976BD">
        <w:rPr>
          <w:highlight w:val="yellow"/>
        </w:rPr>
        <w:tab/>
        <w:t>(b)</w:t>
      </w:r>
      <w:r w:rsidRPr="008976BD">
        <w:rPr>
          <w:highlight w:val="yellow"/>
        </w:rPr>
        <w:tab/>
        <w:t xml:space="preserve">a law of the foreign country that applies </w:t>
      </w:r>
      <w:r w:rsidR="009B0B72" w:rsidRPr="008976BD">
        <w:rPr>
          <w:highlight w:val="yellow"/>
        </w:rPr>
        <w:t xml:space="preserve">in the place where </w:t>
      </w:r>
      <w:r w:rsidRPr="008976BD">
        <w:rPr>
          <w:highlight w:val="yellow"/>
        </w:rPr>
        <w:t xml:space="preserve">the permanent establishment </w:t>
      </w:r>
      <w:r w:rsidR="00532CD0" w:rsidRPr="008976BD">
        <w:rPr>
          <w:highlight w:val="yellow"/>
        </w:rPr>
        <w:t xml:space="preserve">is located </w:t>
      </w:r>
      <w:r w:rsidRPr="008976BD">
        <w:rPr>
          <w:highlight w:val="yellow"/>
        </w:rPr>
        <w:t xml:space="preserve">prevents the reporting entity from complying with that </w:t>
      </w:r>
      <w:r w:rsidR="00C47D21" w:rsidRPr="008976BD">
        <w:rPr>
          <w:highlight w:val="yellow"/>
        </w:rPr>
        <w:t>civil penalty provision; and</w:t>
      </w:r>
    </w:p>
    <w:p w14:paraId="32EAABD8" w14:textId="77777777" w:rsidR="00C47D21" w:rsidRPr="008976BD" w:rsidRDefault="00C47D21" w:rsidP="009D0F41">
      <w:pPr>
        <w:pStyle w:val="paragraph"/>
      </w:pPr>
      <w:r w:rsidRPr="008976BD">
        <w:rPr>
          <w:highlight w:val="yellow"/>
        </w:rPr>
        <w:tab/>
        <w:t>(</w:t>
      </w:r>
      <w:r w:rsidR="00F926A3" w:rsidRPr="008976BD">
        <w:rPr>
          <w:highlight w:val="yellow"/>
        </w:rPr>
        <w:t>c</w:t>
      </w:r>
      <w:r w:rsidRPr="008976BD">
        <w:rPr>
          <w:highlight w:val="yellow"/>
        </w:rPr>
        <w:t>)</w:t>
      </w:r>
      <w:r w:rsidRPr="008976BD">
        <w:rPr>
          <w:highlight w:val="yellow"/>
        </w:rPr>
        <w:tab/>
        <w:t xml:space="preserve">before the </w:t>
      </w:r>
      <w:r w:rsidR="00F12A55" w:rsidRPr="008976BD">
        <w:rPr>
          <w:highlight w:val="yellow"/>
        </w:rPr>
        <w:t xml:space="preserve">conduct alleged to constitute the contravention </w:t>
      </w:r>
      <w:r w:rsidR="00F926A3" w:rsidRPr="008976BD">
        <w:rPr>
          <w:highlight w:val="yellow"/>
        </w:rPr>
        <w:t>occurs</w:t>
      </w:r>
      <w:r w:rsidR="00F12A55" w:rsidRPr="008976BD">
        <w:rPr>
          <w:highlight w:val="yellow"/>
        </w:rPr>
        <w:t xml:space="preserve">, the reporting entity </w:t>
      </w:r>
      <w:r w:rsidR="00F926A3" w:rsidRPr="008976BD">
        <w:rPr>
          <w:highlight w:val="yellow"/>
        </w:rPr>
        <w:t xml:space="preserve">has given written notice, in the approved form, to the AUSTRAC CEO of </w:t>
      </w:r>
      <w:r w:rsidR="00736C20" w:rsidRPr="008976BD">
        <w:rPr>
          <w:highlight w:val="yellow"/>
        </w:rPr>
        <w:t>those facts</w:t>
      </w:r>
      <w:r w:rsidR="00F926A3" w:rsidRPr="008976BD">
        <w:rPr>
          <w:highlight w:val="yellow"/>
        </w:rPr>
        <w:t>; and</w:t>
      </w:r>
    </w:p>
    <w:p w14:paraId="6FCF5D39" w14:textId="77777777" w:rsidR="00F926A3" w:rsidRPr="008976BD" w:rsidRDefault="00F926A3" w:rsidP="009D0F41">
      <w:pPr>
        <w:pStyle w:val="paragraph"/>
      </w:pPr>
      <w:r w:rsidRPr="008976BD">
        <w:rPr>
          <w:highlight w:val="yellow"/>
        </w:rPr>
        <w:tab/>
        <w:t>(d)</w:t>
      </w:r>
      <w:r w:rsidRPr="008976BD">
        <w:rPr>
          <w:highlight w:val="yellow"/>
        </w:rPr>
        <w:tab/>
      </w:r>
      <w:r w:rsidR="00890D3E" w:rsidRPr="008976BD">
        <w:rPr>
          <w:highlight w:val="yellow"/>
        </w:rPr>
        <w:t xml:space="preserve">at the time the conduct alleged to constitute the contravention occurs, </w:t>
      </w:r>
      <w:r w:rsidRPr="008976BD">
        <w:rPr>
          <w:highlight w:val="yellow"/>
        </w:rPr>
        <w:t xml:space="preserve">the reporting entity </w:t>
      </w:r>
      <w:r w:rsidR="00890D3E" w:rsidRPr="008976BD">
        <w:rPr>
          <w:highlight w:val="yellow"/>
        </w:rPr>
        <w:t>is taking</w:t>
      </w:r>
      <w:r w:rsidRPr="008976BD">
        <w:rPr>
          <w:highlight w:val="yellow"/>
        </w:rPr>
        <w:t xml:space="preserve"> reasonable steps to ensure that the reporting entity is appropriate</w:t>
      </w:r>
      <w:r w:rsidR="00125A52" w:rsidRPr="008976BD">
        <w:rPr>
          <w:highlight w:val="yellow"/>
        </w:rPr>
        <w:t>ly</w:t>
      </w:r>
      <w:r w:rsidRPr="008976BD">
        <w:rPr>
          <w:highlight w:val="yellow"/>
        </w:rPr>
        <w:t xml:space="preserve"> identify</w:t>
      </w:r>
      <w:r w:rsidR="00125A52" w:rsidRPr="008976BD">
        <w:rPr>
          <w:highlight w:val="yellow"/>
        </w:rPr>
        <w:t>ing</w:t>
      </w:r>
      <w:r w:rsidRPr="008976BD">
        <w:rPr>
          <w:highlight w:val="yellow"/>
        </w:rPr>
        <w:t xml:space="preserve">, </w:t>
      </w:r>
      <w:r w:rsidRPr="008976BD">
        <w:rPr>
          <w:highlight w:val="yellow"/>
        </w:rPr>
        <w:lastRenderedPageBreak/>
        <w:t xml:space="preserve">assessing, managing and mitigating any </w:t>
      </w:r>
      <w:r w:rsidR="00BE5CA1" w:rsidRPr="008976BD">
        <w:rPr>
          <w:highlight w:val="yellow"/>
        </w:rPr>
        <w:t>additional</w:t>
      </w:r>
      <w:r w:rsidRPr="008976BD">
        <w:rPr>
          <w:highlight w:val="yellow"/>
        </w:rPr>
        <w:t xml:space="preserve"> risk of money laundering, terrorism financing or proliferation financing associated with being prevented from complying with that civil penalty provision.</w:t>
      </w:r>
    </w:p>
    <w:p w14:paraId="01385929" w14:textId="77777777" w:rsidR="00F926A3" w:rsidRPr="008976BD" w:rsidRDefault="00F926A3" w:rsidP="009D0F41">
      <w:pPr>
        <w:pStyle w:val="subsection"/>
      </w:pPr>
      <w:r w:rsidRPr="008976BD">
        <w:rPr>
          <w:highlight w:val="yellow"/>
        </w:rPr>
        <w:tab/>
        <w:t>(2)</w:t>
      </w:r>
      <w:r w:rsidRPr="008976BD">
        <w:rPr>
          <w:highlight w:val="yellow"/>
        </w:rPr>
        <w:tab/>
        <w:t xml:space="preserve">A person who wishes to rely on </w:t>
      </w:r>
      <w:r w:rsidR="00613BF8" w:rsidRPr="008976BD">
        <w:rPr>
          <w:highlight w:val="yellow"/>
        </w:rPr>
        <w:t>subsection (</w:t>
      </w:r>
      <w:r w:rsidRPr="008976BD">
        <w:rPr>
          <w:highlight w:val="yellow"/>
        </w:rPr>
        <w:t xml:space="preserve">1) bears </w:t>
      </w:r>
      <w:r w:rsidR="0054467F" w:rsidRPr="008976BD">
        <w:rPr>
          <w:highlight w:val="yellow"/>
        </w:rPr>
        <w:t>a</w:t>
      </w:r>
      <w:r w:rsidRPr="008976BD">
        <w:rPr>
          <w:highlight w:val="yellow"/>
        </w:rPr>
        <w:t xml:space="preserve"> </w:t>
      </w:r>
      <w:r w:rsidR="0054467F" w:rsidRPr="008976BD">
        <w:rPr>
          <w:highlight w:val="yellow"/>
        </w:rPr>
        <w:t>legal</w:t>
      </w:r>
      <w:r w:rsidRPr="008976BD">
        <w:rPr>
          <w:highlight w:val="yellow"/>
        </w:rPr>
        <w:t xml:space="preserve"> burden in relation to that matter.</w:t>
      </w:r>
    </w:p>
    <w:p w14:paraId="69C11A56" w14:textId="77777777" w:rsidR="00FF203E" w:rsidRPr="008976BD" w:rsidRDefault="00FF203E" w:rsidP="009D0F41">
      <w:pPr>
        <w:pStyle w:val="ActHead5"/>
      </w:pPr>
      <w:bookmarkStart w:id="531" w:name="_Toc184888470"/>
      <w:bookmarkStart w:id="532" w:name="_Toc225179955"/>
      <w:bookmarkEnd w:id="48"/>
      <w:r w:rsidRPr="00AB0988">
        <w:rPr>
          <w:rStyle w:val="CharSectno"/>
          <w:highlight w:val="yellow"/>
        </w:rPr>
        <w:t>236B</w:t>
      </w:r>
      <w:r w:rsidRPr="008976BD">
        <w:rPr>
          <w:highlight w:val="yellow"/>
        </w:rPr>
        <w:t xml:space="preserve">  Application of this Act in relation to reporting groups</w:t>
      </w:r>
      <w:bookmarkEnd w:id="531"/>
      <w:bookmarkEnd w:id="532"/>
    </w:p>
    <w:p w14:paraId="301C4809" w14:textId="77777777" w:rsidR="00FF203E" w:rsidRPr="008976BD" w:rsidRDefault="00FF203E" w:rsidP="009D0F41">
      <w:pPr>
        <w:pStyle w:val="SubsectionHead"/>
      </w:pPr>
      <w:r w:rsidRPr="008976BD">
        <w:rPr>
          <w:highlight w:val="yellow"/>
        </w:rPr>
        <w:t xml:space="preserve">Designated services </w:t>
      </w:r>
      <w:r w:rsidR="00B14335" w:rsidRPr="008976BD">
        <w:rPr>
          <w:highlight w:val="yellow"/>
        </w:rPr>
        <w:t>of reporting group taken to be provided by lead entity for certain purposes</w:t>
      </w:r>
    </w:p>
    <w:p w14:paraId="48044AB3" w14:textId="77777777" w:rsidR="00FF203E" w:rsidRPr="008976BD" w:rsidRDefault="00FF203E" w:rsidP="009D0F41">
      <w:pPr>
        <w:pStyle w:val="subsection"/>
      </w:pPr>
      <w:r w:rsidRPr="008976BD">
        <w:rPr>
          <w:highlight w:val="yellow"/>
        </w:rPr>
        <w:tab/>
        <w:t>(1)</w:t>
      </w:r>
      <w:r w:rsidRPr="008976BD">
        <w:rPr>
          <w:highlight w:val="yellow"/>
        </w:rPr>
        <w:tab/>
      </w:r>
      <w:r w:rsidR="00892B56" w:rsidRPr="008976BD">
        <w:rPr>
          <w:highlight w:val="yellow"/>
        </w:rPr>
        <w:t>Subsection (</w:t>
      </w:r>
      <w:r w:rsidRPr="008976BD">
        <w:rPr>
          <w:highlight w:val="yellow"/>
        </w:rPr>
        <w:t xml:space="preserve">2) </w:t>
      </w:r>
      <w:r w:rsidR="004740BE" w:rsidRPr="008976BD">
        <w:rPr>
          <w:highlight w:val="yellow"/>
        </w:rPr>
        <w:t>applies</w:t>
      </w:r>
      <w:r w:rsidRPr="008976BD">
        <w:rPr>
          <w:highlight w:val="yellow"/>
        </w:rPr>
        <w:t xml:space="preserve"> if a reporting entity (the </w:t>
      </w:r>
      <w:r w:rsidRPr="008976BD">
        <w:rPr>
          <w:b/>
          <w:i/>
          <w:highlight w:val="yellow"/>
        </w:rPr>
        <w:t>ordinary member</w:t>
      </w:r>
      <w:r w:rsidRPr="008976BD">
        <w:rPr>
          <w:highlight w:val="yellow"/>
        </w:rPr>
        <w:t xml:space="preserve">) that is a member of a reporting group but is not the lead entity of </w:t>
      </w:r>
      <w:r w:rsidR="00722618" w:rsidRPr="008976BD">
        <w:rPr>
          <w:highlight w:val="yellow"/>
        </w:rPr>
        <w:t>the</w:t>
      </w:r>
      <w:r w:rsidRPr="008976BD">
        <w:rPr>
          <w:highlight w:val="yellow"/>
        </w:rPr>
        <w:t xml:space="preserve"> reporting group proposes to provide, commences to provide, or provides, a designated service.</w:t>
      </w:r>
    </w:p>
    <w:p w14:paraId="67B28F2A" w14:textId="77777777" w:rsidR="00FF203E" w:rsidRPr="008976BD" w:rsidRDefault="00FF203E" w:rsidP="009D0F41">
      <w:pPr>
        <w:pStyle w:val="subsection"/>
      </w:pPr>
      <w:r w:rsidRPr="008976BD">
        <w:rPr>
          <w:highlight w:val="yellow"/>
        </w:rPr>
        <w:tab/>
        <w:t>(2)</w:t>
      </w:r>
      <w:r w:rsidRPr="008976BD">
        <w:rPr>
          <w:highlight w:val="yellow"/>
        </w:rPr>
        <w:tab/>
        <w:t xml:space="preserve">For the purposes of </w:t>
      </w:r>
      <w:r w:rsidR="00371B75" w:rsidRPr="008976BD">
        <w:rPr>
          <w:highlight w:val="yellow"/>
        </w:rPr>
        <w:t>Parts 1</w:t>
      </w:r>
      <w:r w:rsidRPr="008976BD">
        <w:rPr>
          <w:highlight w:val="yellow"/>
        </w:rPr>
        <w:t xml:space="preserve">A, 2, 3A and 10, and </w:t>
      </w:r>
      <w:r w:rsidR="00892B56" w:rsidRPr="008976BD">
        <w:rPr>
          <w:highlight w:val="yellow"/>
        </w:rPr>
        <w:t>Division 9</w:t>
      </w:r>
      <w:r w:rsidRPr="008976BD">
        <w:rPr>
          <w:highlight w:val="yellow"/>
        </w:rPr>
        <w:t xml:space="preserve"> of </w:t>
      </w:r>
      <w:r w:rsidR="008976BD" w:rsidRPr="008976BD">
        <w:rPr>
          <w:highlight w:val="yellow"/>
        </w:rPr>
        <w:t>Part 1</w:t>
      </w:r>
      <w:r w:rsidRPr="008976BD">
        <w:rPr>
          <w:highlight w:val="yellow"/>
        </w:rPr>
        <w:t>5, the lead entity</w:t>
      </w:r>
      <w:r w:rsidR="00BC3890" w:rsidRPr="008976BD">
        <w:rPr>
          <w:highlight w:val="yellow"/>
        </w:rPr>
        <w:t xml:space="preserve"> is also taken to have proposed to provide, commenced to provide, or provided, as the case requires, the designated service</w:t>
      </w:r>
      <w:r w:rsidRPr="008976BD">
        <w:rPr>
          <w:highlight w:val="yellow"/>
        </w:rPr>
        <w:t xml:space="preserve"> in the same circumstances as those in which </w:t>
      </w:r>
      <w:r w:rsidR="00BC3890" w:rsidRPr="008976BD">
        <w:rPr>
          <w:highlight w:val="yellow"/>
        </w:rPr>
        <w:t>the service</w:t>
      </w:r>
      <w:r w:rsidRPr="008976BD">
        <w:rPr>
          <w:highlight w:val="yellow"/>
        </w:rPr>
        <w:t xml:space="preserve"> is proposed to be provided, is commenced to have been provided, or is provided, by the ordinary member.</w:t>
      </w:r>
    </w:p>
    <w:p w14:paraId="482B2BCE" w14:textId="77777777" w:rsidR="004740BE" w:rsidRPr="008976BD" w:rsidRDefault="004740BE" w:rsidP="009D0F41">
      <w:pPr>
        <w:pStyle w:val="notetext"/>
      </w:pPr>
      <w:r w:rsidRPr="008976BD">
        <w:rPr>
          <w:highlight w:val="yellow"/>
        </w:rPr>
        <w:t>Note:</w:t>
      </w:r>
      <w:r w:rsidRPr="008976BD">
        <w:rPr>
          <w:highlight w:val="yellow"/>
        </w:rPr>
        <w:tab/>
      </w:r>
      <w:r w:rsidR="00A01DEA" w:rsidRPr="008976BD">
        <w:rPr>
          <w:highlight w:val="yellow"/>
        </w:rPr>
        <w:t>In relation to the application of</w:t>
      </w:r>
      <w:r w:rsidR="00863D6E" w:rsidRPr="008976BD">
        <w:rPr>
          <w:highlight w:val="yellow"/>
        </w:rPr>
        <w:t xml:space="preserve"> </w:t>
      </w:r>
      <w:r w:rsidR="008976BD" w:rsidRPr="008976BD">
        <w:rPr>
          <w:highlight w:val="yellow"/>
        </w:rPr>
        <w:t>Part 1</w:t>
      </w:r>
      <w:r w:rsidR="00863D6E" w:rsidRPr="008976BD">
        <w:rPr>
          <w:highlight w:val="yellow"/>
        </w:rPr>
        <w:t>A</w:t>
      </w:r>
      <w:r w:rsidR="00A01DEA" w:rsidRPr="008976BD">
        <w:rPr>
          <w:highlight w:val="yellow"/>
        </w:rPr>
        <w:t xml:space="preserve"> to reporting groups</w:t>
      </w:r>
      <w:r w:rsidR="00863D6E" w:rsidRPr="008976BD">
        <w:rPr>
          <w:highlight w:val="yellow"/>
        </w:rPr>
        <w:t>, see</w:t>
      </w:r>
      <w:r w:rsidR="00EC272D" w:rsidRPr="008976BD">
        <w:rPr>
          <w:highlight w:val="yellow"/>
        </w:rPr>
        <w:t xml:space="preserve"> also section</w:t>
      </w:r>
      <w:r w:rsidRPr="008976BD">
        <w:rPr>
          <w:highlight w:val="yellow"/>
        </w:rPr>
        <w:t xml:space="preserve"> </w:t>
      </w:r>
      <w:r w:rsidR="000E5411" w:rsidRPr="008976BD">
        <w:rPr>
          <w:highlight w:val="yellow"/>
        </w:rPr>
        <w:t>26U</w:t>
      </w:r>
      <w:r w:rsidR="00EC272D" w:rsidRPr="008976BD">
        <w:rPr>
          <w:highlight w:val="yellow"/>
        </w:rPr>
        <w:t xml:space="preserve"> (business of a lead entity of a reporting group).</w:t>
      </w:r>
    </w:p>
    <w:p w14:paraId="3B3C46BE" w14:textId="77777777" w:rsidR="00FF203E" w:rsidRPr="008976BD" w:rsidRDefault="00FF203E" w:rsidP="009D0F41">
      <w:pPr>
        <w:pStyle w:val="subsection"/>
      </w:pPr>
      <w:r w:rsidRPr="008976BD">
        <w:rPr>
          <w:highlight w:val="yellow"/>
        </w:rPr>
        <w:tab/>
        <w:t>(3)</w:t>
      </w:r>
      <w:r w:rsidRPr="008976BD">
        <w:rPr>
          <w:highlight w:val="yellow"/>
        </w:rPr>
        <w:tab/>
      </w:r>
      <w:r w:rsidR="00F904F8" w:rsidRPr="008976BD">
        <w:rPr>
          <w:highlight w:val="yellow"/>
        </w:rPr>
        <w:t xml:space="preserve">For the purposes of </w:t>
      </w:r>
      <w:r w:rsidR="00613BF8" w:rsidRPr="008976BD">
        <w:rPr>
          <w:highlight w:val="yellow"/>
        </w:rPr>
        <w:t>subsection (</w:t>
      </w:r>
      <w:r w:rsidR="00F904F8" w:rsidRPr="008976BD">
        <w:rPr>
          <w:highlight w:val="yellow"/>
        </w:rPr>
        <w:t xml:space="preserve">2), </w:t>
      </w:r>
      <w:r w:rsidRPr="008976BD">
        <w:rPr>
          <w:highlight w:val="yellow"/>
        </w:rPr>
        <w:t>the same circumstances include:</w:t>
      </w:r>
    </w:p>
    <w:p w14:paraId="1272B6C0" w14:textId="77777777" w:rsidR="00FF203E" w:rsidRPr="008976BD" w:rsidRDefault="00FF203E" w:rsidP="009D0F41">
      <w:pPr>
        <w:pStyle w:val="paragraph"/>
      </w:pPr>
      <w:r w:rsidRPr="008976BD">
        <w:rPr>
          <w:highlight w:val="yellow"/>
        </w:rPr>
        <w:tab/>
        <w:t>(a)</w:t>
      </w:r>
      <w:r w:rsidRPr="008976BD">
        <w:rPr>
          <w:highlight w:val="yellow"/>
        </w:rPr>
        <w:tab/>
        <w:t>that a permanent establishment of the ordinary member is taken to be a permanent establishment of the lead entity; and</w:t>
      </w:r>
    </w:p>
    <w:p w14:paraId="55D9A16A" w14:textId="77777777" w:rsidR="00FF203E" w:rsidRPr="008976BD" w:rsidRDefault="00FF203E" w:rsidP="009D0F41">
      <w:pPr>
        <w:pStyle w:val="paragraph"/>
      </w:pPr>
      <w:r w:rsidRPr="008976BD">
        <w:rPr>
          <w:highlight w:val="yellow"/>
        </w:rPr>
        <w:tab/>
        <w:t>(b)</w:t>
      </w:r>
      <w:r w:rsidRPr="008976BD">
        <w:rPr>
          <w:highlight w:val="yellow"/>
        </w:rPr>
        <w:tab/>
        <w:t>that</w:t>
      </w:r>
      <w:r w:rsidR="002C4449" w:rsidRPr="008976BD">
        <w:rPr>
          <w:highlight w:val="yellow"/>
        </w:rPr>
        <w:t xml:space="preserve"> the lead entity</w:t>
      </w:r>
      <w:r w:rsidRPr="008976BD">
        <w:rPr>
          <w:highlight w:val="yellow"/>
        </w:rPr>
        <w:t xml:space="preserve"> </w:t>
      </w:r>
      <w:r w:rsidR="00140905" w:rsidRPr="008976BD">
        <w:rPr>
          <w:highlight w:val="yellow"/>
        </w:rPr>
        <w:t xml:space="preserve">is taken to provide the designated service </w:t>
      </w:r>
      <w:r w:rsidRPr="008976BD">
        <w:rPr>
          <w:highlight w:val="yellow"/>
        </w:rPr>
        <w:t>in the same capacity as the ordinary member; and</w:t>
      </w:r>
    </w:p>
    <w:p w14:paraId="19124C28" w14:textId="77777777" w:rsidR="00FF203E" w:rsidRPr="008976BD" w:rsidRDefault="00FF203E" w:rsidP="009D0F41">
      <w:pPr>
        <w:pStyle w:val="paragraph"/>
      </w:pPr>
      <w:r w:rsidRPr="008976BD">
        <w:rPr>
          <w:highlight w:val="yellow"/>
        </w:rPr>
        <w:tab/>
        <w:t>(c)</w:t>
      </w:r>
      <w:r w:rsidRPr="008976BD">
        <w:rPr>
          <w:highlight w:val="yellow"/>
        </w:rPr>
        <w:tab/>
        <w:t xml:space="preserve">that the lead entity is taken to have received any information communicated either directly or indirectly by AUSTRAC to the </w:t>
      </w:r>
      <w:r w:rsidR="00140905" w:rsidRPr="008976BD">
        <w:rPr>
          <w:highlight w:val="yellow"/>
        </w:rPr>
        <w:t>ordinary member</w:t>
      </w:r>
      <w:r w:rsidRPr="008976BD">
        <w:rPr>
          <w:highlight w:val="yellow"/>
        </w:rPr>
        <w:t xml:space="preserve"> that identifies or assesses the risks associated with the </w:t>
      </w:r>
      <w:r w:rsidR="00140905" w:rsidRPr="008976BD">
        <w:rPr>
          <w:highlight w:val="yellow"/>
        </w:rPr>
        <w:t>ordinary member’s</w:t>
      </w:r>
      <w:r w:rsidRPr="008976BD">
        <w:rPr>
          <w:highlight w:val="yellow"/>
        </w:rPr>
        <w:t xml:space="preserve"> provision of the designated service; and</w:t>
      </w:r>
    </w:p>
    <w:p w14:paraId="6E005C8A" w14:textId="77777777" w:rsidR="00FF203E" w:rsidRPr="008976BD" w:rsidRDefault="00FF203E" w:rsidP="009D0F41">
      <w:pPr>
        <w:pStyle w:val="paragraph"/>
      </w:pPr>
      <w:r w:rsidRPr="008976BD">
        <w:rPr>
          <w:highlight w:val="yellow"/>
        </w:rPr>
        <w:tab/>
        <w:t>(d)</w:t>
      </w:r>
      <w:r w:rsidRPr="008976BD">
        <w:rPr>
          <w:highlight w:val="yellow"/>
        </w:rPr>
        <w:tab/>
        <w:t>a</w:t>
      </w:r>
      <w:r w:rsidR="004740BE" w:rsidRPr="008976BD">
        <w:rPr>
          <w:highlight w:val="yellow"/>
        </w:rPr>
        <w:t xml:space="preserve"> </w:t>
      </w:r>
      <w:r w:rsidRPr="008976BD">
        <w:rPr>
          <w:highlight w:val="yellow"/>
        </w:rPr>
        <w:t>circumstance</w:t>
      </w:r>
      <w:r w:rsidR="004740BE" w:rsidRPr="008976BD">
        <w:rPr>
          <w:highlight w:val="yellow"/>
        </w:rPr>
        <w:t xml:space="preserve"> </w:t>
      </w:r>
      <w:r w:rsidRPr="008976BD">
        <w:rPr>
          <w:highlight w:val="yellow"/>
        </w:rPr>
        <w:t>specified by the AML/CTF Rules.</w:t>
      </w:r>
    </w:p>
    <w:p w14:paraId="1EEB1B50" w14:textId="77777777" w:rsidR="00F904F8" w:rsidRPr="008976BD" w:rsidRDefault="00F904F8" w:rsidP="009D0F41">
      <w:pPr>
        <w:pStyle w:val="subsection"/>
      </w:pPr>
      <w:r w:rsidRPr="008976BD">
        <w:rPr>
          <w:highlight w:val="yellow"/>
        </w:rPr>
        <w:tab/>
        <w:t>(4)</w:t>
      </w:r>
      <w:r w:rsidRPr="008976BD">
        <w:rPr>
          <w:highlight w:val="yellow"/>
        </w:rPr>
        <w:tab/>
      </w:r>
      <w:r w:rsidR="00892B56" w:rsidRPr="008976BD">
        <w:rPr>
          <w:highlight w:val="yellow"/>
        </w:rPr>
        <w:t>Subsection (</w:t>
      </w:r>
      <w:r w:rsidRPr="008976BD">
        <w:rPr>
          <w:highlight w:val="yellow"/>
        </w:rPr>
        <w:t xml:space="preserve">3) does not limit </w:t>
      </w:r>
      <w:r w:rsidR="00613BF8" w:rsidRPr="008976BD">
        <w:rPr>
          <w:highlight w:val="yellow"/>
        </w:rPr>
        <w:t>subsection (</w:t>
      </w:r>
      <w:r w:rsidRPr="008976BD">
        <w:rPr>
          <w:highlight w:val="yellow"/>
        </w:rPr>
        <w:t>2).</w:t>
      </w:r>
    </w:p>
    <w:p w14:paraId="3C83853C" w14:textId="77777777" w:rsidR="001E67F0" w:rsidRPr="008976BD" w:rsidRDefault="001E67F0" w:rsidP="009D0F41">
      <w:pPr>
        <w:pStyle w:val="SubsectionHead"/>
      </w:pPr>
      <w:r w:rsidRPr="008976BD">
        <w:rPr>
          <w:highlight w:val="yellow"/>
        </w:rPr>
        <w:lastRenderedPageBreak/>
        <w:t>Discharge of obligations by members of a reporting group</w:t>
      </w:r>
    </w:p>
    <w:p w14:paraId="1C9B18FA" w14:textId="77777777" w:rsidR="00FF203E" w:rsidRPr="008976BD" w:rsidRDefault="00FF203E" w:rsidP="009D0F41">
      <w:pPr>
        <w:pStyle w:val="subsection"/>
      </w:pPr>
      <w:r w:rsidRPr="008976BD">
        <w:rPr>
          <w:highlight w:val="yellow"/>
        </w:rPr>
        <w:tab/>
      </w:r>
      <w:r w:rsidR="001E67F0" w:rsidRPr="008976BD">
        <w:rPr>
          <w:highlight w:val="yellow"/>
        </w:rPr>
        <w:t>(</w:t>
      </w:r>
      <w:r w:rsidR="00605C95" w:rsidRPr="008976BD">
        <w:rPr>
          <w:highlight w:val="yellow"/>
        </w:rPr>
        <w:t>5</w:t>
      </w:r>
      <w:r w:rsidR="001E67F0" w:rsidRPr="008976BD">
        <w:rPr>
          <w:highlight w:val="yellow"/>
        </w:rPr>
        <w:t>)</w:t>
      </w:r>
      <w:r w:rsidRPr="008976BD">
        <w:rPr>
          <w:highlight w:val="yellow"/>
        </w:rPr>
        <w:tab/>
        <w:t>If:</w:t>
      </w:r>
    </w:p>
    <w:p w14:paraId="051A01EB" w14:textId="77777777" w:rsidR="00FF203E" w:rsidRPr="008976BD" w:rsidRDefault="00FF203E" w:rsidP="009D0F41">
      <w:pPr>
        <w:pStyle w:val="paragraph"/>
      </w:pPr>
      <w:r w:rsidRPr="008976BD">
        <w:rPr>
          <w:highlight w:val="yellow"/>
        </w:rPr>
        <w:tab/>
        <w:t>(a)</w:t>
      </w:r>
      <w:r w:rsidRPr="008976BD">
        <w:rPr>
          <w:highlight w:val="yellow"/>
        </w:rPr>
        <w:tab/>
        <w:t>a reporting entity is a member of a reporting group; and</w:t>
      </w:r>
    </w:p>
    <w:p w14:paraId="51C858B4" w14:textId="77777777" w:rsidR="00FF203E" w:rsidRPr="008976BD" w:rsidRDefault="00FF203E" w:rsidP="009D0F41">
      <w:pPr>
        <w:pStyle w:val="paragraph"/>
      </w:pPr>
      <w:r w:rsidRPr="008976BD">
        <w:rPr>
          <w:highlight w:val="yellow"/>
        </w:rPr>
        <w:tab/>
        <w:t>(b)</w:t>
      </w:r>
      <w:r w:rsidRPr="008976BD">
        <w:rPr>
          <w:highlight w:val="yellow"/>
        </w:rPr>
        <w:tab/>
        <w:t>an obligation is imposed on the reporting entity by a provision of this Act, the regulations or the AML/CTF Rules; and</w:t>
      </w:r>
    </w:p>
    <w:p w14:paraId="0DFFE469" w14:textId="77777777" w:rsidR="00FF203E" w:rsidRPr="008976BD" w:rsidRDefault="00FF203E" w:rsidP="009D0F41">
      <w:pPr>
        <w:pStyle w:val="paragraph"/>
      </w:pPr>
      <w:r w:rsidRPr="008976BD">
        <w:rPr>
          <w:highlight w:val="yellow"/>
        </w:rPr>
        <w:tab/>
        <w:t>(c)</w:t>
      </w:r>
      <w:r w:rsidRPr="008976BD">
        <w:rPr>
          <w:highlight w:val="yellow"/>
        </w:rPr>
        <w:tab/>
        <w:t>such other conditions (if any) as are specified in the AML/CTF Rules are satisfied; and</w:t>
      </w:r>
    </w:p>
    <w:p w14:paraId="2CEA3CA7" w14:textId="77777777" w:rsidR="00FF203E" w:rsidRPr="008976BD" w:rsidRDefault="00FF203E" w:rsidP="009D0F41">
      <w:pPr>
        <w:pStyle w:val="paragraph"/>
      </w:pPr>
      <w:r w:rsidRPr="008976BD">
        <w:rPr>
          <w:highlight w:val="yellow"/>
        </w:rPr>
        <w:tab/>
        <w:t>(d)</w:t>
      </w:r>
      <w:r w:rsidRPr="008976BD">
        <w:rPr>
          <w:highlight w:val="yellow"/>
        </w:rPr>
        <w:tab/>
        <w:t>the obligation is not of a kind, or does not arise in circumstances, specified in the AML/CTF Rules;</w:t>
      </w:r>
    </w:p>
    <w:p w14:paraId="3125A876" w14:textId="77777777" w:rsidR="00FF203E" w:rsidRPr="008976BD" w:rsidRDefault="00FF203E" w:rsidP="009D0F41">
      <w:pPr>
        <w:pStyle w:val="subsection2"/>
      </w:pPr>
      <w:r w:rsidRPr="008976BD">
        <w:rPr>
          <w:highlight w:val="yellow"/>
        </w:rPr>
        <w:t>the obligation may be discharged by any other member of the reporting group.</w:t>
      </w:r>
    </w:p>
    <w:p w14:paraId="0CBC8FE3" w14:textId="77777777" w:rsidR="00FF203E" w:rsidRPr="008976BD" w:rsidRDefault="00FF203E" w:rsidP="009D0F41">
      <w:pPr>
        <w:pStyle w:val="notetext"/>
      </w:pPr>
      <w:r w:rsidRPr="008976BD">
        <w:rPr>
          <w:highlight w:val="yellow"/>
        </w:rPr>
        <w:t>Note:</w:t>
      </w:r>
      <w:r w:rsidRPr="008976BD">
        <w:rPr>
          <w:highlight w:val="yellow"/>
        </w:rPr>
        <w:tab/>
        <w:t>The member who discharges the obligation need not be a reporting entity.</w:t>
      </w:r>
    </w:p>
    <w:p w14:paraId="38E8A2D9" w14:textId="77777777" w:rsidR="001E67F0" w:rsidRPr="008976BD" w:rsidRDefault="001E67F0" w:rsidP="009D0F41">
      <w:pPr>
        <w:pStyle w:val="SubsectionHead"/>
      </w:pPr>
      <w:r w:rsidRPr="008976BD">
        <w:rPr>
          <w:highlight w:val="yellow"/>
        </w:rPr>
        <w:t>Contraventions of civil penalty provisions by members of reporting groups</w:t>
      </w:r>
    </w:p>
    <w:p w14:paraId="4FBC3F30" w14:textId="77777777" w:rsidR="00FF203E" w:rsidRPr="008976BD" w:rsidRDefault="00FF203E" w:rsidP="009D0F41">
      <w:pPr>
        <w:pStyle w:val="subsection"/>
      </w:pPr>
      <w:r w:rsidRPr="008976BD">
        <w:rPr>
          <w:highlight w:val="yellow"/>
        </w:rPr>
        <w:tab/>
        <w:t>(</w:t>
      </w:r>
      <w:r w:rsidR="00605C95" w:rsidRPr="008976BD">
        <w:rPr>
          <w:highlight w:val="yellow"/>
        </w:rPr>
        <w:t>6</w:t>
      </w:r>
      <w:r w:rsidRPr="008976BD">
        <w:rPr>
          <w:highlight w:val="yellow"/>
        </w:rPr>
        <w:t>)</w:t>
      </w:r>
      <w:r w:rsidRPr="008976BD">
        <w:rPr>
          <w:highlight w:val="yellow"/>
        </w:rPr>
        <w:tab/>
        <w:t>A civil penalty provision that would otherwise be contravened only by a reporting entity that is:</w:t>
      </w:r>
    </w:p>
    <w:p w14:paraId="03D104E9" w14:textId="77777777" w:rsidR="00FF203E" w:rsidRPr="008976BD" w:rsidRDefault="00FF203E" w:rsidP="009D0F41">
      <w:pPr>
        <w:pStyle w:val="paragraph"/>
      </w:pPr>
      <w:r w:rsidRPr="008976BD">
        <w:rPr>
          <w:highlight w:val="yellow"/>
        </w:rPr>
        <w:tab/>
        <w:t>(a)</w:t>
      </w:r>
      <w:r w:rsidRPr="008976BD">
        <w:rPr>
          <w:highlight w:val="yellow"/>
        </w:rPr>
        <w:tab/>
        <w:t>a member of a reporting group; and</w:t>
      </w:r>
    </w:p>
    <w:p w14:paraId="04B6046A" w14:textId="77777777" w:rsidR="00FF203E" w:rsidRPr="008976BD" w:rsidRDefault="00FF203E" w:rsidP="009D0F41">
      <w:pPr>
        <w:pStyle w:val="paragraph"/>
      </w:pPr>
      <w:r w:rsidRPr="008976BD">
        <w:rPr>
          <w:highlight w:val="yellow"/>
        </w:rPr>
        <w:tab/>
        <w:t>(b)</w:t>
      </w:r>
      <w:r w:rsidRPr="008976BD">
        <w:rPr>
          <w:highlight w:val="yellow"/>
        </w:rPr>
        <w:tab/>
        <w:t>not the lead entity of the reporting group;</w:t>
      </w:r>
    </w:p>
    <w:p w14:paraId="55D3F899" w14:textId="77777777" w:rsidR="001F708E" w:rsidRPr="008976BD" w:rsidRDefault="00FF203E" w:rsidP="009D0F41">
      <w:pPr>
        <w:pStyle w:val="subsection2"/>
      </w:pPr>
      <w:r w:rsidRPr="008976BD">
        <w:rPr>
          <w:highlight w:val="yellow"/>
        </w:rPr>
        <w:t>is taken to have been contravened by both the reporting entity and the lead entity.</w:t>
      </w:r>
    </w:p>
    <w:p w14:paraId="3FF4F839" w14:textId="77777777" w:rsidR="00035544" w:rsidRPr="007139BD" w:rsidRDefault="00035544" w:rsidP="00035544">
      <w:pPr>
        <w:pStyle w:val="ActHead5"/>
      </w:pPr>
      <w:bookmarkStart w:id="533" w:name="_Toc225179956"/>
      <w:r w:rsidRPr="006658F7">
        <w:rPr>
          <w:rStyle w:val="CharSectno"/>
        </w:rPr>
        <w:t>237</w:t>
      </w:r>
      <w:r w:rsidRPr="007139BD">
        <w:t xml:space="preserve">  Treatment of partnerships</w:t>
      </w:r>
      <w:bookmarkEnd w:id="533"/>
    </w:p>
    <w:p w14:paraId="33E3791A" w14:textId="77777777" w:rsidR="00035544" w:rsidRPr="007139BD" w:rsidRDefault="00035544" w:rsidP="00035544">
      <w:pPr>
        <w:pStyle w:val="subsection"/>
      </w:pPr>
      <w:r w:rsidRPr="007139BD">
        <w:tab/>
        <w:t>(1)</w:t>
      </w:r>
      <w:r w:rsidRPr="007139BD">
        <w:tab/>
        <w:t>This Act applies to a partnership as if it were a person, but with the changes set out in this section.</w:t>
      </w:r>
    </w:p>
    <w:p w14:paraId="38A99E7B" w14:textId="77777777" w:rsidR="00035544" w:rsidRPr="007139BD" w:rsidRDefault="00035544" w:rsidP="00035544">
      <w:pPr>
        <w:pStyle w:val="subsection"/>
      </w:pPr>
      <w:r w:rsidRPr="007139BD">
        <w:tab/>
        <w:t>(2)</w:t>
      </w:r>
      <w:r w:rsidRPr="007139BD">
        <w:tab/>
        <w:t>An obligation that would otherwise be imposed on the partnership by this Act is imposed on each partner instead, but may be discharged by any of the partners.</w:t>
      </w:r>
    </w:p>
    <w:p w14:paraId="5E31ABD3" w14:textId="77777777" w:rsidR="00035544" w:rsidRPr="007139BD" w:rsidRDefault="00035544" w:rsidP="00035544">
      <w:pPr>
        <w:pStyle w:val="subsection"/>
      </w:pPr>
      <w:r w:rsidRPr="007139BD">
        <w:tab/>
        <w:t>(3)</w:t>
      </w:r>
      <w:r w:rsidRPr="007139BD">
        <w:tab/>
        <w:t>An offence against this Act that would otherwise be committed by the partnership is taken to have been committed by each partner.</w:t>
      </w:r>
    </w:p>
    <w:p w14:paraId="3299A102" w14:textId="77777777" w:rsidR="00035544" w:rsidRPr="007139BD" w:rsidRDefault="00035544" w:rsidP="00035544">
      <w:pPr>
        <w:pStyle w:val="subsection"/>
      </w:pPr>
      <w:r w:rsidRPr="007139BD">
        <w:tab/>
        <w:t>(4)</w:t>
      </w:r>
      <w:r w:rsidRPr="007139BD">
        <w:tab/>
        <w:t xml:space="preserve">A partner does not commit an offence because of </w:t>
      </w:r>
      <w:r w:rsidR="004F64A4" w:rsidRPr="007139BD">
        <w:t>subsection (</w:t>
      </w:r>
      <w:r w:rsidRPr="007139BD">
        <w:t>3) if the partner:</w:t>
      </w:r>
    </w:p>
    <w:p w14:paraId="4AC29E05" w14:textId="77777777" w:rsidR="00035544" w:rsidRPr="007139BD" w:rsidRDefault="00035544" w:rsidP="00035544">
      <w:pPr>
        <w:pStyle w:val="paragraph"/>
      </w:pPr>
      <w:r w:rsidRPr="007139BD">
        <w:lastRenderedPageBreak/>
        <w:tab/>
        <w:t>(a)</w:t>
      </w:r>
      <w:r w:rsidRPr="007139BD">
        <w:tab/>
        <w:t>does not know of the circumstances that constitute the contravention of the provision concerned; or</w:t>
      </w:r>
    </w:p>
    <w:p w14:paraId="27350CEB" w14:textId="77777777" w:rsidR="00035544" w:rsidRPr="007139BD" w:rsidRDefault="00035544" w:rsidP="00035544">
      <w:pPr>
        <w:pStyle w:val="paragraph"/>
      </w:pPr>
      <w:r w:rsidRPr="007139BD">
        <w:tab/>
        <w:t>(b)</w:t>
      </w:r>
      <w:r w:rsidRPr="007139BD">
        <w:tab/>
        <w:t>knows of those circumstances but takes all reasonable steps to correct the contravention as soon as possible after the partner becomes aware of those circumstances.</w:t>
      </w:r>
    </w:p>
    <w:p w14:paraId="393D6AD0" w14:textId="77777777" w:rsidR="00035544" w:rsidRPr="007139BD" w:rsidRDefault="00035544" w:rsidP="00035544">
      <w:pPr>
        <w:pStyle w:val="notetext"/>
      </w:pPr>
      <w:r w:rsidRPr="007139BD">
        <w:t>Note:</w:t>
      </w:r>
      <w:r w:rsidRPr="007139BD">
        <w:tab/>
        <w:t xml:space="preserve">A defendant bears an evidential burden in relation to the matters in </w:t>
      </w:r>
      <w:r w:rsidR="004F64A4" w:rsidRPr="007139BD">
        <w:t>subsection (</w:t>
      </w:r>
      <w:r w:rsidRPr="007139BD">
        <w:t xml:space="preserve">4)—see </w:t>
      </w:r>
      <w:r w:rsidR="00B94734">
        <w:t>sub</w:t>
      </w:r>
      <w:r w:rsidR="006658F7">
        <w:t>section 1</w:t>
      </w:r>
      <w:r w:rsidRPr="007139BD">
        <w:t xml:space="preserve">3.3(3) of the </w:t>
      </w:r>
      <w:r w:rsidRPr="007139BD">
        <w:rPr>
          <w:i/>
        </w:rPr>
        <w:t>Criminal Code</w:t>
      </w:r>
      <w:r w:rsidRPr="007139BD">
        <w:t>.</w:t>
      </w:r>
    </w:p>
    <w:p w14:paraId="0437866E" w14:textId="77777777" w:rsidR="00035544" w:rsidRPr="007139BD" w:rsidRDefault="00035544" w:rsidP="00035544">
      <w:pPr>
        <w:pStyle w:val="subsection"/>
      </w:pPr>
      <w:r w:rsidRPr="007139BD">
        <w:tab/>
        <w:t>(5)</w:t>
      </w:r>
      <w:r w:rsidRPr="007139BD">
        <w:tab/>
        <w:t>This section applies to a breach of a civil penalty provision in a corresponding way to the way in which it applies to an offence.</w:t>
      </w:r>
    </w:p>
    <w:p w14:paraId="612CEDC5" w14:textId="77777777" w:rsidR="00035544" w:rsidRPr="007139BD" w:rsidRDefault="00035544" w:rsidP="00035544">
      <w:pPr>
        <w:pStyle w:val="ActHead5"/>
      </w:pPr>
      <w:bookmarkStart w:id="534" w:name="_Toc225179957"/>
      <w:r w:rsidRPr="006658F7">
        <w:rPr>
          <w:rStyle w:val="CharSectno"/>
        </w:rPr>
        <w:t>238</w:t>
      </w:r>
      <w:r w:rsidRPr="007139BD">
        <w:t xml:space="preserve">  Treatment of unincorporated associations</w:t>
      </w:r>
      <w:bookmarkEnd w:id="534"/>
    </w:p>
    <w:p w14:paraId="13AA872B" w14:textId="77777777" w:rsidR="00035544" w:rsidRPr="007139BD" w:rsidRDefault="00035544" w:rsidP="00035544">
      <w:pPr>
        <w:pStyle w:val="subsection"/>
      </w:pPr>
      <w:r w:rsidRPr="007139BD">
        <w:tab/>
        <w:t>(1)</w:t>
      </w:r>
      <w:r w:rsidRPr="007139BD">
        <w:tab/>
        <w:t>This Act applies to an unincorporated association as if it were a person, but with the changes set out in this section.</w:t>
      </w:r>
    </w:p>
    <w:p w14:paraId="101045FB" w14:textId="77777777" w:rsidR="00035544" w:rsidRPr="007139BD" w:rsidRDefault="00035544" w:rsidP="00035544">
      <w:pPr>
        <w:pStyle w:val="subsection"/>
      </w:pPr>
      <w:r w:rsidRPr="007139BD">
        <w:tab/>
        <w:t>(2)</w:t>
      </w:r>
      <w:r w:rsidRPr="007139BD">
        <w:tab/>
        <w:t>An obligation that would otherwise be imposed on the association by this Act is imposed on each member of the association’s committee of management instead, but may be discharged by any of the members.</w:t>
      </w:r>
    </w:p>
    <w:p w14:paraId="5B595AFD" w14:textId="77777777" w:rsidR="00035544" w:rsidRPr="007139BD" w:rsidRDefault="00035544" w:rsidP="00035544">
      <w:pPr>
        <w:pStyle w:val="subsection"/>
      </w:pPr>
      <w:r w:rsidRPr="007139BD">
        <w:tab/>
        <w:t>(3)</w:t>
      </w:r>
      <w:r w:rsidRPr="007139BD">
        <w:tab/>
        <w:t>An offence against this Act that would otherwise be committed by the association is taken to have been committed by each member of the association’s committee of management.</w:t>
      </w:r>
    </w:p>
    <w:p w14:paraId="0E048D94" w14:textId="77777777" w:rsidR="00035544" w:rsidRPr="007139BD" w:rsidRDefault="00035544" w:rsidP="00035544">
      <w:pPr>
        <w:pStyle w:val="subsection"/>
      </w:pPr>
      <w:r w:rsidRPr="007139BD">
        <w:tab/>
        <w:t>(4)</w:t>
      </w:r>
      <w:r w:rsidRPr="007139BD">
        <w:tab/>
        <w:t xml:space="preserve">A member of the association’s committee of management does not commit an offence because of </w:t>
      </w:r>
      <w:r w:rsidR="004F64A4" w:rsidRPr="007139BD">
        <w:t>subsection (</w:t>
      </w:r>
      <w:r w:rsidRPr="007139BD">
        <w:t>3) if the member:</w:t>
      </w:r>
    </w:p>
    <w:p w14:paraId="5FB82F4B" w14:textId="77777777" w:rsidR="00035544" w:rsidRPr="007139BD" w:rsidRDefault="00035544" w:rsidP="00035544">
      <w:pPr>
        <w:pStyle w:val="paragraph"/>
      </w:pPr>
      <w:r w:rsidRPr="007139BD">
        <w:tab/>
        <w:t>(a)</w:t>
      </w:r>
      <w:r w:rsidRPr="007139BD">
        <w:tab/>
        <w:t>does not know of the circumstances that constitute the contravention of the provision concerned; or</w:t>
      </w:r>
    </w:p>
    <w:p w14:paraId="37FB49DB" w14:textId="77777777" w:rsidR="00035544" w:rsidRPr="007139BD" w:rsidRDefault="00035544" w:rsidP="00035544">
      <w:pPr>
        <w:pStyle w:val="paragraph"/>
      </w:pPr>
      <w:r w:rsidRPr="007139BD">
        <w:tab/>
        <w:t>(b)</w:t>
      </w:r>
      <w:r w:rsidRPr="007139BD">
        <w:tab/>
        <w:t>knows of those circumstances but takes all reasonable steps to correct the contravention as soon as possible after the member becomes aware of those circumstances.</w:t>
      </w:r>
    </w:p>
    <w:p w14:paraId="3E4D28D5" w14:textId="77777777" w:rsidR="00035544" w:rsidRPr="007139BD" w:rsidRDefault="00035544" w:rsidP="00035544">
      <w:pPr>
        <w:pStyle w:val="notetext"/>
      </w:pPr>
      <w:r w:rsidRPr="007139BD">
        <w:t>Note:</w:t>
      </w:r>
      <w:r w:rsidRPr="007139BD">
        <w:tab/>
        <w:t xml:space="preserve">A defendant bears an evidential burden in relation to the matters in </w:t>
      </w:r>
      <w:r w:rsidR="004F64A4" w:rsidRPr="007139BD">
        <w:t>subsection (</w:t>
      </w:r>
      <w:r w:rsidRPr="007139BD">
        <w:t xml:space="preserve">4)—see </w:t>
      </w:r>
      <w:r w:rsidR="00B94734">
        <w:t>sub</w:t>
      </w:r>
      <w:r w:rsidR="006658F7">
        <w:t>section 1</w:t>
      </w:r>
      <w:r w:rsidRPr="007139BD">
        <w:t xml:space="preserve">3.3(3) of the </w:t>
      </w:r>
      <w:r w:rsidRPr="007139BD">
        <w:rPr>
          <w:i/>
        </w:rPr>
        <w:t>Criminal Code</w:t>
      </w:r>
      <w:r w:rsidRPr="007139BD">
        <w:t>.</w:t>
      </w:r>
    </w:p>
    <w:p w14:paraId="312437CA" w14:textId="77777777" w:rsidR="00035544" w:rsidRPr="007139BD" w:rsidRDefault="00035544" w:rsidP="00035544">
      <w:pPr>
        <w:pStyle w:val="subsection"/>
      </w:pPr>
      <w:r w:rsidRPr="007139BD">
        <w:tab/>
        <w:t>(5)</w:t>
      </w:r>
      <w:r w:rsidRPr="007139BD">
        <w:tab/>
        <w:t>This section applies to a breach of a civil penalty provision in a corresponding way to the way in which it applies to an offence.</w:t>
      </w:r>
    </w:p>
    <w:p w14:paraId="557D1400" w14:textId="77777777" w:rsidR="00035544" w:rsidRPr="007139BD" w:rsidRDefault="00035544" w:rsidP="00035544">
      <w:pPr>
        <w:pStyle w:val="ActHead5"/>
      </w:pPr>
      <w:bookmarkStart w:id="535" w:name="_Toc225179958"/>
      <w:r w:rsidRPr="006658F7">
        <w:rPr>
          <w:rStyle w:val="CharSectno"/>
        </w:rPr>
        <w:lastRenderedPageBreak/>
        <w:t>239</w:t>
      </w:r>
      <w:r w:rsidRPr="007139BD">
        <w:t xml:space="preserve">  Treatment of trusts with multiple trustees</w:t>
      </w:r>
      <w:bookmarkEnd w:id="535"/>
    </w:p>
    <w:p w14:paraId="3A75391D" w14:textId="77777777" w:rsidR="00035544" w:rsidRPr="007139BD" w:rsidRDefault="00035544" w:rsidP="00035544">
      <w:pPr>
        <w:pStyle w:val="subsection"/>
      </w:pPr>
      <w:r w:rsidRPr="007139BD">
        <w:tab/>
        <w:t>(1)</w:t>
      </w:r>
      <w:r w:rsidRPr="007139BD">
        <w:tab/>
        <w:t>If a trust has 2 or more trustees, this Act applies to the trust as if it were a person, but with the changes set out in this section.</w:t>
      </w:r>
    </w:p>
    <w:p w14:paraId="3E1CE3B4" w14:textId="77777777" w:rsidR="00035544" w:rsidRPr="007139BD" w:rsidRDefault="00035544" w:rsidP="00035544">
      <w:pPr>
        <w:pStyle w:val="notetext"/>
      </w:pPr>
      <w:r w:rsidRPr="007139BD">
        <w:t>Note:</w:t>
      </w:r>
      <w:r w:rsidRPr="007139BD">
        <w:tab/>
        <w:t xml:space="preserve">A trust is a person for the purposes of this Act (see the definition of </w:t>
      </w:r>
      <w:r w:rsidRPr="007139BD">
        <w:rPr>
          <w:b/>
          <w:i/>
        </w:rPr>
        <w:t>person</w:t>
      </w:r>
      <w:r w:rsidRPr="007139BD">
        <w:t xml:space="preserve"> in section</w:t>
      </w:r>
      <w:r w:rsidR="004F64A4" w:rsidRPr="007139BD">
        <w:t> </w:t>
      </w:r>
      <w:r w:rsidRPr="007139BD">
        <w:t>5).</w:t>
      </w:r>
    </w:p>
    <w:p w14:paraId="755845E2" w14:textId="77777777" w:rsidR="00035544" w:rsidRPr="007139BD" w:rsidRDefault="00035544" w:rsidP="00035544">
      <w:pPr>
        <w:pStyle w:val="subsection"/>
      </w:pPr>
      <w:r w:rsidRPr="007139BD">
        <w:tab/>
        <w:t>(2)</w:t>
      </w:r>
      <w:r w:rsidRPr="007139BD">
        <w:tab/>
        <w:t>An obligation that would otherwise be imposed on the trust by this Act is imposed on each trustee instead, but may be discharged by any of the trustees.</w:t>
      </w:r>
    </w:p>
    <w:p w14:paraId="567DD29B" w14:textId="77777777" w:rsidR="00035544" w:rsidRPr="007139BD" w:rsidRDefault="00035544" w:rsidP="00035544">
      <w:pPr>
        <w:pStyle w:val="subsection"/>
      </w:pPr>
      <w:r w:rsidRPr="007139BD">
        <w:tab/>
        <w:t>(3)</w:t>
      </w:r>
      <w:r w:rsidRPr="007139BD">
        <w:tab/>
        <w:t>An offence against this Act that would otherwise be committed by the trust is taken to have been committed by each trustee.</w:t>
      </w:r>
    </w:p>
    <w:p w14:paraId="3405668A" w14:textId="77777777" w:rsidR="00035544" w:rsidRPr="007139BD" w:rsidRDefault="00035544" w:rsidP="00421682">
      <w:pPr>
        <w:pStyle w:val="subsection"/>
        <w:keepNext/>
      </w:pPr>
      <w:r w:rsidRPr="007139BD">
        <w:tab/>
        <w:t>(4)</w:t>
      </w:r>
      <w:r w:rsidRPr="007139BD">
        <w:tab/>
        <w:t xml:space="preserve">A trustee does not commit an offence because of </w:t>
      </w:r>
      <w:r w:rsidR="004F64A4" w:rsidRPr="007139BD">
        <w:t>subsection (</w:t>
      </w:r>
      <w:r w:rsidRPr="007139BD">
        <w:t>3) if the trustee:</w:t>
      </w:r>
    </w:p>
    <w:p w14:paraId="4E3B9AFE" w14:textId="77777777" w:rsidR="00035544" w:rsidRPr="007139BD" w:rsidRDefault="00035544" w:rsidP="00421682">
      <w:pPr>
        <w:pStyle w:val="paragraph"/>
        <w:keepNext/>
      </w:pPr>
      <w:r w:rsidRPr="007139BD">
        <w:tab/>
        <w:t>(a)</w:t>
      </w:r>
      <w:r w:rsidRPr="007139BD">
        <w:tab/>
        <w:t>does not know of the circumstances that constitute the contravention of the provision concerned; or</w:t>
      </w:r>
    </w:p>
    <w:p w14:paraId="5FB5DA76" w14:textId="77777777" w:rsidR="00035544" w:rsidRPr="007139BD" w:rsidRDefault="00035544" w:rsidP="00035544">
      <w:pPr>
        <w:pStyle w:val="paragraph"/>
      </w:pPr>
      <w:r w:rsidRPr="007139BD">
        <w:tab/>
        <w:t>(b)</w:t>
      </w:r>
      <w:r w:rsidRPr="007139BD">
        <w:tab/>
        <w:t>knows of those circumstances but takes all reasonable steps to correct the contravention as soon as possible after the trustee becomes aware of those circumstances.</w:t>
      </w:r>
    </w:p>
    <w:p w14:paraId="5E8AD90D" w14:textId="77777777" w:rsidR="00035544" w:rsidRPr="007139BD" w:rsidRDefault="00035544" w:rsidP="00035544">
      <w:pPr>
        <w:pStyle w:val="notetext"/>
      </w:pPr>
      <w:r w:rsidRPr="007139BD">
        <w:t>Note:</w:t>
      </w:r>
      <w:r w:rsidRPr="007139BD">
        <w:tab/>
        <w:t xml:space="preserve">A defendant bears an evidential burden in relation to the matters in </w:t>
      </w:r>
      <w:r w:rsidR="004F64A4" w:rsidRPr="007139BD">
        <w:t>subsection (</w:t>
      </w:r>
      <w:r w:rsidRPr="007139BD">
        <w:t xml:space="preserve">4)—see </w:t>
      </w:r>
      <w:r w:rsidR="00B94734">
        <w:t>sub</w:t>
      </w:r>
      <w:r w:rsidR="006658F7">
        <w:t>section 1</w:t>
      </w:r>
      <w:r w:rsidRPr="007139BD">
        <w:t xml:space="preserve">3.3(3) of the </w:t>
      </w:r>
      <w:r w:rsidRPr="007139BD">
        <w:rPr>
          <w:i/>
        </w:rPr>
        <w:t>Criminal Code</w:t>
      </w:r>
      <w:r w:rsidRPr="007139BD">
        <w:t>.</w:t>
      </w:r>
    </w:p>
    <w:p w14:paraId="0FB5AF0D" w14:textId="77777777" w:rsidR="00035544" w:rsidRPr="007139BD" w:rsidRDefault="00035544" w:rsidP="00035544">
      <w:pPr>
        <w:pStyle w:val="subsection"/>
      </w:pPr>
      <w:r w:rsidRPr="007139BD">
        <w:tab/>
        <w:t>(5)</w:t>
      </w:r>
      <w:r w:rsidRPr="007139BD">
        <w:tab/>
        <w:t>This section applies to a breach of a civil penalty provision in a corresponding way to the way in which it applies to an offence.</w:t>
      </w:r>
    </w:p>
    <w:p w14:paraId="48094BB5" w14:textId="77777777" w:rsidR="00035544" w:rsidRPr="007139BD" w:rsidRDefault="00035544" w:rsidP="00035544">
      <w:pPr>
        <w:pStyle w:val="ActHead5"/>
      </w:pPr>
      <w:bookmarkStart w:id="536" w:name="_Toc225179959"/>
      <w:r w:rsidRPr="006658F7">
        <w:rPr>
          <w:rStyle w:val="CharSectno"/>
        </w:rPr>
        <w:t>240</w:t>
      </w:r>
      <w:r w:rsidRPr="007139BD">
        <w:t xml:space="preserve">  Concurrent operation of State and Territory laws</w:t>
      </w:r>
      <w:bookmarkEnd w:id="536"/>
    </w:p>
    <w:p w14:paraId="27AA2B42" w14:textId="77777777" w:rsidR="00035544" w:rsidRPr="007139BD" w:rsidRDefault="00035544" w:rsidP="00035544">
      <w:pPr>
        <w:pStyle w:val="subsection"/>
      </w:pPr>
      <w:r w:rsidRPr="007139BD">
        <w:tab/>
      </w:r>
      <w:r w:rsidRPr="007139BD">
        <w:tab/>
        <w:t>This Act is not intended to exclude or limit the operation of a law of a State or Territory that is capable of operating concurrently with this Act.</w:t>
      </w:r>
    </w:p>
    <w:p w14:paraId="464A47E9" w14:textId="77777777" w:rsidR="00035544" w:rsidRPr="007139BD" w:rsidRDefault="00035544" w:rsidP="00035544">
      <w:pPr>
        <w:pStyle w:val="ActHead5"/>
      </w:pPr>
      <w:bookmarkStart w:id="537" w:name="_Toc225179960"/>
      <w:r w:rsidRPr="006658F7">
        <w:rPr>
          <w:rStyle w:val="CharSectno"/>
        </w:rPr>
        <w:t>241</w:t>
      </w:r>
      <w:r w:rsidRPr="007139BD">
        <w:t xml:space="preserve">  Act not to limit other powers</w:t>
      </w:r>
      <w:bookmarkEnd w:id="537"/>
    </w:p>
    <w:p w14:paraId="2AB593AE" w14:textId="77777777" w:rsidR="00035544" w:rsidRPr="007139BD" w:rsidRDefault="00035544" w:rsidP="00035544">
      <w:pPr>
        <w:pStyle w:val="subsection"/>
      </w:pPr>
      <w:r w:rsidRPr="007139BD">
        <w:tab/>
        <w:t>(1)</w:t>
      </w:r>
      <w:r w:rsidRPr="007139BD">
        <w:tab/>
        <w:t>This Act does not limit any power that a person has, under any other law, to obtain information.</w:t>
      </w:r>
    </w:p>
    <w:p w14:paraId="12EF527B" w14:textId="77777777" w:rsidR="00035544" w:rsidRPr="007139BD" w:rsidRDefault="00035544" w:rsidP="00035544">
      <w:pPr>
        <w:pStyle w:val="subsection"/>
      </w:pPr>
      <w:r w:rsidRPr="007139BD">
        <w:tab/>
        <w:t>(2)</w:t>
      </w:r>
      <w:r w:rsidRPr="007139BD">
        <w:tab/>
        <w:t>This Act does not limit any power that a customs officer or police officer has under any other law.</w:t>
      </w:r>
    </w:p>
    <w:p w14:paraId="023BEB1D" w14:textId="77777777" w:rsidR="00633CD8" w:rsidRPr="008976BD" w:rsidRDefault="00633CD8" w:rsidP="009D0F41">
      <w:pPr>
        <w:pStyle w:val="ActHead5"/>
      </w:pPr>
      <w:bookmarkStart w:id="538" w:name="_Toc184888502"/>
      <w:bookmarkStart w:id="539" w:name="_Toc225179961"/>
      <w:r w:rsidRPr="00AB0988">
        <w:rPr>
          <w:rStyle w:val="CharSectno"/>
          <w:highlight w:val="yellow"/>
        </w:rPr>
        <w:lastRenderedPageBreak/>
        <w:t>242</w:t>
      </w:r>
      <w:r w:rsidRPr="008976BD">
        <w:rPr>
          <w:highlight w:val="yellow"/>
        </w:rPr>
        <w:t xml:space="preserve">  Legal professional privilege</w:t>
      </w:r>
      <w:bookmarkEnd w:id="538"/>
      <w:bookmarkEnd w:id="539"/>
    </w:p>
    <w:p w14:paraId="4FB77460" w14:textId="77777777" w:rsidR="00633CD8" w:rsidRPr="008976BD" w:rsidRDefault="00633CD8" w:rsidP="009D0F41">
      <w:pPr>
        <w:pStyle w:val="subsection"/>
      </w:pPr>
      <w:r w:rsidRPr="008976BD">
        <w:rPr>
          <w:highlight w:val="yellow"/>
        </w:rPr>
        <w:tab/>
        <w:t>(1)</w:t>
      </w:r>
      <w:r w:rsidRPr="008976BD">
        <w:rPr>
          <w:highlight w:val="yellow"/>
        </w:rPr>
        <w:tab/>
        <w:t>Nothing in this Act affects the right of a person to refuse to give information (including by answering a question) or produce a document if:</w:t>
      </w:r>
    </w:p>
    <w:p w14:paraId="4BF87399" w14:textId="77777777" w:rsidR="00633CD8" w:rsidRPr="008976BD" w:rsidRDefault="00633CD8" w:rsidP="009D0F41">
      <w:pPr>
        <w:pStyle w:val="paragraph"/>
      </w:pPr>
      <w:r w:rsidRPr="008976BD">
        <w:rPr>
          <w:highlight w:val="yellow"/>
        </w:rPr>
        <w:tab/>
        <w:t>(a)</w:t>
      </w:r>
      <w:r w:rsidRPr="008976BD">
        <w:rPr>
          <w:highlight w:val="yellow"/>
        </w:rPr>
        <w:tab/>
        <w:t>the information would be privileged from being given on the ground of legal professional privilege; or</w:t>
      </w:r>
    </w:p>
    <w:p w14:paraId="15779491" w14:textId="77777777" w:rsidR="00633CD8" w:rsidRPr="008976BD" w:rsidRDefault="00633CD8" w:rsidP="009D0F41">
      <w:pPr>
        <w:pStyle w:val="paragraph"/>
      </w:pPr>
      <w:r w:rsidRPr="008976BD">
        <w:rPr>
          <w:highlight w:val="yellow"/>
        </w:rPr>
        <w:tab/>
        <w:t>(b)</w:t>
      </w:r>
      <w:r w:rsidRPr="008976BD">
        <w:rPr>
          <w:highlight w:val="yellow"/>
        </w:rPr>
        <w:tab/>
        <w:t>the document would be privileged from being produced on the ground of legal professional privilege.</w:t>
      </w:r>
    </w:p>
    <w:p w14:paraId="278B4C4E" w14:textId="77777777" w:rsidR="00633CD8" w:rsidRPr="008976BD" w:rsidRDefault="00633CD8" w:rsidP="009D0F41">
      <w:pPr>
        <w:pStyle w:val="subsection"/>
      </w:pPr>
      <w:r w:rsidRPr="008976BD">
        <w:rPr>
          <w:highlight w:val="yellow"/>
        </w:rPr>
        <w:tab/>
        <w:t>(2)</w:t>
      </w:r>
      <w:r w:rsidRPr="008976BD">
        <w:rPr>
          <w:highlight w:val="yellow"/>
        </w:rPr>
        <w:tab/>
        <w:t>The fact that a person has provided a description of information or documents that may be or are privileged from being given or produced on the ground of legal professional privilege does not, of itself, amount to a waiver of the privilege.</w:t>
      </w:r>
    </w:p>
    <w:p w14:paraId="25FB06B5" w14:textId="77777777" w:rsidR="00633CD8" w:rsidRPr="008976BD" w:rsidRDefault="00633CD8" w:rsidP="009D0F41">
      <w:pPr>
        <w:pStyle w:val="ActHead5"/>
      </w:pPr>
      <w:bookmarkStart w:id="540" w:name="_Toc184888503"/>
      <w:bookmarkStart w:id="541" w:name="_Toc225179962"/>
      <w:r w:rsidRPr="00AB0988">
        <w:rPr>
          <w:rStyle w:val="CharSectno"/>
          <w:highlight w:val="yellow"/>
        </w:rPr>
        <w:t>242A</w:t>
      </w:r>
      <w:r w:rsidRPr="008976BD">
        <w:rPr>
          <w:highlight w:val="yellow"/>
        </w:rPr>
        <w:t xml:space="preserve">  Guidelines in relation to legal professional privilege</w:t>
      </w:r>
      <w:bookmarkEnd w:id="540"/>
      <w:bookmarkEnd w:id="541"/>
    </w:p>
    <w:p w14:paraId="2A3D1457" w14:textId="77777777" w:rsidR="00633CD8" w:rsidRPr="008976BD" w:rsidRDefault="00633CD8" w:rsidP="009D0F41">
      <w:pPr>
        <w:pStyle w:val="subsection"/>
      </w:pPr>
      <w:r w:rsidRPr="008976BD">
        <w:rPr>
          <w:highlight w:val="yellow"/>
        </w:rPr>
        <w:tab/>
        <w:t>(1)</w:t>
      </w:r>
      <w:r w:rsidRPr="008976BD">
        <w:rPr>
          <w:highlight w:val="yellow"/>
        </w:rPr>
        <w:tab/>
        <w:t>The Minister may, by notifiable instrument, make guidelines in relation to making or dealing with claims or assertions of legal professional privilege in relation to information or documents required to be given under or for the purposes of this Act.</w:t>
      </w:r>
    </w:p>
    <w:p w14:paraId="04420522" w14:textId="77777777" w:rsidR="00633CD8" w:rsidRPr="008976BD" w:rsidRDefault="00633CD8" w:rsidP="009D0F41">
      <w:pPr>
        <w:pStyle w:val="subsection"/>
        <w:rPr>
          <w:sz w:val="20"/>
        </w:rPr>
      </w:pPr>
      <w:r w:rsidRPr="008976BD">
        <w:rPr>
          <w:highlight w:val="yellow"/>
        </w:rPr>
        <w:tab/>
        <w:t>(2)</w:t>
      </w:r>
      <w:r w:rsidRPr="008976BD">
        <w:rPr>
          <w:highlight w:val="yellow"/>
        </w:rPr>
        <w:tab/>
        <w:t xml:space="preserve">Without limiting </w:t>
      </w:r>
      <w:r w:rsidR="00613BF8" w:rsidRPr="008976BD">
        <w:rPr>
          <w:highlight w:val="yellow"/>
        </w:rPr>
        <w:t>subsection (</w:t>
      </w:r>
      <w:r w:rsidRPr="008976BD">
        <w:rPr>
          <w:highlight w:val="yellow"/>
        </w:rPr>
        <w:t>1), the guidelines may deal with the following matters:</w:t>
      </w:r>
    </w:p>
    <w:p w14:paraId="73CB8D50" w14:textId="77777777" w:rsidR="00633CD8" w:rsidRPr="008976BD" w:rsidRDefault="00633CD8" w:rsidP="009D0F41">
      <w:pPr>
        <w:pStyle w:val="paragraph"/>
      </w:pPr>
      <w:r w:rsidRPr="008976BD">
        <w:rPr>
          <w:highlight w:val="yellow"/>
        </w:rPr>
        <w:tab/>
        <w:t>(a)</w:t>
      </w:r>
      <w:r w:rsidRPr="008976BD">
        <w:rPr>
          <w:highlight w:val="yellow"/>
        </w:rPr>
        <w:tab/>
        <w:t>arrangements for making or dealing with claims or assertions of legal professional privilege in relation to the exercise of other powers under this Act, including the use of LPP forms;</w:t>
      </w:r>
    </w:p>
    <w:p w14:paraId="62F93D75" w14:textId="77777777" w:rsidR="00633CD8" w:rsidRPr="008976BD" w:rsidRDefault="00633CD8" w:rsidP="009D0F41">
      <w:pPr>
        <w:pStyle w:val="paragraph"/>
      </w:pPr>
      <w:r w:rsidRPr="008976BD">
        <w:rPr>
          <w:highlight w:val="yellow"/>
        </w:rPr>
        <w:tab/>
        <w:t>(b)</w:t>
      </w:r>
      <w:r w:rsidRPr="008976BD">
        <w:rPr>
          <w:highlight w:val="yellow"/>
        </w:rPr>
        <w:tab/>
        <w:t>facilitating the resolution of disputes in relation to legal professional privilege.</w:t>
      </w:r>
    </w:p>
    <w:p w14:paraId="0EB7940A" w14:textId="77777777" w:rsidR="00633CD8" w:rsidRPr="008976BD" w:rsidRDefault="00633CD8" w:rsidP="009D0F41">
      <w:pPr>
        <w:pStyle w:val="subsection"/>
      </w:pPr>
      <w:r w:rsidRPr="008976BD">
        <w:rPr>
          <w:highlight w:val="yellow"/>
        </w:rPr>
        <w:tab/>
        <w:t>(3)</w:t>
      </w:r>
      <w:r w:rsidRPr="008976BD">
        <w:rPr>
          <w:highlight w:val="yellow"/>
        </w:rPr>
        <w:tab/>
        <w:t xml:space="preserve">Before making guidelines under </w:t>
      </w:r>
      <w:r w:rsidR="00613BF8" w:rsidRPr="008976BD">
        <w:rPr>
          <w:highlight w:val="yellow"/>
        </w:rPr>
        <w:t>subsection (</w:t>
      </w:r>
      <w:r w:rsidRPr="008976BD">
        <w:rPr>
          <w:highlight w:val="yellow"/>
        </w:rPr>
        <w:t>1), the Minister must consult with such persons (if any) as the Minister considers appropriate.</w:t>
      </w:r>
    </w:p>
    <w:p w14:paraId="33B6F1A4" w14:textId="77777777" w:rsidR="00035544" w:rsidRPr="007139BD" w:rsidRDefault="00035544" w:rsidP="00035544">
      <w:pPr>
        <w:pStyle w:val="ActHead5"/>
      </w:pPr>
      <w:bookmarkStart w:id="542" w:name="_Toc225179963"/>
      <w:r w:rsidRPr="006658F7">
        <w:rPr>
          <w:rStyle w:val="CharSectno"/>
        </w:rPr>
        <w:t>243</w:t>
      </w:r>
      <w:r w:rsidRPr="007139BD">
        <w:t xml:space="preserve">  Validity of transactions</w:t>
      </w:r>
      <w:bookmarkEnd w:id="542"/>
    </w:p>
    <w:p w14:paraId="0C60E84A" w14:textId="77777777" w:rsidR="00035544" w:rsidRPr="007139BD" w:rsidRDefault="00035544" w:rsidP="00035544">
      <w:pPr>
        <w:pStyle w:val="subsection"/>
      </w:pPr>
      <w:r w:rsidRPr="007139BD">
        <w:tab/>
      </w:r>
      <w:r w:rsidRPr="007139BD">
        <w:tab/>
        <w:t>A contravention of this Act, the regulations or the AML/CTF Rules does not affect the validity of any transaction.</w:t>
      </w:r>
    </w:p>
    <w:p w14:paraId="7CBC0BD6" w14:textId="77777777" w:rsidR="00035544" w:rsidRPr="007139BD" w:rsidRDefault="00035544" w:rsidP="0030348B">
      <w:pPr>
        <w:pStyle w:val="ActHead5"/>
      </w:pPr>
      <w:bookmarkStart w:id="543" w:name="_Toc225179964"/>
      <w:r w:rsidRPr="006658F7">
        <w:rPr>
          <w:rStyle w:val="CharSectno"/>
        </w:rPr>
        <w:lastRenderedPageBreak/>
        <w:t>244</w:t>
      </w:r>
      <w:r w:rsidRPr="007139BD">
        <w:t xml:space="preserve">  Reports to the AUSTRAC CEO etc.</w:t>
      </w:r>
      <w:bookmarkEnd w:id="543"/>
    </w:p>
    <w:p w14:paraId="551F1058" w14:textId="77777777" w:rsidR="00035544" w:rsidRPr="007139BD" w:rsidRDefault="00035544" w:rsidP="0030348B">
      <w:pPr>
        <w:pStyle w:val="subsection"/>
        <w:keepNext/>
      </w:pPr>
      <w:r w:rsidRPr="007139BD">
        <w:tab/>
        <w:t>(1)</w:t>
      </w:r>
      <w:r w:rsidRPr="007139BD">
        <w:tab/>
        <w:t>A report to the AUSTRAC CEO by a person under this Act, or a report to a customs officer or a police officer by a person under section</w:t>
      </w:r>
      <w:r w:rsidR="004F64A4" w:rsidRPr="007139BD">
        <w:t> </w:t>
      </w:r>
      <w:r w:rsidRPr="007139BD">
        <w:t>53</w:t>
      </w:r>
      <w:r w:rsidR="000E1888" w:rsidRPr="007139BD">
        <w:t xml:space="preserve"> or 54</w:t>
      </w:r>
      <w:r w:rsidRPr="007139BD">
        <w:t>, must be:</w:t>
      </w:r>
    </w:p>
    <w:p w14:paraId="23C2E6B3" w14:textId="77777777" w:rsidR="00035544" w:rsidRPr="007139BD" w:rsidRDefault="00035544" w:rsidP="00035544">
      <w:pPr>
        <w:pStyle w:val="paragraph"/>
      </w:pPr>
      <w:r w:rsidRPr="007139BD">
        <w:tab/>
        <w:t>(a)</w:t>
      </w:r>
      <w:r w:rsidRPr="007139BD">
        <w:tab/>
        <w:t>signed by the person; or</w:t>
      </w:r>
    </w:p>
    <w:p w14:paraId="071915A1" w14:textId="77777777" w:rsidR="00035544" w:rsidRPr="007139BD" w:rsidRDefault="00035544" w:rsidP="00035544">
      <w:pPr>
        <w:pStyle w:val="paragraph"/>
      </w:pPr>
      <w:r w:rsidRPr="007139BD">
        <w:tab/>
        <w:t>(b)</w:t>
      </w:r>
      <w:r w:rsidRPr="007139BD">
        <w:tab/>
        <w:t>otherwise authenticated by the person in an approved way.</w:t>
      </w:r>
    </w:p>
    <w:p w14:paraId="685F8898" w14:textId="77777777" w:rsidR="00035544" w:rsidRPr="007139BD" w:rsidRDefault="00035544" w:rsidP="00035544">
      <w:pPr>
        <w:pStyle w:val="subsection"/>
      </w:pPr>
      <w:r w:rsidRPr="007139BD">
        <w:tab/>
        <w:t>(2)</w:t>
      </w:r>
      <w:r w:rsidRPr="007139BD">
        <w:tab/>
        <w:t>A report to the AUSTRAC CEO by a person under this Act must be given to the AUSTRAC CEO:</w:t>
      </w:r>
    </w:p>
    <w:p w14:paraId="34081785" w14:textId="77777777" w:rsidR="00035544" w:rsidRPr="007139BD" w:rsidRDefault="00035544" w:rsidP="00035544">
      <w:pPr>
        <w:pStyle w:val="paragraph"/>
      </w:pPr>
      <w:r w:rsidRPr="007139BD">
        <w:tab/>
        <w:t>(a)</w:t>
      </w:r>
      <w:r w:rsidRPr="007139BD">
        <w:tab/>
        <w:t>in the manner set out in section</w:t>
      </w:r>
      <w:r w:rsidR="004F64A4" w:rsidRPr="007139BD">
        <w:t> </w:t>
      </w:r>
      <w:r w:rsidRPr="007139BD">
        <w:t xml:space="preserve">28A of the </w:t>
      </w:r>
      <w:r w:rsidRPr="007139BD">
        <w:rPr>
          <w:i/>
        </w:rPr>
        <w:t>Acts Interpretation Act 1901</w:t>
      </w:r>
      <w:r w:rsidRPr="007139BD">
        <w:t>; or</w:t>
      </w:r>
    </w:p>
    <w:p w14:paraId="357B1D2A" w14:textId="77777777" w:rsidR="00035544" w:rsidRPr="007139BD" w:rsidRDefault="00035544" w:rsidP="00035544">
      <w:pPr>
        <w:pStyle w:val="paragraph"/>
      </w:pPr>
      <w:r w:rsidRPr="007139BD">
        <w:tab/>
        <w:t>(b)</w:t>
      </w:r>
      <w:r w:rsidRPr="007139BD">
        <w:tab/>
        <w:t>in such other manner and form as is approved in relation to the person or to a class of persons that includes the person.</w:t>
      </w:r>
    </w:p>
    <w:p w14:paraId="4F1A918C" w14:textId="77777777" w:rsidR="00035544" w:rsidRPr="007139BD" w:rsidRDefault="00035544" w:rsidP="00035544">
      <w:pPr>
        <w:pStyle w:val="subsection"/>
      </w:pPr>
      <w:r w:rsidRPr="007139BD">
        <w:tab/>
        <w:t>(3)</w:t>
      </w:r>
      <w:r w:rsidRPr="007139BD">
        <w:tab/>
        <w:t xml:space="preserve">This section does not affect the operation of the </w:t>
      </w:r>
      <w:r w:rsidRPr="007139BD">
        <w:rPr>
          <w:i/>
        </w:rPr>
        <w:t>Electronic Transactions Act 1999</w:t>
      </w:r>
      <w:r w:rsidRPr="007139BD">
        <w:t>.</w:t>
      </w:r>
    </w:p>
    <w:p w14:paraId="494E9807" w14:textId="77777777" w:rsidR="00035544" w:rsidRPr="007139BD" w:rsidRDefault="00035544" w:rsidP="00035544">
      <w:pPr>
        <w:pStyle w:val="ActHead5"/>
      </w:pPr>
      <w:bookmarkStart w:id="544" w:name="_Toc225179965"/>
      <w:r w:rsidRPr="006658F7">
        <w:rPr>
          <w:rStyle w:val="CharSectno"/>
        </w:rPr>
        <w:t>245</w:t>
      </w:r>
      <w:r w:rsidRPr="007139BD">
        <w:t xml:space="preserve">  Arrangements with Governors of States etc.</w:t>
      </w:r>
      <w:bookmarkEnd w:id="544"/>
    </w:p>
    <w:p w14:paraId="672B1B28" w14:textId="77777777" w:rsidR="00035544" w:rsidRPr="007139BD" w:rsidRDefault="00035544" w:rsidP="00035544">
      <w:pPr>
        <w:pStyle w:val="SubsectionHead"/>
      </w:pPr>
      <w:r w:rsidRPr="007139BD">
        <w:t>States</w:t>
      </w:r>
    </w:p>
    <w:p w14:paraId="7BBDCCD5" w14:textId="77777777" w:rsidR="00035544" w:rsidRPr="007139BD" w:rsidRDefault="00035544" w:rsidP="00035544">
      <w:pPr>
        <w:pStyle w:val="subsection"/>
      </w:pPr>
      <w:r w:rsidRPr="007139BD">
        <w:tab/>
        <w:t>(1)</w:t>
      </w:r>
      <w:r w:rsidRPr="007139BD">
        <w:tab/>
        <w:t>The Governor</w:t>
      </w:r>
      <w:r w:rsidR="006658F7">
        <w:noBreakHyphen/>
      </w:r>
      <w:r w:rsidRPr="007139BD">
        <w:t>General may make arrangements with the Governor of a State with respect to the administration of this Act, including arrangements for the performance of the functions of a magistrate under this Act by a magistrate of that State.</w:t>
      </w:r>
    </w:p>
    <w:p w14:paraId="3B67F885" w14:textId="77777777" w:rsidR="00035544" w:rsidRPr="007139BD" w:rsidRDefault="00035544" w:rsidP="00035544">
      <w:pPr>
        <w:pStyle w:val="subsection"/>
      </w:pPr>
      <w:r w:rsidRPr="007139BD">
        <w:tab/>
        <w:t>(2)</w:t>
      </w:r>
      <w:r w:rsidRPr="007139BD">
        <w:tab/>
        <w:t>The Governor</w:t>
      </w:r>
      <w:r w:rsidR="006658F7">
        <w:noBreakHyphen/>
      </w:r>
      <w:r w:rsidRPr="007139BD">
        <w:t xml:space="preserve">General may arrange with the Governor of a State with whom an arrangement is in force under </w:t>
      </w:r>
      <w:r w:rsidR="004F64A4" w:rsidRPr="007139BD">
        <w:t>subsection (</w:t>
      </w:r>
      <w:r w:rsidRPr="007139BD">
        <w:t>1) for the variation or revocation of the arrangement.</w:t>
      </w:r>
    </w:p>
    <w:p w14:paraId="1EB5EAF3" w14:textId="77777777" w:rsidR="00035544" w:rsidRPr="007139BD" w:rsidRDefault="00035544" w:rsidP="00035544">
      <w:pPr>
        <w:pStyle w:val="SubsectionHead"/>
      </w:pPr>
      <w:smartTag w:uri="urn:schemas-microsoft-com:office:smarttags" w:element="State">
        <w:smartTag w:uri="urn:schemas-microsoft-com:office:smarttags" w:element="place">
          <w:r w:rsidRPr="007139BD">
            <w:t>Australian Capital Territory</w:t>
          </w:r>
        </w:smartTag>
      </w:smartTag>
    </w:p>
    <w:p w14:paraId="44031D95" w14:textId="77777777" w:rsidR="00035544" w:rsidRPr="007139BD" w:rsidRDefault="00035544" w:rsidP="00035544">
      <w:pPr>
        <w:pStyle w:val="subsection"/>
      </w:pPr>
      <w:r w:rsidRPr="007139BD">
        <w:tab/>
        <w:t>(3)</w:t>
      </w:r>
      <w:r w:rsidRPr="007139BD">
        <w:tab/>
        <w:t>The Governor</w:t>
      </w:r>
      <w:r w:rsidR="006658F7">
        <w:noBreakHyphen/>
      </w:r>
      <w:r w:rsidRPr="007139BD">
        <w:t xml:space="preserve">General may make arrangements with the Chief Minister of the </w:t>
      </w:r>
      <w:smartTag w:uri="urn:schemas-microsoft-com:office:smarttags" w:element="State">
        <w:smartTag w:uri="urn:schemas-microsoft-com:office:smarttags" w:element="place">
          <w:r w:rsidRPr="007139BD">
            <w:t>Australian Capital Territory</w:t>
          </w:r>
        </w:smartTag>
      </w:smartTag>
      <w:r w:rsidRPr="007139BD">
        <w:t xml:space="preserve"> with respect to the administration of this Act, including arrangements for the performance of the functions of a magistrate under this Act by a magistrate of the </w:t>
      </w:r>
      <w:smartTag w:uri="urn:schemas-microsoft-com:office:smarttags" w:element="State">
        <w:smartTag w:uri="urn:schemas-microsoft-com:office:smarttags" w:element="place">
          <w:r w:rsidRPr="007139BD">
            <w:t>Australian Capital Territory</w:t>
          </w:r>
        </w:smartTag>
      </w:smartTag>
      <w:r w:rsidRPr="007139BD">
        <w:t>.</w:t>
      </w:r>
    </w:p>
    <w:p w14:paraId="4692A489" w14:textId="77777777" w:rsidR="00035544" w:rsidRPr="007139BD" w:rsidRDefault="00035544" w:rsidP="00035544">
      <w:pPr>
        <w:pStyle w:val="subsection"/>
      </w:pPr>
      <w:r w:rsidRPr="007139BD">
        <w:lastRenderedPageBreak/>
        <w:tab/>
        <w:t>(4)</w:t>
      </w:r>
      <w:r w:rsidRPr="007139BD">
        <w:tab/>
        <w:t>The Governor</w:t>
      </w:r>
      <w:r w:rsidR="006658F7">
        <w:noBreakHyphen/>
      </w:r>
      <w:r w:rsidRPr="007139BD">
        <w:t xml:space="preserve">General may arrange with the Chief Minister of the </w:t>
      </w:r>
      <w:smartTag w:uri="urn:schemas-microsoft-com:office:smarttags" w:element="State">
        <w:smartTag w:uri="urn:schemas-microsoft-com:office:smarttags" w:element="place">
          <w:r w:rsidRPr="007139BD">
            <w:t>Australian Capital Territory</w:t>
          </w:r>
        </w:smartTag>
      </w:smartTag>
      <w:r w:rsidRPr="007139BD">
        <w:t xml:space="preserve"> for the variation or revocation of an arrangement in force under </w:t>
      </w:r>
      <w:r w:rsidR="004F64A4" w:rsidRPr="007139BD">
        <w:t>subsection (</w:t>
      </w:r>
      <w:r w:rsidRPr="007139BD">
        <w:t>3).</w:t>
      </w:r>
    </w:p>
    <w:p w14:paraId="02BEF995" w14:textId="77777777" w:rsidR="00035544" w:rsidRPr="007139BD" w:rsidRDefault="00035544" w:rsidP="00035544">
      <w:pPr>
        <w:pStyle w:val="SubsectionHead"/>
      </w:pPr>
      <w:smartTag w:uri="urn:schemas-microsoft-com:office:smarttags" w:element="State">
        <w:smartTag w:uri="urn:schemas-microsoft-com:office:smarttags" w:element="place">
          <w:r w:rsidRPr="007139BD">
            <w:t>Northern Territory</w:t>
          </w:r>
        </w:smartTag>
      </w:smartTag>
    </w:p>
    <w:p w14:paraId="73798C7D" w14:textId="77777777" w:rsidR="00035544" w:rsidRPr="007139BD" w:rsidRDefault="00035544" w:rsidP="00035544">
      <w:pPr>
        <w:pStyle w:val="subsection"/>
      </w:pPr>
      <w:r w:rsidRPr="007139BD">
        <w:tab/>
        <w:t>(5)</w:t>
      </w:r>
      <w:r w:rsidRPr="007139BD">
        <w:tab/>
        <w:t>The Governor</w:t>
      </w:r>
      <w:r w:rsidR="006658F7">
        <w:noBreakHyphen/>
      </w:r>
      <w:r w:rsidRPr="007139BD">
        <w:t xml:space="preserve">General may make arrangements with the Administrator of the </w:t>
      </w:r>
      <w:smartTag w:uri="urn:schemas-microsoft-com:office:smarttags" w:element="State">
        <w:smartTag w:uri="urn:schemas-microsoft-com:office:smarttags" w:element="place">
          <w:r w:rsidRPr="007139BD">
            <w:t>Northern Territory</w:t>
          </w:r>
        </w:smartTag>
      </w:smartTag>
      <w:r w:rsidRPr="007139BD">
        <w:t xml:space="preserve"> with respect to the administration of this Act, including arrangements for the performance of the functions of a magistrate under this Act by a magistrate of the </w:t>
      </w:r>
      <w:smartTag w:uri="urn:schemas-microsoft-com:office:smarttags" w:element="State">
        <w:smartTag w:uri="urn:schemas-microsoft-com:office:smarttags" w:element="place">
          <w:r w:rsidRPr="007139BD">
            <w:t>Northern Territory</w:t>
          </w:r>
        </w:smartTag>
      </w:smartTag>
      <w:r w:rsidRPr="007139BD">
        <w:t>.</w:t>
      </w:r>
    </w:p>
    <w:p w14:paraId="190F7C92" w14:textId="77777777" w:rsidR="00035544" w:rsidRPr="007139BD" w:rsidRDefault="00035544" w:rsidP="00035544">
      <w:pPr>
        <w:pStyle w:val="subsection"/>
      </w:pPr>
      <w:r w:rsidRPr="007139BD">
        <w:tab/>
        <w:t>(6)</w:t>
      </w:r>
      <w:r w:rsidRPr="007139BD">
        <w:tab/>
        <w:t>The Governor</w:t>
      </w:r>
      <w:r w:rsidR="006658F7">
        <w:noBreakHyphen/>
      </w:r>
      <w:r w:rsidRPr="007139BD">
        <w:t xml:space="preserve">General may arrange with the Administrator of the </w:t>
      </w:r>
      <w:smartTag w:uri="urn:schemas-microsoft-com:office:smarttags" w:element="State">
        <w:smartTag w:uri="urn:schemas-microsoft-com:office:smarttags" w:element="place">
          <w:r w:rsidRPr="007139BD">
            <w:t>Northern Territory</w:t>
          </w:r>
        </w:smartTag>
      </w:smartTag>
      <w:r w:rsidRPr="007139BD">
        <w:t xml:space="preserve"> for the variation or revocation of an arrangement in force under </w:t>
      </w:r>
      <w:r w:rsidR="004F64A4" w:rsidRPr="007139BD">
        <w:t>subsection (</w:t>
      </w:r>
      <w:r w:rsidRPr="007139BD">
        <w:t>5).</w:t>
      </w:r>
    </w:p>
    <w:p w14:paraId="022A997A" w14:textId="77777777" w:rsidR="00035544" w:rsidRPr="007139BD" w:rsidRDefault="00035544" w:rsidP="00035544">
      <w:pPr>
        <w:pStyle w:val="subsection"/>
      </w:pPr>
      <w:r w:rsidRPr="007139BD">
        <w:tab/>
        <w:t>(9)</w:t>
      </w:r>
      <w:r w:rsidRPr="007139BD">
        <w:tab/>
        <w:t xml:space="preserve">A copy of each instrument by which an arrangement under this section is made, varied or revoked is to be published in the </w:t>
      </w:r>
      <w:r w:rsidRPr="007139BD">
        <w:rPr>
          <w:i/>
        </w:rPr>
        <w:t>Gazette</w:t>
      </w:r>
      <w:r w:rsidRPr="007139BD">
        <w:t>.</w:t>
      </w:r>
    </w:p>
    <w:p w14:paraId="374E85C8" w14:textId="77777777" w:rsidR="00035544" w:rsidRPr="007139BD" w:rsidRDefault="00503747" w:rsidP="00035544">
      <w:pPr>
        <w:pStyle w:val="SubsectionHead"/>
      </w:pPr>
      <w:r w:rsidRPr="007139BD">
        <w:t>Legislation Act 2003</w:t>
      </w:r>
    </w:p>
    <w:p w14:paraId="5A6F26CB" w14:textId="77777777" w:rsidR="00035544" w:rsidRPr="007139BD" w:rsidRDefault="00035544" w:rsidP="00035544">
      <w:pPr>
        <w:pStyle w:val="subsection"/>
      </w:pPr>
      <w:r w:rsidRPr="007139BD">
        <w:tab/>
        <w:t>(10)</w:t>
      </w:r>
      <w:r w:rsidRPr="007139BD">
        <w:tab/>
        <w:t>An instrument by which an arrangement under this section is made, varied or revoked is not a legislative instrument.</w:t>
      </w:r>
    </w:p>
    <w:p w14:paraId="7530221E" w14:textId="77777777" w:rsidR="00035544" w:rsidRPr="007139BD" w:rsidRDefault="00035544" w:rsidP="00C5505A">
      <w:pPr>
        <w:pStyle w:val="ActHead5"/>
      </w:pPr>
      <w:bookmarkStart w:id="545" w:name="_Toc225179966"/>
      <w:r w:rsidRPr="006658F7">
        <w:rPr>
          <w:rStyle w:val="CharSectno"/>
        </w:rPr>
        <w:t>246</w:t>
      </w:r>
      <w:r w:rsidRPr="007139BD">
        <w:t xml:space="preserve">  This Act does not limit other information</w:t>
      </w:r>
      <w:r w:rsidR="006658F7">
        <w:noBreakHyphen/>
      </w:r>
      <w:r w:rsidRPr="007139BD">
        <w:t>gathering powers</w:t>
      </w:r>
      <w:bookmarkEnd w:id="545"/>
    </w:p>
    <w:p w14:paraId="5299DA13" w14:textId="77777777" w:rsidR="00035544" w:rsidRPr="007139BD" w:rsidRDefault="00035544" w:rsidP="00C5505A">
      <w:pPr>
        <w:pStyle w:val="subsection"/>
        <w:keepNext/>
        <w:keepLines/>
      </w:pPr>
      <w:r w:rsidRPr="007139BD">
        <w:tab/>
      </w:r>
      <w:r w:rsidRPr="007139BD">
        <w:tab/>
        <w:t>This Act does not limit:</w:t>
      </w:r>
    </w:p>
    <w:p w14:paraId="734FEA6F" w14:textId="77777777" w:rsidR="00035544" w:rsidRPr="007139BD" w:rsidRDefault="00035544" w:rsidP="00C5505A">
      <w:pPr>
        <w:pStyle w:val="paragraph"/>
        <w:keepNext/>
        <w:keepLines/>
      </w:pPr>
      <w:r w:rsidRPr="007139BD">
        <w:tab/>
        <w:t>(a)</w:t>
      </w:r>
      <w:r w:rsidRPr="007139BD">
        <w:tab/>
        <w:t>any power conferred on the Commissioner of Taxation, by any other law, to obtain information; or</w:t>
      </w:r>
    </w:p>
    <w:p w14:paraId="5BE194DD" w14:textId="77777777" w:rsidR="00035544" w:rsidRPr="007139BD" w:rsidRDefault="00035544" w:rsidP="00035544">
      <w:pPr>
        <w:pStyle w:val="paragraph"/>
      </w:pPr>
      <w:r w:rsidRPr="007139BD">
        <w:tab/>
        <w:t>(b)</w:t>
      </w:r>
      <w:r w:rsidRPr="007139BD">
        <w:tab/>
        <w:t>any power conferred on any other person or body, by any other law, to obtain information.</w:t>
      </w:r>
    </w:p>
    <w:p w14:paraId="7818DBE4" w14:textId="77777777" w:rsidR="00035544" w:rsidRPr="007139BD" w:rsidRDefault="00035544" w:rsidP="00035544">
      <w:pPr>
        <w:pStyle w:val="ActHead5"/>
      </w:pPr>
      <w:bookmarkStart w:id="546" w:name="_Toc225179967"/>
      <w:r w:rsidRPr="006658F7">
        <w:rPr>
          <w:rStyle w:val="CharSectno"/>
        </w:rPr>
        <w:t>247</w:t>
      </w:r>
      <w:r w:rsidRPr="007139BD">
        <w:t xml:space="preserve">  General exemptions</w:t>
      </w:r>
      <w:bookmarkEnd w:id="546"/>
    </w:p>
    <w:p w14:paraId="6CB8B276" w14:textId="77777777" w:rsidR="00035544" w:rsidRPr="007139BD" w:rsidRDefault="00035544" w:rsidP="00035544">
      <w:pPr>
        <w:pStyle w:val="subsection"/>
      </w:pPr>
      <w:r w:rsidRPr="007139BD">
        <w:tab/>
        <w:t>(1)</w:t>
      </w:r>
      <w:r w:rsidRPr="007139BD">
        <w:tab/>
        <w:t>This Act does not apply to a designated service that is of a kind specified in the AML/CTF Rules.</w:t>
      </w:r>
    </w:p>
    <w:p w14:paraId="04A343CB" w14:textId="77777777" w:rsidR="00035544" w:rsidRPr="007139BD" w:rsidRDefault="00035544" w:rsidP="00035544">
      <w:pPr>
        <w:pStyle w:val="subsection"/>
      </w:pPr>
      <w:r w:rsidRPr="007139BD">
        <w:tab/>
        <w:t>(2)</w:t>
      </w:r>
      <w:r w:rsidRPr="007139BD">
        <w:tab/>
        <w:t>The AML/CTF Rules may provide that a specified provision of this Act does not apply to a designated service that is of a kind specified in the AML/CTF Rules.</w:t>
      </w:r>
    </w:p>
    <w:p w14:paraId="066C7E05" w14:textId="77777777" w:rsidR="00035544" w:rsidRPr="007139BD" w:rsidRDefault="00035544" w:rsidP="00035544">
      <w:pPr>
        <w:pStyle w:val="subsection"/>
      </w:pPr>
      <w:r w:rsidRPr="007139BD">
        <w:lastRenderedPageBreak/>
        <w:tab/>
        <w:t>(3)</w:t>
      </w:r>
      <w:r w:rsidRPr="007139BD">
        <w:tab/>
        <w:t>This Act does not apply to a designated service that is provided in circumstances specified in the AML/CTF Rules.</w:t>
      </w:r>
    </w:p>
    <w:p w14:paraId="0B2B2CEF" w14:textId="77777777" w:rsidR="00035544" w:rsidRPr="007139BD" w:rsidRDefault="00035544" w:rsidP="00035544">
      <w:pPr>
        <w:pStyle w:val="subsection"/>
      </w:pPr>
      <w:r w:rsidRPr="007139BD">
        <w:tab/>
        <w:t>(4)</w:t>
      </w:r>
      <w:r w:rsidRPr="007139BD">
        <w:tab/>
        <w:t>The AML/CTF Rules may provide that a specified provision of this Act does not apply to a designated service that is provided in circumstances specified in the AML/CTF Rules.</w:t>
      </w:r>
    </w:p>
    <w:p w14:paraId="12677943" w14:textId="77777777" w:rsidR="00035544" w:rsidRPr="007139BD" w:rsidRDefault="00035544" w:rsidP="00035544">
      <w:pPr>
        <w:pStyle w:val="ActHead5"/>
      </w:pPr>
      <w:bookmarkStart w:id="547" w:name="_Toc225179968"/>
      <w:r w:rsidRPr="006658F7">
        <w:rPr>
          <w:rStyle w:val="CharSectno"/>
        </w:rPr>
        <w:t>248</w:t>
      </w:r>
      <w:r w:rsidRPr="007139BD">
        <w:t xml:space="preserve">  Exemptions and modifications by the AUSTRAC CEO</w:t>
      </w:r>
      <w:bookmarkEnd w:id="547"/>
    </w:p>
    <w:p w14:paraId="26A3A7CE" w14:textId="77777777" w:rsidR="00035544" w:rsidRPr="007139BD" w:rsidRDefault="00035544" w:rsidP="00035544">
      <w:pPr>
        <w:pStyle w:val="subsection"/>
      </w:pPr>
      <w:r w:rsidRPr="007139BD">
        <w:tab/>
        <w:t>(1)</w:t>
      </w:r>
      <w:r w:rsidRPr="007139BD">
        <w:tab/>
        <w:t>The AUSTRAC CEO may, by written instrument:</w:t>
      </w:r>
    </w:p>
    <w:p w14:paraId="6F69409B" w14:textId="77777777" w:rsidR="00035544" w:rsidRPr="007139BD" w:rsidRDefault="00035544" w:rsidP="00035544">
      <w:pPr>
        <w:pStyle w:val="paragraph"/>
      </w:pPr>
      <w:r w:rsidRPr="007139BD">
        <w:tab/>
        <w:t>(a)</w:t>
      </w:r>
      <w:r w:rsidRPr="007139BD">
        <w:tab/>
        <w:t>exempt a specified person from one or more specified provisions of this Act; or</w:t>
      </w:r>
    </w:p>
    <w:p w14:paraId="33E0720C" w14:textId="77777777" w:rsidR="00035544" w:rsidRPr="007139BD" w:rsidRDefault="00035544" w:rsidP="00035544">
      <w:pPr>
        <w:pStyle w:val="paragraph"/>
      </w:pPr>
      <w:r w:rsidRPr="007139BD">
        <w:tab/>
        <w:t>(b)</w:t>
      </w:r>
      <w:r w:rsidRPr="007139BD">
        <w:tab/>
        <w:t>declare that this Act applies in relation to a specified person as if one or more specified provisions of this Act were modified as specified in the declaration.</w:t>
      </w:r>
    </w:p>
    <w:p w14:paraId="4483F407" w14:textId="77777777" w:rsidR="00035544" w:rsidRPr="007139BD" w:rsidRDefault="00035544" w:rsidP="00035544">
      <w:pPr>
        <w:pStyle w:val="subsection"/>
      </w:pPr>
      <w:r w:rsidRPr="007139BD">
        <w:tab/>
        <w:t>(2)</w:t>
      </w:r>
      <w:r w:rsidRPr="007139BD">
        <w:tab/>
        <w:t>An exemption may apply:</w:t>
      </w:r>
    </w:p>
    <w:p w14:paraId="153576D4" w14:textId="77777777" w:rsidR="00035544" w:rsidRPr="007139BD" w:rsidRDefault="00035544" w:rsidP="00035544">
      <w:pPr>
        <w:pStyle w:val="paragraph"/>
      </w:pPr>
      <w:r w:rsidRPr="007139BD">
        <w:tab/>
        <w:t>(a)</w:t>
      </w:r>
      <w:r w:rsidRPr="007139BD">
        <w:tab/>
        <w:t>unconditionally; or</w:t>
      </w:r>
    </w:p>
    <w:p w14:paraId="3F1C6507" w14:textId="77777777" w:rsidR="00035544" w:rsidRPr="007139BD" w:rsidRDefault="00035544" w:rsidP="00035544">
      <w:pPr>
        <w:pStyle w:val="paragraph"/>
      </w:pPr>
      <w:r w:rsidRPr="007139BD">
        <w:tab/>
        <w:t>(b)</w:t>
      </w:r>
      <w:r w:rsidRPr="007139BD">
        <w:tab/>
        <w:t>subject to specified conditions.</w:t>
      </w:r>
    </w:p>
    <w:p w14:paraId="3F5C985B" w14:textId="77777777" w:rsidR="00035544" w:rsidRPr="007139BD" w:rsidRDefault="00035544" w:rsidP="00035544">
      <w:pPr>
        <w:pStyle w:val="subsection"/>
      </w:pPr>
      <w:r w:rsidRPr="007139BD">
        <w:tab/>
        <w:t>(3)</w:t>
      </w:r>
      <w:r w:rsidRPr="007139BD">
        <w:tab/>
        <w:t>A person to whom a condition specified in an exemption applies must comply with the condition.</w:t>
      </w:r>
    </w:p>
    <w:p w14:paraId="5E4DBA97" w14:textId="77777777" w:rsidR="00035544" w:rsidRPr="007139BD" w:rsidRDefault="00035544" w:rsidP="00035544">
      <w:pPr>
        <w:pStyle w:val="subsection"/>
      </w:pPr>
      <w:r w:rsidRPr="007139BD">
        <w:tab/>
        <w:t>(4)</w:t>
      </w:r>
      <w:r w:rsidRPr="007139BD">
        <w:tab/>
      </w:r>
      <w:r w:rsidR="004F64A4" w:rsidRPr="007139BD">
        <w:t>Subsection (</w:t>
      </w:r>
      <w:r w:rsidRPr="007139BD">
        <w:t>3) is a civil penalty provision.</w:t>
      </w:r>
    </w:p>
    <w:p w14:paraId="66FC2365" w14:textId="77777777" w:rsidR="00035544" w:rsidRPr="007139BD" w:rsidRDefault="00035544" w:rsidP="00035544">
      <w:pPr>
        <w:pStyle w:val="subsection"/>
      </w:pPr>
      <w:r w:rsidRPr="007139BD">
        <w:tab/>
        <w:t>(5)</w:t>
      </w:r>
      <w:r w:rsidRPr="007139BD">
        <w:tab/>
        <w:t xml:space="preserve">A copy of an exemption or declaration must be made available on AUSTRAC’s </w:t>
      </w:r>
      <w:r w:rsidR="0016480F" w:rsidRPr="007139BD">
        <w:t>website</w:t>
      </w:r>
      <w:r w:rsidRPr="007139BD">
        <w:t>.</w:t>
      </w:r>
    </w:p>
    <w:p w14:paraId="71E6D326" w14:textId="77777777" w:rsidR="00035544" w:rsidRPr="007139BD" w:rsidRDefault="00035544" w:rsidP="00035544">
      <w:pPr>
        <w:pStyle w:val="subsection"/>
      </w:pPr>
      <w:r w:rsidRPr="007139BD">
        <w:tab/>
        <w:t>(6)</w:t>
      </w:r>
      <w:r w:rsidRPr="007139BD">
        <w:tab/>
        <w:t>If conduct engaged in by a person would not have constituted:</w:t>
      </w:r>
    </w:p>
    <w:p w14:paraId="3F3F4381" w14:textId="77777777" w:rsidR="00035544" w:rsidRPr="007139BD" w:rsidRDefault="00035544" w:rsidP="00035544">
      <w:pPr>
        <w:pStyle w:val="paragraph"/>
      </w:pPr>
      <w:r w:rsidRPr="007139BD">
        <w:tab/>
        <w:t>(a)</w:t>
      </w:r>
      <w:r w:rsidRPr="007139BD">
        <w:tab/>
        <w:t>an offence; or</w:t>
      </w:r>
    </w:p>
    <w:p w14:paraId="790D7883" w14:textId="77777777" w:rsidR="00035544" w:rsidRPr="007139BD" w:rsidRDefault="00035544" w:rsidP="00035544">
      <w:pPr>
        <w:pStyle w:val="paragraph"/>
      </w:pPr>
      <w:r w:rsidRPr="007139BD">
        <w:tab/>
        <w:t>(b)</w:t>
      </w:r>
      <w:r w:rsidRPr="007139BD">
        <w:tab/>
        <w:t>a contravention of a civil penalty provision:</w:t>
      </w:r>
    </w:p>
    <w:p w14:paraId="14D532D4" w14:textId="77777777" w:rsidR="00035544" w:rsidRPr="007139BD" w:rsidRDefault="00035544" w:rsidP="00035544">
      <w:pPr>
        <w:pStyle w:val="subsection2"/>
      </w:pPr>
      <w:r w:rsidRPr="007139BD">
        <w:t xml:space="preserve">if a particular declaration under </w:t>
      </w:r>
      <w:r w:rsidR="004F64A4" w:rsidRPr="007139BD">
        <w:t>paragraph (</w:t>
      </w:r>
      <w:r w:rsidRPr="007139BD">
        <w:t>1)(b) had not been made, that conduct does not constitute an offence or a contravention of a civil penalty provision unless, before the conduct occurred:</w:t>
      </w:r>
    </w:p>
    <w:p w14:paraId="520B9E98" w14:textId="77777777" w:rsidR="00035544" w:rsidRPr="007139BD" w:rsidRDefault="00035544" w:rsidP="00035544">
      <w:pPr>
        <w:pStyle w:val="paragraph"/>
      </w:pPr>
      <w:r w:rsidRPr="007139BD">
        <w:tab/>
        <w:t>(c)</w:t>
      </w:r>
      <w:r w:rsidRPr="007139BD">
        <w:tab/>
        <w:t xml:space="preserve">a copy of the declaration was made available on AUSTRAC’s </w:t>
      </w:r>
      <w:r w:rsidR="007B2492" w:rsidRPr="007139BD">
        <w:t>website</w:t>
      </w:r>
      <w:r w:rsidRPr="007139BD">
        <w:t>; or</w:t>
      </w:r>
    </w:p>
    <w:p w14:paraId="22D0142C" w14:textId="77777777" w:rsidR="00035544" w:rsidRPr="007139BD" w:rsidRDefault="00035544" w:rsidP="00035544">
      <w:pPr>
        <w:pStyle w:val="paragraph"/>
      </w:pPr>
      <w:r w:rsidRPr="007139BD">
        <w:tab/>
        <w:t>(d)</w:t>
      </w:r>
      <w:r w:rsidRPr="007139BD">
        <w:tab/>
        <w:t>the AUSTRAC CEO gave the person a copy of the declaration.</w:t>
      </w:r>
    </w:p>
    <w:p w14:paraId="23A2A57E" w14:textId="77777777" w:rsidR="00035544" w:rsidRPr="007139BD" w:rsidRDefault="00035544" w:rsidP="00035544">
      <w:pPr>
        <w:pStyle w:val="subsection2"/>
      </w:pPr>
      <w:r w:rsidRPr="007139BD">
        <w:lastRenderedPageBreak/>
        <w:t xml:space="preserve">In a prosecution for an offence to which this subsection applies, the prosecution must prove that </w:t>
      </w:r>
      <w:r w:rsidR="004F64A4" w:rsidRPr="007139BD">
        <w:t>paragraph (</w:t>
      </w:r>
      <w:r w:rsidRPr="007139BD">
        <w:t>c) or (d) was complied with before the conduct occurred.</w:t>
      </w:r>
    </w:p>
    <w:p w14:paraId="31B38D85" w14:textId="77777777" w:rsidR="00035544" w:rsidRPr="007139BD" w:rsidRDefault="00035544" w:rsidP="00035544">
      <w:pPr>
        <w:pStyle w:val="subsection"/>
      </w:pPr>
      <w:r w:rsidRPr="007139BD">
        <w:tab/>
        <w:t>(7)</w:t>
      </w:r>
      <w:r w:rsidRPr="007139BD">
        <w:tab/>
        <w:t xml:space="preserve">An instrument under </w:t>
      </w:r>
      <w:r w:rsidR="004F64A4" w:rsidRPr="007139BD">
        <w:t>subsection (</w:t>
      </w:r>
      <w:r w:rsidRPr="007139BD">
        <w:t>1) is not a legislative instrument.</w:t>
      </w:r>
    </w:p>
    <w:p w14:paraId="5048EA60" w14:textId="77777777" w:rsidR="00035544" w:rsidRPr="007139BD" w:rsidRDefault="00035544" w:rsidP="00035544">
      <w:pPr>
        <w:pStyle w:val="ActHead5"/>
      </w:pPr>
      <w:bookmarkStart w:id="548" w:name="_Toc225179969"/>
      <w:r w:rsidRPr="006658F7">
        <w:rPr>
          <w:rStyle w:val="CharSectno"/>
        </w:rPr>
        <w:t>249</w:t>
      </w:r>
      <w:r w:rsidRPr="007139BD">
        <w:t xml:space="preserve">  Specification by class</w:t>
      </w:r>
      <w:bookmarkEnd w:id="548"/>
    </w:p>
    <w:p w14:paraId="18545485" w14:textId="77777777" w:rsidR="00035544" w:rsidRPr="007139BD" w:rsidRDefault="00035544" w:rsidP="00035544">
      <w:pPr>
        <w:pStyle w:val="subsection"/>
      </w:pPr>
      <w:r w:rsidRPr="007139BD">
        <w:tab/>
      </w:r>
      <w:r w:rsidRPr="007139BD">
        <w:tab/>
        <w:t>To avoid doubt, a reference in this Act to a class or kind of matter or thing does not, by implication, affect the application of:</w:t>
      </w:r>
    </w:p>
    <w:p w14:paraId="763B3E84" w14:textId="77777777" w:rsidR="00035544" w:rsidRPr="007139BD" w:rsidRDefault="00035544" w:rsidP="00035544">
      <w:pPr>
        <w:pStyle w:val="paragraph"/>
      </w:pPr>
      <w:r w:rsidRPr="007139BD">
        <w:tab/>
        <w:t>(a)</w:t>
      </w:r>
      <w:r w:rsidRPr="007139BD">
        <w:tab/>
      </w:r>
      <w:r w:rsidR="00B94734">
        <w:t>sub</w:t>
      </w:r>
      <w:r w:rsidR="006658F7">
        <w:t>section 1</w:t>
      </w:r>
      <w:r w:rsidRPr="007139BD">
        <w:t xml:space="preserve">3(3) of the </w:t>
      </w:r>
      <w:r w:rsidR="00503747" w:rsidRPr="007139BD">
        <w:rPr>
          <w:i/>
        </w:rPr>
        <w:t>Legislation Act 2003</w:t>
      </w:r>
      <w:r w:rsidRPr="007139BD">
        <w:t>; or</w:t>
      </w:r>
    </w:p>
    <w:p w14:paraId="59DA43BD" w14:textId="77777777" w:rsidR="00035544" w:rsidRPr="007139BD" w:rsidRDefault="00035544" w:rsidP="00035544">
      <w:pPr>
        <w:pStyle w:val="paragraph"/>
      </w:pPr>
      <w:r w:rsidRPr="007139BD">
        <w:tab/>
        <w:t>(b)</w:t>
      </w:r>
      <w:r w:rsidRPr="007139BD">
        <w:tab/>
      </w:r>
      <w:r w:rsidR="0029714E" w:rsidRPr="007139BD">
        <w:t>subsection</w:t>
      </w:r>
      <w:r w:rsidR="004F64A4" w:rsidRPr="007139BD">
        <w:t> </w:t>
      </w:r>
      <w:r w:rsidR="0029714E" w:rsidRPr="007139BD">
        <w:t>33(3AB)</w:t>
      </w:r>
      <w:r w:rsidRPr="007139BD">
        <w:t xml:space="preserve"> of the </w:t>
      </w:r>
      <w:r w:rsidRPr="007139BD">
        <w:rPr>
          <w:i/>
        </w:rPr>
        <w:t>Acts Interpretation Act 1901</w:t>
      </w:r>
      <w:r w:rsidRPr="007139BD">
        <w:t>.</w:t>
      </w:r>
    </w:p>
    <w:p w14:paraId="2565982E" w14:textId="77777777" w:rsidR="00035544" w:rsidRPr="007139BD" w:rsidRDefault="00035544" w:rsidP="00035544">
      <w:pPr>
        <w:pStyle w:val="ActHead5"/>
      </w:pPr>
      <w:bookmarkStart w:id="549" w:name="_Toc225179970"/>
      <w:r w:rsidRPr="006658F7">
        <w:rPr>
          <w:rStyle w:val="CharSectno"/>
        </w:rPr>
        <w:t>250</w:t>
      </w:r>
      <w:r w:rsidRPr="007139BD">
        <w:t xml:space="preserve">  Schedule</w:t>
      </w:r>
      <w:r w:rsidR="004F64A4" w:rsidRPr="007139BD">
        <w:t> </w:t>
      </w:r>
      <w:r w:rsidRPr="007139BD">
        <w:t>1 (alternative constitutional basis)</w:t>
      </w:r>
      <w:bookmarkEnd w:id="549"/>
    </w:p>
    <w:p w14:paraId="458BF37A" w14:textId="77777777" w:rsidR="00035544" w:rsidRPr="007139BD" w:rsidRDefault="00035544" w:rsidP="00035544">
      <w:pPr>
        <w:pStyle w:val="subsection"/>
      </w:pPr>
      <w:r w:rsidRPr="007139BD">
        <w:tab/>
      </w:r>
      <w:r w:rsidRPr="007139BD">
        <w:tab/>
        <w:t>Schedule</w:t>
      </w:r>
      <w:r w:rsidR="004F64A4" w:rsidRPr="007139BD">
        <w:t> </w:t>
      </w:r>
      <w:r w:rsidRPr="007139BD">
        <w:t>1 has effect.</w:t>
      </w:r>
    </w:p>
    <w:p w14:paraId="25087633" w14:textId="77777777" w:rsidR="00035544" w:rsidRPr="007139BD" w:rsidRDefault="00035544" w:rsidP="00035544">
      <w:pPr>
        <w:pStyle w:val="ActHead5"/>
      </w:pPr>
      <w:bookmarkStart w:id="550" w:name="_Toc225179971"/>
      <w:r w:rsidRPr="006658F7">
        <w:rPr>
          <w:rStyle w:val="CharSectno"/>
        </w:rPr>
        <w:t>251</w:t>
      </w:r>
      <w:r w:rsidRPr="007139BD">
        <w:t xml:space="preserve">  Review of operation of Act</w:t>
      </w:r>
      <w:bookmarkEnd w:id="550"/>
    </w:p>
    <w:p w14:paraId="50AB4510" w14:textId="77777777" w:rsidR="00035544" w:rsidRPr="007139BD" w:rsidRDefault="00035544" w:rsidP="00035544">
      <w:pPr>
        <w:pStyle w:val="subsection"/>
      </w:pPr>
      <w:r w:rsidRPr="007139BD">
        <w:tab/>
        <w:t>(1)</w:t>
      </w:r>
      <w:r w:rsidRPr="007139BD">
        <w:tab/>
        <w:t>Before the end of the period of 7 years after the commencement of this section, the Minister must cause to be conducted a review of the operation of this Act, the regulations and the AML/CTF Rules.</w:t>
      </w:r>
    </w:p>
    <w:p w14:paraId="55855C0A" w14:textId="77777777" w:rsidR="00035544" w:rsidRPr="007139BD" w:rsidRDefault="00035544" w:rsidP="00035544">
      <w:pPr>
        <w:pStyle w:val="subsection"/>
      </w:pPr>
      <w:r w:rsidRPr="007139BD">
        <w:tab/>
        <w:t>(2)</w:t>
      </w:r>
      <w:r w:rsidRPr="007139BD">
        <w:tab/>
        <w:t xml:space="preserve">The Minister must cause to be prepared a report of the review under </w:t>
      </w:r>
      <w:r w:rsidR="004F64A4" w:rsidRPr="007139BD">
        <w:t>subsection (</w:t>
      </w:r>
      <w:r w:rsidRPr="007139BD">
        <w:t>1).</w:t>
      </w:r>
    </w:p>
    <w:p w14:paraId="7828D4AE" w14:textId="77777777" w:rsidR="00035544" w:rsidRPr="007139BD" w:rsidRDefault="00035544" w:rsidP="00035544">
      <w:pPr>
        <w:pStyle w:val="subsection"/>
      </w:pPr>
      <w:r w:rsidRPr="007139BD">
        <w:tab/>
        <w:t>(3)</w:t>
      </w:r>
      <w:r w:rsidRPr="007139BD">
        <w:tab/>
        <w:t>The Minister must cause copies of the report to be tabled in each House of the Parliament within 15 sittings days of that House after the completion of the preparation of the report.</w:t>
      </w:r>
    </w:p>
    <w:p w14:paraId="51740A60" w14:textId="77777777" w:rsidR="00035544" w:rsidRPr="007139BD" w:rsidRDefault="00035544" w:rsidP="00035544">
      <w:pPr>
        <w:pStyle w:val="ActHead5"/>
      </w:pPr>
      <w:bookmarkStart w:id="551" w:name="_Toc225179972"/>
      <w:r w:rsidRPr="006658F7">
        <w:rPr>
          <w:rStyle w:val="CharSectno"/>
        </w:rPr>
        <w:t>252</w:t>
      </w:r>
      <w:r w:rsidRPr="007139BD">
        <w:t xml:space="preserve">  Regulations</w:t>
      </w:r>
      <w:bookmarkEnd w:id="551"/>
    </w:p>
    <w:p w14:paraId="6BBEE5C1" w14:textId="77777777" w:rsidR="00035544" w:rsidRPr="007139BD" w:rsidRDefault="00035544" w:rsidP="00035544">
      <w:pPr>
        <w:pStyle w:val="subsection"/>
      </w:pPr>
      <w:r w:rsidRPr="007139BD">
        <w:tab/>
        <w:t>(1)</w:t>
      </w:r>
      <w:r w:rsidRPr="007139BD">
        <w:tab/>
        <w:t>The Governor</w:t>
      </w:r>
      <w:r w:rsidR="006658F7">
        <w:noBreakHyphen/>
      </w:r>
      <w:r w:rsidRPr="007139BD">
        <w:t>General may make regulations prescribing matters:</w:t>
      </w:r>
    </w:p>
    <w:p w14:paraId="15811800" w14:textId="77777777" w:rsidR="00035544" w:rsidRPr="007139BD" w:rsidRDefault="00035544" w:rsidP="00035544">
      <w:pPr>
        <w:pStyle w:val="paragraph"/>
      </w:pPr>
      <w:r w:rsidRPr="007139BD">
        <w:tab/>
        <w:t>(a)</w:t>
      </w:r>
      <w:r w:rsidRPr="007139BD">
        <w:tab/>
        <w:t>required or permitted to be prescribed by this Act; or</w:t>
      </w:r>
    </w:p>
    <w:p w14:paraId="14826748" w14:textId="77777777" w:rsidR="00035544" w:rsidRPr="007139BD" w:rsidRDefault="00035544" w:rsidP="00035544">
      <w:pPr>
        <w:pStyle w:val="paragraph"/>
      </w:pPr>
      <w:r w:rsidRPr="007139BD">
        <w:tab/>
        <w:t>(b)</w:t>
      </w:r>
      <w:r w:rsidRPr="007139BD">
        <w:tab/>
        <w:t>necessary or convenient to be prescribed for carrying out or giving effect to this Act.</w:t>
      </w:r>
    </w:p>
    <w:p w14:paraId="69C1003B" w14:textId="77777777" w:rsidR="00035544" w:rsidRPr="007139BD" w:rsidRDefault="00035544" w:rsidP="00035544">
      <w:pPr>
        <w:pStyle w:val="SubsectionHead"/>
      </w:pPr>
      <w:r w:rsidRPr="007139BD">
        <w:t>Penalties</w:t>
      </w:r>
    </w:p>
    <w:p w14:paraId="2C32D7CA" w14:textId="77777777" w:rsidR="00035544" w:rsidRPr="007139BD" w:rsidRDefault="00035544" w:rsidP="00035544">
      <w:pPr>
        <w:pStyle w:val="subsection"/>
      </w:pPr>
      <w:r w:rsidRPr="007139BD">
        <w:tab/>
        <w:t>(2)</w:t>
      </w:r>
      <w:r w:rsidRPr="007139BD">
        <w:tab/>
        <w:t>The regulations may prescribe penalties for offences against the regulations. A penalty must not be more than 50 penalty units.</w:t>
      </w:r>
    </w:p>
    <w:p w14:paraId="358D19A1" w14:textId="77777777" w:rsidR="00035544" w:rsidRPr="007139BD" w:rsidRDefault="00035544" w:rsidP="00035544">
      <w:pPr>
        <w:pStyle w:val="SubsectionHead"/>
      </w:pPr>
      <w:r w:rsidRPr="007139BD">
        <w:lastRenderedPageBreak/>
        <w:t>Fees</w:t>
      </w:r>
    </w:p>
    <w:p w14:paraId="011D06A4" w14:textId="77777777" w:rsidR="00035544" w:rsidRPr="007139BD" w:rsidRDefault="00035544" w:rsidP="00035544">
      <w:pPr>
        <w:pStyle w:val="subsection"/>
      </w:pPr>
      <w:r w:rsidRPr="007139BD">
        <w:tab/>
        <w:t>(3)</w:t>
      </w:r>
      <w:r w:rsidRPr="007139BD">
        <w:tab/>
        <w:t>The regulations may make provision for and in relation to fees payable in respect of the performance of a function, or the exercise of a power, by the AUSTRAC CEO.</w:t>
      </w:r>
    </w:p>
    <w:p w14:paraId="51946A30" w14:textId="77777777" w:rsidR="00035544" w:rsidRPr="007139BD" w:rsidRDefault="00035544" w:rsidP="00035544">
      <w:pPr>
        <w:pStyle w:val="subsection"/>
      </w:pPr>
      <w:r w:rsidRPr="007139BD">
        <w:tab/>
        <w:t>(4)</w:t>
      </w:r>
      <w:r w:rsidRPr="007139BD">
        <w:tab/>
        <w:t>A fee must not be such as to amount to taxation.</w:t>
      </w:r>
    </w:p>
    <w:p w14:paraId="45BA9E83" w14:textId="77777777" w:rsidR="00035544" w:rsidRPr="007139BD" w:rsidRDefault="00035544" w:rsidP="00035544">
      <w:pPr>
        <w:pStyle w:val="subsection"/>
      </w:pPr>
      <w:r w:rsidRPr="007139BD">
        <w:tab/>
        <w:t>(5)</w:t>
      </w:r>
      <w:r w:rsidRPr="007139BD">
        <w:tab/>
        <w:t>A fee is payable to the Commonwealth.</w:t>
      </w:r>
    </w:p>
    <w:p w14:paraId="235FDC30" w14:textId="77777777" w:rsidR="00D74A7B" w:rsidRPr="007139BD" w:rsidRDefault="00D74A7B" w:rsidP="00D74A7B">
      <w:pPr>
        <w:rPr>
          <w:lang w:eastAsia="en-AU"/>
        </w:rPr>
        <w:sectPr w:rsidR="00D74A7B" w:rsidRPr="007139BD" w:rsidSect="007F371F">
          <w:headerReference w:type="even" r:id="rId13"/>
          <w:headerReference w:type="default" r:id="rId14"/>
          <w:footerReference w:type="even" r:id="rId15"/>
          <w:footerReference w:type="default" r:id="rId16"/>
          <w:headerReference w:type="first" r:id="rId17"/>
          <w:footerReference w:type="first" r:id="rId18"/>
          <w:pgSz w:w="11907" w:h="16839"/>
          <w:pgMar w:top="2381" w:right="2410" w:bottom="4252" w:left="2410" w:header="720" w:footer="3402" w:gutter="0"/>
          <w:pgNumType w:start="1"/>
          <w:cols w:space="708"/>
          <w:docGrid w:linePitch="360"/>
        </w:sectPr>
      </w:pPr>
    </w:p>
    <w:p w14:paraId="2F8ED3B0" w14:textId="77777777" w:rsidR="00035544" w:rsidRPr="007139BD" w:rsidRDefault="00035544" w:rsidP="00035544">
      <w:pPr>
        <w:pStyle w:val="ActHead1"/>
      </w:pPr>
      <w:bookmarkStart w:id="552" w:name="_Toc225179973"/>
      <w:r w:rsidRPr="006658F7">
        <w:rPr>
          <w:rStyle w:val="CharChapNo"/>
        </w:rPr>
        <w:lastRenderedPageBreak/>
        <w:t>Schedule</w:t>
      </w:r>
      <w:r w:rsidR="004F64A4" w:rsidRPr="006658F7">
        <w:rPr>
          <w:rStyle w:val="CharChapNo"/>
        </w:rPr>
        <w:t> </w:t>
      </w:r>
      <w:r w:rsidRPr="006658F7">
        <w:rPr>
          <w:rStyle w:val="CharChapNo"/>
        </w:rPr>
        <w:t>1</w:t>
      </w:r>
      <w:r w:rsidRPr="007139BD">
        <w:t>—</w:t>
      </w:r>
      <w:r w:rsidRPr="006658F7">
        <w:rPr>
          <w:rStyle w:val="CharChapText"/>
        </w:rPr>
        <w:t>Alternative constitutional basis</w:t>
      </w:r>
      <w:bookmarkEnd w:id="552"/>
    </w:p>
    <w:p w14:paraId="155BCDE6" w14:textId="77777777" w:rsidR="00035544" w:rsidRPr="007139BD" w:rsidRDefault="00035544" w:rsidP="00035544">
      <w:pPr>
        <w:pStyle w:val="notemargin"/>
      </w:pPr>
      <w:r w:rsidRPr="007139BD">
        <w:t>Note:</w:t>
      </w:r>
      <w:r w:rsidRPr="007139BD">
        <w:tab/>
        <w:t>See section</w:t>
      </w:r>
      <w:r w:rsidR="004F64A4" w:rsidRPr="007139BD">
        <w:t> </w:t>
      </w:r>
      <w:r w:rsidRPr="007139BD">
        <w:t>250.</w:t>
      </w:r>
    </w:p>
    <w:p w14:paraId="7DF6A48D" w14:textId="77777777" w:rsidR="00035544" w:rsidRPr="007139BD" w:rsidRDefault="00C72BA2" w:rsidP="00035544">
      <w:pPr>
        <w:pStyle w:val="Header"/>
      </w:pPr>
      <w:r w:rsidRPr="006658F7">
        <w:rPr>
          <w:rStyle w:val="CharPartNo"/>
        </w:rPr>
        <w:t xml:space="preserve"> </w:t>
      </w:r>
      <w:r w:rsidRPr="006658F7">
        <w:rPr>
          <w:rStyle w:val="CharPartText"/>
        </w:rPr>
        <w:t xml:space="preserve"> </w:t>
      </w:r>
    </w:p>
    <w:p w14:paraId="7A13B7AB" w14:textId="77777777" w:rsidR="00035544" w:rsidRPr="007139BD" w:rsidRDefault="00C72BA2" w:rsidP="00035544">
      <w:pPr>
        <w:pStyle w:val="Header"/>
      </w:pPr>
      <w:r w:rsidRPr="006658F7">
        <w:rPr>
          <w:rStyle w:val="CharDivNo"/>
        </w:rPr>
        <w:t xml:space="preserve"> </w:t>
      </w:r>
      <w:r w:rsidRPr="006658F7">
        <w:rPr>
          <w:rStyle w:val="CharDivText"/>
        </w:rPr>
        <w:t xml:space="preserve"> </w:t>
      </w:r>
    </w:p>
    <w:p w14:paraId="617A2477" w14:textId="77777777" w:rsidR="00035544" w:rsidRPr="007139BD" w:rsidRDefault="00035544" w:rsidP="00035544">
      <w:pPr>
        <w:pStyle w:val="ActHead5"/>
      </w:pPr>
      <w:bookmarkStart w:id="553" w:name="_Toc225179974"/>
      <w:r w:rsidRPr="006658F7">
        <w:rPr>
          <w:rStyle w:val="CharSectno"/>
        </w:rPr>
        <w:t>1</w:t>
      </w:r>
      <w:r w:rsidRPr="007139BD">
        <w:t xml:space="preserve">  Alternative constitutional basis</w:t>
      </w:r>
      <w:bookmarkEnd w:id="553"/>
    </w:p>
    <w:p w14:paraId="25D5C120" w14:textId="77777777" w:rsidR="00035544" w:rsidRPr="007139BD" w:rsidRDefault="00035544" w:rsidP="00035544">
      <w:pPr>
        <w:pStyle w:val="subsection"/>
      </w:pPr>
      <w:r w:rsidRPr="007139BD">
        <w:tab/>
        <w:t>(1)</w:t>
      </w:r>
      <w:r w:rsidRPr="007139BD">
        <w:tab/>
        <w:t>Without limiting its effect apart from this clause, this Act also has effect as provided by this clause.</w:t>
      </w:r>
    </w:p>
    <w:p w14:paraId="145E9E94" w14:textId="77777777" w:rsidR="00035544" w:rsidRPr="007139BD" w:rsidRDefault="00035544" w:rsidP="00035544">
      <w:pPr>
        <w:pStyle w:val="SubsectionHead"/>
      </w:pPr>
      <w:r w:rsidRPr="007139BD">
        <w:t>Limited types of designated services</w:t>
      </w:r>
    </w:p>
    <w:p w14:paraId="0CF63EDA" w14:textId="77777777" w:rsidR="00035544" w:rsidRPr="007139BD" w:rsidRDefault="00035544" w:rsidP="00035544">
      <w:pPr>
        <w:pStyle w:val="subsection"/>
      </w:pPr>
      <w:r w:rsidRPr="007139BD">
        <w:tab/>
        <w:t>(2)</w:t>
      </w:r>
      <w:r w:rsidRPr="007139BD">
        <w:tab/>
        <w:t xml:space="preserve">This Act also has the effect it would have if </w:t>
      </w:r>
      <w:r w:rsidR="004F64A4" w:rsidRPr="007139BD">
        <w:t>subclause (</w:t>
      </w:r>
      <w:r w:rsidRPr="007139BD">
        <w:t>3) had not been enacted and each reference in this Act to a designated service were, by express provision, confined to a designated service where:</w:t>
      </w:r>
    </w:p>
    <w:p w14:paraId="5DD5F5AE" w14:textId="77777777" w:rsidR="00035544" w:rsidRPr="007139BD" w:rsidRDefault="00035544" w:rsidP="00035544">
      <w:pPr>
        <w:pStyle w:val="paragraph"/>
      </w:pPr>
      <w:r w:rsidRPr="007139BD">
        <w:tab/>
        <w:t>(a)</w:t>
      </w:r>
      <w:r w:rsidRPr="007139BD">
        <w:tab/>
        <w:t>the designated service consists of:</w:t>
      </w:r>
    </w:p>
    <w:p w14:paraId="743EEECC" w14:textId="77777777" w:rsidR="00035544" w:rsidRPr="007139BD" w:rsidRDefault="00035544" w:rsidP="00035544">
      <w:pPr>
        <w:pStyle w:val="paragraphsub"/>
      </w:pPr>
      <w:r w:rsidRPr="007139BD">
        <w:tab/>
        <w:t>(i)</w:t>
      </w:r>
      <w:r w:rsidRPr="007139BD">
        <w:tab/>
        <w:t>issuing a bill of exchange or a promissory note; or</w:t>
      </w:r>
    </w:p>
    <w:p w14:paraId="2D5BF91A" w14:textId="77777777" w:rsidR="00035544" w:rsidRPr="007139BD" w:rsidRDefault="00035544" w:rsidP="00035544">
      <w:pPr>
        <w:pStyle w:val="paragraphsub"/>
      </w:pPr>
      <w:r w:rsidRPr="007139BD">
        <w:tab/>
        <w:t>(ii)</w:t>
      </w:r>
      <w:r w:rsidRPr="007139BD">
        <w:tab/>
        <w:t>in the capacity of agent of a person, acquiring or disposing of a bill of exchange, or a promissory note, on behalf of the person; or</w:t>
      </w:r>
    </w:p>
    <w:p w14:paraId="3C7030FD" w14:textId="77777777" w:rsidR="00035544" w:rsidRPr="007139BD" w:rsidRDefault="00035544" w:rsidP="00035544">
      <w:pPr>
        <w:pStyle w:val="paragraph"/>
      </w:pPr>
      <w:r w:rsidRPr="007139BD">
        <w:tab/>
        <w:t>(b)</w:t>
      </w:r>
      <w:r w:rsidRPr="007139BD">
        <w:tab/>
        <w:t>both:</w:t>
      </w:r>
    </w:p>
    <w:p w14:paraId="37142BE2" w14:textId="77777777" w:rsidR="00035544" w:rsidRPr="007139BD" w:rsidRDefault="00035544" w:rsidP="00035544">
      <w:pPr>
        <w:pStyle w:val="paragraphsub"/>
      </w:pPr>
      <w:r w:rsidRPr="007139BD">
        <w:tab/>
        <w:t>(i)</w:t>
      </w:r>
      <w:r w:rsidRPr="007139BD">
        <w:tab/>
        <w:t>the provision of the designated service involves a transaction; and</w:t>
      </w:r>
    </w:p>
    <w:p w14:paraId="1BE44C01" w14:textId="77777777" w:rsidR="00035544" w:rsidRPr="007139BD" w:rsidRDefault="00035544" w:rsidP="00035544">
      <w:pPr>
        <w:pStyle w:val="paragraphsub"/>
      </w:pPr>
      <w:r w:rsidRPr="007139BD">
        <w:tab/>
        <w:t>(ii)</w:t>
      </w:r>
      <w:r w:rsidRPr="007139BD">
        <w:tab/>
        <w:t>the transaction involves the transfer of physical currency from one person to another; or</w:t>
      </w:r>
    </w:p>
    <w:p w14:paraId="2044801B" w14:textId="77777777" w:rsidR="00035544" w:rsidRPr="007139BD" w:rsidRDefault="00035544" w:rsidP="00035544">
      <w:pPr>
        <w:pStyle w:val="paragraph"/>
      </w:pPr>
      <w:r w:rsidRPr="007139BD">
        <w:tab/>
        <w:t>(c)</w:t>
      </w:r>
      <w:r w:rsidRPr="007139BD">
        <w:tab/>
        <w:t>the customer of the designated service is a constitutional corporation; or</w:t>
      </w:r>
    </w:p>
    <w:p w14:paraId="7EF3590E" w14:textId="77777777" w:rsidR="00035544" w:rsidRPr="007139BD" w:rsidRDefault="00035544" w:rsidP="00035544">
      <w:pPr>
        <w:pStyle w:val="paragraph"/>
      </w:pPr>
      <w:r w:rsidRPr="007139BD">
        <w:tab/>
        <w:t>(d)</w:t>
      </w:r>
      <w:r w:rsidRPr="007139BD">
        <w:tab/>
        <w:t>the designated service is provided by a constitutional corporation; or</w:t>
      </w:r>
    </w:p>
    <w:p w14:paraId="58AC78B4" w14:textId="77777777" w:rsidR="00035544" w:rsidRPr="007139BD" w:rsidRDefault="00035544" w:rsidP="00035544">
      <w:pPr>
        <w:pStyle w:val="paragraph"/>
      </w:pPr>
      <w:r w:rsidRPr="007139BD">
        <w:tab/>
        <w:t>(e)</w:t>
      </w:r>
      <w:r w:rsidRPr="007139BD">
        <w:tab/>
        <w:t>the designated service is provided in the course of, or in relation to, any of the following:</w:t>
      </w:r>
    </w:p>
    <w:p w14:paraId="6B9F6CBA" w14:textId="77777777" w:rsidR="00035544" w:rsidRPr="007139BD" w:rsidRDefault="00035544" w:rsidP="00035544">
      <w:pPr>
        <w:pStyle w:val="paragraphsub"/>
      </w:pPr>
      <w:r w:rsidRPr="007139BD">
        <w:tab/>
        <w:t>(i)</w:t>
      </w:r>
      <w:r w:rsidRPr="007139BD">
        <w:tab/>
        <w:t xml:space="preserve">trade or commerce between </w:t>
      </w:r>
      <w:smartTag w:uri="urn:schemas-microsoft-com:office:smarttags" w:element="country-region">
        <w:smartTag w:uri="urn:schemas-microsoft-com:office:smarttags" w:element="place">
          <w:r w:rsidRPr="007139BD">
            <w:t>Australia</w:t>
          </w:r>
        </w:smartTag>
      </w:smartTag>
      <w:r w:rsidRPr="007139BD">
        <w:t xml:space="preserve"> and places outside Australia;</w:t>
      </w:r>
    </w:p>
    <w:p w14:paraId="5E1B0584" w14:textId="77777777" w:rsidR="00035544" w:rsidRPr="007139BD" w:rsidRDefault="00035544" w:rsidP="00035544">
      <w:pPr>
        <w:pStyle w:val="paragraphsub"/>
      </w:pPr>
      <w:r w:rsidRPr="007139BD">
        <w:tab/>
        <w:t>(ii)</w:t>
      </w:r>
      <w:r w:rsidRPr="007139BD">
        <w:tab/>
        <w:t>trade or commerce among the States;</w:t>
      </w:r>
    </w:p>
    <w:p w14:paraId="4DAF9329" w14:textId="77777777" w:rsidR="00035544" w:rsidRPr="007139BD" w:rsidRDefault="00035544" w:rsidP="00035544">
      <w:pPr>
        <w:pStyle w:val="paragraphsub"/>
      </w:pPr>
      <w:r w:rsidRPr="007139BD">
        <w:tab/>
        <w:t>(iii)</w:t>
      </w:r>
      <w:r w:rsidRPr="007139BD">
        <w:tab/>
        <w:t xml:space="preserve">trade or commerce within a Territory, </w:t>
      </w:r>
      <w:r w:rsidR="00D22483" w:rsidRPr="007139BD">
        <w:t>between a State and a Territory</w:t>
      </w:r>
      <w:r w:rsidRPr="007139BD">
        <w:t xml:space="preserve"> or between 2 Territories;</w:t>
      </w:r>
    </w:p>
    <w:p w14:paraId="63AD6F8C" w14:textId="77777777" w:rsidR="00035544" w:rsidRPr="007139BD" w:rsidRDefault="00035544" w:rsidP="00035544">
      <w:pPr>
        <w:pStyle w:val="paragraphsub"/>
      </w:pPr>
      <w:r w:rsidRPr="007139BD">
        <w:lastRenderedPageBreak/>
        <w:tab/>
        <w:t>(iv)</w:t>
      </w:r>
      <w:r w:rsidRPr="007139BD">
        <w:tab/>
        <w:t>the supply of goods or services to the Commonwealth or an authority or instrumentality of the Commonwealth; or</w:t>
      </w:r>
    </w:p>
    <w:p w14:paraId="0F9D3E08" w14:textId="77777777" w:rsidR="00035544" w:rsidRPr="007139BD" w:rsidRDefault="00035544" w:rsidP="00035544">
      <w:pPr>
        <w:pStyle w:val="paragraph"/>
      </w:pPr>
      <w:r w:rsidRPr="007139BD">
        <w:tab/>
        <w:t>(f)</w:t>
      </w:r>
      <w:r w:rsidRPr="007139BD">
        <w:tab/>
        <w:t>the designated service is provided in the course of, or in relation to, banking to which paragraph</w:t>
      </w:r>
      <w:r w:rsidR="004F64A4" w:rsidRPr="007139BD">
        <w:t> </w:t>
      </w:r>
      <w:r w:rsidRPr="007139BD">
        <w:t>51(xiii) of the Constitution applies; or</w:t>
      </w:r>
    </w:p>
    <w:p w14:paraId="1E61692A" w14:textId="77777777" w:rsidR="00035544" w:rsidRPr="007139BD" w:rsidRDefault="00035544" w:rsidP="00035544">
      <w:pPr>
        <w:pStyle w:val="paragraph"/>
      </w:pPr>
      <w:r w:rsidRPr="007139BD">
        <w:tab/>
        <w:t>(g)</w:t>
      </w:r>
      <w:r w:rsidRPr="007139BD">
        <w:tab/>
        <w:t>the designated service is provided in the course of, or in relation to, insurance to which paragraph</w:t>
      </w:r>
      <w:r w:rsidR="004F64A4" w:rsidRPr="007139BD">
        <w:t> </w:t>
      </w:r>
      <w:r w:rsidRPr="007139BD">
        <w:t>51(xiv) of the Constitution applies; or</w:t>
      </w:r>
    </w:p>
    <w:p w14:paraId="1A0C22D6" w14:textId="77777777" w:rsidR="00035544" w:rsidRPr="007139BD" w:rsidRDefault="00035544" w:rsidP="00035544">
      <w:pPr>
        <w:pStyle w:val="paragraph"/>
      </w:pPr>
      <w:r w:rsidRPr="007139BD">
        <w:tab/>
        <w:t>(h)</w:t>
      </w:r>
      <w:r w:rsidRPr="007139BD">
        <w:tab/>
        <w:t>the designated service is provided using a postal, telegraphic, telephonic or other like service (within the meaning of paragraph</w:t>
      </w:r>
      <w:r w:rsidR="004F64A4" w:rsidRPr="007139BD">
        <w:t> </w:t>
      </w:r>
      <w:r w:rsidRPr="007139BD">
        <w:t>51(v) of the Constitution); or</w:t>
      </w:r>
    </w:p>
    <w:p w14:paraId="5EA13685" w14:textId="77777777" w:rsidR="00035544" w:rsidRPr="007139BD" w:rsidRDefault="00035544" w:rsidP="00035544">
      <w:pPr>
        <w:pStyle w:val="paragraph"/>
      </w:pPr>
      <w:r w:rsidRPr="007139BD">
        <w:tab/>
        <w:t>(i)</w:t>
      </w:r>
      <w:r w:rsidRPr="007139BD">
        <w:tab/>
        <w:t>the designated service is provided:</w:t>
      </w:r>
    </w:p>
    <w:p w14:paraId="69B570CB" w14:textId="77777777" w:rsidR="00035544" w:rsidRPr="007139BD" w:rsidRDefault="00035544" w:rsidP="00035544">
      <w:pPr>
        <w:pStyle w:val="paragraphsub"/>
      </w:pPr>
      <w:r w:rsidRPr="007139BD">
        <w:tab/>
        <w:t>(i)</w:t>
      </w:r>
      <w:r w:rsidRPr="007139BD">
        <w:tab/>
        <w:t>in a Territory; or</w:t>
      </w:r>
    </w:p>
    <w:p w14:paraId="70B50BD6" w14:textId="77777777" w:rsidR="00035544" w:rsidRPr="007139BD" w:rsidRDefault="00035544" w:rsidP="00035544">
      <w:pPr>
        <w:pStyle w:val="paragraphsub"/>
      </w:pPr>
      <w:r w:rsidRPr="007139BD">
        <w:tab/>
        <w:t>(ii)</w:t>
      </w:r>
      <w:r w:rsidRPr="007139BD">
        <w:tab/>
        <w:t>in a Commonwealth place; or</w:t>
      </w:r>
    </w:p>
    <w:p w14:paraId="6C9406C0" w14:textId="77777777" w:rsidR="00035544" w:rsidRPr="007139BD" w:rsidRDefault="00035544" w:rsidP="00035544">
      <w:pPr>
        <w:pStyle w:val="paragraphsub"/>
      </w:pPr>
      <w:r w:rsidRPr="007139BD">
        <w:tab/>
        <w:t>(iii)</w:t>
      </w:r>
      <w:r w:rsidRPr="007139BD">
        <w:tab/>
        <w:t>in a foreign country; or</w:t>
      </w:r>
    </w:p>
    <w:p w14:paraId="05D3F741" w14:textId="77777777" w:rsidR="00035544" w:rsidRPr="007139BD" w:rsidRDefault="00035544" w:rsidP="00035544">
      <w:pPr>
        <w:pStyle w:val="paragraph"/>
      </w:pPr>
      <w:r w:rsidRPr="007139BD">
        <w:tab/>
        <w:t>(j)</w:t>
      </w:r>
      <w:r w:rsidRPr="007139BD">
        <w:tab/>
        <w:t>the designated service is provided by a person:</w:t>
      </w:r>
    </w:p>
    <w:p w14:paraId="2FC123B3" w14:textId="77777777" w:rsidR="00035544" w:rsidRPr="007139BD" w:rsidRDefault="00035544" w:rsidP="00035544">
      <w:pPr>
        <w:pStyle w:val="paragraphsub"/>
      </w:pPr>
      <w:r w:rsidRPr="007139BD">
        <w:tab/>
        <w:t>(i)</w:t>
      </w:r>
      <w:r w:rsidRPr="007139BD">
        <w:tab/>
        <w:t>at or through a permanent establishment of the person in a Territory; or</w:t>
      </w:r>
    </w:p>
    <w:p w14:paraId="1F834E84" w14:textId="77777777" w:rsidR="00035544" w:rsidRPr="007139BD" w:rsidRDefault="00035544" w:rsidP="00035544">
      <w:pPr>
        <w:pStyle w:val="paragraphsub"/>
      </w:pPr>
      <w:r w:rsidRPr="007139BD">
        <w:tab/>
        <w:t>(ii)</w:t>
      </w:r>
      <w:r w:rsidRPr="007139BD">
        <w:tab/>
        <w:t>at or through a permanent establishment of the person in a Commonwealth place; or</w:t>
      </w:r>
    </w:p>
    <w:p w14:paraId="0B67D22F" w14:textId="77777777" w:rsidR="00035544" w:rsidRPr="007139BD" w:rsidRDefault="00035544" w:rsidP="00035544">
      <w:pPr>
        <w:pStyle w:val="paragraphsub"/>
      </w:pPr>
      <w:r w:rsidRPr="007139BD">
        <w:tab/>
        <w:t>(iii)</w:t>
      </w:r>
      <w:r w:rsidRPr="007139BD">
        <w:tab/>
        <w:t>at or through a permanent establishment of the person in a foreign country.</w:t>
      </w:r>
    </w:p>
    <w:p w14:paraId="28F6F957" w14:textId="77777777" w:rsidR="00035544" w:rsidRPr="007139BD" w:rsidRDefault="00035544" w:rsidP="00035544">
      <w:pPr>
        <w:pStyle w:val="notetext"/>
      </w:pPr>
      <w:r w:rsidRPr="007139BD">
        <w:t>Note:</w:t>
      </w:r>
      <w:r w:rsidRPr="007139BD">
        <w:tab/>
        <w:t xml:space="preserve">See also </w:t>
      </w:r>
      <w:r w:rsidR="004F64A4" w:rsidRPr="007139BD">
        <w:t>subclause (</w:t>
      </w:r>
      <w:r w:rsidRPr="007139BD">
        <w:t xml:space="preserve">6) (extended meaning of </w:t>
      </w:r>
      <w:r w:rsidRPr="007139BD">
        <w:rPr>
          <w:b/>
          <w:i/>
        </w:rPr>
        <w:t>permanent establishment</w:t>
      </w:r>
      <w:r w:rsidRPr="007139BD">
        <w:t>).</w:t>
      </w:r>
    </w:p>
    <w:p w14:paraId="25C85526" w14:textId="77777777" w:rsidR="00035544" w:rsidRPr="007139BD" w:rsidRDefault="00035544" w:rsidP="00035544">
      <w:pPr>
        <w:pStyle w:val="SubsectionHead"/>
      </w:pPr>
      <w:r w:rsidRPr="007139BD">
        <w:t>Administration and enforcement of taxation laws and other laws</w:t>
      </w:r>
    </w:p>
    <w:p w14:paraId="117764C8" w14:textId="77777777" w:rsidR="00035544" w:rsidRPr="007139BD" w:rsidRDefault="00035544" w:rsidP="00035544">
      <w:pPr>
        <w:pStyle w:val="subsection"/>
      </w:pPr>
      <w:r w:rsidRPr="007139BD">
        <w:tab/>
        <w:t>(3)</w:t>
      </w:r>
      <w:r w:rsidRPr="007139BD">
        <w:tab/>
        <w:t>This Act also has the effect it would have if:</w:t>
      </w:r>
    </w:p>
    <w:p w14:paraId="2C61F532" w14:textId="77777777" w:rsidR="00035544" w:rsidRPr="007139BD" w:rsidRDefault="00035544" w:rsidP="00035544">
      <w:pPr>
        <w:pStyle w:val="paragraph"/>
      </w:pPr>
      <w:r w:rsidRPr="007139BD">
        <w:tab/>
        <w:t>(a)</w:t>
      </w:r>
      <w:r w:rsidRPr="007139BD">
        <w:tab/>
      </w:r>
      <w:r w:rsidR="004F64A4" w:rsidRPr="007139BD">
        <w:t>subclause (</w:t>
      </w:r>
      <w:r w:rsidRPr="007139BD">
        <w:t>2) had not been enacted; and</w:t>
      </w:r>
    </w:p>
    <w:p w14:paraId="45083CE8" w14:textId="77777777" w:rsidR="00035544" w:rsidRPr="007139BD" w:rsidRDefault="00035544" w:rsidP="00035544">
      <w:pPr>
        <w:pStyle w:val="paragraph"/>
      </w:pPr>
      <w:r w:rsidRPr="007139BD">
        <w:tab/>
        <w:t>(b)</w:t>
      </w:r>
      <w:r w:rsidRPr="007139BD">
        <w:tab/>
        <w:t>this Act did not apply except to the extent to which it:</w:t>
      </w:r>
    </w:p>
    <w:p w14:paraId="68155D88" w14:textId="77777777" w:rsidR="00035544" w:rsidRPr="007139BD" w:rsidRDefault="00035544" w:rsidP="00035544">
      <w:pPr>
        <w:pStyle w:val="paragraphsub"/>
      </w:pPr>
      <w:r w:rsidRPr="007139BD">
        <w:tab/>
        <w:t>(i)</w:t>
      </w:r>
      <w:r w:rsidRPr="007139BD">
        <w:tab/>
        <w:t>facilitates the administration or enforcement of taxation laws; or</w:t>
      </w:r>
    </w:p>
    <w:p w14:paraId="16B20EAA" w14:textId="77777777" w:rsidR="00035544" w:rsidRPr="007139BD" w:rsidRDefault="00035544" w:rsidP="00035544">
      <w:pPr>
        <w:pStyle w:val="paragraphsub"/>
      </w:pPr>
      <w:r w:rsidRPr="007139BD">
        <w:tab/>
        <w:t>(ii)</w:t>
      </w:r>
      <w:r w:rsidRPr="007139BD">
        <w:tab/>
        <w:t>facilitates the administration or enforcement of laws of the Commonwealth or of the Territories (other than taxation laws).</w:t>
      </w:r>
    </w:p>
    <w:p w14:paraId="47E94495" w14:textId="77777777" w:rsidR="00F76B41" w:rsidRPr="007139BD" w:rsidRDefault="00F76B41" w:rsidP="00F76B41">
      <w:pPr>
        <w:pStyle w:val="SubsectionHead"/>
      </w:pPr>
      <w:r w:rsidRPr="007139BD">
        <w:lastRenderedPageBreak/>
        <w:t>Cross</w:t>
      </w:r>
      <w:r w:rsidR="006658F7">
        <w:noBreakHyphen/>
      </w:r>
      <w:r w:rsidRPr="007139BD">
        <w:t>border movements of bearer negotiable instruments</w:t>
      </w:r>
    </w:p>
    <w:p w14:paraId="5AF8E424" w14:textId="77777777" w:rsidR="00F76B41" w:rsidRPr="007139BD" w:rsidRDefault="00F76B41" w:rsidP="00F76B41">
      <w:pPr>
        <w:pStyle w:val="subsection"/>
      </w:pPr>
      <w:r w:rsidRPr="007139BD">
        <w:tab/>
        <w:t>(4)</w:t>
      </w:r>
      <w:r w:rsidRPr="007139BD">
        <w:tab/>
      </w:r>
      <w:r w:rsidR="00B94734">
        <w:t>Division 2</w:t>
      </w:r>
      <w:r w:rsidRPr="007139BD">
        <w:t xml:space="preserve"> of Part 4 and </w:t>
      </w:r>
      <w:r w:rsidR="006658F7">
        <w:t>section 1</w:t>
      </w:r>
      <w:r w:rsidRPr="007139BD">
        <w:t>99, so far as they relate to a monetary instrument that is a bearer negotiable instrument, also have the effect they would have if they were, by express provision, confined to a bearer negotiable instrument that is:</w:t>
      </w:r>
    </w:p>
    <w:p w14:paraId="19551505" w14:textId="77777777" w:rsidR="00F76B41" w:rsidRPr="007139BD" w:rsidRDefault="00F76B41" w:rsidP="00F76B41">
      <w:pPr>
        <w:pStyle w:val="paragraph"/>
      </w:pPr>
      <w:r w:rsidRPr="007139BD">
        <w:tab/>
        <w:t>(a)</w:t>
      </w:r>
      <w:r w:rsidRPr="007139BD">
        <w:tab/>
        <w:t>a bill of exchange; or</w:t>
      </w:r>
    </w:p>
    <w:p w14:paraId="70140F6B" w14:textId="77777777" w:rsidR="00F76B41" w:rsidRPr="007139BD" w:rsidRDefault="00F76B41" w:rsidP="00F76B41">
      <w:pPr>
        <w:pStyle w:val="paragraph"/>
      </w:pPr>
      <w:r w:rsidRPr="007139BD">
        <w:tab/>
        <w:t>(b)</w:t>
      </w:r>
      <w:r w:rsidRPr="007139BD">
        <w:tab/>
        <w:t>a promissory note.</w:t>
      </w:r>
    </w:p>
    <w:p w14:paraId="4CA07B53" w14:textId="77777777" w:rsidR="00035544" w:rsidRPr="007139BD" w:rsidRDefault="00035544" w:rsidP="00035544">
      <w:pPr>
        <w:pStyle w:val="SubsectionHead"/>
      </w:pPr>
      <w:r w:rsidRPr="007139BD">
        <w:t>Correspondent banking</w:t>
      </w:r>
    </w:p>
    <w:p w14:paraId="43A7F7F1" w14:textId="77777777" w:rsidR="00035544" w:rsidRPr="007139BD" w:rsidRDefault="00035544" w:rsidP="00035544">
      <w:pPr>
        <w:pStyle w:val="subsection"/>
      </w:pPr>
      <w:r w:rsidRPr="007139BD">
        <w:tab/>
        <w:t>(5)</w:t>
      </w:r>
      <w:r w:rsidRPr="007139BD">
        <w:tab/>
        <w:t>Part</w:t>
      </w:r>
      <w:r w:rsidR="004F64A4" w:rsidRPr="007139BD">
        <w:t> </w:t>
      </w:r>
      <w:r w:rsidRPr="007139BD">
        <w:t xml:space="preserve">8 and </w:t>
      </w:r>
      <w:r w:rsidR="006658F7">
        <w:t>section 1</w:t>
      </w:r>
      <w:r w:rsidRPr="007139BD">
        <w:t>17 also have the effect they would have if:</w:t>
      </w:r>
    </w:p>
    <w:p w14:paraId="1DDFBBC2" w14:textId="77777777" w:rsidR="00035544" w:rsidRPr="007139BD" w:rsidRDefault="00035544" w:rsidP="00035544">
      <w:pPr>
        <w:pStyle w:val="paragraph"/>
      </w:pPr>
      <w:r w:rsidRPr="007139BD">
        <w:tab/>
        <w:t>(a)</w:t>
      </w:r>
      <w:r w:rsidRPr="007139BD">
        <w:tab/>
        <w:t>each reference in section</w:t>
      </w:r>
      <w:r w:rsidR="004F64A4" w:rsidRPr="007139BD">
        <w:t> </w:t>
      </w:r>
      <w:r w:rsidRPr="007139BD">
        <w:t>95 to another person were, by express provision, confined to another person that is:</w:t>
      </w:r>
    </w:p>
    <w:p w14:paraId="2B32C7D6" w14:textId="77777777" w:rsidR="00035544" w:rsidRPr="007139BD" w:rsidRDefault="00035544" w:rsidP="00035544">
      <w:pPr>
        <w:pStyle w:val="paragraphsub"/>
      </w:pPr>
      <w:r w:rsidRPr="007139BD">
        <w:tab/>
        <w:t>(i)</w:t>
      </w:r>
      <w:r w:rsidRPr="007139BD">
        <w:tab/>
        <w:t>a constitutional corporation; or</w:t>
      </w:r>
    </w:p>
    <w:p w14:paraId="562925B9" w14:textId="77777777" w:rsidR="00035544" w:rsidRPr="007139BD" w:rsidRDefault="00035544" w:rsidP="00035544">
      <w:pPr>
        <w:pStyle w:val="paragraphsub"/>
      </w:pPr>
      <w:r w:rsidRPr="007139BD">
        <w:tab/>
        <w:t>(ii)</w:t>
      </w:r>
      <w:r w:rsidRPr="007139BD">
        <w:tab/>
        <w:t>an individual who is physically present in a foreign country; and</w:t>
      </w:r>
    </w:p>
    <w:p w14:paraId="039900E7" w14:textId="77777777" w:rsidR="00035544" w:rsidRPr="007139BD" w:rsidRDefault="00035544" w:rsidP="00035544">
      <w:pPr>
        <w:pStyle w:val="paragraph"/>
      </w:pPr>
      <w:r w:rsidRPr="007139BD">
        <w:tab/>
        <w:t>(b)</w:t>
      </w:r>
      <w:r w:rsidRPr="007139BD">
        <w:tab/>
        <w:t>each reference in section</w:t>
      </w:r>
      <w:r w:rsidR="004F64A4" w:rsidRPr="007139BD">
        <w:t> </w:t>
      </w:r>
      <w:r w:rsidR="00AE49D2" w:rsidRPr="007139BD">
        <w:t>95 or 96</w:t>
      </w:r>
      <w:r w:rsidRPr="007139BD">
        <w:t xml:space="preserve"> to another financial institution were, by express provision, confined to another financial institution that is:</w:t>
      </w:r>
    </w:p>
    <w:p w14:paraId="1FC45777" w14:textId="77777777" w:rsidR="00035544" w:rsidRPr="007139BD" w:rsidRDefault="00035544" w:rsidP="00035544">
      <w:pPr>
        <w:pStyle w:val="paragraphsub"/>
      </w:pPr>
      <w:r w:rsidRPr="007139BD">
        <w:tab/>
        <w:t>(i)</w:t>
      </w:r>
      <w:r w:rsidRPr="007139BD">
        <w:tab/>
        <w:t>a constitutional corporation; or</w:t>
      </w:r>
    </w:p>
    <w:p w14:paraId="4A5C36E3" w14:textId="77777777" w:rsidR="00035544" w:rsidRPr="007139BD" w:rsidRDefault="00035544" w:rsidP="00035544">
      <w:pPr>
        <w:pStyle w:val="paragraphsub"/>
      </w:pPr>
      <w:r w:rsidRPr="007139BD">
        <w:tab/>
        <w:t>(ii)</w:t>
      </w:r>
      <w:r w:rsidRPr="007139BD">
        <w:tab/>
        <w:t>an individual who is physically present in a foreign country.</w:t>
      </w:r>
    </w:p>
    <w:p w14:paraId="4EB28751" w14:textId="77777777" w:rsidR="00035544" w:rsidRPr="007139BD" w:rsidRDefault="00035544" w:rsidP="00035544">
      <w:pPr>
        <w:pStyle w:val="SubsectionHead"/>
      </w:pPr>
      <w:r w:rsidRPr="007139BD">
        <w:t xml:space="preserve">Extended meaning of </w:t>
      </w:r>
      <w:r w:rsidRPr="007139BD">
        <w:rPr>
          <w:b/>
        </w:rPr>
        <w:t>permanent establishment</w:t>
      </w:r>
    </w:p>
    <w:p w14:paraId="31FE1B00" w14:textId="77777777" w:rsidR="00035544" w:rsidRPr="007139BD" w:rsidRDefault="00035544" w:rsidP="00035544">
      <w:pPr>
        <w:pStyle w:val="subsection"/>
      </w:pPr>
      <w:r w:rsidRPr="007139BD">
        <w:tab/>
        <w:t>(6)</w:t>
      </w:r>
      <w:r w:rsidRPr="007139BD">
        <w:tab/>
        <w:t xml:space="preserve">For the purposes of </w:t>
      </w:r>
      <w:r w:rsidR="004F64A4" w:rsidRPr="007139BD">
        <w:t>paragraph (</w:t>
      </w:r>
      <w:r w:rsidRPr="007139BD">
        <w:t>2)(j) of this clause:</w:t>
      </w:r>
    </w:p>
    <w:p w14:paraId="7C5E8A0A" w14:textId="77777777" w:rsidR="00035544" w:rsidRPr="007139BD" w:rsidRDefault="00035544" w:rsidP="00035544">
      <w:pPr>
        <w:pStyle w:val="paragraph"/>
      </w:pPr>
      <w:r w:rsidRPr="007139BD">
        <w:tab/>
        <w:t>(a)</w:t>
      </w:r>
      <w:r w:rsidRPr="007139BD">
        <w:tab/>
        <w:t>subsection</w:t>
      </w:r>
      <w:r w:rsidR="004F64A4" w:rsidRPr="007139BD">
        <w:t> </w:t>
      </w:r>
      <w:r w:rsidRPr="007139BD">
        <w:t>21(2) has effect as if each reference in that subsection to a country included a reference to:</w:t>
      </w:r>
    </w:p>
    <w:p w14:paraId="51E2A6EE" w14:textId="77777777" w:rsidR="00035544" w:rsidRPr="007139BD" w:rsidRDefault="00035544" w:rsidP="00035544">
      <w:pPr>
        <w:pStyle w:val="paragraphsub"/>
      </w:pPr>
      <w:r w:rsidRPr="007139BD">
        <w:tab/>
        <w:t>(i)</w:t>
      </w:r>
      <w:r w:rsidRPr="007139BD">
        <w:tab/>
        <w:t>a Territory; and</w:t>
      </w:r>
    </w:p>
    <w:p w14:paraId="7F2AD7B1" w14:textId="77777777" w:rsidR="00035544" w:rsidRPr="007139BD" w:rsidRDefault="00035544" w:rsidP="00035544">
      <w:pPr>
        <w:pStyle w:val="paragraphsub"/>
      </w:pPr>
      <w:r w:rsidRPr="007139BD">
        <w:tab/>
        <w:t>(ii)</w:t>
      </w:r>
      <w:r w:rsidRPr="007139BD">
        <w:tab/>
        <w:t>a Commonwealth place; and</w:t>
      </w:r>
    </w:p>
    <w:p w14:paraId="29A19C56" w14:textId="77777777" w:rsidR="00035544" w:rsidRPr="007139BD" w:rsidRDefault="00035544" w:rsidP="00035544">
      <w:pPr>
        <w:pStyle w:val="paragraph"/>
      </w:pPr>
      <w:r w:rsidRPr="007139BD">
        <w:tab/>
        <w:t>(b)</w:t>
      </w:r>
      <w:r w:rsidRPr="007139BD">
        <w:tab/>
        <w:t>ignore subsection</w:t>
      </w:r>
      <w:r w:rsidR="004F64A4" w:rsidRPr="007139BD">
        <w:t> </w:t>
      </w:r>
      <w:r w:rsidRPr="007139BD">
        <w:t>21(3).</w:t>
      </w:r>
    </w:p>
    <w:p w14:paraId="37F74C9C" w14:textId="77777777" w:rsidR="00D74A7B" w:rsidRPr="007139BD" w:rsidRDefault="00D74A7B">
      <w:pPr>
        <w:sectPr w:rsidR="00D74A7B" w:rsidRPr="007139BD" w:rsidSect="007F371F">
          <w:headerReference w:type="even" r:id="rId19"/>
          <w:headerReference w:type="default" r:id="rId20"/>
          <w:headerReference w:type="first" r:id="rId21"/>
          <w:pgSz w:w="11907" w:h="16839" w:code="9"/>
          <w:pgMar w:top="2381" w:right="2410" w:bottom="4253" w:left="2410" w:header="720" w:footer="3402" w:gutter="0"/>
          <w:cols w:space="720"/>
          <w:docGrid w:linePitch="299"/>
        </w:sectPr>
      </w:pPr>
    </w:p>
    <w:p w14:paraId="2542CD72" w14:textId="77777777" w:rsidR="00C72BA2" w:rsidRPr="007139BD" w:rsidRDefault="00C72BA2" w:rsidP="00AE2DA2">
      <w:pPr>
        <w:pStyle w:val="ENotesHeading1"/>
        <w:pageBreakBefore/>
        <w:outlineLvl w:val="9"/>
      </w:pPr>
      <w:bookmarkStart w:id="554" w:name="_Toc225179975"/>
      <w:r w:rsidRPr="007139BD">
        <w:lastRenderedPageBreak/>
        <w:t>Endnotes</w:t>
      </w:r>
      <w:bookmarkEnd w:id="554"/>
    </w:p>
    <w:p w14:paraId="0ED060EA" w14:textId="77777777" w:rsidR="00801341" w:rsidRPr="004C2B02" w:rsidRDefault="00801341" w:rsidP="006A4038">
      <w:pPr>
        <w:pStyle w:val="ENotesHeading2"/>
      </w:pPr>
      <w:bookmarkStart w:id="555" w:name="_Toc225179976"/>
      <w:r w:rsidRPr="004C2B02">
        <w:t>Endnote 1—About the endnotes</w:t>
      </w:r>
      <w:bookmarkEnd w:id="555"/>
    </w:p>
    <w:p w14:paraId="6B22A3F5" w14:textId="77777777" w:rsidR="00801341" w:rsidRDefault="00801341" w:rsidP="00D86125">
      <w:pPr>
        <w:spacing w:after="120"/>
      </w:pPr>
      <w:r w:rsidRPr="00BC57F4">
        <w:t xml:space="preserve">The endnotes provide </w:t>
      </w:r>
      <w:r>
        <w:t>information about this compilation and the compiled law.</w:t>
      </w:r>
    </w:p>
    <w:p w14:paraId="2AF8DBA0" w14:textId="77777777" w:rsidR="00801341" w:rsidRPr="00BC57F4" w:rsidRDefault="00801341" w:rsidP="00D86125">
      <w:pPr>
        <w:spacing w:after="120"/>
      </w:pPr>
      <w:r w:rsidRPr="00BC57F4">
        <w:t>The followi</w:t>
      </w:r>
      <w:r>
        <w:t>ng endnotes are included in every</w:t>
      </w:r>
      <w:r w:rsidRPr="00BC57F4">
        <w:t xml:space="preserve"> compilation:</w:t>
      </w:r>
    </w:p>
    <w:p w14:paraId="280E5913" w14:textId="77777777" w:rsidR="00801341" w:rsidRPr="00BC57F4" w:rsidRDefault="00801341" w:rsidP="00D86125">
      <w:r w:rsidRPr="00BC57F4">
        <w:t>Endnote 1—About the endnotes</w:t>
      </w:r>
    </w:p>
    <w:p w14:paraId="497C0079" w14:textId="77777777" w:rsidR="00801341" w:rsidRPr="00BC57F4" w:rsidRDefault="00801341" w:rsidP="00D86125">
      <w:r w:rsidRPr="00BC57F4">
        <w:t>Endnote 2—Abbreviation key</w:t>
      </w:r>
    </w:p>
    <w:p w14:paraId="352B023E" w14:textId="77777777" w:rsidR="00801341" w:rsidRPr="00BC57F4" w:rsidRDefault="00801341" w:rsidP="00D86125">
      <w:r w:rsidRPr="00BC57F4">
        <w:t>Endnote 3—Legislation history</w:t>
      </w:r>
    </w:p>
    <w:p w14:paraId="4E01C7A9" w14:textId="77777777" w:rsidR="00801341" w:rsidRDefault="00801341" w:rsidP="00D86125">
      <w:pPr>
        <w:spacing w:after="120"/>
      </w:pPr>
      <w:r w:rsidRPr="00BC57F4">
        <w:t>Endnote 4—Amendment history</w:t>
      </w:r>
    </w:p>
    <w:p w14:paraId="35556EA5" w14:textId="77777777" w:rsidR="00801341" w:rsidRPr="00BC57F4" w:rsidRDefault="00801341" w:rsidP="00D86125">
      <w:r w:rsidRPr="00BC57F4">
        <w:rPr>
          <w:b/>
        </w:rPr>
        <w:t>Abbreviation key—</w:t>
      </w:r>
      <w:r>
        <w:rPr>
          <w:b/>
        </w:rPr>
        <w:t>E</w:t>
      </w:r>
      <w:r w:rsidRPr="00BC57F4">
        <w:rPr>
          <w:b/>
        </w:rPr>
        <w:t>ndnote 2</w:t>
      </w:r>
    </w:p>
    <w:p w14:paraId="29827806" w14:textId="77777777" w:rsidR="00801341" w:rsidRPr="00BC57F4" w:rsidRDefault="00801341" w:rsidP="00D86125">
      <w:pPr>
        <w:spacing w:after="120"/>
      </w:pPr>
      <w:r w:rsidRPr="00BC57F4">
        <w:t xml:space="preserve">The abbreviation key sets out abbreviations </w:t>
      </w:r>
      <w:r>
        <w:t xml:space="preserve">that may be </w:t>
      </w:r>
      <w:r w:rsidRPr="00BC57F4">
        <w:t>used in the endnotes.</w:t>
      </w:r>
    </w:p>
    <w:p w14:paraId="0D434DFB" w14:textId="77777777" w:rsidR="00801341" w:rsidRPr="00BC57F4" w:rsidRDefault="00801341" w:rsidP="00D86125">
      <w:pPr>
        <w:rPr>
          <w:b/>
        </w:rPr>
      </w:pPr>
      <w:r w:rsidRPr="00BC57F4">
        <w:rPr>
          <w:b/>
        </w:rPr>
        <w:t>Legislation history and amendment history—</w:t>
      </w:r>
      <w:r>
        <w:rPr>
          <w:b/>
        </w:rPr>
        <w:t>E</w:t>
      </w:r>
      <w:r w:rsidRPr="00BC57F4">
        <w:rPr>
          <w:b/>
        </w:rPr>
        <w:t>ndnotes 3 and 4</w:t>
      </w:r>
    </w:p>
    <w:p w14:paraId="6A135AD1" w14:textId="77777777" w:rsidR="00801341" w:rsidRPr="00BC57F4" w:rsidRDefault="00801341" w:rsidP="00D86125">
      <w:pPr>
        <w:spacing w:after="120"/>
      </w:pPr>
      <w:r w:rsidRPr="00BC57F4">
        <w:t>Amending laws are annotated in the legislation history and amendment history.</w:t>
      </w:r>
    </w:p>
    <w:p w14:paraId="038FEC74" w14:textId="77777777" w:rsidR="00801341" w:rsidRPr="00BC57F4" w:rsidRDefault="00801341"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436EE087" w14:textId="77777777" w:rsidR="00801341" w:rsidRDefault="00801341"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0FA87256" w14:textId="77777777" w:rsidR="00801341" w:rsidRPr="00FB4AD4" w:rsidRDefault="00801341" w:rsidP="00D86125">
      <w:pPr>
        <w:rPr>
          <w:b/>
        </w:rPr>
      </w:pPr>
      <w:r w:rsidRPr="00FB4AD4">
        <w:rPr>
          <w:b/>
        </w:rPr>
        <w:t>Editorial changes</w:t>
      </w:r>
    </w:p>
    <w:p w14:paraId="4C37182C" w14:textId="77777777" w:rsidR="00801341" w:rsidRDefault="00801341"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8A71C09" w14:textId="77777777" w:rsidR="00801341" w:rsidRDefault="00801341" w:rsidP="00D86125">
      <w:pPr>
        <w:spacing w:after="120"/>
      </w:pPr>
      <w:r>
        <w:t>If the compilation includes editorial changes, the endnotes include a brief outline of the changes in general terms. Full details of any changes can be obtained from the Office of Parliamentary Counsel.</w:t>
      </w:r>
    </w:p>
    <w:p w14:paraId="3DEB6D1F" w14:textId="77777777" w:rsidR="00801341" w:rsidRPr="00BC57F4" w:rsidRDefault="00801341" w:rsidP="00D86125">
      <w:pPr>
        <w:keepNext/>
      </w:pPr>
      <w:r>
        <w:rPr>
          <w:b/>
        </w:rPr>
        <w:t>Misdescribed amendments</w:t>
      </w:r>
    </w:p>
    <w:p w14:paraId="0BC60ED0" w14:textId="77777777" w:rsidR="00801341" w:rsidRDefault="00801341"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w:t>
      </w:r>
      <w:r>
        <w:lastRenderedPageBreak/>
        <w:t xml:space="preserve">incorporated through an editorial change made under </w:t>
      </w:r>
      <w:r w:rsidR="006658F7">
        <w:t>section 1</w:t>
      </w:r>
      <w:r>
        <w:t xml:space="preserve">5V of the </w:t>
      </w:r>
      <w:r w:rsidRPr="001B7B32">
        <w:rPr>
          <w:i/>
        </w:rPr>
        <w:t>Legislation Act 2003</w:t>
      </w:r>
      <w:r>
        <w:t>.</w:t>
      </w:r>
    </w:p>
    <w:p w14:paraId="4832FF27" w14:textId="77777777" w:rsidR="00801341" w:rsidRDefault="00801341" w:rsidP="00A140E1">
      <w:pPr>
        <w:spacing w:before="120" w:after="240"/>
      </w:pPr>
      <w:r>
        <w:t>If a misdescribed amendment cannot be given effect as intended, the amendment is not incorporated and “(md not incorp)” is added to the amendment history</w:t>
      </w:r>
      <w:r w:rsidRPr="00E466D8">
        <w:t>.</w:t>
      </w:r>
    </w:p>
    <w:p w14:paraId="677360D8" w14:textId="77777777" w:rsidR="00804466" w:rsidRPr="007139BD" w:rsidRDefault="00804466" w:rsidP="00750389"/>
    <w:p w14:paraId="50572AF7" w14:textId="77777777" w:rsidR="00804466" w:rsidRPr="007139BD" w:rsidRDefault="00804466" w:rsidP="00B5150B">
      <w:pPr>
        <w:pStyle w:val="ENotesHeading2"/>
        <w:pageBreakBefore/>
      </w:pPr>
      <w:bookmarkStart w:id="556" w:name="_Toc225179977"/>
      <w:r w:rsidRPr="007139BD">
        <w:lastRenderedPageBreak/>
        <w:t>Endnote 2—Abbreviation key</w:t>
      </w:r>
      <w:bookmarkEnd w:id="556"/>
    </w:p>
    <w:p w14:paraId="3B18202B" w14:textId="77777777" w:rsidR="00804466" w:rsidRPr="007139BD" w:rsidRDefault="00804466" w:rsidP="00750389">
      <w:pPr>
        <w:pStyle w:val="Tabletext"/>
      </w:pPr>
    </w:p>
    <w:tbl>
      <w:tblPr>
        <w:tblW w:w="7939" w:type="dxa"/>
        <w:tblInd w:w="108" w:type="dxa"/>
        <w:tblLayout w:type="fixed"/>
        <w:tblLook w:val="0000" w:firstRow="0" w:lastRow="0" w:firstColumn="0" w:lastColumn="0" w:noHBand="0" w:noVBand="0"/>
      </w:tblPr>
      <w:tblGrid>
        <w:gridCol w:w="4253"/>
        <w:gridCol w:w="3686"/>
      </w:tblGrid>
      <w:tr w:rsidR="00804466" w:rsidRPr="007139BD" w14:paraId="4E086B13" w14:textId="77777777" w:rsidTr="00750389">
        <w:tc>
          <w:tcPr>
            <w:tcW w:w="4253" w:type="dxa"/>
          </w:tcPr>
          <w:p w14:paraId="2796F4AE" w14:textId="77777777" w:rsidR="00804466" w:rsidRPr="007139BD" w:rsidRDefault="00804466" w:rsidP="00750389">
            <w:pPr>
              <w:spacing w:before="60"/>
              <w:ind w:left="34"/>
              <w:rPr>
                <w:sz w:val="20"/>
              </w:rPr>
            </w:pPr>
            <w:r w:rsidRPr="007139BD">
              <w:rPr>
                <w:sz w:val="20"/>
              </w:rPr>
              <w:t>ad = added or inserted</w:t>
            </w:r>
          </w:p>
        </w:tc>
        <w:tc>
          <w:tcPr>
            <w:tcW w:w="3686" w:type="dxa"/>
          </w:tcPr>
          <w:p w14:paraId="65356FA1" w14:textId="77777777" w:rsidR="00804466" w:rsidRPr="007139BD" w:rsidRDefault="00804466" w:rsidP="00750389">
            <w:pPr>
              <w:spacing w:before="60"/>
              <w:ind w:left="34"/>
              <w:rPr>
                <w:sz w:val="20"/>
              </w:rPr>
            </w:pPr>
            <w:r w:rsidRPr="007139BD">
              <w:rPr>
                <w:sz w:val="20"/>
              </w:rPr>
              <w:t>o = order(s)</w:t>
            </w:r>
          </w:p>
        </w:tc>
      </w:tr>
      <w:tr w:rsidR="00804466" w:rsidRPr="007139BD" w14:paraId="2254BEBE" w14:textId="77777777" w:rsidTr="00750389">
        <w:tc>
          <w:tcPr>
            <w:tcW w:w="4253" w:type="dxa"/>
          </w:tcPr>
          <w:p w14:paraId="34008DD9" w14:textId="77777777" w:rsidR="00804466" w:rsidRPr="007139BD" w:rsidRDefault="00804466" w:rsidP="00750389">
            <w:pPr>
              <w:spacing w:before="60"/>
              <w:ind w:left="34"/>
              <w:rPr>
                <w:sz w:val="20"/>
              </w:rPr>
            </w:pPr>
            <w:r w:rsidRPr="007139BD">
              <w:rPr>
                <w:sz w:val="20"/>
              </w:rPr>
              <w:t>am = amended</w:t>
            </w:r>
          </w:p>
        </w:tc>
        <w:tc>
          <w:tcPr>
            <w:tcW w:w="3686" w:type="dxa"/>
          </w:tcPr>
          <w:p w14:paraId="144E7E6C" w14:textId="77777777" w:rsidR="00804466" w:rsidRPr="007139BD" w:rsidRDefault="00804466" w:rsidP="00750389">
            <w:pPr>
              <w:spacing w:before="60"/>
              <w:ind w:left="34"/>
              <w:rPr>
                <w:sz w:val="20"/>
              </w:rPr>
            </w:pPr>
            <w:r w:rsidRPr="007139BD">
              <w:rPr>
                <w:sz w:val="20"/>
              </w:rPr>
              <w:t>Ord = Ordinance</w:t>
            </w:r>
          </w:p>
        </w:tc>
      </w:tr>
      <w:tr w:rsidR="00804466" w:rsidRPr="007139BD" w14:paraId="0548D2C6" w14:textId="77777777" w:rsidTr="00750389">
        <w:tc>
          <w:tcPr>
            <w:tcW w:w="4253" w:type="dxa"/>
          </w:tcPr>
          <w:p w14:paraId="282639C5" w14:textId="77777777" w:rsidR="00804466" w:rsidRPr="007139BD" w:rsidRDefault="00804466" w:rsidP="00750389">
            <w:pPr>
              <w:spacing w:before="60"/>
              <w:ind w:left="34"/>
              <w:rPr>
                <w:sz w:val="20"/>
              </w:rPr>
            </w:pPr>
            <w:r w:rsidRPr="007139BD">
              <w:rPr>
                <w:sz w:val="20"/>
              </w:rPr>
              <w:t>amdt = amendment</w:t>
            </w:r>
          </w:p>
        </w:tc>
        <w:tc>
          <w:tcPr>
            <w:tcW w:w="3686" w:type="dxa"/>
          </w:tcPr>
          <w:p w14:paraId="5D82FDA0" w14:textId="77777777" w:rsidR="00804466" w:rsidRPr="007139BD" w:rsidRDefault="00804466" w:rsidP="00750389">
            <w:pPr>
              <w:spacing w:before="60"/>
              <w:ind w:left="34"/>
              <w:rPr>
                <w:sz w:val="20"/>
              </w:rPr>
            </w:pPr>
            <w:r w:rsidRPr="007139BD">
              <w:rPr>
                <w:sz w:val="20"/>
              </w:rPr>
              <w:t>orig = original</w:t>
            </w:r>
          </w:p>
        </w:tc>
      </w:tr>
      <w:tr w:rsidR="00804466" w:rsidRPr="007139BD" w14:paraId="578E0F6E" w14:textId="77777777" w:rsidTr="00750389">
        <w:tc>
          <w:tcPr>
            <w:tcW w:w="4253" w:type="dxa"/>
          </w:tcPr>
          <w:p w14:paraId="55CA9BC4" w14:textId="77777777" w:rsidR="00804466" w:rsidRPr="007139BD" w:rsidRDefault="00804466" w:rsidP="00750389">
            <w:pPr>
              <w:spacing w:before="60"/>
              <w:ind w:left="34"/>
              <w:rPr>
                <w:sz w:val="20"/>
              </w:rPr>
            </w:pPr>
            <w:r w:rsidRPr="007139BD">
              <w:rPr>
                <w:sz w:val="20"/>
              </w:rPr>
              <w:t>c = clause(s)</w:t>
            </w:r>
          </w:p>
        </w:tc>
        <w:tc>
          <w:tcPr>
            <w:tcW w:w="3686" w:type="dxa"/>
          </w:tcPr>
          <w:p w14:paraId="58C6A3FD" w14:textId="77777777" w:rsidR="00804466" w:rsidRPr="007139BD" w:rsidRDefault="00804466" w:rsidP="00750389">
            <w:pPr>
              <w:spacing w:before="60"/>
              <w:ind w:left="34"/>
              <w:rPr>
                <w:sz w:val="20"/>
              </w:rPr>
            </w:pPr>
            <w:r w:rsidRPr="007139BD">
              <w:rPr>
                <w:sz w:val="20"/>
              </w:rPr>
              <w:t>par = paragraph(s)/subparagraph(s)</w:t>
            </w:r>
          </w:p>
        </w:tc>
      </w:tr>
      <w:tr w:rsidR="00804466" w:rsidRPr="007139BD" w14:paraId="325F9964" w14:textId="77777777" w:rsidTr="00750389">
        <w:tc>
          <w:tcPr>
            <w:tcW w:w="4253" w:type="dxa"/>
          </w:tcPr>
          <w:p w14:paraId="7FF2C5B9" w14:textId="77777777" w:rsidR="00804466" w:rsidRPr="007139BD" w:rsidRDefault="00804466" w:rsidP="00750389">
            <w:pPr>
              <w:spacing w:before="60"/>
              <w:ind w:left="34"/>
              <w:rPr>
                <w:sz w:val="20"/>
              </w:rPr>
            </w:pPr>
            <w:r w:rsidRPr="007139BD">
              <w:rPr>
                <w:sz w:val="20"/>
              </w:rPr>
              <w:t>C[x] = Compilation No. x</w:t>
            </w:r>
          </w:p>
        </w:tc>
        <w:tc>
          <w:tcPr>
            <w:tcW w:w="3686" w:type="dxa"/>
          </w:tcPr>
          <w:p w14:paraId="1F985773" w14:textId="77777777" w:rsidR="00804466" w:rsidRPr="007139BD" w:rsidRDefault="001C2A88" w:rsidP="001C2A88">
            <w:pPr>
              <w:ind w:left="34" w:firstLine="249"/>
              <w:rPr>
                <w:sz w:val="20"/>
              </w:rPr>
            </w:pPr>
            <w:r w:rsidRPr="007139BD">
              <w:rPr>
                <w:sz w:val="20"/>
              </w:rPr>
              <w:t>/</w:t>
            </w:r>
            <w:r w:rsidR="00804466" w:rsidRPr="007139BD">
              <w:rPr>
                <w:sz w:val="20"/>
              </w:rPr>
              <w:t>sub</w:t>
            </w:r>
            <w:r w:rsidR="006658F7">
              <w:rPr>
                <w:sz w:val="20"/>
              </w:rPr>
              <w:noBreakHyphen/>
            </w:r>
            <w:r w:rsidR="00804466" w:rsidRPr="007139BD">
              <w:rPr>
                <w:sz w:val="20"/>
              </w:rPr>
              <w:t>subparagraph(s)</w:t>
            </w:r>
          </w:p>
        </w:tc>
      </w:tr>
      <w:tr w:rsidR="00804466" w:rsidRPr="007139BD" w14:paraId="0FD7FFD5" w14:textId="77777777" w:rsidTr="00750389">
        <w:tc>
          <w:tcPr>
            <w:tcW w:w="4253" w:type="dxa"/>
          </w:tcPr>
          <w:p w14:paraId="188C572A" w14:textId="77777777" w:rsidR="00804466" w:rsidRPr="007139BD" w:rsidRDefault="00804466" w:rsidP="00750389">
            <w:pPr>
              <w:spacing w:before="60"/>
              <w:ind w:left="34"/>
              <w:rPr>
                <w:sz w:val="20"/>
              </w:rPr>
            </w:pPr>
            <w:r w:rsidRPr="007139BD">
              <w:rPr>
                <w:sz w:val="20"/>
              </w:rPr>
              <w:t>Ch = Chapter(s)</w:t>
            </w:r>
          </w:p>
        </w:tc>
        <w:tc>
          <w:tcPr>
            <w:tcW w:w="3686" w:type="dxa"/>
          </w:tcPr>
          <w:p w14:paraId="5AF8A4D2" w14:textId="77777777" w:rsidR="00804466" w:rsidRPr="007139BD" w:rsidRDefault="00804466" w:rsidP="00750389">
            <w:pPr>
              <w:spacing w:before="60"/>
              <w:ind w:left="34"/>
              <w:rPr>
                <w:sz w:val="20"/>
              </w:rPr>
            </w:pPr>
            <w:r w:rsidRPr="007139BD">
              <w:rPr>
                <w:sz w:val="20"/>
              </w:rPr>
              <w:t>pres = present</w:t>
            </w:r>
          </w:p>
        </w:tc>
      </w:tr>
      <w:tr w:rsidR="00804466" w:rsidRPr="007139BD" w14:paraId="75A0F7CA" w14:textId="77777777" w:rsidTr="00750389">
        <w:tc>
          <w:tcPr>
            <w:tcW w:w="4253" w:type="dxa"/>
          </w:tcPr>
          <w:p w14:paraId="6C7E454D" w14:textId="77777777" w:rsidR="00804466" w:rsidRPr="007139BD" w:rsidRDefault="00804466" w:rsidP="00750389">
            <w:pPr>
              <w:spacing w:before="60"/>
              <w:ind w:left="34"/>
              <w:rPr>
                <w:sz w:val="20"/>
              </w:rPr>
            </w:pPr>
            <w:r w:rsidRPr="007139BD">
              <w:rPr>
                <w:sz w:val="20"/>
              </w:rPr>
              <w:t>def = definition(s)</w:t>
            </w:r>
          </w:p>
        </w:tc>
        <w:tc>
          <w:tcPr>
            <w:tcW w:w="3686" w:type="dxa"/>
          </w:tcPr>
          <w:p w14:paraId="43357A48" w14:textId="77777777" w:rsidR="00804466" w:rsidRPr="007139BD" w:rsidRDefault="00804466" w:rsidP="00750389">
            <w:pPr>
              <w:spacing w:before="60"/>
              <w:ind w:left="34"/>
              <w:rPr>
                <w:sz w:val="20"/>
              </w:rPr>
            </w:pPr>
            <w:r w:rsidRPr="007139BD">
              <w:rPr>
                <w:sz w:val="20"/>
              </w:rPr>
              <w:t>prev = previous</w:t>
            </w:r>
          </w:p>
        </w:tc>
      </w:tr>
      <w:tr w:rsidR="00804466" w:rsidRPr="007139BD" w14:paraId="66DB8630" w14:textId="77777777" w:rsidTr="00750389">
        <w:tc>
          <w:tcPr>
            <w:tcW w:w="4253" w:type="dxa"/>
          </w:tcPr>
          <w:p w14:paraId="3B4F0635" w14:textId="77777777" w:rsidR="00804466" w:rsidRPr="007139BD" w:rsidRDefault="00804466" w:rsidP="00750389">
            <w:pPr>
              <w:spacing w:before="60"/>
              <w:ind w:left="34"/>
              <w:rPr>
                <w:sz w:val="20"/>
              </w:rPr>
            </w:pPr>
            <w:r w:rsidRPr="007139BD">
              <w:rPr>
                <w:sz w:val="20"/>
              </w:rPr>
              <w:t>Dict = Dictionary</w:t>
            </w:r>
          </w:p>
        </w:tc>
        <w:tc>
          <w:tcPr>
            <w:tcW w:w="3686" w:type="dxa"/>
          </w:tcPr>
          <w:p w14:paraId="61ADE29D" w14:textId="77777777" w:rsidR="00804466" w:rsidRPr="007139BD" w:rsidRDefault="00804466" w:rsidP="00750389">
            <w:pPr>
              <w:spacing w:before="60"/>
              <w:ind w:left="34"/>
              <w:rPr>
                <w:sz w:val="20"/>
              </w:rPr>
            </w:pPr>
            <w:r w:rsidRPr="007139BD">
              <w:rPr>
                <w:sz w:val="20"/>
              </w:rPr>
              <w:t>(prev…) = previously</w:t>
            </w:r>
          </w:p>
        </w:tc>
      </w:tr>
      <w:tr w:rsidR="00804466" w:rsidRPr="007139BD" w14:paraId="0918F099" w14:textId="77777777" w:rsidTr="00750389">
        <w:tc>
          <w:tcPr>
            <w:tcW w:w="4253" w:type="dxa"/>
          </w:tcPr>
          <w:p w14:paraId="0EB7C186" w14:textId="77777777" w:rsidR="00804466" w:rsidRPr="007139BD" w:rsidRDefault="00804466" w:rsidP="00750389">
            <w:pPr>
              <w:spacing w:before="60"/>
              <w:ind w:left="34"/>
              <w:rPr>
                <w:sz w:val="20"/>
              </w:rPr>
            </w:pPr>
            <w:r w:rsidRPr="007139BD">
              <w:rPr>
                <w:sz w:val="20"/>
              </w:rPr>
              <w:t>disallowed = disallowed by Parliament</w:t>
            </w:r>
          </w:p>
        </w:tc>
        <w:tc>
          <w:tcPr>
            <w:tcW w:w="3686" w:type="dxa"/>
          </w:tcPr>
          <w:p w14:paraId="3A87DC3D" w14:textId="77777777" w:rsidR="00804466" w:rsidRPr="007139BD" w:rsidRDefault="00804466" w:rsidP="00750389">
            <w:pPr>
              <w:spacing w:before="60"/>
              <w:ind w:left="34"/>
              <w:rPr>
                <w:sz w:val="20"/>
              </w:rPr>
            </w:pPr>
            <w:r w:rsidRPr="007139BD">
              <w:rPr>
                <w:sz w:val="20"/>
              </w:rPr>
              <w:t>Pt = Part(s)</w:t>
            </w:r>
          </w:p>
        </w:tc>
      </w:tr>
      <w:tr w:rsidR="00804466" w:rsidRPr="007139BD" w14:paraId="7AB55F71" w14:textId="77777777" w:rsidTr="00750389">
        <w:tc>
          <w:tcPr>
            <w:tcW w:w="4253" w:type="dxa"/>
          </w:tcPr>
          <w:p w14:paraId="1CD2C84B" w14:textId="77777777" w:rsidR="00804466" w:rsidRPr="007139BD" w:rsidRDefault="00804466" w:rsidP="00750389">
            <w:pPr>
              <w:spacing w:before="60"/>
              <w:ind w:left="34"/>
              <w:rPr>
                <w:sz w:val="20"/>
              </w:rPr>
            </w:pPr>
            <w:r w:rsidRPr="007139BD">
              <w:rPr>
                <w:sz w:val="20"/>
              </w:rPr>
              <w:t>Div = Division(s)</w:t>
            </w:r>
          </w:p>
        </w:tc>
        <w:tc>
          <w:tcPr>
            <w:tcW w:w="3686" w:type="dxa"/>
          </w:tcPr>
          <w:p w14:paraId="5D5AAD40" w14:textId="77777777" w:rsidR="00804466" w:rsidRPr="007139BD" w:rsidRDefault="00804466" w:rsidP="00750389">
            <w:pPr>
              <w:spacing w:before="60"/>
              <w:ind w:left="34"/>
              <w:rPr>
                <w:sz w:val="20"/>
              </w:rPr>
            </w:pPr>
            <w:r w:rsidRPr="007139BD">
              <w:rPr>
                <w:sz w:val="20"/>
              </w:rPr>
              <w:t>r = regulation(s)/rule(s)</w:t>
            </w:r>
          </w:p>
        </w:tc>
      </w:tr>
      <w:tr w:rsidR="00804466" w:rsidRPr="007139BD" w14:paraId="2E86CFB6" w14:textId="77777777" w:rsidTr="00750389">
        <w:tc>
          <w:tcPr>
            <w:tcW w:w="4253" w:type="dxa"/>
          </w:tcPr>
          <w:p w14:paraId="1B1B612C" w14:textId="77777777" w:rsidR="00804466" w:rsidRPr="007139BD" w:rsidRDefault="00804466" w:rsidP="00750389">
            <w:pPr>
              <w:spacing w:before="60"/>
              <w:ind w:left="34"/>
              <w:rPr>
                <w:sz w:val="20"/>
              </w:rPr>
            </w:pPr>
            <w:r w:rsidRPr="007139BD">
              <w:rPr>
                <w:sz w:val="20"/>
              </w:rPr>
              <w:t>ed = editorial change</w:t>
            </w:r>
          </w:p>
        </w:tc>
        <w:tc>
          <w:tcPr>
            <w:tcW w:w="3686" w:type="dxa"/>
          </w:tcPr>
          <w:p w14:paraId="046B96DA" w14:textId="77777777" w:rsidR="00804466" w:rsidRPr="007139BD" w:rsidRDefault="00804466" w:rsidP="00750389">
            <w:pPr>
              <w:spacing w:before="60"/>
              <w:ind w:left="34"/>
              <w:rPr>
                <w:sz w:val="20"/>
              </w:rPr>
            </w:pPr>
            <w:r w:rsidRPr="007139BD">
              <w:rPr>
                <w:sz w:val="20"/>
              </w:rPr>
              <w:t>reloc = relocated</w:t>
            </w:r>
          </w:p>
        </w:tc>
      </w:tr>
      <w:tr w:rsidR="00804466" w:rsidRPr="007139BD" w14:paraId="5267B7E1" w14:textId="77777777" w:rsidTr="00750389">
        <w:tc>
          <w:tcPr>
            <w:tcW w:w="4253" w:type="dxa"/>
          </w:tcPr>
          <w:p w14:paraId="04DB3A89" w14:textId="77777777" w:rsidR="00804466" w:rsidRPr="007139BD" w:rsidRDefault="00804466" w:rsidP="00750389">
            <w:pPr>
              <w:spacing w:before="60"/>
              <w:ind w:left="34"/>
              <w:rPr>
                <w:sz w:val="20"/>
              </w:rPr>
            </w:pPr>
            <w:r w:rsidRPr="007139BD">
              <w:rPr>
                <w:sz w:val="20"/>
              </w:rPr>
              <w:t>exp = expires/expired or ceases/ceased to have</w:t>
            </w:r>
          </w:p>
        </w:tc>
        <w:tc>
          <w:tcPr>
            <w:tcW w:w="3686" w:type="dxa"/>
          </w:tcPr>
          <w:p w14:paraId="69613CD5" w14:textId="77777777" w:rsidR="00804466" w:rsidRPr="007139BD" w:rsidRDefault="00804466" w:rsidP="00750389">
            <w:pPr>
              <w:spacing w:before="60"/>
              <w:ind w:left="34"/>
              <w:rPr>
                <w:sz w:val="20"/>
              </w:rPr>
            </w:pPr>
            <w:r w:rsidRPr="007139BD">
              <w:rPr>
                <w:sz w:val="20"/>
              </w:rPr>
              <w:t>renum = renumbered</w:t>
            </w:r>
          </w:p>
        </w:tc>
      </w:tr>
      <w:tr w:rsidR="00804466" w:rsidRPr="007139BD" w14:paraId="52A07A65" w14:textId="77777777" w:rsidTr="00750389">
        <w:tc>
          <w:tcPr>
            <w:tcW w:w="4253" w:type="dxa"/>
          </w:tcPr>
          <w:p w14:paraId="70062048" w14:textId="77777777" w:rsidR="00804466" w:rsidRPr="007139BD" w:rsidRDefault="001C2A88" w:rsidP="001C2A88">
            <w:pPr>
              <w:ind w:left="34" w:firstLine="249"/>
              <w:rPr>
                <w:sz w:val="20"/>
              </w:rPr>
            </w:pPr>
            <w:r w:rsidRPr="007139BD">
              <w:rPr>
                <w:sz w:val="20"/>
              </w:rPr>
              <w:t>e</w:t>
            </w:r>
            <w:r w:rsidR="00804466" w:rsidRPr="007139BD">
              <w:rPr>
                <w:sz w:val="20"/>
              </w:rPr>
              <w:t>ffect</w:t>
            </w:r>
          </w:p>
        </w:tc>
        <w:tc>
          <w:tcPr>
            <w:tcW w:w="3686" w:type="dxa"/>
          </w:tcPr>
          <w:p w14:paraId="3611596D" w14:textId="77777777" w:rsidR="00804466" w:rsidRPr="007139BD" w:rsidRDefault="00804466" w:rsidP="00750389">
            <w:pPr>
              <w:spacing w:before="60"/>
              <w:ind w:left="34"/>
              <w:rPr>
                <w:sz w:val="20"/>
              </w:rPr>
            </w:pPr>
            <w:r w:rsidRPr="007139BD">
              <w:rPr>
                <w:sz w:val="20"/>
              </w:rPr>
              <w:t>rep = repealed</w:t>
            </w:r>
          </w:p>
        </w:tc>
      </w:tr>
      <w:tr w:rsidR="00804466" w:rsidRPr="007139BD" w14:paraId="092556B2" w14:textId="77777777" w:rsidTr="00750389">
        <w:tc>
          <w:tcPr>
            <w:tcW w:w="4253" w:type="dxa"/>
          </w:tcPr>
          <w:p w14:paraId="71845FB0" w14:textId="77777777" w:rsidR="00804466" w:rsidRPr="007139BD" w:rsidRDefault="00804466" w:rsidP="00750389">
            <w:pPr>
              <w:spacing w:before="60"/>
              <w:ind w:left="34"/>
              <w:rPr>
                <w:sz w:val="20"/>
              </w:rPr>
            </w:pPr>
            <w:r w:rsidRPr="007139BD">
              <w:rPr>
                <w:sz w:val="20"/>
              </w:rPr>
              <w:t>F = Federal Register of Legislation</w:t>
            </w:r>
          </w:p>
        </w:tc>
        <w:tc>
          <w:tcPr>
            <w:tcW w:w="3686" w:type="dxa"/>
          </w:tcPr>
          <w:p w14:paraId="7E57CB76" w14:textId="77777777" w:rsidR="00804466" w:rsidRPr="007139BD" w:rsidRDefault="00804466" w:rsidP="00750389">
            <w:pPr>
              <w:spacing w:before="60"/>
              <w:ind w:left="34"/>
              <w:rPr>
                <w:sz w:val="20"/>
              </w:rPr>
            </w:pPr>
            <w:r w:rsidRPr="007139BD">
              <w:rPr>
                <w:sz w:val="20"/>
              </w:rPr>
              <w:t>rs = repealed and substituted</w:t>
            </w:r>
          </w:p>
        </w:tc>
      </w:tr>
      <w:tr w:rsidR="00804466" w:rsidRPr="007139BD" w14:paraId="3C011CBB" w14:textId="77777777" w:rsidTr="00750389">
        <w:tc>
          <w:tcPr>
            <w:tcW w:w="4253" w:type="dxa"/>
          </w:tcPr>
          <w:p w14:paraId="787BA2A2" w14:textId="77777777" w:rsidR="00804466" w:rsidRPr="007139BD" w:rsidRDefault="00804466" w:rsidP="00750389">
            <w:pPr>
              <w:spacing w:before="60"/>
              <w:ind w:left="34"/>
              <w:rPr>
                <w:sz w:val="20"/>
              </w:rPr>
            </w:pPr>
            <w:r w:rsidRPr="007139BD">
              <w:rPr>
                <w:sz w:val="20"/>
              </w:rPr>
              <w:t>gaz = gazette</w:t>
            </w:r>
          </w:p>
        </w:tc>
        <w:tc>
          <w:tcPr>
            <w:tcW w:w="3686" w:type="dxa"/>
          </w:tcPr>
          <w:p w14:paraId="3A1B14FE" w14:textId="77777777" w:rsidR="00804466" w:rsidRPr="007139BD" w:rsidRDefault="00804466" w:rsidP="00750389">
            <w:pPr>
              <w:spacing w:before="60"/>
              <w:ind w:left="34"/>
              <w:rPr>
                <w:sz w:val="20"/>
              </w:rPr>
            </w:pPr>
            <w:r w:rsidRPr="007139BD">
              <w:rPr>
                <w:sz w:val="20"/>
              </w:rPr>
              <w:t>s = section(s)/subsection(s)</w:t>
            </w:r>
          </w:p>
        </w:tc>
      </w:tr>
      <w:tr w:rsidR="00804466" w:rsidRPr="007139BD" w14:paraId="4EF81B20" w14:textId="77777777" w:rsidTr="00750389">
        <w:tc>
          <w:tcPr>
            <w:tcW w:w="4253" w:type="dxa"/>
          </w:tcPr>
          <w:p w14:paraId="11B7FE37" w14:textId="77777777" w:rsidR="00804466" w:rsidRPr="007139BD" w:rsidRDefault="00804466" w:rsidP="00750389">
            <w:pPr>
              <w:spacing w:before="60"/>
              <w:ind w:left="34"/>
              <w:rPr>
                <w:sz w:val="20"/>
              </w:rPr>
            </w:pPr>
            <w:r w:rsidRPr="007139BD">
              <w:rPr>
                <w:sz w:val="20"/>
              </w:rPr>
              <w:t xml:space="preserve">LA = </w:t>
            </w:r>
            <w:r w:rsidRPr="007139BD">
              <w:rPr>
                <w:i/>
                <w:sz w:val="20"/>
              </w:rPr>
              <w:t>Legislation Act 2003</w:t>
            </w:r>
          </w:p>
        </w:tc>
        <w:tc>
          <w:tcPr>
            <w:tcW w:w="3686" w:type="dxa"/>
          </w:tcPr>
          <w:p w14:paraId="5AA03402" w14:textId="77777777" w:rsidR="00804466" w:rsidRPr="007139BD" w:rsidRDefault="00804466" w:rsidP="00750389">
            <w:pPr>
              <w:spacing w:before="60"/>
              <w:ind w:left="34"/>
              <w:rPr>
                <w:sz w:val="20"/>
              </w:rPr>
            </w:pPr>
            <w:r w:rsidRPr="007139BD">
              <w:rPr>
                <w:sz w:val="20"/>
              </w:rPr>
              <w:t>Sch = Schedule(s)</w:t>
            </w:r>
          </w:p>
        </w:tc>
      </w:tr>
      <w:tr w:rsidR="00804466" w:rsidRPr="007139BD" w14:paraId="03AAF53F" w14:textId="77777777" w:rsidTr="00750389">
        <w:tc>
          <w:tcPr>
            <w:tcW w:w="4253" w:type="dxa"/>
          </w:tcPr>
          <w:p w14:paraId="1F3571C5" w14:textId="77777777" w:rsidR="00804466" w:rsidRPr="007139BD" w:rsidRDefault="00804466" w:rsidP="00750389">
            <w:pPr>
              <w:spacing w:before="60"/>
              <w:ind w:left="34"/>
              <w:rPr>
                <w:sz w:val="20"/>
              </w:rPr>
            </w:pPr>
            <w:r w:rsidRPr="007139BD">
              <w:rPr>
                <w:sz w:val="20"/>
              </w:rPr>
              <w:t xml:space="preserve">LIA = </w:t>
            </w:r>
            <w:r w:rsidRPr="007139BD">
              <w:rPr>
                <w:i/>
                <w:sz w:val="20"/>
              </w:rPr>
              <w:t>Legislative Instruments Act 2003</w:t>
            </w:r>
          </w:p>
        </w:tc>
        <w:tc>
          <w:tcPr>
            <w:tcW w:w="3686" w:type="dxa"/>
          </w:tcPr>
          <w:p w14:paraId="605A4F8E" w14:textId="77777777" w:rsidR="00804466" w:rsidRPr="007139BD" w:rsidRDefault="00804466" w:rsidP="00750389">
            <w:pPr>
              <w:spacing w:before="60"/>
              <w:ind w:left="34"/>
              <w:rPr>
                <w:sz w:val="20"/>
              </w:rPr>
            </w:pPr>
            <w:r w:rsidRPr="007139BD">
              <w:rPr>
                <w:sz w:val="20"/>
              </w:rPr>
              <w:t>Sdiv = Subdivision(s)</w:t>
            </w:r>
          </w:p>
        </w:tc>
      </w:tr>
      <w:tr w:rsidR="00804466" w:rsidRPr="007139BD" w14:paraId="34E0C28B" w14:textId="77777777" w:rsidTr="00750389">
        <w:tc>
          <w:tcPr>
            <w:tcW w:w="4253" w:type="dxa"/>
          </w:tcPr>
          <w:p w14:paraId="508F32A0" w14:textId="77777777" w:rsidR="00804466" w:rsidRPr="007139BD" w:rsidRDefault="00804466" w:rsidP="00750389">
            <w:pPr>
              <w:spacing w:before="60"/>
              <w:ind w:left="34"/>
              <w:rPr>
                <w:sz w:val="20"/>
              </w:rPr>
            </w:pPr>
            <w:r w:rsidRPr="007139BD">
              <w:rPr>
                <w:sz w:val="20"/>
              </w:rPr>
              <w:t>(md) = misdescribed amendment can be given</w:t>
            </w:r>
          </w:p>
        </w:tc>
        <w:tc>
          <w:tcPr>
            <w:tcW w:w="3686" w:type="dxa"/>
          </w:tcPr>
          <w:p w14:paraId="2095FB92" w14:textId="77777777" w:rsidR="00804466" w:rsidRPr="007139BD" w:rsidRDefault="00804466" w:rsidP="00750389">
            <w:pPr>
              <w:spacing w:before="60"/>
              <w:ind w:left="34"/>
              <w:rPr>
                <w:sz w:val="20"/>
              </w:rPr>
            </w:pPr>
            <w:r w:rsidRPr="007139BD">
              <w:rPr>
                <w:sz w:val="20"/>
              </w:rPr>
              <w:t>SLI = Select Legislative Instrument</w:t>
            </w:r>
          </w:p>
        </w:tc>
      </w:tr>
      <w:tr w:rsidR="00804466" w:rsidRPr="007139BD" w14:paraId="223C1A8B" w14:textId="77777777" w:rsidTr="00750389">
        <w:tc>
          <w:tcPr>
            <w:tcW w:w="4253" w:type="dxa"/>
          </w:tcPr>
          <w:p w14:paraId="2D94124F" w14:textId="77777777" w:rsidR="00804466" w:rsidRPr="007139BD" w:rsidRDefault="001C2A88" w:rsidP="001C2A88">
            <w:pPr>
              <w:ind w:left="34" w:firstLine="249"/>
              <w:rPr>
                <w:sz w:val="20"/>
              </w:rPr>
            </w:pPr>
            <w:r w:rsidRPr="007139BD">
              <w:rPr>
                <w:sz w:val="20"/>
              </w:rPr>
              <w:t>e</w:t>
            </w:r>
            <w:r w:rsidR="00804466" w:rsidRPr="007139BD">
              <w:rPr>
                <w:sz w:val="20"/>
              </w:rPr>
              <w:t>ffect</w:t>
            </w:r>
          </w:p>
        </w:tc>
        <w:tc>
          <w:tcPr>
            <w:tcW w:w="3686" w:type="dxa"/>
          </w:tcPr>
          <w:p w14:paraId="248F22F0" w14:textId="77777777" w:rsidR="00804466" w:rsidRPr="007139BD" w:rsidRDefault="00804466" w:rsidP="00750389">
            <w:pPr>
              <w:spacing w:before="60"/>
              <w:ind w:left="34"/>
              <w:rPr>
                <w:sz w:val="20"/>
              </w:rPr>
            </w:pPr>
            <w:r w:rsidRPr="007139BD">
              <w:rPr>
                <w:sz w:val="20"/>
              </w:rPr>
              <w:t>SR = Statutory Rules</w:t>
            </w:r>
          </w:p>
        </w:tc>
      </w:tr>
      <w:tr w:rsidR="00804466" w:rsidRPr="007139BD" w14:paraId="78279E33" w14:textId="77777777" w:rsidTr="00750389">
        <w:tc>
          <w:tcPr>
            <w:tcW w:w="4253" w:type="dxa"/>
          </w:tcPr>
          <w:p w14:paraId="76D319AA" w14:textId="77777777" w:rsidR="00804466" w:rsidRPr="007139BD" w:rsidRDefault="00804466" w:rsidP="00750389">
            <w:pPr>
              <w:spacing w:before="60"/>
              <w:ind w:left="34"/>
              <w:rPr>
                <w:sz w:val="20"/>
              </w:rPr>
            </w:pPr>
            <w:r w:rsidRPr="007139BD">
              <w:rPr>
                <w:sz w:val="20"/>
              </w:rPr>
              <w:t>(md not incorp) = misdescribed amendment</w:t>
            </w:r>
          </w:p>
        </w:tc>
        <w:tc>
          <w:tcPr>
            <w:tcW w:w="3686" w:type="dxa"/>
          </w:tcPr>
          <w:p w14:paraId="1B8C806D" w14:textId="77777777" w:rsidR="00804466" w:rsidRPr="007139BD" w:rsidRDefault="00804466" w:rsidP="00750389">
            <w:pPr>
              <w:spacing w:before="60"/>
              <w:ind w:left="34"/>
              <w:rPr>
                <w:sz w:val="20"/>
              </w:rPr>
            </w:pPr>
            <w:r w:rsidRPr="007139BD">
              <w:rPr>
                <w:sz w:val="20"/>
              </w:rPr>
              <w:t>Sub</w:t>
            </w:r>
            <w:r w:rsidR="006658F7">
              <w:rPr>
                <w:sz w:val="20"/>
              </w:rPr>
              <w:noBreakHyphen/>
            </w:r>
            <w:r w:rsidRPr="007139BD">
              <w:rPr>
                <w:sz w:val="20"/>
              </w:rPr>
              <w:t>Ch = Sub</w:t>
            </w:r>
            <w:r w:rsidR="006658F7">
              <w:rPr>
                <w:sz w:val="20"/>
              </w:rPr>
              <w:noBreakHyphen/>
            </w:r>
            <w:r w:rsidRPr="007139BD">
              <w:rPr>
                <w:sz w:val="20"/>
              </w:rPr>
              <w:t>Chapter(s)</w:t>
            </w:r>
          </w:p>
        </w:tc>
      </w:tr>
      <w:tr w:rsidR="00804466" w:rsidRPr="007139BD" w14:paraId="12C31A28" w14:textId="77777777" w:rsidTr="00750389">
        <w:tc>
          <w:tcPr>
            <w:tcW w:w="4253" w:type="dxa"/>
          </w:tcPr>
          <w:p w14:paraId="22ED0B1B" w14:textId="77777777" w:rsidR="00804466" w:rsidRPr="007139BD" w:rsidRDefault="001C2A88" w:rsidP="001C2A88">
            <w:pPr>
              <w:ind w:left="34" w:firstLine="249"/>
              <w:rPr>
                <w:sz w:val="20"/>
              </w:rPr>
            </w:pPr>
            <w:r w:rsidRPr="007139BD">
              <w:rPr>
                <w:sz w:val="20"/>
              </w:rPr>
              <w:t>c</w:t>
            </w:r>
            <w:r w:rsidR="00804466" w:rsidRPr="007139BD">
              <w:rPr>
                <w:sz w:val="20"/>
              </w:rPr>
              <w:t>annot be given effect</w:t>
            </w:r>
          </w:p>
        </w:tc>
        <w:tc>
          <w:tcPr>
            <w:tcW w:w="3686" w:type="dxa"/>
          </w:tcPr>
          <w:p w14:paraId="7ACFD8F5" w14:textId="77777777" w:rsidR="00804466" w:rsidRPr="007139BD" w:rsidRDefault="00804466" w:rsidP="00750389">
            <w:pPr>
              <w:spacing w:before="60"/>
              <w:ind w:left="34"/>
              <w:rPr>
                <w:sz w:val="20"/>
              </w:rPr>
            </w:pPr>
            <w:r w:rsidRPr="007139BD">
              <w:rPr>
                <w:sz w:val="20"/>
              </w:rPr>
              <w:t>SubPt = Subpart(s)</w:t>
            </w:r>
          </w:p>
        </w:tc>
      </w:tr>
      <w:tr w:rsidR="00804466" w:rsidRPr="007139BD" w14:paraId="53565A70" w14:textId="77777777" w:rsidTr="00750389">
        <w:tc>
          <w:tcPr>
            <w:tcW w:w="4253" w:type="dxa"/>
          </w:tcPr>
          <w:p w14:paraId="61CF1A6A" w14:textId="77777777" w:rsidR="00804466" w:rsidRPr="007139BD" w:rsidRDefault="00804466" w:rsidP="00750389">
            <w:pPr>
              <w:spacing w:before="60"/>
              <w:ind w:left="34"/>
              <w:rPr>
                <w:sz w:val="20"/>
              </w:rPr>
            </w:pPr>
            <w:r w:rsidRPr="007139BD">
              <w:rPr>
                <w:sz w:val="20"/>
              </w:rPr>
              <w:t>mod = modified/modification</w:t>
            </w:r>
          </w:p>
        </w:tc>
        <w:tc>
          <w:tcPr>
            <w:tcW w:w="3686" w:type="dxa"/>
          </w:tcPr>
          <w:p w14:paraId="613542F3" w14:textId="77777777" w:rsidR="00804466" w:rsidRPr="007139BD" w:rsidRDefault="00804466" w:rsidP="00750389">
            <w:pPr>
              <w:spacing w:before="60"/>
              <w:ind w:left="34"/>
              <w:rPr>
                <w:sz w:val="20"/>
              </w:rPr>
            </w:pPr>
            <w:r w:rsidRPr="007139BD">
              <w:rPr>
                <w:sz w:val="20"/>
                <w:u w:val="single"/>
              </w:rPr>
              <w:t>underlining</w:t>
            </w:r>
            <w:r w:rsidRPr="007139BD">
              <w:rPr>
                <w:sz w:val="20"/>
              </w:rPr>
              <w:t xml:space="preserve"> = whole or part not</w:t>
            </w:r>
          </w:p>
        </w:tc>
      </w:tr>
      <w:tr w:rsidR="00804466" w:rsidRPr="007139BD" w14:paraId="50CC4ED5" w14:textId="77777777" w:rsidTr="00750389">
        <w:tc>
          <w:tcPr>
            <w:tcW w:w="4253" w:type="dxa"/>
          </w:tcPr>
          <w:p w14:paraId="32D865B0" w14:textId="77777777" w:rsidR="00804466" w:rsidRPr="007139BD" w:rsidRDefault="00804466" w:rsidP="00750389">
            <w:pPr>
              <w:spacing w:before="60"/>
              <w:ind w:left="34"/>
              <w:rPr>
                <w:sz w:val="20"/>
              </w:rPr>
            </w:pPr>
            <w:r w:rsidRPr="007139BD">
              <w:rPr>
                <w:sz w:val="20"/>
              </w:rPr>
              <w:t>No. = Number(s)</w:t>
            </w:r>
          </w:p>
        </w:tc>
        <w:tc>
          <w:tcPr>
            <w:tcW w:w="3686" w:type="dxa"/>
          </w:tcPr>
          <w:p w14:paraId="32C1D31A" w14:textId="77777777" w:rsidR="00804466" w:rsidRPr="007139BD" w:rsidRDefault="001C2A88" w:rsidP="001C2A88">
            <w:pPr>
              <w:ind w:left="34" w:firstLine="249"/>
              <w:rPr>
                <w:sz w:val="20"/>
              </w:rPr>
            </w:pPr>
            <w:r w:rsidRPr="007139BD">
              <w:rPr>
                <w:sz w:val="20"/>
              </w:rPr>
              <w:t>c</w:t>
            </w:r>
            <w:r w:rsidR="00804466" w:rsidRPr="007139BD">
              <w:rPr>
                <w:sz w:val="20"/>
              </w:rPr>
              <w:t>ommenced or to be commenced</w:t>
            </w:r>
          </w:p>
        </w:tc>
      </w:tr>
    </w:tbl>
    <w:p w14:paraId="48F918AC" w14:textId="77777777" w:rsidR="00804466" w:rsidRPr="007139BD" w:rsidRDefault="00804466" w:rsidP="00750389">
      <w:pPr>
        <w:pStyle w:val="Tabletext"/>
      </w:pPr>
    </w:p>
    <w:p w14:paraId="1734496A" w14:textId="77777777" w:rsidR="00B939C5" w:rsidRPr="007139BD" w:rsidRDefault="00B939C5" w:rsidP="00B5150B">
      <w:pPr>
        <w:pStyle w:val="ENotesHeading2"/>
        <w:pageBreakBefore/>
      </w:pPr>
      <w:bookmarkStart w:id="557" w:name="_Toc225179978"/>
      <w:r w:rsidRPr="007139BD">
        <w:lastRenderedPageBreak/>
        <w:t>Endnote 3—Legislation history</w:t>
      </w:r>
      <w:bookmarkEnd w:id="557"/>
    </w:p>
    <w:p w14:paraId="4BF1338F" w14:textId="77777777" w:rsidR="00C72BA2" w:rsidRPr="007139BD" w:rsidRDefault="00C72BA2" w:rsidP="008539B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59"/>
        <w:gridCol w:w="2099"/>
        <w:gridCol w:w="1195"/>
      </w:tblGrid>
      <w:tr w:rsidR="00C72BA2" w:rsidRPr="007139BD" w14:paraId="0719EDB9" w14:textId="77777777" w:rsidTr="00724DC1">
        <w:trPr>
          <w:cantSplit/>
          <w:tblHeader/>
        </w:trPr>
        <w:tc>
          <w:tcPr>
            <w:tcW w:w="1843" w:type="dxa"/>
            <w:tcBorders>
              <w:top w:val="single" w:sz="12" w:space="0" w:color="auto"/>
              <w:bottom w:val="single" w:sz="12" w:space="0" w:color="auto"/>
            </w:tcBorders>
          </w:tcPr>
          <w:p w14:paraId="7F53DCCC" w14:textId="77777777" w:rsidR="00C72BA2" w:rsidRPr="007139BD" w:rsidRDefault="00C72BA2" w:rsidP="008539BE">
            <w:pPr>
              <w:pStyle w:val="ENoteTableHeading"/>
            </w:pPr>
            <w:r w:rsidRPr="007139BD">
              <w:t>Act</w:t>
            </w:r>
          </w:p>
        </w:tc>
        <w:tc>
          <w:tcPr>
            <w:tcW w:w="992" w:type="dxa"/>
            <w:tcBorders>
              <w:top w:val="single" w:sz="12" w:space="0" w:color="auto"/>
              <w:bottom w:val="single" w:sz="12" w:space="0" w:color="auto"/>
            </w:tcBorders>
          </w:tcPr>
          <w:p w14:paraId="4F4A74DF" w14:textId="77777777" w:rsidR="00C72BA2" w:rsidRPr="007139BD" w:rsidRDefault="00C72BA2" w:rsidP="008539BE">
            <w:pPr>
              <w:pStyle w:val="ENoteTableHeading"/>
            </w:pPr>
            <w:r w:rsidRPr="007139BD">
              <w:t>Number and year</w:t>
            </w:r>
          </w:p>
        </w:tc>
        <w:tc>
          <w:tcPr>
            <w:tcW w:w="959" w:type="dxa"/>
            <w:tcBorders>
              <w:top w:val="single" w:sz="12" w:space="0" w:color="auto"/>
              <w:bottom w:val="single" w:sz="12" w:space="0" w:color="auto"/>
            </w:tcBorders>
          </w:tcPr>
          <w:p w14:paraId="7672651A" w14:textId="77777777" w:rsidR="00C72BA2" w:rsidRPr="007139BD" w:rsidRDefault="00C72BA2" w:rsidP="008B2082">
            <w:pPr>
              <w:pStyle w:val="ENoteTableHeading"/>
            </w:pPr>
            <w:r w:rsidRPr="007139BD">
              <w:t>Assent</w:t>
            </w:r>
          </w:p>
        </w:tc>
        <w:tc>
          <w:tcPr>
            <w:tcW w:w="2099" w:type="dxa"/>
            <w:tcBorders>
              <w:top w:val="single" w:sz="12" w:space="0" w:color="auto"/>
              <w:bottom w:val="single" w:sz="12" w:space="0" w:color="auto"/>
            </w:tcBorders>
          </w:tcPr>
          <w:p w14:paraId="1D9D8B56" w14:textId="77777777" w:rsidR="00C72BA2" w:rsidRPr="007139BD" w:rsidRDefault="00C72BA2" w:rsidP="003B5A08">
            <w:pPr>
              <w:pStyle w:val="ENoteTableHeading"/>
            </w:pPr>
            <w:r w:rsidRPr="007139BD">
              <w:t>Commencement</w:t>
            </w:r>
          </w:p>
        </w:tc>
        <w:tc>
          <w:tcPr>
            <w:tcW w:w="1195" w:type="dxa"/>
            <w:tcBorders>
              <w:top w:val="single" w:sz="12" w:space="0" w:color="auto"/>
              <w:bottom w:val="single" w:sz="12" w:space="0" w:color="auto"/>
            </w:tcBorders>
          </w:tcPr>
          <w:p w14:paraId="3FF72381" w14:textId="77777777" w:rsidR="00C72BA2" w:rsidRPr="007139BD" w:rsidRDefault="00C72BA2" w:rsidP="008539BE">
            <w:pPr>
              <w:pStyle w:val="ENoteTableHeading"/>
            </w:pPr>
            <w:r w:rsidRPr="007139BD">
              <w:t>Application, saving and transitional provisions</w:t>
            </w:r>
          </w:p>
        </w:tc>
      </w:tr>
      <w:tr w:rsidR="00C72BA2" w:rsidRPr="007139BD" w14:paraId="202D075A" w14:textId="77777777" w:rsidTr="00DB476F">
        <w:trPr>
          <w:cantSplit/>
        </w:trPr>
        <w:tc>
          <w:tcPr>
            <w:tcW w:w="1843" w:type="dxa"/>
            <w:tcBorders>
              <w:top w:val="single" w:sz="12" w:space="0" w:color="auto"/>
              <w:bottom w:val="single" w:sz="4" w:space="0" w:color="auto"/>
            </w:tcBorders>
          </w:tcPr>
          <w:p w14:paraId="08C18E3A" w14:textId="77777777" w:rsidR="00C72BA2" w:rsidRPr="007139BD" w:rsidRDefault="00C72BA2" w:rsidP="00C72BA2">
            <w:pPr>
              <w:pStyle w:val="ENoteTableText"/>
            </w:pPr>
            <w:r w:rsidRPr="007139BD">
              <w:t>Anti</w:t>
            </w:r>
            <w:r w:rsidR="006658F7">
              <w:noBreakHyphen/>
            </w:r>
            <w:r w:rsidRPr="007139BD">
              <w:t>Money Laundering and Counter</w:t>
            </w:r>
            <w:r w:rsidR="006658F7">
              <w:noBreakHyphen/>
            </w:r>
            <w:r w:rsidRPr="007139BD">
              <w:t>Terrorism Financing Act 2006</w:t>
            </w:r>
          </w:p>
        </w:tc>
        <w:tc>
          <w:tcPr>
            <w:tcW w:w="992" w:type="dxa"/>
            <w:tcBorders>
              <w:top w:val="single" w:sz="12" w:space="0" w:color="auto"/>
              <w:bottom w:val="single" w:sz="4" w:space="0" w:color="auto"/>
            </w:tcBorders>
          </w:tcPr>
          <w:p w14:paraId="047A0D82" w14:textId="77777777" w:rsidR="00C72BA2" w:rsidRPr="007139BD" w:rsidRDefault="00C72BA2" w:rsidP="00C72BA2">
            <w:pPr>
              <w:pStyle w:val="ENoteTableText"/>
            </w:pPr>
            <w:r w:rsidRPr="007139BD">
              <w:t xml:space="preserve">169, 2006 </w:t>
            </w:r>
          </w:p>
        </w:tc>
        <w:tc>
          <w:tcPr>
            <w:tcW w:w="959" w:type="dxa"/>
            <w:tcBorders>
              <w:top w:val="single" w:sz="12" w:space="0" w:color="auto"/>
              <w:bottom w:val="single" w:sz="4" w:space="0" w:color="auto"/>
            </w:tcBorders>
          </w:tcPr>
          <w:p w14:paraId="5964DDCF" w14:textId="77777777" w:rsidR="00C72BA2" w:rsidRPr="007139BD" w:rsidRDefault="00C72BA2" w:rsidP="00C72BA2">
            <w:pPr>
              <w:pStyle w:val="ENoteTableText"/>
            </w:pPr>
            <w:smartTag w:uri="urn:schemas-microsoft-com:office:smarttags" w:element="date">
              <w:smartTagPr>
                <w:attr w:name="Year" w:val="2006"/>
                <w:attr w:name="Day" w:val="12"/>
                <w:attr w:name="Month" w:val="12"/>
              </w:smartTagPr>
              <w:r w:rsidRPr="007139BD">
                <w:t>12 Dec 2006</w:t>
              </w:r>
            </w:smartTag>
            <w:r w:rsidRPr="007139BD">
              <w:t xml:space="preserve"> </w:t>
            </w:r>
          </w:p>
        </w:tc>
        <w:tc>
          <w:tcPr>
            <w:tcW w:w="2099" w:type="dxa"/>
            <w:tcBorders>
              <w:top w:val="single" w:sz="12" w:space="0" w:color="auto"/>
              <w:bottom w:val="single" w:sz="4" w:space="0" w:color="auto"/>
            </w:tcBorders>
          </w:tcPr>
          <w:p w14:paraId="0D9E4723" w14:textId="77777777" w:rsidR="00C72BA2" w:rsidRPr="007139BD" w:rsidRDefault="00AE2DA2" w:rsidP="00724DC1">
            <w:pPr>
              <w:pStyle w:val="ENoteTableText"/>
            </w:pPr>
            <w:r w:rsidRPr="007139BD">
              <w:t>s</w:t>
            </w:r>
            <w:r w:rsidR="003209EC" w:rsidRPr="007139BD">
              <w:t> </w:t>
            </w:r>
            <w:r w:rsidR="00C72BA2" w:rsidRPr="007139BD">
              <w:t xml:space="preserve">1 and 2: </w:t>
            </w:r>
            <w:r w:rsidR="00627885" w:rsidRPr="007139BD">
              <w:t>12 Dec 2006 (s</w:t>
            </w:r>
            <w:r w:rsidR="00143C50" w:rsidRPr="007139BD">
              <w:t> </w:t>
            </w:r>
            <w:r w:rsidR="00627885" w:rsidRPr="007139BD">
              <w:t xml:space="preserve">2(1) </w:t>
            </w:r>
            <w:r w:rsidR="00B94734">
              <w:t>item 1</w:t>
            </w:r>
            <w:r w:rsidR="00143C50" w:rsidRPr="007139BD">
              <w:t>)</w:t>
            </w:r>
            <w:r w:rsidR="00C72BA2" w:rsidRPr="007139BD">
              <w:br/>
            </w:r>
            <w:r w:rsidRPr="007139BD">
              <w:t>ss.</w:t>
            </w:r>
            <w:r w:rsidR="004F64A4" w:rsidRPr="007139BD">
              <w:t> </w:t>
            </w:r>
            <w:r w:rsidR="00C72BA2" w:rsidRPr="007139BD">
              <w:t>27–35, 37–39, 80–93, 111–114 and 116: 12 Dec 2007</w:t>
            </w:r>
            <w:r w:rsidR="00627885" w:rsidRPr="007139BD">
              <w:t xml:space="preserve"> (s 2(1) </w:t>
            </w:r>
            <w:r w:rsidR="00B94734">
              <w:t>items 3</w:t>
            </w:r>
            <w:r w:rsidR="00627885" w:rsidRPr="007139BD">
              <w:t>, 5, 10, 14, 16)</w:t>
            </w:r>
            <w:r w:rsidR="00C72BA2" w:rsidRPr="007139BD">
              <w:br/>
            </w:r>
            <w:r w:rsidRPr="007139BD">
              <w:t>ss.</w:t>
            </w:r>
            <w:r w:rsidR="004F64A4" w:rsidRPr="007139BD">
              <w:t> </w:t>
            </w:r>
            <w:r w:rsidR="00C72BA2" w:rsidRPr="007139BD">
              <w:t>36, 40–46 and 49–51: 12</w:t>
            </w:r>
            <w:r w:rsidR="004A4A58" w:rsidRPr="007139BD">
              <w:t> </w:t>
            </w:r>
            <w:r w:rsidR="00C72BA2" w:rsidRPr="007139BD">
              <w:t>Dec 2008</w:t>
            </w:r>
            <w:r w:rsidR="00627885" w:rsidRPr="007139BD">
              <w:t xml:space="preserve"> (s 2(1) </w:t>
            </w:r>
            <w:r w:rsidR="00B94734">
              <w:t>items 4</w:t>
            </w:r>
            <w:r w:rsidR="00627885" w:rsidRPr="007139BD">
              <w:t>, 6, 8)</w:t>
            </w:r>
            <w:r w:rsidR="00C72BA2" w:rsidRPr="007139BD">
              <w:br/>
            </w:r>
            <w:r w:rsidRPr="007139BD">
              <w:t>s</w:t>
            </w:r>
            <w:r w:rsidR="003209EC" w:rsidRPr="007139BD">
              <w:t> </w:t>
            </w:r>
            <w:r w:rsidR="00C72BA2" w:rsidRPr="007139BD">
              <w:t>47, 48, 94–100 and 117: 12</w:t>
            </w:r>
            <w:r w:rsidR="004F64A4" w:rsidRPr="007139BD">
              <w:t> </w:t>
            </w:r>
            <w:r w:rsidR="00C72BA2" w:rsidRPr="007139BD">
              <w:t>June 2007</w:t>
            </w:r>
            <w:r w:rsidR="00627885" w:rsidRPr="007139BD">
              <w:t xml:space="preserve"> (s 2(1) items</w:t>
            </w:r>
            <w:r w:rsidR="004F64A4" w:rsidRPr="007139BD">
              <w:t> </w:t>
            </w:r>
            <w:r w:rsidR="00627885" w:rsidRPr="007139BD">
              <w:t>7,</w:t>
            </w:r>
            <w:r w:rsidR="00143C50" w:rsidRPr="007139BD">
              <w:t xml:space="preserve"> </w:t>
            </w:r>
            <w:r w:rsidR="000161B9" w:rsidRPr="007139BD">
              <w:t>11,</w:t>
            </w:r>
            <w:r w:rsidR="00627885" w:rsidRPr="007139BD">
              <w:t xml:space="preserve"> 17)</w:t>
            </w:r>
            <w:r w:rsidR="00C72BA2" w:rsidRPr="007139BD">
              <w:br/>
              <w:t>Remainder: 13 Dec 2006</w:t>
            </w:r>
            <w:r w:rsidR="00627885" w:rsidRPr="007139BD">
              <w:t xml:space="preserve"> (s 2(1) </w:t>
            </w:r>
            <w:r w:rsidR="00B94734">
              <w:t>items 2</w:t>
            </w:r>
            <w:r w:rsidR="00627885" w:rsidRPr="007139BD">
              <w:t>, 9, 12, 13, 15, 18–20)</w:t>
            </w:r>
          </w:p>
        </w:tc>
        <w:tc>
          <w:tcPr>
            <w:tcW w:w="1195" w:type="dxa"/>
            <w:tcBorders>
              <w:top w:val="single" w:sz="12" w:space="0" w:color="auto"/>
              <w:bottom w:val="single" w:sz="4" w:space="0" w:color="auto"/>
            </w:tcBorders>
          </w:tcPr>
          <w:p w14:paraId="0C1BC3A3" w14:textId="77777777" w:rsidR="00C72BA2" w:rsidRPr="007139BD" w:rsidRDefault="00C72BA2" w:rsidP="00C72BA2">
            <w:pPr>
              <w:pStyle w:val="ENoteTableText"/>
            </w:pPr>
          </w:p>
        </w:tc>
      </w:tr>
      <w:tr w:rsidR="00C72BA2" w:rsidRPr="007139BD" w14:paraId="16F58938" w14:textId="77777777" w:rsidTr="00DB476F">
        <w:trPr>
          <w:cantSplit/>
        </w:trPr>
        <w:tc>
          <w:tcPr>
            <w:tcW w:w="1843" w:type="dxa"/>
            <w:tcBorders>
              <w:top w:val="single" w:sz="4" w:space="0" w:color="auto"/>
              <w:bottom w:val="single" w:sz="4" w:space="0" w:color="auto"/>
            </w:tcBorders>
          </w:tcPr>
          <w:p w14:paraId="7A7FD7F1" w14:textId="77777777" w:rsidR="00C72BA2" w:rsidRPr="007139BD" w:rsidRDefault="00C72BA2" w:rsidP="00C72BA2">
            <w:pPr>
              <w:pStyle w:val="ENoteTableText"/>
            </w:pPr>
            <w:r w:rsidRPr="007139BD">
              <w:t>Anti</w:t>
            </w:r>
            <w:r w:rsidR="006658F7">
              <w:noBreakHyphen/>
            </w:r>
            <w:r w:rsidRPr="007139BD">
              <w:t>Money Laundering and Counter</w:t>
            </w:r>
            <w:r w:rsidR="006658F7">
              <w:noBreakHyphen/>
            </w:r>
            <w:r w:rsidRPr="007139BD">
              <w:t>Terrorism Financing Amendment Act 2007</w:t>
            </w:r>
          </w:p>
        </w:tc>
        <w:tc>
          <w:tcPr>
            <w:tcW w:w="992" w:type="dxa"/>
            <w:tcBorders>
              <w:top w:val="single" w:sz="4" w:space="0" w:color="auto"/>
              <w:bottom w:val="single" w:sz="4" w:space="0" w:color="auto"/>
            </w:tcBorders>
          </w:tcPr>
          <w:p w14:paraId="158C26FF" w14:textId="77777777" w:rsidR="00C72BA2" w:rsidRPr="007139BD" w:rsidRDefault="00C72BA2" w:rsidP="00C72BA2">
            <w:pPr>
              <w:pStyle w:val="ENoteTableText"/>
            </w:pPr>
            <w:r w:rsidRPr="007139BD">
              <w:t>52, 2007</w:t>
            </w:r>
          </w:p>
        </w:tc>
        <w:tc>
          <w:tcPr>
            <w:tcW w:w="959" w:type="dxa"/>
            <w:tcBorders>
              <w:top w:val="single" w:sz="4" w:space="0" w:color="auto"/>
              <w:bottom w:val="single" w:sz="4" w:space="0" w:color="auto"/>
            </w:tcBorders>
          </w:tcPr>
          <w:p w14:paraId="3CC0D496" w14:textId="77777777" w:rsidR="00C72BA2" w:rsidRPr="007139BD" w:rsidRDefault="00C72BA2" w:rsidP="00C72BA2">
            <w:pPr>
              <w:pStyle w:val="ENoteTableText"/>
            </w:pPr>
            <w:smartTag w:uri="urn:schemas-microsoft-com:office:smarttags" w:element="date">
              <w:smartTagPr>
                <w:attr w:name="Year" w:val="2007"/>
                <w:attr w:name="Day" w:val="12"/>
                <w:attr w:name="Month" w:val="4"/>
              </w:smartTagPr>
              <w:r w:rsidRPr="007139BD">
                <w:t>12 Apr 2007</w:t>
              </w:r>
            </w:smartTag>
          </w:p>
        </w:tc>
        <w:tc>
          <w:tcPr>
            <w:tcW w:w="2099" w:type="dxa"/>
            <w:tcBorders>
              <w:top w:val="single" w:sz="4" w:space="0" w:color="auto"/>
              <w:bottom w:val="single" w:sz="4" w:space="0" w:color="auto"/>
            </w:tcBorders>
          </w:tcPr>
          <w:p w14:paraId="4CA85110" w14:textId="77777777" w:rsidR="00C72BA2" w:rsidRPr="007139BD" w:rsidRDefault="00C72BA2" w:rsidP="007C527B">
            <w:pPr>
              <w:pStyle w:val="ENoteTableText"/>
            </w:pPr>
            <w:r w:rsidRPr="007139BD">
              <w:t>Sch</w:t>
            </w:r>
            <w:r w:rsidR="003209EC" w:rsidRPr="007139BD">
              <w:t> </w:t>
            </w:r>
            <w:r w:rsidRPr="007139BD">
              <w:t>1 (</w:t>
            </w:r>
            <w:r w:rsidR="00B94734">
              <w:t>items 2</w:t>
            </w:r>
            <w:r w:rsidRPr="007139BD">
              <w:t>–13, 15–19,</w:t>
            </w:r>
            <w:r w:rsidR="00AF391E" w:rsidRPr="007139BD">
              <w:t xml:space="preserve"> </w:t>
            </w:r>
            <w:r w:rsidRPr="007139BD">
              <w:t>21–52, 66–68): 13 Apr 2007</w:t>
            </w:r>
            <w:r w:rsidR="004A4A58" w:rsidRPr="007139BD">
              <w:t xml:space="preserve"> (s 2(1) </w:t>
            </w:r>
            <w:r w:rsidR="00B94734">
              <w:t>items 2</w:t>
            </w:r>
            <w:r w:rsidR="004A4A58" w:rsidRPr="007139BD">
              <w:t>, 4, 6, 6B, 8)</w:t>
            </w:r>
            <w:r w:rsidRPr="007139BD">
              <w:br/>
            </w:r>
            <w:r w:rsidR="004E02D7" w:rsidRPr="007139BD">
              <w:t>Sch 1 (</w:t>
            </w:r>
            <w:r w:rsidR="00B94734">
              <w:t>item 1</w:t>
            </w:r>
            <w:r w:rsidR="004E02D7" w:rsidRPr="007139BD">
              <w:t xml:space="preserve">4): 12 Dec 2008 (s 2(1) </w:t>
            </w:r>
            <w:r w:rsidR="00B94734">
              <w:t>item 3</w:t>
            </w:r>
            <w:r w:rsidR="004E02D7" w:rsidRPr="007139BD">
              <w:t>)</w:t>
            </w:r>
            <w:r w:rsidR="007C527B">
              <w:br/>
            </w:r>
            <w:r w:rsidR="004E02D7" w:rsidRPr="007139BD">
              <w:t>Sch 1 (</w:t>
            </w:r>
            <w:r w:rsidR="00B94734">
              <w:t>item 2</w:t>
            </w:r>
            <w:r w:rsidR="004E02D7" w:rsidRPr="007139BD">
              <w:t xml:space="preserve">0): 12 Dec 2007 (s 2(1) </w:t>
            </w:r>
            <w:r w:rsidR="00B94734">
              <w:t>item 5</w:t>
            </w:r>
            <w:r w:rsidR="004E02D7" w:rsidRPr="007139BD">
              <w:t>)</w:t>
            </w:r>
          </w:p>
        </w:tc>
        <w:tc>
          <w:tcPr>
            <w:tcW w:w="1195" w:type="dxa"/>
            <w:tcBorders>
              <w:top w:val="single" w:sz="4" w:space="0" w:color="auto"/>
              <w:bottom w:val="single" w:sz="4" w:space="0" w:color="auto"/>
            </w:tcBorders>
          </w:tcPr>
          <w:p w14:paraId="703AB318" w14:textId="77777777" w:rsidR="00C72BA2" w:rsidRPr="007139BD" w:rsidRDefault="00C72BA2" w:rsidP="006E686E">
            <w:pPr>
              <w:pStyle w:val="ENoteTableText"/>
            </w:pPr>
            <w:r w:rsidRPr="007139BD">
              <w:t>Sch 1 (</w:t>
            </w:r>
            <w:r w:rsidR="008D5917" w:rsidRPr="007139BD">
              <w:t>items 6</w:t>
            </w:r>
            <w:r w:rsidRPr="007139BD">
              <w:t>6–68)</w:t>
            </w:r>
          </w:p>
        </w:tc>
      </w:tr>
      <w:tr w:rsidR="00C72BA2" w:rsidRPr="007139BD" w14:paraId="73CBF790" w14:textId="77777777" w:rsidTr="00DB476F">
        <w:trPr>
          <w:cantSplit/>
        </w:trPr>
        <w:tc>
          <w:tcPr>
            <w:tcW w:w="1843" w:type="dxa"/>
            <w:tcBorders>
              <w:top w:val="single" w:sz="4" w:space="0" w:color="auto"/>
              <w:bottom w:val="single" w:sz="4" w:space="0" w:color="auto"/>
            </w:tcBorders>
          </w:tcPr>
          <w:p w14:paraId="649DF997" w14:textId="77777777" w:rsidR="00C72BA2" w:rsidRPr="007139BD" w:rsidRDefault="00C72BA2" w:rsidP="00C72BA2">
            <w:pPr>
              <w:pStyle w:val="ENoteTableText"/>
            </w:pPr>
            <w:r w:rsidRPr="007139BD">
              <w:t>Financial Sector Legislation Amendment (Simplifying Regulation and Review) Act 2007</w:t>
            </w:r>
          </w:p>
        </w:tc>
        <w:tc>
          <w:tcPr>
            <w:tcW w:w="992" w:type="dxa"/>
            <w:tcBorders>
              <w:top w:val="single" w:sz="4" w:space="0" w:color="auto"/>
              <w:bottom w:val="single" w:sz="4" w:space="0" w:color="auto"/>
            </w:tcBorders>
          </w:tcPr>
          <w:p w14:paraId="1B7D044D" w14:textId="77777777" w:rsidR="00C72BA2" w:rsidRPr="007139BD" w:rsidRDefault="00C72BA2" w:rsidP="00C72BA2">
            <w:pPr>
              <w:pStyle w:val="ENoteTableText"/>
            </w:pPr>
            <w:r w:rsidRPr="007139BD">
              <w:t>154, 2007</w:t>
            </w:r>
          </w:p>
        </w:tc>
        <w:tc>
          <w:tcPr>
            <w:tcW w:w="959" w:type="dxa"/>
            <w:tcBorders>
              <w:top w:val="single" w:sz="4" w:space="0" w:color="auto"/>
              <w:bottom w:val="single" w:sz="4" w:space="0" w:color="auto"/>
            </w:tcBorders>
          </w:tcPr>
          <w:p w14:paraId="261ACDC6" w14:textId="77777777" w:rsidR="00C72BA2" w:rsidRPr="007139BD" w:rsidRDefault="00C72BA2" w:rsidP="00C72BA2">
            <w:pPr>
              <w:pStyle w:val="ENoteTableText"/>
            </w:pPr>
            <w:smartTag w:uri="urn:schemas-microsoft-com:office:smarttags" w:element="date">
              <w:smartTagPr>
                <w:attr w:name="Year" w:val="2007"/>
                <w:attr w:name="Day" w:val="24"/>
                <w:attr w:name="Month" w:val="9"/>
              </w:smartTagPr>
              <w:r w:rsidRPr="007139BD">
                <w:t>24 Sept 2007</w:t>
              </w:r>
            </w:smartTag>
          </w:p>
        </w:tc>
        <w:tc>
          <w:tcPr>
            <w:tcW w:w="2099" w:type="dxa"/>
            <w:tcBorders>
              <w:top w:val="single" w:sz="4" w:space="0" w:color="auto"/>
              <w:bottom w:val="single" w:sz="4" w:space="0" w:color="auto"/>
            </w:tcBorders>
          </w:tcPr>
          <w:p w14:paraId="6D54E990" w14:textId="77777777" w:rsidR="00C72BA2" w:rsidRPr="007139BD" w:rsidRDefault="00C72BA2" w:rsidP="005B3E6A">
            <w:pPr>
              <w:pStyle w:val="ENoteTableText"/>
            </w:pPr>
            <w:r w:rsidRPr="007139BD">
              <w:t>Sch</w:t>
            </w:r>
            <w:r w:rsidR="003209EC" w:rsidRPr="007139BD">
              <w:t> </w:t>
            </w:r>
            <w:r w:rsidRPr="007139BD">
              <w:t>1 (</w:t>
            </w:r>
            <w:r w:rsidR="00B94734">
              <w:t>items 1</w:t>
            </w:r>
            <w:r w:rsidRPr="007139BD">
              <w:t>56, 157):</w:t>
            </w:r>
            <w:r w:rsidR="005B3E6A" w:rsidRPr="007139BD">
              <w:t xml:space="preserve"> </w:t>
            </w:r>
            <w:smartTag w:uri="urn:schemas-microsoft-com:office:smarttags" w:element="date">
              <w:smartTagPr>
                <w:attr w:name="Year" w:val="2008"/>
                <w:attr w:name="Day" w:val="1"/>
                <w:attr w:name="Month" w:val="1"/>
              </w:smartTagPr>
              <w:r w:rsidRPr="007139BD">
                <w:t>1 Jan 2008</w:t>
              </w:r>
              <w:r w:rsidR="005B3E6A" w:rsidRPr="007139BD">
                <w:t xml:space="preserve"> </w:t>
              </w:r>
            </w:smartTag>
            <w:r w:rsidR="005B3E6A" w:rsidRPr="007139BD">
              <w:t xml:space="preserve">(s 2(1) </w:t>
            </w:r>
            <w:r w:rsidR="00B94734">
              <w:t>item 3</w:t>
            </w:r>
            <w:r w:rsidR="005B3E6A" w:rsidRPr="007139BD">
              <w:t>)</w:t>
            </w:r>
            <w:r w:rsidRPr="007139BD">
              <w:br/>
              <w:t>Sch</w:t>
            </w:r>
            <w:r w:rsidR="003209EC" w:rsidRPr="007139BD">
              <w:t> </w:t>
            </w:r>
            <w:r w:rsidRPr="007139BD">
              <w:t>1 (</w:t>
            </w:r>
            <w:r w:rsidR="00B94734">
              <w:t>item 2</w:t>
            </w:r>
            <w:r w:rsidRPr="007139BD">
              <w:t xml:space="preserve">96): </w:t>
            </w:r>
            <w:r w:rsidR="005B3E6A" w:rsidRPr="007139BD">
              <w:t xml:space="preserve">24 Sept 2007 (s 2(1) </w:t>
            </w:r>
            <w:r w:rsidR="00753679" w:rsidRPr="007139BD">
              <w:t>item 6</w:t>
            </w:r>
            <w:r w:rsidR="005B3E6A" w:rsidRPr="007139BD">
              <w:t>)</w:t>
            </w:r>
          </w:p>
        </w:tc>
        <w:tc>
          <w:tcPr>
            <w:tcW w:w="1195" w:type="dxa"/>
            <w:tcBorders>
              <w:top w:val="single" w:sz="4" w:space="0" w:color="auto"/>
              <w:bottom w:val="single" w:sz="4" w:space="0" w:color="auto"/>
            </w:tcBorders>
          </w:tcPr>
          <w:p w14:paraId="6D9121D6" w14:textId="77777777" w:rsidR="00C72BA2" w:rsidRPr="007139BD" w:rsidRDefault="00C72BA2" w:rsidP="005B3E6A">
            <w:pPr>
              <w:pStyle w:val="ENoteTableText"/>
            </w:pPr>
            <w:r w:rsidRPr="007139BD">
              <w:t>Sch 1 (</w:t>
            </w:r>
            <w:r w:rsidR="00B94734">
              <w:t>item 2</w:t>
            </w:r>
            <w:r w:rsidRPr="007139BD">
              <w:t>96)</w:t>
            </w:r>
          </w:p>
        </w:tc>
      </w:tr>
      <w:tr w:rsidR="00C72BA2" w:rsidRPr="007139BD" w14:paraId="33A8582B" w14:textId="77777777" w:rsidTr="00DB476F">
        <w:trPr>
          <w:cantSplit/>
        </w:trPr>
        <w:tc>
          <w:tcPr>
            <w:tcW w:w="1843" w:type="dxa"/>
            <w:tcBorders>
              <w:top w:val="single" w:sz="4" w:space="0" w:color="auto"/>
              <w:bottom w:val="single" w:sz="4" w:space="0" w:color="auto"/>
            </w:tcBorders>
          </w:tcPr>
          <w:p w14:paraId="72E55402" w14:textId="77777777" w:rsidR="00C72BA2" w:rsidRPr="007139BD" w:rsidRDefault="00C72BA2" w:rsidP="00C72BA2">
            <w:pPr>
              <w:pStyle w:val="ENoteTableText"/>
            </w:pPr>
            <w:r w:rsidRPr="007139BD">
              <w:t>First Home Saver Accounts (Consequential Amendments) Act 2008</w:t>
            </w:r>
          </w:p>
        </w:tc>
        <w:tc>
          <w:tcPr>
            <w:tcW w:w="992" w:type="dxa"/>
            <w:tcBorders>
              <w:top w:val="single" w:sz="4" w:space="0" w:color="auto"/>
              <w:bottom w:val="single" w:sz="4" w:space="0" w:color="auto"/>
            </w:tcBorders>
          </w:tcPr>
          <w:p w14:paraId="62D4C4F0" w14:textId="77777777" w:rsidR="00C72BA2" w:rsidRPr="007139BD" w:rsidRDefault="00C72BA2" w:rsidP="00C72BA2">
            <w:pPr>
              <w:pStyle w:val="ENoteTableText"/>
            </w:pPr>
            <w:r w:rsidRPr="007139BD">
              <w:t>45, 2008</w:t>
            </w:r>
          </w:p>
        </w:tc>
        <w:tc>
          <w:tcPr>
            <w:tcW w:w="959" w:type="dxa"/>
            <w:tcBorders>
              <w:top w:val="single" w:sz="4" w:space="0" w:color="auto"/>
              <w:bottom w:val="single" w:sz="4" w:space="0" w:color="auto"/>
            </w:tcBorders>
          </w:tcPr>
          <w:p w14:paraId="179420E7" w14:textId="77777777" w:rsidR="00C72BA2" w:rsidRPr="007139BD" w:rsidRDefault="00C72BA2" w:rsidP="00C72BA2">
            <w:pPr>
              <w:pStyle w:val="ENoteTableText"/>
            </w:pPr>
            <w:r w:rsidRPr="007139BD">
              <w:t>25</w:t>
            </w:r>
            <w:r w:rsidR="004F64A4" w:rsidRPr="007139BD">
              <w:t> </w:t>
            </w:r>
            <w:r w:rsidRPr="007139BD">
              <w:t>June 2008</w:t>
            </w:r>
          </w:p>
        </w:tc>
        <w:tc>
          <w:tcPr>
            <w:tcW w:w="2099" w:type="dxa"/>
            <w:tcBorders>
              <w:top w:val="single" w:sz="4" w:space="0" w:color="auto"/>
              <w:bottom w:val="single" w:sz="4" w:space="0" w:color="auto"/>
            </w:tcBorders>
          </w:tcPr>
          <w:p w14:paraId="28BEFF1B" w14:textId="77777777" w:rsidR="00C72BA2" w:rsidRPr="007139BD" w:rsidRDefault="00C72BA2" w:rsidP="005B3E6A">
            <w:pPr>
              <w:pStyle w:val="ENoteTableText"/>
            </w:pPr>
            <w:r w:rsidRPr="007139BD">
              <w:t>Sch</w:t>
            </w:r>
            <w:r w:rsidR="003209EC" w:rsidRPr="007139BD">
              <w:t> </w:t>
            </w:r>
            <w:r w:rsidRPr="007139BD">
              <w:t>3 (</w:t>
            </w:r>
            <w:r w:rsidR="00B94734">
              <w:t>items 1</w:t>
            </w:r>
            <w:r w:rsidRPr="007139BD">
              <w:t>–4): 26</w:t>
            </w:r>
            <w:r w:rsidR="004F64A4" w:rsidRPr="007139BD">
              <w:t> </w:t>
            </w:r>
            <w:r w:rsidRPr="007139BD">
              <w:t>June 2008</w:t>
            </w:r>
            <w:r w:rsidR="005B3E6A" w:rsidRPr="007139BD">
              <w:t xml:space="preserve"> (s 2)</w:t>
            </w:r>
          </w:p>
        </w:tc>
        <w:tc>
          <w:tcPr>
            <w:tcW w:w="1195" w:type="dxa"/>
            <w:tcBorders>
              <w:top w:val="single" w:sz="4" w:space="0" w:color="auto"/>
              <w:bottom w:val="single" w:sz="4" w:space="0" w:color="auto"/>
            </w:tcBorders>
          </w:tcPr>
          <w:p w14:paraId="424D89B2" w14:textId="77777777" w:rsidR="00C72BA2" w:rsidRPr="007139BD" w:rsidRDefault="00C72BA2" w:rsidP="00C72BA2">
            <w:pPr>
              <w:pStyle w:val="ENoteTableText"/>
            </w:pPr>
            <w:r w:rsidRPr="007139BD">
              <w:t>—</w:t>
            </w:r>
          </w:p>
        </w:tc>
      </w:tr>
      <w:tr w:rsidR="00C72BA2" w:rsidRPr="007139BD" w14:paraId="3B5311F2" w14:textId="77777777" w:rsidTr="00DB476F">
        <w:trPr>
          <w:cantSplit/>
        </w:trPr>
        <w:tc>
          <w:tcPr>
            <w:tcW w:w="1843" w:type="dxa"/>
            <w:tcBorders>
              <w:top w:val="single" w:sz="4" w:space="0" w:color="auto"/>
              <w:bottom w:val="single" w:sz="4" w:space="0" w:color="auto"/>
            </w:tcBorders>
          </w:tcPr>
          <w:p w14:paraId="5C4B2FAD" w14:textId="77777777" w:rsidR="00C72BA2" w:rsidRPr="007139BD" w:rsidRDefault="00C72BA2" w:rsidP="00C72BA2">
            <w:pPr>
              <w:pStyle w:val="ENoteTableText"/>
            </w:pPr>
            <w:r w:rsidRPr="007139BD">
              <w:t>Statute Law Revision Act 2008</w:t>
            </w:r>
          </w:p>
        </w:tc>
        <w:tc>
          <w:tcPr>
            <w:tcW w:w="992" w:type="dxa"/>
            <w:tcBorders>
              <w:top w:val="single" w:sz="4" w:space="0" w:color="auto"/>
              <w:bottom w:val="single" w:sz="4" w:space="0" w:color="auto"/>
            </w:tcBorders>
          </w:tcPr>
          <w:p w14:paraId="4B70F9AE" w14:textId="77777777" w:rsidR="00C72BA2" w:rsidRPr="007139BD" w:rsidRDefault="00C72BA2" w:rsidP="00C72BA2">
            <w:pPr>
              <w:pStyle w:val="ENoteTableText"/>
            </w:pPr>
            <w:r w:rsidRPr="007139BD">
              <w:t>73, 2008</w:t>
            </w:r>
          </w:p>
        </w:tc>
        <w:tc>
          <w:tcPr>
            <w:tcW w:w="959" w:type="dxa"/>
            <w:tcBorders>
              <w:top w:val="single" w:sz="4" w:space="0" w:color="auto"/>
              <w:bottom w:val="single" w:sz="4" w:space="0" w:color="auto"/>
            </w:tcBorders>
          </w:tcPr>
          <w:p w14:paraId="48276F63" w14:textId="77777777" w:rsidR="00C72BA2" w:rsidRPr="007139BD" w:rsidRDefault="00C72BA2" w:rsidP="00C72BA2">
            <w:pPr>
              <w:pStyle w:val="ENoteTableText"/>
            </w:pPr>
            <w:r w:rsidRPr="007139BD">
              <w:t>3</w:t>
            </w:r>
            <w:r w:rsidR="004F64A4" w:rsidRPr="007139BD">
              <w:t> </w:t>
            </w:r>
            <w:r w:rsidRPr="007139BD">
              <w:t>July 2008</w:t>
            </w:r>
          </w:p>
        </w:tc>
        <w:tc>
          <w:tcPr>
            <w:tcW w:w="2099" w:type="dxa"/>
            <w:tcBorders>
              <w:top w:val="single" w:sz="4" w:space="0" w:color="auto"/>
              <w:bottom w:val="single" w:sz="4" w:space="0" w:color="auto"/>
            </w:tcBorders>
          </w:tcPr>
          <w:p w14:paraId="2BE90760" w14:textId="77777777" w:rsidR="00C72BA2" w:rsidRPr="007139BD" w:rsidRDefault="00C72BA2" w:rsidP="005B3E6A">
            <w:pPr>
              <w:pStyle w:val="ENoteTableText"/>
            </w:pPr>
            <w:r w:rsidRPr="007139BD">
              <w:t>Sch</w:t>
            </w:r>
            <w:r w:rsidR="003209EC" w:rsidRPr="007139BD">
              <w:t> </w:t>
            </w:r>
            <w:r w:rsidRPr="007139BD">
              <w:t>1 (</w:t>
            </w:r>
            <w:r w:rsidR="00B94734">
              <w:t>item 5</w:t>
            </w:r>
            <w:r w:rsidRPr="007139BD">
              <w:t xml:space="preserve">): </w:t>
            </w:r>
            <w:r w:rsidR="005B3E6A" w:rsidRPr="007139BD">
              <w:t xml:space="preserve">13 Dec 2006 (s 2(1) </w:t>
            </w:r>
            <w:r w:rsidR="00753679" w:rsidRPr="007139BD">
              <w:t>item 6</w:t>
            </w:r>
            <w:r w:rsidR="005B3E6A" w:rsidRPr="007139BD">
              <w:t>)</w:t>
            </w:r>
          </w:p>
        </w:tc>
        <w:tc>
          <w:tcPr>
            <w:tcW w:w="1195" w:type="dxa"/>
            <w:tcBorders>
              <w:top w:val="single" w:sz="4" w:space="0" w:color="auto"/>
              <w:bottom w:val="single" w:sz="4" w:space="0" w:color="auto"/>
            </w:tcBorders>
          </w:tcPr>
          <w:p w14:paraId="25CCC29F" w14:textId="77777777" w:rsidR="00C72BA2" w:rsidRPr="007139BD" w:rsidRDefault="00C72BA2" w:rsidP="00C72BA2">
            <w:pPr>
              <w:pStyle w:val="ENoteTableText"/>
            </w:pPr>
            <w:r w:rsidRPr="007139BD">
              <w:t>—</w:t>
            </w:r>
          </w:p>
        </w:tc>
      </w:tr>
      <w:tr w:rsidR="00C72BA2" w:rsidRPr="007139BD" w14:paraId="5FB419A5" w14:textId="77777777" w:rsidTr="00DB476F">
        <w:trPr>
          <w:cantSplit/>
        </w:trPr>
        <w:tc>
          <w:tcPr>
            <w:tcW w:w="1843" w:type="dxa"/>
            <w:tcBorders>
              <w:top w:val="single" w:sz="4" w:space="0" w:color="auto"/>
              <w:bottom w:val="single" w:sz="4" w:space="0" w:color="auto"/>
            </w:tcBorders>
          </w:tcPr>
          <w:p w14:paraId="7CE455FD" w14:textId="77777777" w:rsidR="00C72BA2" w:rsidRPr="007139BD" w:rsidRDefault="00C72BA2" w:rsidP="00C72BA2">
            <w:pPr>
              <w:pStyle w:val="ENoteTableText"/>
            </w:pPr>
            <w:r w:rsidRPr="007139BD">
              <w:lastRenderedPageBreak/>
              <w:t>First Home Saver Accounts (Further Provisions) Amendment Act 2008</w:t>
            </w:r>
          </w:p>
        </w:tc>
        <w:tc>
          <w:tcPr>
            <w:tcW w:w="992" w:type="dxa"/>
            <w:tcBorders>
              <w:top w:val="single" w:sz="4" w:space="0" w:color="auto"/>
              <w:bottom w:val="single" w:sz="4" w:space="0" w:color="auto"/>
            </w:tcBorders>
          </w:tcPr>
          <w:p w14:paraId="5EC3CC62" w14:textId="77777777" w:rsidR="00C72BA2" w:rsidRPr="007139BD" w:rsidRDefault="00C72BA2" w:rsidP="00C72BA2">
            <w:pPr>
              <w:pStyle w:val="ENoteTableText"/>
            </w:pPr>
            <w:r w:rsidRPr="007139BD">
              <w:t>92, 2008</w:t>
            </w:r>
          </w:p>
        </w:tc>
        <w:tc>
          <w:tcPr>
            <w:tcW w:w="959" w:type="dxa"/>
            <w:tcBorders>
              <w:top w:val="single" w:sz="4" w:space="0" w:color="auto"/>
              <w:bottom w:val="single" w:sz="4" w:space="0" w:color="auto"/>
            </w:tcBorders>
          </w:tcPr>
          <w:p w14:paraId="1884C703" w14:textId="77777777" w:rsidR="00C72BA2" w:rsidRPr="007139BD" w:rsidRDefault="00C72BA2" w:rsidP="00C72BA2">
            <w:pPr>
              <w:pStyle w:val="ENoteTableText"/>
            </w:pPr>
            <w:smartTag w:uri="urn:schemas-microsoft-com:office:smarttags" w:element="date">
              <w:smartTagPr>
                <w:attr w:name="Year" w:val="2008"/>
                <w:attr w:name="Day" w:val="30"/>
                <w:attr w:name="Month" w:val="9"/>
              </w:smartTagPr>
              <w:r w:rsidRPr="007139BD">
                <w:t>30 Sept 2008</w:t>
              </w:r>
            </w:smartTag>
          </w:p>
        </w:tc>
        <w:tc>
          <w:tcPr>
            <w:tcW w:w="2099" w:type="dxa"/>
            <w:tcBorders>
              <w:top w:val="single" w:sz="4" w:space="0" w:color="auto"/>
              <w:bottom w:val="single" w:sz="4" w:space="0" w:color="auto"/>
            </w:tcBorders>
          </w:tcPr>
          <w:p w14:paraId="38D377C9" w14:textId="77777777" w:rsidR="00C72BA2" w:rsidRPr="007139BD" w:rsidRDefault="00C72BA2" w:rsidP="004A4A58">
            <w:pPr>
              <w:pStyle w:val="ENoteTableText"/>
            </w:pPr>
            <w:r w:rsidRPr="007139BD">
              <w:t>Sch</w:t>
            </w:r>
            <w:r w:rsidR="003209EC" w:rsidRPr="007139BD">
              <w:t> </w:t>
            </w:r>
            <w:r w:rsidRPr="007139BD">
              <w:t>1 (</w:t>
            </w:r>
            <w:r w:rsidR="00B94734">
              <w:t>items 1</w:t>
            </w:r>
            <w:r w:rsidRPr="007139BD">
              <w:t>, 26): 1 Oct 2008</w:t>
            </w:r>
            <w:r w:rsidR="005B3E6A" w:rsidRPr="007139BD">
              <w:t xml:space="preserve"> (s 2(1) </w:t>
            </w:r>
            <w:r w:rsidR="00B94734">
              <w:t>item 2</w:t>
            </w:r>
            <w:r w:rsidR="005B3E6A" w:rsidRPr="007139BD">
              <w:t>)</w:t>
            </w:r>
          </w:p>
        </w:tc>
        <w:tc>
          <w:tcPr>
            <w:tcW w:w="1195" w:type="dxa"/>
            <w:tcBorders>
              <w:top w:val="single" w:sz="4" w:space="0" w:color="auto"/>
              <w:bottom w:val="single" w:sz="4" w:space="0" w:color="auto"/>
            </w:tcBorders>
          </w:tcPr>
          <w:p w14:paraId="23A72E9E" w14:textId="77777777" w:rsidR="00C72BA2" w:rsidRPr="007139BD" w:rsidRDefault="00C72BA2" w:rsidP="005B3E6A">
            <w:pPr>
              <w:pStyle w:val="ENoteTableText"/>
            </w:pPr>
            <w:r w:rsidRPr="007139BD">
              <w:t>Sch</w:t>
            </w:r>
            <w:r w:rsidR="00F071CC" w:rsidRPr="007139BD">
              <w:t xml:space="preserve"> </w:t>
            </w:r>
            <w:r w:rsidRPr="007139BD">
              <w:t>1 (</w:t>
            </w:r>
            <w:r w:rsidR="00B94734">
              <w:t>item 2</w:t>
            </w:r>
            <w:r w:rsidRPr="007139BD">
              <w:t>6)</w:t>
            </w:r>
          </w:p>
        </w:tc>
      </w:tr>
      <w:tr w:rsidR="00C72BA2" w:rsidRPr="007139BD" w14:paraId="035F09EA" w14:textId="77777777" w:rsidTr="00DB476F">
        <w:trPr>
          <w:cantSplit/>
        </w:trPr>
        <w:tc>
          <w:tcPr>
            <w:tcW w:w="1843" w:type="dxa"/>
            <w:tcBorders>
              <w:top w:val="single" w:sz="4" w:space="0" w:color="auto"/>
              <w:bottom w:val="single" w:sz="4" w:space="0" w:color="auto"/>
            </w:tcBorders>
          </w:tcPr>
          <w:p w14:paraId="1B48BC44" w14:textId="77777777" w:rsidR="00C72BA2" w:rsidRPr="007139BD" w:rsidRDefault="00C72BA2" w:rsidP="00C72BA2">
            <w:pPr>
              <w:pStyle w:val="ENoteTableText"/>
            </w:pPr>
            <w:r w:rsidRPr="007139BD">
              <w:t>Customs Legislation Amendment (Name Change) Act 2009</w:t>
            </w:r>
          </w:p>
        </w:tc>
        <w:tc>
          <w:tcPr>
            <w:tcW w:w="992" w:type="dxa"/>
            <w:tcBorders>
              <w:top w:val="single" w:sz="4" w:space="0" w:color="auto"/>
              <w:bottom w:val="single" w:sz="4" w:space="0" w:color="auto"/>
            </w:tcBorders>
          </w:tcPr>
          <w:p w14:paraId="506B30B4" w14:textId="77777777" w:rsidR="00C72BA2" w:rsidRPr="007139BD" w:rsidRDefault="00C72BA2" w:rsidP="00C72BA2">
            <w:pPr>
              <w:pStyle w:val="ENoteTableText"/>
            </w:pPr>
            <w:r w:rsidRPr="007139BD">
              <w:t>33, 2009</w:t>
            </w:r>
          </w:p>
        </w:tc>
        <w:tc>
          <w:tcPr>
            <w:tcW w:w="959" w:type="dxa"/>
            <w:tcBorders>
              <w:top w:val="single" w:sz="4" w:space="0" w:color="auto"/>
              <w:bottom w:val="single" w:sz="4" w:space="0" w:color="auto"/>
            </w:tcBorders>
          </w:tcPr>
          <w:p w14:paraId="3B38457A" w14:textId="77777777" w:rsidR="00C72BA2" w:rsidRPr="007139BD" w:rsidRDefault="00C72BA2" w:rsidP="00C72BA2">
            <w:pPr>
              <w:pStyle w:val="ENoteTableText"/>
            </w:pPr>
            <w:r w:rsidRPr="007139BD">
              <w:t>22</w:t>
            </w:r>
            <w:r w:rsidR="004F64A4" w:rsidRPr="007139BD">
              <w:t> </w:t>
            </w:r>
            <w:r w:rsidRPr="007139BD">
              <w:t>May 2009</w:t>
            </w:r>
          </w:p>
        </w:tc>
        <w:tc>
          <w:tcPr>
            <w:tcW w:w="2099" w:type="dxa"/>
            <w:tcBorders>
              <w:top w:val="single" w:sz="4" w:space="0" w:color="auto"/>
              <w:bottom w:val="single" w:sz="4" w:space="0" w:color="auto"/>
            </w:tcBorders>
          </w:tcPr>
          <w:p w14:paraId="78CE3C39" w14:textId="77777777" w:rsidR="00C72BA2" w:rsidRPr="007139BD" w:rsidRDefault="00C72BA2" w:rsidP="00B33A0F">
            <w:pPr>
              <w:pStyle w:val="ENoteTableText"/>
            </w:pPr>
            <w:r w:rsidRPr="007139BD">
              <w:t>Sch</w:t>
            </w:r>
            <w:r w:rsidR="003209EC" w:rsidRPr="007139BD">
              <w:t> </w:t>
            </w:r>
            <w:r w:rsidRPr="007139BD">
              <w:t>2 (</w:t>
            </w:r>
            <w:r w:rsidR="00B94734">
              <w:t>item 5</w:t>
            </w:r>
            <w:r w:rsidRPr="007139BD">
              <w:t>): 23</w:t>
            </w:r>
            <w:r w:rsidR="004F64A4" w:rsidRPr="007139BD">
              <w:t> </w:t>
            </w:r>
            <w:r w:rsidRPr="007139BD">
              <w:t>May 2009</w:t>
            </w:r>
            <w:r w:rsidR="00B33A0F" w:rsidRPr="007139BD">
              <w:t xml:space="preserve"> (s 2)</w:t>
            </w:r>
          </w:p>
        </w:tc>
        <w:tc>
          <w:tcPr>
            <w:tcW w:w="1195" w:type="dxa"/>
            <w:tcBorders>
              <w:top w:val="single" w:sz="4" w:space="0" w:color="auto"/>
              <w:bottom w:val="single" w:sz="4" w:space="0" w:color="auto"/>
            </w:tcBorders>
          </w:tcPr>
          <w:p w14:paraId="1AE94DEC" w14:textId="77777777" w:rsidR="00C72BA2" w:rsidRPr="007139BD" w:rsidRDefault="00C72BA2" w:rsidP="00C72BA2">
            <w:pPr>
              <w:pStyle w:val="ENoteTableText"/>
            </w:pPr>
            <w:r w:rsidRPr="007139BD">
              <w:t>—</w:t>
            </w:r>
          </w:p>
        </w:tc>
      </w:tr>
      <w:tr w:rsidR="00C72BA2" w:rsidRPr="007139BD" w14:paraId="256E372E" w14:textId="77777777" w:rsidTr="00DB476F">
        <w:trPr>
          <w:cantSplit/>
        </w:trPr>
        <w:tc>
          <w:tcPr>
            <w:tcW w:w="1843" w:type="dxa"/>
            <w:tcBorders>
              <w:top w:val="single" w:sz="4" w:space="0" w:color="auto"/>
              <w:bottom w:val="single" w:sz="4" w:space="0" w:color="auto"/>
            </w:tcBorders>
          </w:tcPr>
          <w:p w14:paraId="700C0BCE" w14:textId="77777777" w:rsidR="00C72BA2" w:rsidRPr="007139BD" w:rsidRDefault="00C72BA2" w:rsidP="00C72BA2">
            <w:pPr>
              <w:pStyle w:val="ENoteTableText"/>
            </w:pPr>
            <w:r w:rsidRPr="007139BD">
              <w:t>Crimes Legislation Amendment (Serious and Organised Crime) Act (No.</w:t>
            </w:r>
            <w:r w:rsidR="004F64A4" w:rsidRPr="007139BD">
              <w:t> </w:t>
            </w:r>
            <w:r w:rsidRPr="007139BD">
              <w:t>2) 2010</w:t>
            </w:r>
          </w:p>
        </w:tc>
        <w:tc>
          <w:tcPr>
            <w:tcW w:w="992" w:type="dxa"/>
            <w:tcBorders>
              <w:top w:val="single" w:sz="4" w:space="0" w:color="auto"/>
              <w:bottom w:val="single" w:sz="4" w:space="0" w:color="auto"/>
            </w:tcBorders>
          </w:tcPr>
          <w:p w14:paraId="192DC7B6" w14:textId="77777777" w:rsidR="00C72BA2" w:rsidRPr="007139BD" w:rsidRDefault="00C72BA2" w:rsidP="00C72BA2">
            <w:pPr>
              <w:pStyle w:val="ENoteTableText"/>
            </w:pPr>
            <w:r w:rsidRPr="007139BD">
              <w:t>4, 2010</w:t>
            </w:r>
          </w:p>
        </w:tc>
        <w:tc>
          <w:tcPr>
            <w:tcW w:w="959" w:type="dxa"/>
            <w:tcBorders>
              <w:top w:val="single" w:sz="4" w:space="0" w:color="auto"/>
              <w:bottom w:val="single" w:sz="4" w:space="0" w:color="auto"/>
            </w:tcBorders>
          </w:tcPr>
          <w:p w14:paraId="0C535DEC" w14:textId="77777777" w:rsidR="00C72BA2" w:rsidRPr="007139BD" w:rsidRDefault="00C72BA2" w:rsidP="00C72BA2">
            <w:pPr>
              <w:pStyle w:val="ENoteTableText"/>
            </w:pPr>
            <w:r w:rsidRPr="007139BD">
              <w:t>19 Feb 2010</w:t>
            </w:r>
          </w:p>
        </w:tc>
        <w:tc>
          <w:tcPr>
            <w:tcW w:w="2099" w:type="dxa"/>
            <w:tcBorders>
              <w:top w:val="single" w:sz="4" w:space="0" w:color="auto"/>
              <w:bottom w:val="single" w:sz="4" w:space="0" w:color="auto"/>
            </w:tcBorders>
          </w:tcPr>
          <w:p w14:paraId="7546E12D" w14:textId="77777777" w:rsidR="00C72BA2" w:rsidRPr="007139BD" w:rsidRDefault="00C72BA2" w:rsidP="00B33A0F">
            <w:pPr>
              <w:pStyle w:val="ENoteTableText"/>
            </w:pPr>
            <w:r w:rsidRPr="007139BD">
              <w:t>Sch</w:t>
            </w:r>
            <w:r w:rsidR="003209EC" w:rsidRPr="007139BD">
              <w:t> </w:t>
            </w:r>
            <w:r w:rsidRPr="007139BD">
              <w:t>5 (</w:t>
            </w:r>
            <w:r w:rsidR="00B94734">
              <w:t>items 2</w:t>
            </w:r>
            <w:r w:rsidRPr="007139BD">
              <w:t>5–36): 20 Feb 2010</w:t>
            </w:r>
            <w:r w:rsidR="00B33A0F" w:rsidRPr="007139BD">
              <w:t xml:space="preserve"> (s 2(1) item</w:t>
            </w:r>
            <w:r w:rsidR="004F64A4" w:rsidRPr="007139BD">
              <w:t> </w:t>
            </w:r>
            <w:r w:rsidR="00B33A0F" w:rsidRPr="007139BD">
              <w:t>9)</w:t>
            </w:r>
          </w:p>
        </w:tc>
        <w:tc>
          <w:tcPr>
            <w:tcW w:w="1195" w:type="dxa"/>
            <w:tcBorders>
              <w:top w:val="single" w:sz="4" w:space="0" w:color="auto"/>
              <w:bottom w:val="single" w:sz="4" w:space="0" w:color="auto"/>
            </w:tcBorders>
          </w:tcPr>
          <w:p w14:paraId="3B396F43" w14:textId="77777777" w:rsidR="00C72BA2" w:rsidRPr="007139BD" w:rsidRDefault="00C72BA2" w:rsidP="00B33A0F">
            <w:pPr>
              <w:pStyle w:val="ENoteTableText"/>
            </w:pPr>
            <w:r w:rsidRPr="007139BD">
              <w:t>Sch</w:t>
            </w:r>
            <w:r w:rsidR="00B33A0F" w:rsidRPr="007139BD">
              <w:t xml:space="preserve"> </w:t>
            </w:r>
            <w:r w:rsidRPr="007139BD">
              <w:t>5 (</w:t>
            </w:r>
            <w:r w:rsidR="00B94734">
              <w:t>items 2</w:t>
            </w:r>
            <w:r w:rsidRPr="007139BD">
              <w:t>9, 31, 36)</w:t>
            </w:r>
          </w:p>
        </w:tc>
      </w:tr>
      <w:tr w:rsidR="00C72BA2" w:rsidRPr="007139BD" w14:paraId="3351CBBD" w14:textId="77777777" w:rsidTr="00DB476F">
        <w:trPr>
          <w:cantSplit/>
        </w:trPr>
        <w:tc>
          <w:tcPr>
            <w:tcW w:w="1843" w:type="dxa"/>
            <w:tcBorders>
              <w:top w:val="single" w:sz="4" w:space="0" w:color="auto"/>
              <w:bottom w:val="single" w:sz="4" w:space="0" w:color="auto"/>
            </w:tcBorders>
          </w:tcPr>
          <w:p w14:paraId="1047B163" w14:textId="77777777" w:rsidR="00C72BA2" w:rsidRPr="007139BD" w:rsidRDefault="00C72BA2" w:rsidP="00C72BA2">
            <w:pPr>
              <w:pStyle w:val="ENoteTableText"/>
            </w:pPr>
            <w:r w:rsidRPr="007139BD">
              <w:t>Statute Law Revision Act 2010</w:t>
            </w:r>
          </w:p>
        </w:tc>
        <w:tc>
          <w:tcPr>
            <w:tcW w:w="992" w:type="dxa"/>
            <w:tcBorders>
              <w:top w:val="single" w:sz="4" w:space="0" w:color="auto"/>
              <w:bottom w:val="single" w:sz="4" w:space="0" w:color="auto"/>
            </w:tcBorders>
          </w:tcPr>
          <w:p w14:paraId="296CD5FE" w14:textId="77777777" w:rsidR="00C72BA2" w:rsidRPr="007139BD" w:rsidRDefault="00C72BA2" w:rsidP="00C72BA2">
            <w:pPr>
              <w:pStyle w:val="ENoteTableText"/>
            </w:pPr>
            <w:r w:rsidRPr="007139BD">
              <w:t>8, 2010</w:t>
            </w:r>
          </w:p>
        </w:tc>
        <w:tc>
          <w:tcPr>
            <w:tcW w:w="959" w:type="dxa"/>
            <w:tcBorders>
              <w:top w:val="single" w:sz="4" w:space="0" w:color="auto"/>
              <w:bottom w:val="single" w:sz="4" w:space="0" w:color="auto"/>
            </w:tcBorders>
          </w:tcPr>
          <w:p w14:paraId="4F5A3F7F" w14:textId="77777777" w:rsidR="00C72BA2" w:rsidRPr="007139BD" w:rsidRDefault="00C72BA2" w:rsidP="00C72BA2">
            <w:pPr>
              <w:pStyle w:val="ENoteTableText"/>
            </w:pPr>
            <w:r w:rsidRPr="007139BD">
              <w:t xml:space="preserve">1 Mar 2010 </w:t>
            </w:r>
          </w:p>
        </w:tc>
        <w:tc>
          <w:tcPr>
            <w:tcW w:w="2099" w:type="dxa"/>
            <w:tcBorders>
              <w:top w:val="single" w:sz="4" w:space="0" w:color="auto"/>
              <w:bottom w:val="single" w:sz="4" w:space="0" w:color="auto"/>
            </w:tcBorders>
          </w:tcPr>
          <w:p w14:paraId="5442DD40" w14:textId="77777777" w:rsidR="00C72BA2" w:rsidRPr="007139BD" w:rsidRDefault="00C72BA2" w:rsidP="00F071CC">
            <w:pPr>
              <w:pStyle w:val="ENoteTableText"/>
            </w:pPr>
            <w:r w:rsidRPr="007139BD">
              <w:t>Sch</w:t>
            </w:r>
            <w:r w:rsidR="003209EC" w:rsidRPr="007139BD">
              <w:t> </w:t>
            </w:r>
            <w:r w:rsidRPr="007139BD">
              <w:t>5 (</w:t>
            </w:r>
            <w:r w:rsidR="00B94734">
              <w:t>items 4</w:t>
            </w:r>
            <w:r w:rsidR="00B33A0F" w:rsidRPr="007139BD">
              <w:t>–9</w:t>
            </w:r>
            <w:r w:rsidR="00F071CC" w:rsidRPr="007139BD">
              <w:t>, 137(a)</w:t>
            </w:r>
            <w:r w:rsidR="00B33A0F" w:rsidRPr="007139BD">
              <w:t>): 1</w:t>
            </w:r>
            <w:r w:rsidR="000161B9" w:rsidRPr="007139BD">
              <w:t xml:space="preserve"> </w:t>
            </w:r>
            <w:r w:rsidR="00B33A0F" w:rsidRPr="007139BD">
              <w:t xml:space="preserve">Mar 2010 (s 2(1) </w:t>
            </w:r>
            <w:r w:rsidR="00B94734">
              <w:t>items 3</w:t>
            </w:r>
            <w:r w:rsidR="00B33A0F" w:rsidRPr="007139BD">
              <w:t>1</w:t>
            </w:r>
            <w:r w:rsidR="00F071CC" w:rsidRPr="007139BD">
              <w:t>, 38</w:t>
            </w:r>
            <w:r w:rsidR="00B33A0F" w:rsidRPr="007139BD">
              <w:t>)</w:t>
            </w:r>
          </w:p>
        </w:tc>
        <w:tc>
          <w:tcPr>
            <w:tcW w:w="1195" w:type="dxa"/>
            <w:tcBorders>
              <w:top w:val="single" w:sz="4" w:space="0" w:color="auto"/>
              <w:bottom w:val="single" w:sz="4" w:space="0" w:color="auto"/>
            </w:tcBorders>
          </w:tcPr>
          <w:p w14:paraId="242ED298" w14:textId="77777777" w:rsidR="00C72BA2" w:rsidRPr="007139BD" w:rsidRDefault="00C72BA2" w:rsidP="00C72BA2">
            <w:pPr>
              <w:pStyle w:val="ENoteTableText"/>
            </w:pPr>
            <w:r w:rsidRPr="007139BD">
              <w:t>—</w:t>
            </w:r>
          </w:p>
        </w:tc>
      </w:tr>
      <w:tr w:rsidR="00C72BA2" w:rsidRPr="007139BD" w14:paraId="58B86C25" w14:textId="77777777" w:rsidTr="00DB476F">
        <w:trPr>
          <w:cantSplit/>
        </w:trPr>
        <w:tc>
          <w:tcPr>
            <w:tcW w:w="1843" w:type="dxa"/>
            <w:tcBorders>
              <w:top w:val="single" w:sz="4" w:space="0" w:color="auto"/>
              <w:bottom w:val="single" w:sz="4" w:space="0" w:color="auto"/>
            </w:tcBorders>
          </w:tcPr>
          <w:p w14:paraId="6401E62D" w14:textId="77777777" w:rsidR="00C72BA2" w:rsidRPr="007139BD" w:rsidRDefault="00C72BA2" w:rsidP="00C72BA2">
            <w:pPr>
              <w:pStyle w:val="ENoteTableText"/>
            </w:pPr>
            <w:r w:rsidRPr="007139BD">
              <w:t>Freedom of Information Amendment (Reform) Act 2010</w:t>
            </w:r>
          </w:p>
        </w:tc>
        <w:tc>
          <w:tcPr>
            <w:tcW w:w="992" w:type="dxa"/>
            <w:tcBorders>
              <w:top w:val="single" w:sz="4" w:space="0" w:color="auto"/>
              <w:bottom w:val="single" w:sz="4" w:space="0" w:color="auto"/>
            </w:tcBorders>
          </w:tcPr>
          <w:p w14:paraId="37E8485B" w14:textId="77777777" w:rsidR="00C72BA2" w:rsidRPr="007139BD" w:rsidRDefault="00C72BA2" w:rsidP="00C72BA2">
            <w:pPr>
              <w:pStyle w:val="ENoteTableText"/>
            </w:pPr>
            <w:r w:rsidRPr="007139BD">
              <w:t>51, 2010</w:t>
            </w:r>
          </w:p>
        </w:tc>
        <w:tc>
          <w:tcPr>
            <w:tcW w:w="959" w:type="dxa"/>
            <w:tcBorders>
              <w:top w:val="single" w:sz="4" w:space="0" w:color="auto"/>
              <w:bottom w:val="single" w:sz="4" w:space="0" w:color="auto"/>
            </w:tcBorders>
          </w:tcPr>
          <w:p w14:paraId="652C9623" w14:textId="77777777" w:rsidR="00C72BA2" w:rsidRPr="007139BD" w:rsidRDefault="003B7E15" w:rsidP="00C72BA2">
            <w:pPr>
              <w:pStyle w:val="ENoteTableText"/>
            </w:pPr>
            <w:r>
              <w:t>31 May</w:t>
            </w:r>
            <w:r w:rsidR="00C72BA2" w:rsidRPr="007139BD">
              <w:t xml:space="preserve"> 2010</w:t>
            </w:r>
          </w:p>
        </w:tc>
        <w:tc>
          <w:tcPr>
            <w:tcW w:w="2099" w:type="dxa"/>
            <w:tcBorders>
              <w:top w:val="single" w:sz="4" w:space="0" w:color="auto"/>
              <w:bottom w:val="single" w:sz="4" w:space="0" w:color="auto"/>
            </w:tcBorders>
          </w:tcPr>
          <w:p w14:paraId="7A8896B3" w14:textId="77777777" w:rsidR="00C72BA2" w:rsidRPr="007139BD" w:rsidRDefault="00C72BA2" w:rsidP="00B33A0F">
            <w:pPr>
              <w:pStyle w:val="ENoteTableText"/>
            </w:pPr>
            <w:r w:rsidRPr="007139BD">
              <w:t>Sch</w:t>
            </w:r>
            <w:r w:rsidR="003209EC" w:rsidRPr="007139BD">
              <w:t> </w:t>
            </w:r>
            <w:r w:rsidRPr="007139BD">
              <w:t>5 (</w:t>
            </w:r>
            <w:r w:rsidR="00B94734">
              <w:t>item 1</w:t>
            </w:r>
            <w:r w:rsidRPr="007139BD">
              <w:t>) and Sch</w:t>
            </w:r>
            <w:r w:rsidR="003209EC" w:rsidRPr="007139BD">
              <w:t> </w:t>
            </w:r>
            <w:r w:rsidRPr="007139BD">
              <w:t xml:space="preserve">7: </w:t>
            </w:r>
            <w:r w:rsidR="00B33A0F" w:rsidRPr="007139BD">
              <w:t>1 Nov 2010 (s 2(1) item</w:t>
            </w:r>
            <w:r w:rsidR="004F64A4" w:rsidRPr="007139BD">
              <w:t> </w:t>
            </w:r>
            <w:r w:rsidR="00B33A0F" w:rsidRPr="007139BD">
              <w:t>7)</w:t>
            </w:r>
          </w:p>
        </w:tc>
        <w:tc>
          <w:tcPr>
            <w:tcW w:w="1195" w:type="dxa"/>
            <w:tcBorders>
              <w:top w:val="single" w:sz="4" w:space="0" w:color="auto"/>
              <w:bottom w:val="single" w:sz="4" w:space="0" w:color="auto"/>
            </w:tcBorders>
          </w:tcPr>
          <w:p w14:paraId="650A56FF" w14:textId="77777777" w:rsidR="00C72BA2" w:rsidRPr="007139BD" w:rsidRDefault="00C72BA2" w:rsidP="00B33A0F">
            <w:pPr>
              <w:pStyle w:val="ENoteTableText"/>
            </w:pPr>
            <w:r w:rsidRPr="007139BD">
              <w:t>Sch 7</w:t>
            </w:r>
          </w:p>
        </w:tc>
      </w:tr>
      <w:tr w:rsidR="00C72BA2" w:rsidRPr="007139BD" w14:paraId="77110F79" w14:textId="77777777" w:rsidTr="00DB476F">
        <w:trPr>
          <w:cantSplit/>
        </w:trPr>
        <w:tc>
          <w:tcPr>
            <w:tcW w:w="1843" w:type="dxa"/>
            <w:tcBorders>
              <w:top w:val="single" w:sz="4" w:space="0" w:color="auto"/>
              <w:bottom w:val="single" w:sz="4" w:space="0" w:color="auto"/>
            </w:tcBorders>
          </w:tcPr>
          <w:p w14:paraId="3619BCC8" w14:textId="77777777" w:rsidR="00C72BA2" w:rsidRPr="007139BD" w:rsidRDefault="00C72BA2" w:rsidP="00C72BA2">
            <w:pPr>
              <w:pStyle w:val="ENoteTableText"/>
            </w:pPr>
            <w:r w:rsidRPr="007139BD">
              <w:t>Trade Practices Amendment (Australian Consumer Law) Act (No.</w:t>
            </w:r>
            <w:r w:rsidR="004F64A4" w:rsidRPr="007139BD">
              <w:t> </w:t>
            </w:r>
            <w:r w:rsidRPr="007139BD">
              <w:t>2) 2010</w:t>
            </w:r>
          </w:p>
        </w:tc>
        <w:tc>
          <w:tcPr>
            <w:tcW w:w="992" w:type="dxa"/>
            <w:tcBorders>
              <w:top w:val="single" w:sz="4" w:space="0" w:color="auto"/>
              <w:bottom w:val="single" w:sz="4" w:space="0" w:color="auto"/>
            </w:tcBorders>
          </w:tcPr>
          <w:p w14:paraId="146C095E" w14:textId="77777777" w:rsidR="00C72BA2" w:rsidRPr="007139BD" w:rsidRDefault="00C72BA2" w:rsidP="00C72BA2">
            <w:pPr>
              <w:pStyle w:val="ENoteTableText"/>
            </w:pPr>
            <w:r w:rsidRPr="007139BD">
              <w:t>103, 2010</w:t>
            </w:r>
          </w:p>
        </w:tc>
        <w:tc>
          <w:tcPr>
            <w:tcW w:w="959" w:type="dxa"/>
            <w:tcBorders>
              <w:top w:val="single" w:sz="4" w:space="0" w:color="auto"/>
              <w:bottom w:val="single" w:sz="4" w:space="0" w:color="auto"/>
            </w:tcBorders>
          </w:tcPr>
          <w:p w14:paraId="0FB02448" w14:textId="77777777" w:rsidR="00C72BA2" w:rsidRPr="007139BD" w:rsidRDefault="00C72BA2" w:rsidP="00C72BA2">
            <w:pPr>
              <w:pStyle w:val="ENoteTableText"/>
            </w:pPr>
            <w:r w:rsidRPr="007139BD">
              <w:t>13</w:t>
            </w:r>
            <w:r w:rsidR="004F64A4" w:rsidRPr="007139BD">
              <w:t> </w:t>
            </w:r>
            <w:r w:rsidRPr="007139BD">
              <w:t>July 2010</w:t>
            </w:r>
          </w:p>
        </w:tc>
        <w:tc>
          <w:tcPr>
            <w:tcW w:w="2099" w:type="dxa"/>
            <w:tcBorders>
              <w:top w:val="single" w:sz="4" w:space="0" w:color="auto"/>
              <w:bottom w:val="single" w:sz="4" w:space="0" w:color="auto"/>
            </w:tcBorders>
          </w:tcPr>
          <w:p w14:paraId="736C9C6B" w14:textId="77777777" w:rsidR="00C72BA2" w:rsidRPr="007139BD" w:rsidRDefault="00C72BA2" w:rsidP="00B33A0F">
            <w:pPr>
              <w:pStyle w:val="ENoteTableText"/>
            </w:pPr>
            <w:r w:rsidRPr="007139BD">
              <w:t>Sch</w:t>
            </w:r>
            <w:r w:rsidR="00B33A0F" w:rsidRPr="007139BD">
              <w:t xml:space="preserve"> </w:t>
            </w:r>
            <w:r w:rsidRPr="007139BD">
              <w:t>6 (</w:t>
            </w:r>
            <w:r w:rsidR="00B94734">
              <w:t>items 1</w:t>
            </w:r>
            <w:r w:rsidRPr="007139BD">
              <w:t>, 21–23, 157, 158): 1 Jan 2011</w:t>
            </w:r>
            <w:r w:rsidR="00B33A0F" w:rsidRPr="007139BD">
              <w:t xml:space="preserve"> (s 2(1) </w:t>
            </w:r>
            <w:r w:rsidR="00B94734">
              <w:t>items 3</w:t>
            </w:r>
            <w:r w:rsidR="00D404D1" w:rsidRPr="007139BD">
              <w:t>, 7)</w:t>
            </w:r>
          </w:p>
        </w:tc>
        <w:tc>
          <w:tcPr>
            <w:tcW w:w="1195" w:type="dxa"/>
            <w:tcBorders>
              <w:top w:val="single" w:sz="4" w:space="0" w:color="auto"/>
              <w:bottom w:val="single" w:sz="4" w:space="0" w:color="auto"/>
            </w:tcBorders>
          </w:tcPr>
          <w:p w14:paraId="28B9B2E7" w14:textId="77777777" w:rsidR="00C72BA2" w:rsidRPr="007139BD" w:rsidRDefault="00C72BA2" w:rsidP="00C72BA2">
            <w:pPr>
              <w:pStyle w:val="ENoteTableText"/>
            </w:pPr>
            <w:r w:rsidRPr="007139BD">
              <w:t>—</w:t>
            </w:r>
          </w:p>
        </w:tc>
      </w:tr>
      <w:tr w:rsidR="00C72BA2" w:rsidRPr="007139BD" w14:paraId="17317D3F" w14:textId="77777777" w:rsidTr="00DB476F">
        <w:trPr>
          <w:cantSplit/>
        </w:trPr>
        <w:tc>
          <w:tcPr>
            <w:tcW w:w="1843" w:type="dxa"/>
            <w:tcBorders>
              <w:top w:val="single" w:sz="4" w:space="0" w:color="auto"/>
              <w:bottom w:val="single" w:sz="4" w:space="0" w:color="auto"/>
            </w:tcBorders>
          </w:tcPr>
          <w:p w14:paraId="648B80B4" w14:textId="77777777" w:rsidR="00C72BA2" w:rsidRPr="007139BD" w:rsidRDefault="00C72BA2" w:rsidP="00C72BA2">
            <w:pPr>
              <w:pStyle w:val="ENoteTableText"/>
            </w:pPr>
            <w:r w:rsidRPr="007139BD">
              <w:t>National Security Legislation Amendment Act 2010</w:t>
            </w:r>
          </w:p>
        </w:tc>
        <w:tc>
          <w:tcPr>
            <w:tcW w:w="992" w:type="dxa"/>
            <w:tcBorders>
              <w:top w:val="single" w:sz="4" w:space="0" w:color="auto"/>
              <w:bottom w:val="single" w:sz="4" w:space="0" w:color="auto"/>
            </w:tcBorders>
          </w:tcPr>
          <w:p w14:paraId="56D55B05" w14:textId="77777777" w:rsidR="00C72BA2" w:rsidRPr="007139BD" w:rsidRDefault="00C72BA2" w:rsidP="00C72BA2">
            <w:pPr>
              <w:pStyle w:val="ENoteTableText"/>
            </w:pPr>
            <w:r w:rsidRPr="007139BD">
              <w:t>127, 2010</w:t>
            </w:r>
          </w:p>
        </w:tc>
        <w:tc>
          <w:tcPr>
            <w:tcW w:w="959" w:type="dxa"/>
            <w:tcBorders>
              <w:top w:val="single" w:sz="4" w:space="0" w:color="auto"/>
              <w:bottom w:val="single" w:sz="4" w:space="0" w:color="auto"/>
            </w:tcBorders>
          </w:tcPr>
          <w:p w14:paraId="5211C2A8" w14:textId="77777777" w:rsidR="00C72BA2" w:rsidRPr="007139BD" w:rsidRDefault="00C72BA2" w:rsidP="00C72BA2">
            <w:pPr>
              <w:pStyle w:val="ENoteTableText"/>
            </w:pPr>
            <w:r w:rsidRPr="007139BD">
              <w:t>24 Nov 2010</w:t>
            </w:r>
          </w:p>
        </w:tc>
        <w:tc>
          <w:tcPr>
            <w:tcW w:w="2099" w:type="dxa"/>
            <w:tcBorders>
              <w:top w:val="single" w:sz="4" w:space="0" w:color="auto"/>
              <w:bottom w:val="single" w:sz="4" w:space="0" w:color="auto"/>
            </w:tcBorders>
          </w:tcPr>
          <w:p w14:paraId="0E6579D5" w14:textId="77777777" w:rsidR="00C72BA2" w:rsidRPr="007139BD" w:rsidRDefault="00C72BA2" w:rsidP="00860A30">
            <w:pPr>
              <w:pStyle w:val="ENoteTableText"/>
            </w:pPr>
            <w:r w:rsidRPr="007139BD">
              <w:t>Sch</w:t>
            </w:r>
            <w:r w:rsidR="003209EC" w:rsidRPr="007139BD">
              <w:t> </w:t>
            </w:r>
            <w:r w:rsidRPr="007139BD">
              <w:t>10 (</w:t>
            </w:r>
            <w:r w:rsidR="00B94734">
              <w:t>items 2</w:t>
            </w:r>
            <w:r w:rsidRPr="007139BD">
              <w:t>, 3): 25 Nov 2010</w:t>
            </w:r>
            <w:r w:rsidR="00860A30" w:rsidRPr="007139BD">
              <w:t xml:space="preserve"> (s 2(1) </w:t>
            </w:r>
            <w:r w:rsidR="00B94734">
              <w:t>item 1</w:t>
            </w:r>
            <w:r w:rsidR="00860A30" w:rsidRPr="007139BD">
              <w:t>6)</w:t>
            </w:r>
          </w:p>
        </w:tc>
        <w:tc>
          <w:tcPr>
            <w:tcW w:w="1195" w:type="dxa"/>
            <w:tcBorders>
              <w:top w:val="single" w:sz="4" w:space="0" w:color="auto"/>
              <w:bottom w:val="single" w:sz="4" w:space="0" w:color="auto"/>
            </w:tcBorders>
          </w:tcPr>
          <w:p w14:paraId="65FF88D7" w14:textId="77777777" w:rsidR="00C72BA2" w:rsidRPr="007139BD" w:rsidRDefault="00C72BA2" w:rsidP="00C72BA2">
            <w:pPr>
              <w:pStyle w:val="ENoteTableText"/>
            </w:pPr>
            <w:r w:rsidRPr="007139BD">
              <w:t>—</w:t>
            </w:r>
          </w:p>
        </w:tc>
      </w:tr>
      <w:tr w:rsidR="00C72BA2" w:rsidRPr="007139BD" w14:paraId="7D0797AC" w14:textId="77777777" w:rsidTr="00DB476F">
        <w:trPr>
          <w:cantSplit/>
        </w:trPr>
        <w:tc>
          <w:tcPr>
            <w:tcW w:w="1843" w:type="dxa"/>
            <w:tcBorders>
              <w:top w:val="single" w:sz="4" w:space="0" w:color="auto"/>
              <w:bottom w:val="single" w:sz="4" w:space="0" w:color="auto"/>
            </w:tcBorders>
          </w:tcPr>
          <w:p w14:paraId="609E84E5" w14:textId="77777777" w:rsidR="00C72BA2" w:rsidRPr="007139BD" w:rsidRDefault="00C72BA2" w:rsidP="00C72BA2">
            <w:pPr>
              <w:pStyle w:val="ENoteTableText"/>
            </w:pPr>
            <w:r w:rsidRPr="007139BD">
              <w:t>Tax Laws Amendment (Confidentiality of Taxpayer Information) Act 2010</w:t>
            </w:r>
          </w:p>
        </w:tc>
        <w:tc>
          <w:tcPr>
            <w:tcW w:w="992" w:type="dxa"/>
            <w:tcBorders>
              <w:top w:val="single" w:sz="4" w:space="0" w:color="auto"/>
              <w:bottom w:val="single" w:sz="4" w:space="0" w:color="auto"/>
            </w:tcBorders>
          </w:tcPr>
          <w:p w14:paraId="3C5D2912" w14:textId="77777777" w:rsidR="00C72BA2" w:rsidRPr="007139BD" w:rsidRDefault="00C72BA2" w:rsidP="00C72BA2">
            <w:pPr>
              <w:pStyle w:val="ENoteTableText"/>
            </w:pPr>
            <w:r w:rsidRPr="007139BD">
              <w:t>145, 2010</w:t>
            </w:r>
          </w:p>
        </w:tc>
        <w:tc>
          <w:tcPr>
            <w:tcW w:w="959" w:type="dxa"/>
            <w:tcBorders>
              <w:top w:val="single" w:sz="4" w:space="0" w:color="auto"/>
              <w:bottom w:val="single" w:sz="4" w:space="0" w:color="auto"/>
            </w:tcBorders>
          </w:tcPr>
          <w:p w14:paraId="5CFD763F" w14:textId="77777777" w:rsidR="00C72BA2" w:rsidRPr="007139BD" w:rsidRDefault="00C72BA2" w:rsidP="00C72BA2">
            <w:pPr>
              <w:pStyle w:val="ENoteTableText"/>
            </w:pPr>
            <w:r w:rsidRPr="007139BD">
              <w:t>16 Dec 2010</w:t>
            </w:r>
          </w:p>
        </w:tc>
        <w:tc>
          <w:tcPr>
            <w:tcW w:w="2099" w:type="dxa"/>
            <w:tcBorders>
              <w:top w:val="single" w:sz="4" w:space="0" w:color="auto"/>
              <w:bottom w:val="single" w:sz="4" w:space="0" w:color="auto"/>
            </w:tcBorders>
          </w:tcPr>
          <w:p w14:paraId="02AE3F82" w14:textId="77777777" w:rsidR="00C72BA2" w:rsidRPr="007139BD" w:rsidRDefault="00C72BA2" w:rsidP="00860A30">
            <w:pPr>
              <w:pStyle w:val="ENoteTableText"/>
            </w:pPr>
            <w:r w:rsidRPr="007139BD">
              <w:t>Sch</w:t>
            </w:r>
            <w:r w:rsidR="003209EC" w:rsidRPr="007139BD">
              <w:t> </w:t>
            </w:r>
            <w:r w:rsidRPr="007139BD">
              <w:t>2 (</w:t>
            </w:r>
            <w:r w:rsidR="00B94734">
              <w:t>items 3</w:t>
            </w:r>
            <w:r w:rsidRPr="007139BD">
              <w:t>, 4, 123(1)): 17 Dec 2010</w:t>
            </w:r>
            <w:r w:rsidR="00860A30" w:rsidRPr="007139BD">
              <w:t xml:space="preserve"> (s 2(1) </w:t>
            </w:r>
            <w:r w:rsidR="00B94734">
              <w:t>item 2</w:t>
            </w:r>
            <w:r w:rsidR="00F071CC" w:rsidRPr="007139BD">
              <w:t>)</w:t>
            </w:r>
          </w:p>
        </w:tc>
        <w:tc>
          <w:tcPr>
            <w:tcW w:w="1195" w:type="dxa"/>
            <w:tcBorders>
              <w:top w:val="single" w:sz="4" w:space="0" w:color="auto"/>
              <w:bottom w:val="single" w:sz="4" w:space="0" w:color="auto"/>
            </w:tcBorders>
          </w:tcPr>
          <w:p w14:paraId="71C711ED" w14:textId="77777777" w:rsidR="00C72BA2" w:rsidRPr="007139BD" w:rsidRDefault="00C72BA2" w:rsidP="00860A30">
            <w:pPr>
              <w:pStyle w:val="ENoteTableText"/>
            </w:pPr>
            <w:r w:rsidRPr="007139BD">
              <w:t>Sch 2 (</w:t>
            </w:r>
            <w:r w:rsidR="00B94734">
              <w:t>item 1</w:t>
            </w:r>
            <w:r w:rsidRPr="007139BD">
              <w:t>23(1))</w:t>
            </w:r>
          </w:p>
        </w:tc>
      </w:tr>
      <w:tr w:rsidR="00C72BA2" w:rsidRPr="007139BD" w14:paraId="062D4797" w14:textId="77777777" w:rsidTr="00DB476F">
        <w:trPr>
          <w:cantSplit/>
        </w:trPr>
        <w:tc>
          <w:tcPr>
            <w:tcW w:w="1843" w:type="dxa"/>
            <w:tcBorders>
              <w:top w:val="single" w:sz="4" w:space="0" w:color="auto"/>
              <w:bottom w:val="single" w:sz="4" w:space="0" w:color="auto"/>
            </w:tcBorders>
          </w:tcPr>
          <w:p w14:paraId="2752ABE1" w14:textId="77777777" w:rsidR="00C72BA2" w:rsidRPr="007139BD" w:rsidRDefault="00C72BA2" w:rsidP="00C72BA2">
            <w:pPr>
              <w:pStyle w:val="ENoteTableText"/>
            </w:pPr>
            <w:r w:rsidRPr="007139BD">
              <w:t>Law and Justice Legislation Amendment (Identity Crimes and Other Measures) Act 2011</w:t>
            </w:r>
          </w:p>
        </w:tc>
        <w:tc>
          <w:tcPr>
            <w:tcW w:w="992" w:type="dxa"/>
            <w:tcBorders>
              <w:top w:val="single" w:sz="4" w:space="0" w:color="auto"/>
              <w:bottom w:val="single" w:sz="4" w:space="0" w:color="auto"/>
            </w:tcBorders>
          </w:tcPr>
          <w:p w14:paraId="29989D19" w14:textId="77777777" w:rsidR="00C72BA2" w:rsidRPr="007139BD" w:rsidRDefault="00C72BA2" w:rsidP="00C72BA2">
            <w:pPr>
              <w:pStyle w:val="ENoteTableText"/>
            </w:pPr>
            <w:r w:rsidRPr="007139BD">
              <w:t>3, 2011</w:t>
            </w:r>
          </w:p>
        </w:tc>
        <w:tc>
          <w:tcPr>
            <w:tcW w:w="959" w:type="dxa"/>
            <w:tcBorders>
              <w:top w:val="single" w:sz="4" w:space="0" w:color="auto"/>
              <w:bottom w:val="single" w:sz="4" w:space="0" w:color="auto"/>
            </w:tcBorders>
          </w:tcPr>
          <w:p w14:paraId="5ECF9110" w14:textId="77777777" w:rsidR="00C72BA2" w:rsidRPr="007139BD" w:rsidRDefault="00C72BA2" w:rsidP="00C72BA2">
            <w:pPr>
              <w:pStyle w:val="ENoteTableText"/>
            </w:pPr>
            <w:r w:rsidRPr="007139BD">
              <w:t>2 Mar 2011</w:t>
            </w:r>
          </w:p>
        </w:tc>
        <w:tc>
          <w:tcPr>
            <w:tcW w:w="2099" w:type="dxa"/>
            <w:tcBorders>
              <w:top w:val="single" w:sz="4" w:space="0" w:color="auto"/>
              <w:bottom w:val="single" w:sz="4" w:space="0" w:color="auto"/>
            </w:tcBorders>
          </w:tcPr>
          <w:p w14:paraId="5BFCE981" w14:textId="77777777" w:rsidR="00C72BA2" w:rsidRPr="007139BD" w:rsidRDefault="00C72BA2" w:rsidP="00860A30">
            <w:pPr>
              <w:pStyle w:val="ENoteTableText"/>
            </w:pPr>
            <w:r w:rsidRPr="007139BD">
              <w:t>Sch</w:t>
            </w:r>
            <w:r w:rsidR="003209EC" w:rsidRPr="007139BD">
              <w:t> </w:t>
            </w:r>
            <w:r w:rsidRPr="007139BD">
              <w:t>4: 3 Mar 2011</w:t>
            </w:r>
            <w:r w:rsidR="00860A30" w:rsidRPr="007139BD">
              <w:t xml:space="preserve"> (s 2(1) </w:t>
            </w:r>
            <w:r w:rsidR="00B94734">
              <w:t>item 4</w:t>
            </w:r>
            <w:r w:rsidR="00860A30" w:rsidRPr="007139BD">
              <w:t>)</w:t>
            </w:r>
          </w:p>
        </w:tc>
        <w:tc>
          <w:tcPr>
            <w:tcW w:w="1195" w:type="dxa"/>
            <w:tcBorders>
              <w:top w:val="single" w:sz="4" w:space="0" w:color="auto"/>
              <w:bottom w:val="single" w:sz="4" w:space="0" w:color="auto"/>
            </w:tcBorders>
          </w:tcPr>
          <w:p w14:paraId="1096D9C6" w14:textId="77777777" w:rsidR="00C72BA2" w:rsidRPr="007139BD" w:rsidRDefault="00C72BA2" w:rsidP="00860A30">
            <w:pPr>
              <w:pStyle w:val="ENoteTableText"/>
            </w:pPr>
            <w:r w:rsidRPr="007139BD">
              <w:t>Sch 4 (</w:t>
            </w:r>
            <w:r w:rsidR="003B7E15">
              <w:t>item 8</w:t>
            </w:r>
            <w:r w:rsidRPr="007139BD">
              <w:t>)</w:t>
            </w:r>
          </w:p>
        </w:tc>
      </w:tr>
      <w:tr w:rsidR="00C72BA2" w:rsidRPr="007139BD" w14:paraId="2F99CE18" w14:textId="77777777" w:rsidTr="00DB476F">
        <w:trPr>
          <w:cantSplit/>
        </w:trPr>
        <w:tc>
          <w:tcPr>
            <w:tcW w:w="1843" w:type="dxa"/>
            <w:tcBorders>
              <w:top w:val="single" w:sz="4" w:space="0" w:color="auto"/>
              <w:bottom w:val="single" w:sz="4" w:space="0" w:color="auto"/>
            </w:tcBorders>
          </w:tcPr>
          <w:p w14:paraId="12202A59" w14:textId="77777777" w:rsidR="00C72BA2" w:rsidRPr="007139BD" w:rsidRDefault="00C72BA2" w:rsidP="00C72BA2">
            <w:pPr>
              <w:pStyle w:val="ENoteTableText"/>
            </w:pPr>
            <w:r w:rsidRPr="007139BD">
              <w:lastRenderedPageBreak/>
              <w:t>Human Services Legislation Amendment Act 2011</w:t>
            </w:r>
          </w:p>
        </w:tc>
        <w:tc>
          <w:tcPr>
            <w:tcW w:w="992" w:type="dxa"/>
            <w:tcBorders>
              <w:top w:val="single" w:sz="4" w:space="0" w:color="auto"/>
              <w:bottom w:val="single" w:sz="4" w:space="0" w:color="auto"/>
            </w:tcBorders>
          </w:tcPr>
          <w:p w14:paraId="77055E89" w14:textId="77777777" w:rsidR="00C72BA2" w:rsidRPr="007139BD" w:rsidRDefault="00C72BA2" w:rsidP="00C72BA2">
            <w:pPr>
              <w:pStyle w:val="ENoteTableText"/>
            </w:pPr>
            <w:r w:rsidRPr="007139BD">
              <w:t>32, 2011</w:t>
            </w:r>
          </w:p>
        </w:tc>
        <w:tc>
          <w:tcPr>
            <w:tcW w:w="959" w:type="dxa"/>
            <w:tcBorders>
              <w:top w:val="single" w:sz="4" w:space="0" w:color="auto"/>
              <w:bottom w:val="single" w:sz="4" w:space="0" w:color="auto"/>
            </w:tcBorders>
          </w:tcPr>
          <w:p w14:paraId="2408B58B" w14:textId="77777777" w:rsidR="00C72BA2" w:rsidRPr="007139BD" w:rsidRDefault="00C72BA2" w:rsidP="00C72BA2">
            <w:pPr>
              <w:pStyle w:val="ENoteTableText"/>
            </w:pPr>
            <w:r w:rsidRPr="007139BD">
              <w:t>25</w:t>
            </w:r>
            <w:r w:rsidR="004F64A4" w:rsidRPr="007139BD">
              <w:t> </w:t>
            </w:r>
            <w:r w:rsidRPr="007139BD">
              <w:t>May 2011</w:t>
            </w:r>
          </w:p>
        </w:tc>
        <w:tc>
          <w:tcPr>
            <w:tcW w:w="2099" w:type="dxa"/>
            <w:tcBorders>
              <w:top w:val="single" w:sz="4" w:space="0" w:color="auto"/>
              <w:bottom w:val="single" w:sz="4" w:space="0" w:color="auto"/>
            </w:tcBorders>
          </w:tcPr>
          <w:p w14:paraId="7D294E10" w14:textId="77777777" w:rsidR="00C72BA2" w:rsidRPr="007139BD" w:rsidRDefault="00C72BA2" w:rsidP="00860A30">
            <w:pPr>
              <w:pStyle w:val="ENoteTableText"/>
            </w:pPr>
            <w:r w:rsidRPr="007139BD">
              <w:t>Sch</w:t>
            </w:r>
            <w:r w:rsidR="003209EC" w:rsidRPr="007139BD">
              <w:t> </w:t>
            </w:r>
            <w:r w:rsidRPr="007139BD">
              <w:t>4 (</w:t>
            </w:r>
            <w:r w:rsidR="00B94734">
              <w:t>items 4</w:t>
            </w:r>
            <w:r w:rsidRPr="007139BD">
              <w:t xml:space="preserve">7–49): </w:t>
            </w:r>
            <w:r w:rsidR="00B94734">
              <w:t>1 July</w:t>
            </w:r>
            <w:r w:rsidRPr="007139BD">
              <w:t xml:space="preserve"> 2011</w:t>
            </w:r>
            <w:r w:rsidR="00860A30" w:rsidRPr="007139BD">
              <w:t xml:space="preserve"> (s 2(1) </w:t>
            </w:r>
            <w:r w:rsidR="00B94734">
              <w:t>item 2</w:t>
            </w:r>
            <w:r w:rsidR="00860A30" w:rsidRPr="007139BD">
              <w:t>)</w:t>
            </w:r>
          </w:p>
        </w:tc>
        <w:tc>
          <w:tcPr>
            <w:tcW w:w="1195" w:type="dxa"/>
            <w:tcBorders>
              <w:top w:val="single" w:sz="4" w:space="0" w:color="auto"/>
              <w:bottom w:val="single" w:sz="4" w:space="0" w:color="auto"/>
            </w:tcBorders>
          </w:tcPr>
          <w:p w14:paraId="34A4C156" w14:textId="77777777" w:rsidR="00C72BA2" w:rsidRPr="007139BD" w:rsidRDefault="00C72BA2" w:rsidP="00C72BA2">
            <w:pPr>
              <w:pStyle w:val="ENoteTableText"/>
            </w:pPr>
            <w:r w:rsidRPr="007139BD">
              <w:t>—</w:t>
            </w:r>
          </w:p>
        </w:tc>
      </w:tr>
      <w:tr w:rsidR="00C72BA2" w:rsidRPr="007139BD" w14:paraId="6EFB4B95" w14:textId="77777777" w:rsidTr="00DB476F">
        <w:trPr>
          <w:cantSplit/>
        </w:trPr>
        <w:tc>
          <w:tcPr>
            <w:tcW w:w="1843" w:type="dxa"/>
            <w:tcBorders>
              <w:top w:val="single" w:sz="4" w:space="0" w:color="auto"/>
              <w:bottom w:val="single" w:sz="4" w:space="0" w:color="auto"/>
            </w:tcBorders>
          </w:tcPr>
          <w:p w14:paraId="3A843DFE" w14:textId="77777777" w:rsidR="00C72BA2" w:rsidRPr="007139BD" w:rsidRDefault="00C72BA2" w:rsidP="00C72BA2">
            <w:pPr>
              <w:pStyle w:val="ENoteTableText"/>
            </w:pPr>
            <w:r w:rsidRPr="007139BD">
              <w:t>Acts Interpretation Amendment Act 2011</w:t>
            </w:r>
          </w:p>
        </w:tc>
        <w:tc>
          <w:tcPr>
            <w:tcW w:w="992" w:type="dxa"/>
            <w:tcBorders>
              <w:top w:val="single" w:sz="4" w:space="0" w:color="auto"/>
              <w:bottom w:val="single" w:sz="4" w:space="0" w:color="auto"/>
            </w:tcBorders>
          </w:tcPr>
          <w:p w14:paraId="7E4B19DA" w14:textId="77777777" w:rsidR="00C72BA2" w:rsidRPr="007139BD" w:rsidRDefault="00C72BA2" w:rsidP="00C72BA2">
            <w:pPr>
              <w:pStyle w:val="ENoteTableText"/>
            </w:pPr>
            <w:r w:rsidRPr="007139BD">
              <w:t>46, 2011</w:t>
            </w:r>
          </w:p>
        </w:tc>
        <w:tc>
          <w:tcPr>
            <w:tcW w:w="959" w:type="dxa"/>
            <w:tcBorders>
              <w:top w:val="single" w:sz="4" w:space="0" w:color="auto"/>
              <w:bottom w:val="single" w:sz="4" w:space="0" w:color="auto"/>
            </w:tcBorders>
          </w:tcPr>
          <w:p w14:paraId="222BC592" w14:textId="77777777" w:rsidR="00C72BA2" w:rsidRPr="007139BD" w:rsidRDefault="00C72BA2" w:rsidP="00C72BA2">
            <w:pPr>
              <w:pStyle w:val="ENoteTableText"/>
            </w:pPr>
            <w:r w:rsidRPr="007139BD">
              <w:t>27</w:t>
            </w:r>
            <w:r w:rsidR="004F64A4" w:rsidRPr="007139BD">
              <w:t> </w:t>
            </w:r>
            <w:r w:rsidRPr="007139BD">
              <w:t>June 2011</w:t>
            </w:r>
          </w:p>
        </w:tc>
        <w:tc>
          <w:tcPr>
            <w:tcW w:w="2099" w:type="dxa"/>
            <w:tcBorders>
              <w:top w:val="single" w:sz="4" w:space="0" w:color="auto"/>
              <w:bottom w:val="single" w:sz="4" w:space="0" w:color="auto"/>
            </w:tcBorders>
          </w:tcPr>
          <w:p w14:paraId="044731CF" w14:textId="77777777" w:rsidR="00C72BA2" w:rsidRPr="007139BD" w:rsidRDefault="00C72BA2" w:rsidP="00860A30">
            <w:pPr>
              <w:pStyle w:val="ENoteTableText"/>
            </w:pPr>
            <w:r w:rsidRPr="007139BD">
              <w:t>Sch</w:t>
            </w:r>
            <w:r w:rsidR="003209EC" w:rsidRPr="007139BD">
              <w:t> </w:t>
            </w:r>
            <w:r w:rsidRPr="007139BD">
              <w:t>2 (</w:t>
            </w:r>
            <w:r w:rsidR="008D5917" w:rsidRPr="007139BD">
              <w:t>items 6</w:t>
            </w:r>
            <w:r w:rsidRPr="007139BD">
              <w:t>7–72) and Sch</w:t>
            </w:r>
            <w:r w:rsidR="003209EC" w:rsidRPr="007139BD">
              <w:t> </w:t>
            </w:r>
            <w:r w:rsidRPr="007139BD">
              <w:t>3 (</w:t>
            </w:r>
            <w:r w:rsidR="00B94734">
              <w:t>items 1</w:t>
            </w:r>
            <w:r w:rsidRPr="007139BD">
              <w:t>0, 11): 27 Dec 2011</w:t>
            </w:r>
            <w:r w:rsidR="00860A30" w:rsidRPr="007139BD">
              <w:t xml:space="preserve"> (s 2(1) </w:t>
            </w:r>
            <w:r w:rsidR="00B94734">
              <w:t>items 3</w:t>
            </w:r>
            <w:r w:rsidR="00860A30" w:rsidRPr="007139BD">
              <w:t>, 12)</w:t>
            </w:r>
          </w:p>
        </w:tc>
        <w:tc>
          <w:tcPr>
            <w:tcW w:w="1195" w:type="dxa"/>
            <w:tcBorders>
              <w:top w:val="single" w:sz="4" w:space="0" w:color="auto"/>
              <w:bottom w:val="single" w:sz="4" w:space="0" w:color="auto"/>
            </w:tcBorders>
          </w:tcPr>
          <w:p w14:paraId="3A4E756B" w14:textId="77777777" w:rsidR="00C72BA2" w:rsidRPr="007139BD" w:rsidRDefault="00C72BA2" w:rsidP="00860A30">
            <w:pPr>
              <w:pStyle w:val="ENoteTableText"/>
            </w:pPr>
            <w:r w:rsidRPr="007139BD">
              <w:t>Sch 3 (</w:t>
            </w:r>
            <w:r w:rsidR="00B94734">
              <w:t>items 1</w:t>
            </w:r>
            <w:r w:rsidRPr="007139BD">
              <w:t>0, 11)</w:t>
            </w:r>
          </w:p>
        </w:tc>
      </w:tr>
      <w:tr w:rsidR="00C72BA2" w:rsidRPr="007139BD" w14:paraId="48DAD33B" w14:textId="77777777" w:rsidTr="00DB476F">
        <w:trPr>
          <w:cantSplit/>
        </w:trPr>
        <w:tc>
          <w:tcPr>
            <w:tcW w:w="1843" w:type="dxa"/>
            <w:tcBorders>
              <w:top w:val="single" w:sz="4" w:space="0" w:color="auto"/>
              <w:bottom w:val="single" w:sz="4" w:space="0" w:color="auto"/>
            </w:tcBorders>
          </w:tcPr>
          <w:p w14:paraId="398F786F" w14:textId="77777777" w:rsidR="00C72BA2" w:rsidRPr="007139BD" w:rsidRDefault="00C72BA2" w:rsidP="00C72BA2">
            <w:pPr>
              <w:pStyle w:val="ENoteTableText"/>
            </w:pPr>
            <w:r w:rsidRPr="007139BD">
              <w:t>Australian Transaction Reports and Analysis Centre Supervisory Cost Recovery Levy (Consequential Amendments) Act 2011</w:t>
            </w:r>
          </w:p>
        </w:tc>
        <w:tc>
          <w:tcPr>
            <w:tcW w:w="992" w:type="dxa"/>
            <w:tcBorders>
              <w:top w:val="single" w:sz="4" w:space="0" w:color="auto"/>
              <w:bottom w:val="single" w:sz="4" w:space="0" w:color="auto"/>
            </w:tcBorders>
          </w:tcPr>
          <w:p w14:paraId="500C03FA" w14:textId="77777777" w:rsidR="00C72BA2" w:rsidRPr="007139BD" w:rsidRDefault="00C72BA2" w:rsidP="00C72BA2">
            <w:pPr>
              <w:pStyle w:val="ENoteTableText"/>
            </w:pPr>
            <w:r w:rsidRPr="007139BD">
              <w:t>56, 2011</w:t>
            </w:r>
          </w:p>
        </w:tc>
        <w:tc>
          <w:tcPr>
            <w:tcW w:w="959" w:type="dxa"/>
            <w:tcBorders>
              <w:top w:val="single" w:sz="4" w:space="0" w:color="auto"/>
              <w:bottom w:val="single" w:sz="4" w:space="0" w:color="auto"/>
            </w:tcBorders>
          </w:tcPr>
          <w:p w14:paraId="78017CDC" w14:textId="77777777" w:rsidR="00C72BA2" w:rsidRPr="007139BD" w:rsidRDefault="00C72BA2" w:rsidP="00C72BA2">
            <w:pPr>
              <w:pStyle w:val="ENoteTableText"/>
            </w:pPr>
            <w:r w:rsidRPr="007139BD">
              <w:t>28</w:t>
            </w:r>
            <w:r w:rsidR="004F64A4" w:rsidRPr="007139BD">
              <w:t> </w:t>
            </w:r>
            <w:r w:rsidRPr="007139BD">
              <w:t>June 2011</w:t>
            </w:r>
          </w:p>
        </w:tc>
        <w:tc>
          <w:tcPr>
            <w:tcW w:w="2099" w:type="dxa"/>
            <w:tcBorders>
              <w:top w:val="single" w:sz="4" w:space="0" w:color="auto"/>
              <w:bottom w:val="single" w:sz="4" w:space="0" w:color="auto"/>
            </w:tcBorders>
          </w:tcPr>
          <w:p w14:paraId="6C200B77" w14:textId="77777777" w:rsidR="00C72BA2" w:rsidRPr="007139BD" w:rsidRDefault="00C72BA2" w:rsidP="000161B9">
            <w:pPr>
              <w:pStyle w:val="ENoteTableText"/>
            </w:pPr>
            <w:r w:rsidRPr="007139BD">
              <w:t>Sch</w:t>
            </w:r>
            <w:r w:rsidR="003209EC" w:rsidRPr="007139BD">
              <w:t> </w:t>
            </w:r>
            <w:r w:rsidRPr="007139BD">
              <w:t>1</w:t>
            </w:r>
            <w:r w:rsidR="000161B9" w:rsidRPr="007139BD">
              <w:t xml:space="preserve"> and 2</w:t>
            </w:r>
            <w:r w:rsidRPr="007139BD">
              <w:t>: 1 Nov 2011 (</w:t>
            </w:r>
            <w:r w:rsidR="00860A30" w:rsidRPr="007139BD">
              <w:t xml:space="preserve">s 2(1) </w:t>
            </w:r>
            <w:r w:rsidR="00B94734">
              <w:t>items 2</w:t>
            </w:r>
            <w:r w:rsidR="000161B9" w:rsidRPr="007139BD">
              <w:t>–4</w:t>
            </w:r>
            <w:r w:rsidRPr="007139BD">
              <w:t>)</w:t>
            </w:r>
            <w:r w:rsidRPr="007139BD">
              <w:br/>
              <w:t xml:space="preserve">Remainder: </w:t>
            </w:r>
            <w:r w:rsidR="00C11909" w:rsidRPr="007139BD">
              <w:t>28</w:t>
            </w:r>
            <w:r w:rsidR="004F64A4" w:rsidRPr="007139BD">
              <w:t> </w:t>
            </w:r>
            <w:r w:rsidR="00C11909" w:rsidRPr="007139BD">
              <w:t xml:space="preserve">June 2011 (s 2(1) </w:t>
            </w:r>
            <w:r w:rsidR="00B94734">
              <w:t>item 1</w:t>
            </w:r>
            <w:r w:rsidR="00C11909" w:rsidRPr="007139BD">
              <w:t>)</w:t>
            </w:r>
          </w:p>
        </w:tc>
        <w:tc>
          <w:tcPr>
            <w:tcW w:w="1195" w:type="dxa"/>
            <w:tcBorders>
              <w:top w:val="single" w:sz="4" w:space="0" w:color="auto"/>
              <w:bottom w:val="single" w:sz="4" w:space="0" w:color="auto"/>
            </w:tcBorders>
          </w:tcPr>
          <w:p w14:paraId="2464C4B3" w14:textId="77777777" w:rsidR="00C72BA2" w:rsidRPr="007139BD" w:rsidRDefault="000161B9" w:rsidP="00C11909">
            <w:pPr>
              <w:pStyle w:val="ENoteTableText"/>
            </w:pPr>
            <w:r w:rsidRPr="007139BD">
              <w:t xml:space="preserve">s 4 and </w:t>
            </w:r>
            <w:r w:rsidR="00C72BA2" w:rsidRPr="007139BD">
              <w:t>Sch 2 (item</w:t>
            </w:r>
            <w:r w:rsidR="004F64A4" w:rsidRPr="007139BD">
              <w:t> </w:t>
            </w:r>
            <w:r w:rsidR="00C72BA2" w:rsidRPr="007139BD">
              <w:t>7)</w:t>
            </w:r>
          </w:p>
        </w:tc>
      </w:tr>
      <w:tr w:rsidR="00C72BA2" w:rsidRPr="007139BD" w14:paraId="5A7CC1D0" w14:textId="77777777" w:rsidTr="00DB476F">
        <w:trPr>
          <w:cantSplit/>
        </w:trPr>
        <w:tc>
          <w:tcPr>
            <w:tcW w:w="1843" w:type="dxa"/>
            <w:tcBorders>
              <w:top w:val="single" w:sz="4" w:space="0" w:color="auto"/>
              <w:bottom w:val="single" w:sz="4" w:space="0" w:color="auto"/>
            </w:tcBorders>
          </w:tcPr>
          <w:p w14:paraId="0DE64DDC" w14:textId="77777777" w:rsidR="00C72BA2" w:rsidRPr="007139BD" w:rsidRDefault="00C72BA2" w:rsidP="00C72BA2">
            <w:pPr>
              <w:pStyle w:val="ENoteTableText"/>
            </w:pPr>
            <w:r w:rsidRPr="007139BD">
              <w:t>Combating the Financing of People Smuggling and Other Measures Act 2011</w:t>
            </w:r>
          </w:p>
        </w:tc>
        <w:tc>
          <w:tcPr>
            <w:tcW w:w="992" w:type="dxa"/>
            <w:tcBorders>
              <w:top w:val="single" w:sz="4" w:space="0" w:color="auto"/>
              <w:bottom w:val="single" w:sz="4" w:space="0" w:color="auto"/>
            </w:tcBorders>
          </w:tcPr>
          <w:p w14:paraId="5745B914" w14:textId="77777777" w:rsidR="00C72BA2" w:rsidRPr="007139BD" w:rsidRDefault="00C72BA2" w:rsidP="00C72BA2">
            <w:pPr>
              <w:pStyle w:val="ENoteTableText"/>
            </w:pPr>
            <w:r w:rsidRPr="007139BD">
              <w:t>60, 2011</w:t>
            </w:r>
          </w:p>
        </w:tc>
        <w:tc>
          <w:tcPr>
            <w:tcW w:w="959" w:type="dxa"/>
            <w:tcBorders>
              <w:top w:val="single" w:sz="4" w:space="0" w:color="auto"/>
              <w:bottom w:val="single" w:sz="4" w:space="0" w:color="auto"/>
            </w:tcBorders>
          </w:tcPr>
          <w:p w14:paraId="28DA0B09" w14:textId="77777777" w:rsidR="00C72BA2" w:rsidRPr="007139BD" w:rsidRDefault="00C72BA2" w:rsidP="00C72BA2">
            <w:pPr>
              <w:pStyle w:val="ENoteTableText"/>
            </w:pPr>
            <w:r w:rsidRPr="007139BD">
              <w:t>28</w:t>
            </w:r>
            <w:r w:rsidR="004F64A4" w:rsidRPr="007139BD">
              <w:t> </w:t>
            </w:r>
            <w:r w:rsidRPr="007139BD">
              <w:t>June 2011</w:t>
            </w:r>
          </w:p>
        </w:tc>
        <w:tc>
          <w:tcPr>
            <w:tcW w:w="2099" w:type="dxa"/>
            <w:tcBorders>
              <w:top w:val="single" w:sz="4" w:space="0" w:color="auto"/>
              <w:bottom w:val="single" w:sz="4" w:space="0" w:color="auto"/>
            </w:tcBorders>
          </w:tcPr>
          <w:p w14:paraId="4FE618C8" w14:textId="77777777" w:rsidR="00C72BA2" w:rsidRPr="007139BD" w:rsidRDefault="00C72BA2" w:rsidP="00F071CC">
            <w:pPr>
              <w:pStyle w:val="ENoteTableText"/>
            </w:pPr>
            <w:r w:rsidRPr="007139BD">
              <w:t>Sch</w:t>
            </w:r>
            <w:r w:rsidR="003209EC" w:rsidRPr="007139BD">
              <w:t> </w:t>
            </w:r>
            <w:r w:rsidRPr="007139BD">
              <w:t>1 (</w:t>
            </w:r>
            <w:r w:rsidR="00B94734">
              <w:t>items 1</w:t>
            </w:r>
            <w:r w:rsidRPr="007139BD">
              <w:t>–11</w:t>
            </w:r>
            <w:r w:rsidR="00F071CC" w:rsidRPr="007139BD">
              <w:t>, 14–48, 53–57</w:t>
            </w:r>
            <w:r w:rsidRPr="007139BD">
              <w:t>): 1 Nov 2011 (</w:t>
            </w:r>
            <w:r w:rsidR="00C11909" w:rsidRPr="007139BD">
              <w:t>s 2(1)</w:t>
            </w:r>
            <w:r w:rsidRPr="007139BD">
              <w:t xml:space="preserve"> </w:t>
            </w:r>
            <w:r w:rsidR="00B94734">
              <w:t>items 2</w:t>
            </w:r>
            <w:r w:rsidR="00F071CC" w:rsidRPr="007139BD">
              <w:t>, 4, 6</w:t>
            </w:r>
            <w:r w:rsidRPr="007139BD">
              <w:t>)</w:t>
            </w:r>
            <w:r w:rsidRPr="007139BD">
              <w:br/>
              <w:t>Sch</w:t>
            </w:r>
            <w:r w:rsidR="003209EC" w:rsidRPr="007139BD">
              <w:t> </w:t>
            </w:r>
            <w:r w:rsidRPr="007139BD">
              <w:t>1 (</w:t>
            </w:r>
            <w:r w:rsidR="00B94734">
              <w:t>items 1</w:t>
            </w:r>
            <w:r w:rsidRPr="007139BD">
              <w:t>2, 13, 49–52, 58), Sch</w:t>
            </w:r>
            <w:r w:rsidR="003209EC" w:rsidRPr="007139BD">
              <w:t> </w:t>
            </w:r>
            <w:r w:rsidRPr="007139BD">
              <w:t>2 and Sch</w:t>
            </w:r>
            <w:r w:rsidR="003209EC" w:rsidRPr="007139BD">
              <w:t> </w:t>
            </w:r>
            <w:r w:rsidRPr="007139BD">
              <w:t>3 (</w:t>
            </w:r>
            <w:r w:rsidR="00B94734">
              <w:t>items 1</w:t>
            </w:r>
            <w:r w:rsidRPr="007139BD">
              <w:t>–10):</w:t>
            </w:r>
            <w:r w:rsidR="00C11909" w:rsidRPr="007139BD">
              <w:t xml:space="preserve"> 28</w:t>
            </w:r>
            <w:r w:rsidR="004F64A4" w:rsidRPr="007139BD">
              <w:t> </w:t>
            </w:r>
            <w:r w:rsidR="00C11909" w:rsidRPr="007139BD">
              <w:t xml:space="preserve">June 2011 (s 2(1) </w:t>
            </w:r>
            <w:r w:rsidR="00B94734">
              <w:t>items 3</w:t>
            </w:r>
            <w:r w:rsidR="00C11909" w:rsidRPr="007139BD">
              <w:t>, 5, 7–10)</w:t>
            </w:r>
          </w:p>
        </w:tc>
        <w:tc>
          <w:tcPr>
            <w:tcW w:w="1195" w:type="dxa"/>
            <w:tcBorders>
              <w:top w:val="single" w:sz="4" w:space="0" w:color="auto"/>
              <w:bottom w:val="single" w:sz="4" w:space="0" w:color="auto"/>
            </w:tcBorders>
          </w:tcPr>
          <w:p w14:paraId="4951998E" w14:textId="77777777" w:rsidR="00C72BA2" w:rsidRPr="007139BD" w:rsidRDefault="00C72BA2" w:rsidP="00BE0620">
            <w:pPr>
              <w:pStyle w:val="ENoteTableText"/>
            </w:pPr>
            <w:r w:rsidRPr="007139BD">
              <w:t>Sch. 1 (</w:t>
            </w:r>
            <w:r w:rsidR="00B94734">
              <w:t>items 4</w:t>
            </w:r>
            <w:r w:rsidRPr="007139BD">
              <w:t>9–58)</w:t>
            </w:r>
          </w:p>
        </w:tc>
      </w:tr>
      <w:tr w:rsidR="00C72BA2" w:rsidRPr="007139BD" w14:paraId="1078D093" w14:textId="77777777" w:rsidTr="00DB476F">
        <w:trPr>
          <w:cantSplit/>
        </w:trPr>
        <w:tc>
          <w:tcPr>
            <w:tcW w:w="1843" w:type="dxa"/>
            <w:tcBorders>
              <w:top w:val="single" w:sz="4" w:space="0" w:color="auto"/>
              <w:bottom w:val="single" w:sz="4" w:space="0" w:color="auto"/>
            </w:tcBorders>
          </w:tcPr>
          <w:p w14:paraId="7F24319C" w14:textId="77777777" w:rsidR="00C72BA2" w:rsidRPr="007139BD" w:rsidRDefault="00C72BA2" w:rsidP="00C72BA2">
            <w:pPr>
              <w:pStyle w:val="ENoteTableText"/>
            </w:pPr>
            <w:r w:rsidRPr="007139BD">
              <w:t>Carbon Credits (Consequential Amendments) Act 2011</w:t>
            </w:r>
          </w:p>
        </w:tc>
        <w:tc>
          <w:tcPr>
            <w:tcW w:w="992" w:type="dxa"/>
            <w:tcBorders>
              <w:top w:val="single" w:sz="4" w:space="0" w:color="auto"/>
              <w:bottom w:val="single" w:sz="4" w:space="0" w:color="auto"/>
            </w:tcBorders>
          </w:tcPr>
          <w:p w14:paraId="2A9020D7" w14:textId="77777777" w:rsidR="00C72BA2" w:rsidRPr="007139BD" w:rsidRDefault="00C72BA2" w:rsidP="00C72BA2">
            <w:pPr>
              <w:pStyle w:val="ENoteTableText"/>
            </w:pPr>
            <w:r w:rsidRPr="007139BD">
              <w:t>102, 2011</w:t>
            </w:r>
          </w:p>
        </w:tc>
        <w:tc>
          <w:tcPr>
            <w:tcW w:w="959" w:type="dxa"/>
            <w:tcBorders>
              <w:top w:val="single" w:sz="4" w:space="0" w:color="auto"/>
              <w:bottom w:val="single" w:sz="4" w:space="0" w:color="auto"/>
            </w:tcBorders>
          </w:tcPr>
          <w:p w14:paraId="7648929F" w14:textId="77777777" w:rsidR="00C72BA2" w:rsidRPr="007139BD" w:rsidRDefault="00C72BA2" w:rsidP="00C72BA2">
            <w:pPr>
              <w:pStyle w:val="ENoteTableText"/>
            </w:pPr>
            <w:r w:rsidRPr="007139BD">
              <w:t>15 Sept 2011</w:t>
            </w:r>
          </w:p>
        </w:tc>
        <w:tc>
          <w:tcPr>
            <w:tcW w:w="2099" w:type="dxa"/>
            <w:tcBorders>
              <w:top w:val="single" w:sz="4" w:space="0" w:color="auto"/>
              <w:bottom w:val="single" w:sz="4" w:space="0" w:color="auto"/>
            </w:tcBorders>
          </w:tcPr>
          <w:p w14:paraId="592DD8A5" w14:textId="77777777" w:rsidR="00C72BA2" w:rsidRPr="007139BD" w:rsidRDefault="00C72BA2" w:rsidP="00C11909">
            <w:pPr>
              <w:pStyle w:val="ENoteTableText"/>
            </w:pPr>
            <w:r w:rsidRPr="007139BD">
              <w:t>Sch</w:t>
            </w:r>
            <w:r w:rsidR="003209EC" w:rsidRPr="007139BD">
              <w:t> </w:t>
            </w:r>
            <w:r w:rsidRPr="007139BD">
              <w:t>1 (</w:t>
            </w:r>
            <w:r w:rsidR="00B94734">
              <w:t>items 1</w:t>
            </w:r>
            <w:r w:rsidRPr="007139BD">
              <w:t>–4): 8 Dec 2011 (</w:t>
            </w:r>
            <w:r w:rsidR="00C11909" w:rsidRPr="007139BD">
              <w:t>s</w:t>
            </w:r>
            <w:r w:rsidRPr="007139BD">
              <w:t> 2(1)</w:t>
            </w:r>
            <w:r w:rsidR="00C11909" w:rsidRPr="007139BD">
              <w:t xml:space="preserve"> </w:t>
            </w:r>
            <w:r w:rsidR="00B94734">
              <w:t>item 2</w:t>
            </w:r>
            <w:r w:rsidRPr="007139BD">
              <w:t>)</w:t>
            </w:r>
          </w:p>
        </w:tc>
        <w:tc>
          <w:tcPr>
            <w:tcW w:w="1195" w:type="dxa"/>
            <w:tcBorders>
              <w:top w:val="single" w:sz="4" w:space="0" w:color="auto"/>
              <w:bottom w:val="single" w:sz="4" w:space="0" w:color="auto"/>
            </w:tcBorders>
          </w:tcPr>
          <w:p w14:paraId="4EDD0795" w14:textId="77777777" w:rsidR="00C72BA2" w:rsidRPr="007139BD" w:rsidRDefault="00C72BA2" w:rsidP="00C72BA2">
            <w:pPr>
              <w:pStyle w:val="ENoteTableText"/>
            </w:pPr>
            <w:r w:rsidRPr="007139BD">
              <w:t>—</w:t>
            </w:r>
          </w:p>
        </w:tc>
      </w:tr>
      <w:tr w:rsidR="00C72BA2" w:rsidRPr="007139BD" w14:paraId="778D7302" w14:textId="77777777" w:rsidTr="00DB476F">
        <w:trPr>
          <w:cantSplit/>
        </w:trPr>
        <w:tc>
          <w:tcPr>
            <w:tcW w:w="1843" w:type="dxa"/>
            <w:tcBorders>
              <w:top w:val="single" w:sz="4" w:space="0" w:color="auto"/>
              <w:bottom w:val="single" w:sz="4" w:space="0" w:color="auto"/>
            </w:tcBorders>
          </w:tcPr>
          <w:p w14:paraId="05E64B08" w14:textId="77777777" w:rsidR="00C72BA2" w:rsidRPr="007139BD" w:rsidRDefault="00C72BA2" w:rsidP="00C72BA2">
            <w:pPr>
              <w:pStyle w:val="ENoteTableText"/>
            </w:pPr>
            <w:r w:rsidRPr="007139BD">
              <w:t>Inspector</w:t>
            </w:r>
            <w:r w:rsidR="006658F7">
              <w:noBreakHyphen/>
            </w:r>
            <w:r w:rsidRPr="007139BD">
              <w:t>General of Intelligence and Security Amendment Act 2011</w:t>
            </w:r>
          </w:p>
        </w:tc>
        <w:tc>
          <w:tcPr>
            <w:tcW w:w="992" w:type="dxa"/>
            <w:tcBorders>
              <w:top w:val="single" w:sz="4" w:space="0" w:color="auto"/>
              <w:bottom w:val="single" w:sz="4" w:space="0" w:color="auto"/>
            </w:tcBorders>
          </w:tcPr>
          <w:p w14:paraId="6ED92B26" w14:textId="77777777" w:rsidR="00C72BA2" w:rsidRPr="007139BD" w:rsidRDefault="00C72BA2" w:rsidP="00C72BA2">
            <w:pPr>
              <w:pStyle w:val="ENoteTableText"/>
            </w:pPr>
            <w:r w:rsidRPr="007139BD">
              <w:t>118, 2011</w:t>
            </w:r>
          </w:p>
        </w:tc>
        <w:tc>
          <w:tcPr>
            <w:tcW w:w="959" w:type="dxa"/>
            <w:tcBorders>
              <w:top w:val="single" w:sz="4" w:space="0" w:color="auto"/>
              <w:bottom w:val="single" w:sz="4" w:space="0" w:color="auto"/>
            </w:tcBorders>
          </w:tcPr>
          <w:p w14:paraId="1C594851" w14:textId="77777777" w:rsidR="00C72BA2" w:rsidRPr="007139BD" w:rsidRDefault="00C72BA2" w:rsidP="00C72BA2">
            <w:pPr>
              <w:pStyle w:val="ENoteTableText"/>
            </w:pPr>
            <w:r w:rsidRPr="007139BD">
              <w:t>14 Oct 2011</w:t>
            </w:r>
          </w:p>
        </w:tc>
        <w:tc>
          <w:tcPr>
            <w:tcW w:w="2099" w:type="dxa"/>
            <w:tcBorders>
              <w:top w:val="single" w:sz="4" w:space="0" w:color="auto"/>
              <w:bottom w:val="single" w:sz="4" w:space="0" w:color="auto"/>
            </w:tcBorders>
          </w:tcPr>
          <w:p w14:paraId="28381A7A" w14:textId="77777777" w:rsidR="00C72BA2" w:rsidRPr="007139BD" w:rsidRDefault="00C72BA2" w:rsidP="00C11909">
            <w:pPr>
              <w:pStyle w:val="ENoteTableText"/>
            </w:pPr>
            <w:r w:rsidRPr="007139BD">
              <w:t>Sch</w:t>
            </w:r>
            <w:r w:rsidR="003209EC" w:rsidRPr="007139BD">
              <w:t> </w:t>
            </w:r>
            <w:r w:rsidRPr="007139BD">
              <w:t>2: 15 Oct 2011</w:t>
            </w:r>
            <w:r w:rsidR="00C11909" w:rsidRPr="007139BD">
              <w:t xml:space="preserve"> (s 2(1) </w:t>
            </w:r>
            <w:r w:rsidR="00B94734">
              <w:t>item 2</w:t>
            </w:r>
            <w:r w:rsidR="00C11909" w:rsidRPr="007139BD">
              <w:t>)</w:t>
            </w:r>
          </w:p>
        </w:tc>
        <w:tc>
          <w:tcPr>
            <w:tcW w:w="1195" w:type="dxa"/>
            <w:tcBorders>
              <w:top w:val="single" w:sz="4" w:space="0" w:color="auto"/>
              <w:bottom w:val="single" w:sz="4" w:space="0" w:color="auto"/>
            </w:tcBorders>
          </w:tcPr>
          <w:p w14:paraId="0B5C8600" w14:textId="77777777" w:rsidR="00C72BA2" w:rsidRPr="007139BD" w:rsidRDefault="00C72BA2" w:rsidP="00C72BA2">
            <w:pPr>
              <w:pStyle w:val="ENoteTableText"/>
            </w:pPr>
            <w:r w:rsidRPr="007139BD">
              <w:t>—</w:t>
            </w:r>
          </w:p>
        </w:tc>
      </w:tr>
      <w:tr w:rsidR="00C72BA2" w:rsidRPr="007139BD" w14:paraId="71BB2515" w14:textId="77777777" w:rsidTr="00DB476F">
        <w:trPr>
          <w:cantSplit/>
        </w:trPr>
        <w:tc>
          <w:tcPr>
            <w:tcW w:w="1843" w:type="dxa"/>
            <w:tcBorders>
              <w:top w:val="single" w:sz="4" w:space="0" w:color="auto"/>
              <w:bottom w:val="single" w:sz="4" w:space="0" w:color="auto"/>
            </w:tcBorders>
          </w:tcPr>
          <w:p w14:paraId="0881F8BC" w14:textId="77777777" w:rsidR="00C72BA2" w:rsidRPr="007139BD" w:rsidRDefault="00C72BA2" w:rsidP="00C72BA2">
            <w:pPr>
              <w:pStyle w:val="ENoteTableText"/>
            </w:pPr>
            <w:r w:rsidRPr="007139BD">
              <w:t>Clean Energy (Consequential Amendments) Act 2011</w:t>
            </w:r>
          </w:p>
        </w:tc>
        <w:tc>
          <w:tcPr>
            <w:tcW w:w="992" w:type="dxa"/>
            <w:tcBorders>
              <w:top w:val="single" w:sz="4" w:space="0" w:color="auto"/>
              <w:bottom w:val="single" w:sz="4" w:space="0" w:color="auto"/>
            </w:tcBorders>
          </w:tcPr>
          <w:p w14:paraId="7D2FF213" w14:textId="77777777" w:rsidR="00C72BA2" w:rsidRPr="007139BD" w:rsidRDefault="00C72BA2" w:rsidP="00C72BA2">
            <w:pPr>
              <w:pStyle w:val="ENoteTableText"/>
            </w:pPr>
            <w:r w:rsidRPr="007139BD">
              <w:t>132, 2011</w:t>
            </w:r>
          </w:p>
        </w:tc>
        <w:tc>
          <w:tcPr>
            <w:tcW w:w="959" w:type="dxa"/>
            <w:tcBorders>
              <w:top w:val="single" w:sz="4" w:space="0" w:color="auto"/>
              <w:bottom w:val="single" w:sz="4" w:space="0" w:color="auto"/>
            </w:tcBorders>
          </w:tcPr>
          <w:p w14:paraId="3366C26E" w14:textId="77777777" w:rsidR="00C72BA2" w:rsidRPr="007139BD" w:rsidRDefault="00C72BA2" w:rsidP="00C72BA2">
            <w:pPr>
              <w:pStyle w:val="ENoteTableText"/>
            </w:pPr>
            <w:r w:rsidRPr="007139BD">
              <w:t>18 Nov 2011</w:t>
            </w:r>
          </w:p>
        </w:tc>
        <w:tc>
          <w:tcPr>
            <w:tcW w:w="2099" w:type="dxa"/>
            <w:tcBorders>
              <w:top w:val="single" w:sz="4" w:space="0" w:color="auto"/>
              <w:bottom w:val="single" w:sz="4" w:space="0" w:color="auto"/>
            </w:tcBorders>
          </w:tcPr>
          <w:p w14:paraId="083DD5CC" w14:textId="77777777" w:rsidR="00C72BA2" w:rsidRPr="007139BD" w:rsidRDefault="00C72BA2" w:rsidP="0079344F">
            <w:pPr>
              <w:pStyle w:val="ENoteTableText"/>
            </w:pPr>
            <w:r w:rsidRPr="007139BD">
              <w:t>Sch</w:t>
            </w:r>
            <w:r w:rsidR="003209EC" w:rsidRPr="007139BD">
              <w:t> </w:t>
            </w:r>
            <w:r w:rsidRPr="007139BD">
              <w:t>1 (</w:t>
            </w:r>
            <w:r w:rsidR="00B94734">
              <w:t>items 1</w:t>
            </w:r>
            <w:r w:rsidRPr="007139BD">
              <w:t>–3): 2 Apr 2012 (s 2(1)</w:t>
            </w:r>
            <w:r w:rsidR="00C11909" w:rsidRPr="007139BD">
              <w:t xml:space="preserve"> </w:t>
            </w:r>
            <w:r w:rsidR="00B94734">
              <w:t>item 2</w:t>
            </w:r>
            <w:r w:rsidRPr="007139BD">
              <w:t>)</w:t>
            </w:r>
          </w:p>
        </w:tc>
        <w:tc>
          <w:tcPr>
            <w:tcW w:w="1195" w:type="dxa"/>
            <w:tcBorders>
              <w:top w:val="single" w:sz="4" w:space="0" w:color="auto"/>
              <w:bottom w:val="single" w:sz="4" w:space="0" w:color="auto"/>
            </w:tcBorders>
          </w:tcPr>
          <w:p w14:paraId="473FB2CC" w14:textId="77777777" w:rsidR="00C72BA2" w:rsidRPr="007139BD" w:rsidRDefault="00C72BA2" w:rsidP="00C72BA2">
            <w:pPr>
              <w:pStyle w:val="ENoteTableText"/>
            </w:pPr>
            <w:r w:rsidRPr="007139BD">
              <w:t>—</w:t>
            </w:r>
          </w:p>
        </w:tc>
      </w:tr>
      <w:tr w:rsidR="00C72BA2" w:rsidRPr="007139BD" w14:paraId="728C3C2C" w14:textId="77777777" w:rsidTr="00DB476F">
        <w:trPr>
          <w:cantSplit/>
        </w:trPr>
        <w:tc>
          <w:tcPr>
            <w:tcW w:w="1843" w:type="dxa"/>
            <w:tcBorders>
              <w:top w:val="single" w:sz="4" w:space="0" w:color="auto"/>
              <w:bottom w:val="single" w:sz="4" w:space="0" w:color="auto"/>
            </w:tcBorders>
          </w:tcPr>
          <w:p w14:paraId="338A82D4" w14:textId="77777777" w:rsidR="00C72BA2" w:rsidRPr="007139BD" w:rsidRDefault="00C72BA2" w:rsidP="00C72BA2">
            <w:pPr>
              <w:pStyle w:val="ENoteTableText"/>
            </w:pPr>
            <w:r w:rsidRPr="007139BD">
              <w:t>Australian Charities and Not</w:t>
            </w:r>
            <w:r w:rsidR="006658F7">
              <w:noBreakHyphen/>
            </w:r>
            <w:r w:rsidRPr="007139BD">
              <w:t>for</w:t>
            </w:r>
            <w:r w:rsidR="006658F7">
              <w:noBreakHyphen/>
            </w:r>
            <w:r w:rsidRPr="007139BD">
              <w:t>profits Commission (Consequential and Transitional) Act 2012</w:t>
            </w:r>
          </w:p>
        </w:tc>
        <w:tc>
          <w:tcPr>
            <w:tcW w:w="992" w:type="dxa"/>
            <w:tcBorders>
              <w:top w:val="single" w:sz="4" w:space="0" w:color="auto"/>
              <w:bottom w:val="single" w:sz="4" w:space="0" w:color="auto"/>
            </w:tcBorders>
          </w:tcPr>
          <w:p w14:paraId="63C9BD94" w14:textId="77777777" w:rsidR="00C72BA2" w:rsidRPr="007139BD" w:rsidRDefault="00C72BA2" w:rsidP="00C72BA2">
            <w:pPr>
              <w:pStyle w:val="ENoteTableText"/>
            </w:pPr>
            <w:r w:rsidRPr="007139BD">
              <w:t>169, 2012</w:t>
            </w:r>
          </w:p>
        </w:tc>
        <w:tc>
          <w:tcPr>
            <w:tcW w:w="959" w:type="dxa"/>
            <w:tcBorders>
              <w:top w:val="single" w:sz="4" w:space="0" w:color="auto"/>
              <w:bottom w:val="single" w:sz="4" w:space="0" w:color="auto"/>
            </w:tcBorders>
          </w:tcPr>
          <w:p w14:paraId="4D7ACA4E" w14:textId="77777777" w:rsidR="00C72BA2" w:rsidRPr="007139BD" w:rsidRDefault="00C72BA2" w:rsidP="00C72BA2">
            <w:pPr>
              <w:pStyle w:val="ENoteTableText"/>
            </w:pPr>
            <w:r w:rsidRPr="007139BD">
              <w:t>3 Dec 2012</w:t>
            </w:r>
          </w:p>
        </w:tc>
        <w:tc>
          <w:tcPr>
            <w:tcW w:w="2099" w:type="dxa"/>
            <w:tcBorders>
              <w:top w:val="single" w:sz="4" w:space="0" w:color="auto"/>
              <w:bottom w:val="single" w:sz="4" w:space="0" w:color="auto"/>
            </w:tcBorders>
          </w:tcPr>
          <w:p w14:paraId="7AAFEF9E" w14:textId="77777777" w:rsidR="00C72BA2" w:rsidRPr="007139BD" w:rsidRDefault="00C72BA2" w:rsidP="005F38E4">
            <w:pPr>
              <w:pStyle w:val="ENoteTableText"/>
            </w:pPr>
            <w:r w:rsidRPr="007139BD">
              <w:t>Sch</w:t>
            </w:r>
            <w:r w:rsidR="003209EC" w:rsidRPr="007139BD">
              <w:t> </w:t>
            </w:r>
            <w:r w:rsidRPr="007139BD">
              <w:t>2 (</w:t>
            </w:r>
            <w:r w:rsidR="00B94734">
              <w:t>items 1</w:t>
            </w:r>
            <w:r w:rsidRPr="007139BD">
              <w:t>49, 150): 3 Dec 2012 (s 2(1)</w:t>
            </w:r>
            <w:r w:rsidR="005F38E4" w:rsidRPr="007139BD">
              <w:t xml:space="preserve"> item</w:t>
            </w:r>
            <w:r w:rsidR="004F64A4" w:rsidRPr="007139BD">
              <w:t> </w:t>
            </w:r>
            <w:r w:rsidR="005F38E4" w:rsidRPr="007139BD">
              <w:t>7</w:t>
            </w:r>
            <w:r w:rsidRPr="007139BD">
              <w:t>)</w:t>
            </w:r>
          </w:p>
        </w:tc>
        <w:tc>
          <w:tcPr>
            <w:tcW w:w="1195" w:type="dxa"/>
            <w:tcBorders>
              <w:top w:val="single" w:sz="4" w:space="0" w:color="auto"/>
              <w:bottom w:val="single" w:sz="4" w:space="0" w:color="auto"/>
            </w:tcBorders>
          </w:tcPr>
          <w:p w14:paraId="4A888612" w14:textId="77777777" w:rsidR="00C72BA2" w:rsidRPr="007139BD" w:rsidRDefault="00C72BA2" w:rsidP="00C72BA2">
            <w:pPr>
              <w:pStyle w:val="ENoteTableText"/>
            </w:pPr>
            <w:r w:rsidRPr="007139BD">
              <w:t>—</w:t>
            </w:r>
          </w:p>
        </w:tc>
      </w:tr>
      <w:tr w:rsidR="00407B1C" w:rsidRPr="007139BD" w14:paraId="028C3E2B" w14:textId="77777777" w:rsidTr="00DB476F">
        <w:trPr>
          <w:cantSplit/>
        </w:trPr>
        <w:tc>
          <w:tcPr>
            <w:tcW w:w="1843" w:type="dxa"/>
            <w:tcBorders>
              <w:top w:val="single" w:sz="4" w:space="0" w:color="auto"/>
              <w:bottom w:val="single" w:sz="4" w:space="0" w:color="auto"/>
            </w:tcBorders>
          </w:tcPr>
          <w:p w14:paraId="08ED69CF" w14:textId="77777777" w:rsidR="00407B1C" w:rsidRPr="007139BD" w:rsidRDefault="00407B1C" w:rsidP="00C72BA2">
            <w:pPr>
              <w:pStyle w:val="ENoteTableText"/>
            </w:pPr>
            <w:r w:rsidRPr="007139BD">
              <w:lastRenderedPageBreak/>
              <w:t>Privacy Amendment (Enhancing Privacy Protection) Act 2012</w:t>
            </w:r>
          </w:p>
        </w:tc>
        <w:tc>
          <w:tcPr>
            <w:tcW w:w="992" w:type="dxa"/>
            <w:tcBorders>
              <w:top w:val="single" w:sz="4" w:space="0" w:color="auto"/>
              <w:bottom w:val="single" w:sz="4" w:space="0" w:color="auto"/>
            </w:tcBorders>
          </w:tcPr>
          <w:p w14:paraId="1700ED90" w14:textId="77777777" w:rsidR="00407B1C" w:rsidRPr="007139BD" w:rsidRDefault="00407B1C" w:rsidP="00C72BA2">
            <w:pPr>
              <w:pStyle w:val="ENoteTableText"/>
            </w:pPr>
            <w:r w:rsidRPr="007139BD">
              <w:t>197, 2012</w:t>
            </w:r>
          </w:p>
        </w:tc>
        <w:tc>
          <w:tcPr>
            <w:tcW w:w="959" w:type="dxa"/>
            <w:tcBorders>
              <w:top w:val="single" w:sz="4" w:space="0" w:color="auto"/>
              <w:bottom w:val="single" w:sz="4" w:space="0" w:color="auto"/>
            </w:tcBorders>
          </w:tcPr>
          <w:p w14:paraId="19A66C1B" w14:textId="77777777" w:rsidR="00407B1C" w:rsidRPr="007139BD" w:rsidRDefault="00407B1C" w:rsidP="00C72BA2">
            <w:pPr>
              <w:pStyle w:val="ENoteTableText"/>
            </w:pPr>
            <w:r w:rsidRPr="007139BD">
              <w:t>12 Dec 2012</w:t>
            </w:r>
          </w:p>
        </w:tc>
        <w:tc>
          <w:tcPr>
            <w:tcW w:w="2099" w:type="dxa"/>
            <w:tcBorders>
              <w:top w:val="single" w:sz="4" w:space="0" w:color="auto"/>
              <w:bottom w:val="single" w:sz="4" w:space="0" w:color="auto"/>
            </w:tcBorders>
          </w:tcPr>
          <w:p w14:paraId="208E0387" w14:textId="77777777" w:rsidR="00407B1C" w:rsidRPr="007139BD" w:rsidRDefault="00407B1C" w:rsidP="005F38E4">
            <w:pPr>
              <w:pStyle w:val="ENoteTableText"/>
            </w:pPr>
            <w:r w:rsidRPr="007139BD">
              <w:t>Sch</w:t>
            </w:r>
            <w:r w:rsidR="003209EC" w:rsidRPr="007139BD">
              <w:t> </w:t>
            </w:r>
            <w:r w:rsidRPr="007139BD">
              <w:t>5 (items</w:t>
            </w:r>
            <w:r w:rsidR="004F64A4" w:rsidRPr="007139BD">
              <w:t> </w:t>
            </w:r>
            <w:r w:rsidRPr="007139BD">
              <w:t>9, 10, 102–127)</w:t>
            </w:r>
            <w:r w:rsidR="00883F24" w:rsidRPr="007139BD">
              <w:t xml:space="preserve"> and Sch 6 (</w:t>
            </w:r>
            <w:r w:rsidR="00B94734">
              <w:t>items 1</w:t>
            </w:r>
            <w:r w:rsidR="00E1544F" w:rsidRPr="007139BD">
              <w:t xml:space="preserve">, </w:t>
            </w:r>
            <w:r w:rsidR="00883F24" w:rsidRPr="007139BD">
              <w:t>15–19)</w:t>
            </w:r>
            <w:r w:rsidRPr="007139BD">
              <w:t xml:space="preserve">: </w:t>
            </w:r>
            <w:r w:rsidR="00AF391E" w:rsidRPr="007139BD">
              <w:t>12 Mar 2014</w:t>
            </w:r>
            <w:r w:rsidR="005F38E4" w:rsidRPr="007139BD">
              <w:t xml:space="preserve"> (s 2(1) </w:t>
            </w:r>
            <w:r w:rsidR="00B94734">
              <w:t>items 3</w:t>
            </w:r>
            <w:r w:rsidR="00883F24" w:rsidRPr="007139BD">
              <w:t xml:space="preserve">, </w:t>
            </w:r>
            <w:r w:rsidR="00743E9F" w:rsidRPr="007139BD">
              <w:t xml:space="preserve">16, </w:t>
            </w:r>
            <w:r w:rsidR="00883F24" w:rsidRPr="007139BD">
              <w:t>19</w:t>
            </w:r>
            <w:r w:rsidR="005F38E4" w:rsidRPr="007139BD">
              <w:t>)</w:t>
            </w:r>
          </w:p>
        </w:tc>
        <w:tc>
          <w:tcPr>
            <w:tcW w:w="1195" w:type="dxa"/>
            <w:tcBorders>
              <w:top w:val="single" w:sz="4" w:space="0" w:color="auto"/>
              <w:bottom w:val="single" w:sz="4" w:space="0" w:color="auto"/>
            </w:tcBorders>
          </w:tcPr>
          <w:p w14:paraId="032A22F8" w14:textId="77777777" w:rsidR="00407B1C" w:rsidRPr="007139BD" w:rsidRDefault="00883F24" w:rsidP="00C72BA2">
            <w:pPr>
              <w:pStyle w:val="ENoteTableText"/>
            </w:pPr>
            <w:r w:rsidRPr="007139BD">
              <w:t>Sch 6 (</w:t>
            </w:r>
            <w:r w:rsidR="00B94734">
              <w:t>items 1</w:t>
            </w:r>
            <w:r w:rsidR="00E1544F" w:rsidRPr="007139BD">
              <w:t xml:space="preserve">, </w:t>
            </w:r>
            <w:r w:rsidRPr="007139BD">
              <w:t>15–19)</w:t>
            </w:r>
          </w:p>
        </w:tc>
      </w:tr>
      <w:tr w:rsidR="004D3630" w:rsidRPr="007139BD" w14:paraId="68810CE0" w14:textId="77777777" w:rsidTr="00DB476F">
        <w:trPr>
          <w:cantSplit/>
        </w:trPr>
        <w:tc>
          <w:tcPr>
            <w:tcW w:w="1843" w:type="dxa"/>
            <w:tcBorders>
              <w:top w:val="single" w:sz="4" w:space="0" w:color="auto"/>
              <w:bottom w:val="single" w:sz="4" w:space="0" w:color="auto"/>
            </w:tcBorders>
          </w:tcPr>
          <w:p w14:paraId="5939A255" w14:textId="77777777" w:rsidR="004D3630" w:rsidRPr="007139BD" w:rsidRDefault="004D3630" w:rsidP="00C72BA2">
            <w:pPr>
              <w:pStyle w:val="ENoteTableText"/>
            </w:pPr>
            <w:r w:rsidRPr="007139BD">
              <w:t>Crimes Legislation Amendment (Law Enforcement Integrity, Vulnerable Witness Protection and Other Measures) Act 2013</w:t>
            </w:r>
          </w:p>
        </w:tc>
        <w:tc>
          <w:tcPr>
            <w:tcW w:w="992" w:type="dxa"/>
            <w:tcBorders>
              <w:top w:val="single" w:sz="4" w:space="0" w:color="auto"/>
              <w:bottom w:val="single" w:sz="4" w:space="0" w:color="auto"/>
            </w:tcBorders>
          </w:tcPr>
          <w:p w14:paraId="131575E3" w14:textId="77777777" w:rsidR="004D3630" w:rsidRPr="007139BD" w:rsidRDefault="004D3630" w:rsidP="00C72BA2">
            <w:pPr>
              <w:pStyle w:val="ENoteTableText"/>
            </w:pPr>
            <w:r w:rsidRPr="007139BD">
              <w:t>74, 2013</w:t>
            </w:r>
          </w:p>
        </w:tc>
        <w:tc>
          <w:tcPr>
            <w:tcW w:w="959" w:type="dxa"/>
            <w:tcBorders>
              <w:top w:val="single" w:sz="4" w:space="0" w:color="auto"/>
              <w:bottom w:val="single" w:sz="4" w:space="0" w:color="auto"/>
            </w:tcBorders>
          </w:tcPr>
          <w:p w14:paraId="39583D96" w14:textId="77777777" w:rsidR="004D3630" w:rsidRPr="007139BD" w:rsidRDefault="004D3630" w:rsidP="00C72BA2">
            <w:pPr>
              <w:pStyle w:val="ENoteTableText"/>
            </w:pPr>
            <w:r w:rsidRPr="007139BD">
              <w:t>28</w:t>
            </w:r>
            <w:r w:rsidR="004F64A4" w:rsidRPr="007139BD">
              <w:t> </w:t>
            </w:r>
            <w:r w:rsidRPr="007139BD">
              <w:t>June 2013</w:t>
            </w:r>
          </w:p>
        </w:tc>
        <w:tc>
          <w:tcPr>
            <w:tcW w:w="2099" w:type="dxa"/>
            <w:tcBorders>
              <w:top w:val="single" w:sz="4" w:space="0" w:color="auto"/>
              <w:bottom w:val="single" w:sz="4" w:space="0" w:color="auto"/>
            </w:tcBorders>
          </w:tcPr>
          <w:p w14:paraId="093F7F35" w14:textId="77777777" w:rsidR="004D3630" w:rsidRPr="007139BD" w:rsidRDefault="004D3630" w:rsidP="005F38E4">
            <w:pPr>
              <w:pStyle w:val="ENoteTableText"/>
            </w:pPr>
            <w:r w:rsidRPr="007139BD">
              <w:t>Sch</w:t>
            </w:r>
            <w:r w:rsidR="003209EC" w:rsidRPr="007139BD">
              <w:t> </w:t>
            </w:r>
            <w:r w:rsidRPr="007139BD">
              <w:t>1 (</w:t>
            </w:r>
            <w:r w:rsidR="00B94734">
              <w:t>items 1</w:t>
            </w:r>
            <w:r w:rsidRPr="007139BD">
              <w:t>–3) and Sch</w:t>
            </w:r>
            <w:r w:rsidR="003209EC" w:rsidRPr="007139BD">
              <w:t> </w:t>
            </w:r>
            <w:r w:rsidRPr="007139BD">
              <w:t>4 (</w:t>
            </w:r>
            <w:r w:rsidR="00B94734">
              <w:t>items 1</w:t>
            </w:r>
            <w:r w:rsidRPr="007139BD">
              <w:t>–3</w:t>
            </w:r>
            <w:r w:rsidR="00B149DF" w:rsidRPr="007139BD">
              <w:t>3</w:t>
            </w:r>
            <w:r w:rsidR="00761D25" w:rsidRPr="007139BD">
              <w:t>)</w:t>
            </w:r>
            <w:r w:rsidRPr="007139BD">
              <w:t>: 29</w:t>
            </w:r>
            <w:r w:rsidR="004F64A4" w:rsidRPr="007139BD">
              <w:t> </w:t>
            </w:r>
            <w:r w:rsidRPr="007139BD">
              <w:t>June 2013</w:t>
            </w:r>
            <w:r w:rsidR="005F38E4" w:rsidRPr="007139BD">
              <w:t xml:space="preserve"> (s 2(1) </w:t>
            </w:r>
            <w:r w:rsidR="00B94734">
              <w:t>items 2</w:t>
            </w:r>
            <w:r w:rsidR="005F38E4" w:rsidRPr="007139BD">
              <w:t>, 5)</w:t>
            </w:r>
            <w:r w:rsidR="0045713E" w:rsidRPr="007139BD">
              <w:br/>
              <w:t>Sch</w:t>
            </w:r>
            <w:r w:rsidR="003209EC" w:rsidRPr="007139BD">
              <w:t> </w:t>
            </w:r>
            <w:r w:rsidR="0045713E" w:rsidRPr="007139BD">
              <w:t>4 (</w:t>
            </w:r>
            <w:r w:rsidR="00B94734">
              <w:t>item 3</w:t>
            </w:r>
            <w:r w:rsidR="00B149DF" w:rsidRPr="007139BD">
              <w:t>4</w:t>
            </w:r>
            <w:r w:rsidR="0045713E" w:rsidRPr="007139BD">
              <w:t xml:space="preserve">): </w:t>
            </w:r>
            <w:r w:rsidR="00AF391E" w:rsidRPr="007139BD">
              <w:t>12</w:t>
            </w:r>
            <w:r w:rsidR="009B38C8" w:rsidRPr="007139BD">
              <w:t> </w:t>
            </w:r>
            <w:r w:rsidR="00AF391E" w:rsidRPr="007139BD">
              <w:t>Mar 2014</w:t>
            </w:r>
            <w:r w:rsidR="005F38E4" w:rsidRPr="007139BD">
              <w:t xml:space="preserve"> (s 2(1) </w:t>
            </w:r>
            <w:r w:rsidR="00753679" w:rsidRPr="007139BD">
              <w:t>item 6</w:t>
            </w:r>
            <w:r w:rsidR="005F38E4" w:rsidRPr="007139BD">
              <w:t>)</w:t>
            </w:r>
          </w:p>
        </w:tc>
        <w:tc>
          <w:tcPr>
            <w:tcW w:w="1195" w:type="dxa"/>
            <w:tcBorders>
              <w:top w:val="single" w:sz="4" w:space="0" w:color="auto"/>
              <w:bottom w:val="single" w:sz="4" w:space="0" w:color="auto"/>
            </w:tcBorders>
          </w:tcPr>
          <w:p w14:paraId="63FFD451" w14:textId="77777777" w:rsidR="004D3630" w:rsidRPr="007139BD" w:rsidRDefault="0045713E" w:rsidP="00E2629A">
            <w:pPr>
              <w:pStyle w:val="ENoteTableText"/>
            </w:pPr>
            <w:r w:rsidRPr="007139BD">
              <w:t>Sch 1 (</w:t>
            </w:r>
            <w:r w:rsidR="00B94734">
              <w:t>item 3</w:t>
            </w:r>
            <w:r w:rsidRPr="007139BD">
              <w:t>)</w:t>
            </w:r>
            <w:r w:rsidR="009954A9" w:rsidRPr="007139BD">
              <w:t xml:space="preserve"> and Sch 4 (</w:t>
            </w:r>
            <w:r w:rsidR="00B94734">
              <w:t>item 3</w:t>
            </w:r>
            <w:r w:rsidR="009954A9" w:rsidRPr="007139BD">
              <w:t>3)</w:t>
            </w:r>
          </w:p>
        </w:tc>
      </w:tr>
      <w:tr w:rsidR="00D22483" w:rsidRPr="007139BD" w14:paraId="0F57BFD5" w14:textId="77777777" w:rsidTr="00DB476F">
        <w:trPr>
          <w:cantSplit/>
        </w:trPr>
        <w:tc>
          <w:tcPr>
            <w:tcW w:w="1843" w:type="dxa"/>
            <w:tcBorders>
              <w:top w:val="single" w:sz="4" w:space="0" w:color="auto"/>
              <w:bottom w:val="single" w:sz="4" w:space="0" w:color="auto"/>
            </w:tcBorders>
          </w:tcPr>
          <w:p w14:paraId="39D7EB55" w14:textId="77777777" w:rsidR="00D22483" w:rsidRPr="007139BD" w:rsidRDefault="00D22483" w:rsidP="00C72BA2">
            <w:pPr>
              <w:pStyle w:val="ENoteTableText"/>
            </w:pPr>
            <w:r w:rsidRPr="007139BD">
              <w:t>Statute Law Revision Act (No.</w:t>
            </w:r>
            <w:r w:rsidR="004F64A4" w:rsidRPr="007139BD">
              <w:t> </w:t>
            </w:r>
            <w:r w:rsidRPr="007139BD">
              <w:t>1) 2014</w:t>
            </w:r>
          </w:p>
        </w:tc>
        <w:tc>
          <w:tcPr>
            <w:tcW w:w="992" w:type="dxa"/>
            <w:tcBorders>
              <w:top w:val="single" w:sz="4" w:space="0" w:color="auto"/>
              <w:bottom w:val="single" w:sz="4" w:space="0" w:color="auto"/>
            </w:tcBorders>
          </w:tcPr>
          <w:p w14:paraId="2B6BDC52" w14:textId="77777777" w:rsidR="00D22483" w:rsidRPr="007139BD" w:rsidRDefault="00D22483" w:rsidP="00C72BA2">
            <w:pPr>
              <w:pStyle w:val="ENoteTableText"/>
            </w:pPr>
            <w:r w:rsidRPr="007139BD">
              <w:t>31, 2014</w:t>
            </w:r>
          </w:p>
        </w:tc>
        <w:tc>
          <w:tcPr>
            <w:tcW w:w="959" w:type="dxa"/>
            <w:tcBorders>
              <w:top w:val="single" w:sz="4" w:space="0" w:color="auto"/>
              <w:bottom w:val="single" w:sz="4" w:space="0" w:color="auto"/>
            </w:tcBorders>
          </w:tcPr>
          <w:p w14:paraId="63EFF15B" w14:textId="77777777" w:rsidR="00D22483" w:rsidRPr="007139BD" w:rsidRDefault="00D22483" w:rsidP="00C72BA2">
            <w:pPr>
              <w:pStyle w:val="ENoteTableText"/>
            </w:pPr>
            <w:r w:rsidRPr="007139BD">
              <w:t>27</w:t>
            </w:r>
            <w:r w:rsidR="004F64A4" w:rsidRPr="007139BD">
              <w:t> </w:t>
            </w:r>
            <w:r w:rsidRPr="007139BD">
              <w:t>May 2014</w:t>
            </w:r>
          </w:p>
        </w:tc>
        <w:tc>
          <w:tcPr>
            <w:tcW w:w="2099" w:type="dxa"/>
            <w:tcBorders>
              <w:top w:val="single" w:sz="4" w:space="0" w:color="auto"/>
              <w:bottom w:val="single" w:sz="4" w:space="0" w:color="auto"/>
            </w:tcBorders>
          </w:tcPr>
          <w:p w14:paraId="070B1969" w14:textId="77777777" w:rsidR="00D22483" w:rsidRPr="007139BD" w:rsidRDefault="00D22483" w:rsidP="000161B9">
            <w:pPr>
              <w:pStyle w:val="ENoteTableText"/>
            </w:pPr>
            <w:r w:rsidRPr="007139BD">
              <w:t>Sch 1 (</w:t>
            </w:r>
            <w:r w:rsidR="00B94734">
              <w:t>item 4</w:t>
            </w:r>
            <w:r w:rsidRPr="007139BD">
              <w:t>), Sch 4 (item</w:t>
            </w:r>
            <w:r w:rsidR="004F64A4" w:rsidRPr="007139BD">
              <w:t> </w:t>
            </w:r>
            <w:r w:rsidRPr="007139BD">
              <w:t xml:space="preserve">92) </w:t>
            </w:r>
            <w:r w:rsidR="00F3656C" w:rsidRPr="007139BD">
              <w:t xml:space="preserve">and </w:t>
            </w:r>
            <w:r w:rsidRPr="007139BD">
              <w:t>Sch 8 (</w:t>
            </w:r>
            <w:r w:rsidR="00B94734">
              <w:t>item 4</w:t>
            </w:r>
            <w:r w:rsidRPr="007139BD">
              <w:t xml:space="preserve">): </w:t>
            </w:r>
            <w:r w:rsidR="00F3656C" w:rsidRPr="007139BD">
              <w:t>24</w:t>
            </w:r>
            <w:r w:rsidR="004F64A4" w:rsidRPr="007139BD">
              <w:t> </w:t>
            </w:r>
            <w:r w:rsidR="00F3656C" w:rsidRPr="007139BD">
              <w:t>June 2014</w:t>
            </w:r>
            <w:r w:rsidR="005F38E4" w:rsidRPr="007139BD">
              <w:t xml:space="preserve"> (s 2(1) </w:t>
            </w:r>
            <w:r w:rsidR="00B94734">
              <w:t>items 2</w:t>
            </w:r>
            <w:r w:rsidR="005F38E4" w:rsidRPr="007139BD">
              <w:t>, 9)</w:t>
            </w:r>
          </w:p>
        </w:tc>
        <w:tc>
          <w:tcPr>
            <w:tcW w:w="1195" w:type="dxa"/>
            <w:tcBorders>
              <w:top w:val="single" w:sz="4" w:space="0" w:color="auto"/>
              <w:bottom w:val="single" w:sz="4" w:space="0" w:color="auto"/>
            </w:tcBorders>
          </w:tcPr>
          <w:p w14:paraId="4FDA9375" w14:textId="77777777" w:rsidR="00D22483" w:rsidRPr="007139BD" w:rsidRDefault="00F3656C" w:rsidP="00E67FFD">
            <w:pPr>
              <w:pStyle w:val="ENoteTableText"/>
            </w:pPr>
            <w:r w:rsidRPr="007139BD">
              <w:t>—</w:t>
            </w:r>
          </w:p>
        </w:tc>
      </w:tr>
      <w:tr w:rsidR="0031754D" w:rsidRPr="007139BD" w14:paraId="18B0481E" w14:textId="77777777" w:rsidTr="00DB476F">
        <w:trPr>
          <w:cantSplit/>
        </w:trPr>
        <w:tc>
          <w:tcPr>
            <w:tcW w:w="1843" w:type="dxa"/>
            <w:tcBorders>
              <w:top w:val="single" w:sz="4" w:space="0" w:color="auto"/>
              <w:bottom w:val="single" w:sz="4" w:space="0" w:color="auto"/>
            </w:tcBorders>
          </w:tcPr>
          <w:p w14:paraId="3466F711" w14:textId="77777777" w:rsidR="0031754D" w:rsidRPr="007139BD" w:rsidRDefault="0031754D" w:rsidP="00C72BA2">
            <w:pPr>
              <w:pStyle w:val="ENoteTableText"/>
            </w:pPr>
            <w:r w:rsidRPr="007139BD">
              <w:t>Clean Energy Legislation (Carbon Tax Repeal Act) 2014</w:t>
            </w:r>
          </w:p>
        </w:tc>
        <w:tc>
          <w:tcPr>
            <w:tcW w:w="992" w:type="dxa"/>
            <w:tcBorders>
              <w:top w:val="single" w:sz="4" w:space="0" w:color="auto"/>
              <w:bottom w:val="single" w:sz="4" w:space="0" w:color="auto"/>
            </w:tcBorders>
          </w:tcPr>
          <w:p w14:paraId="6D2112DA" w14:textId="77777777" w:rsidR="0031754D" w:rsidRPr="007139BD" w:rsidRDefault="0031754D" w:rsidP="00C72BA2">
            <w:pPr>
              <w:pStyle w:val="ENoteTableText"/>
            </w:pPr>
            <w:r w:rsidRPr="007139BD">
              <w:t>83, 2014</w:t>
            </w:r>
          </w:p>
        </w:tc>
        <w:tc>
          <w:tcPr>
            <w:tcW w:w="959" w:type="dxa"/>
            <w:tcBorders>
              <w:top w:val="single" w:sz="4" w:space="0" w:color="auto"/>
              <w:bottom w:val="single" w:sz="4" w:space="0" w:color="auto"/>
            </w:tcBorders>
          </w:tcPr>
          <w:p w14:paraId="28DD2092" w14:textId="77777777" w:rsidR="0031754D" w:rsidRPr="007139BD" w:rsidRDefault="0031754D" w:rsidP="00C72BA2">
            <w:pPr>
              <w:pStyle w:val="ENoteTableText"/>
            </w:pPr>
            <w:r w:rsidRPr="007139BD">
              <w:t>17</w:t>
            </w:r>
            <w:r w:rsidR="004F64A4" w:rsidRPr="007139BD">
              <w:t> </w:t>
            </w:r>
            <w:r w:rsidRPr="007139BD">
              <w:t>July 2014</w:t>
            </w:r>
          </w:p>
        </w:tc>
        <w:tc>
          <w:tcPr>
            <w:tcW w:w="2099" w:type="dxa"/>
            <w:tcBorders>
              <w:top w:val="single" w:sz="4" w:space="0" w:color="auto"/>
              <w:bottom w:val="single" w:sz="4" w:space="0" w:color="auto"/>
            </w:tcBorders>
          </w:tcPr>
          <w:p w14:paraId="46373FC1" w14:textId="77777777" w:rsidR="0031754D" w:rsidRPr="007139BD" w:rsidRDefault="0031754D" w:rsidP="009B38C8">
            <w:pPr>
              <w:pStyle w:val="ENoteTableText"/>
            </w:pPr>
            <w:r w:rsidRPr="007139BD">
              <w:t>Sch 1 (</w:t>
            </w:r>
            <w:r w:rsidR="00B94734">
              <w:t>items 1</w:t>
            </w:r>
            <w:r w:rsidRPr="007139BD">
              <w:t>0</w:t>
            </w:r>
            <w:r w:rsidR="00DD3A66" w:rsidRPr="007139BD">
              <w:t>–</w:t>
            </w:r>
            <w:r w:rsidRPr="007139BD">
              <w:t>12</w:t>
            </w:r>
            <w:r w:rsidR="002E70CE" w:rsidRPr="007139BD">
              <w:t>, 331</w:t>
            </w:r>
            <w:r w:rsidRPr="007139BD">
              <w:t xml:space="preserve">): </w:t>
            </w:r>
            <w:r w:rsidR="00B94734">
              <w:t>1 July</w:t>
            </w:r>
            <w:r w:rsidRPr="007139BD">
              <w:t xml:space="preserve"> 2014 (s 2(1) </w:t>
            </w:r>
            <w:r w:rsidR="00B94734">
              <w:t>items 2</w:t>
            </w:r>
            <w:r w:rsidR="002E70CE" w:rsidRPr="007139BD">
              <w:t>,</w:t>
            </w:r>
            <w:r w:rsidR="009B38C8" w:rsidRPr="007139BD">
              <w:t> </w:t>
            </w:r>
            <w:r w:rsidR="002E70CE" w:rsidRPr="007139BD">
              <w:t>3</w:t>
            </w:r>
            <w:r w:rsidRPr="007139BD">
              <w:t>)</w:t>
            </w:r>
          </w:p>
        </w:tc>
        <w:tc>
          <w:tcPr>
            <w:tcW w:w="1195" w:type="dxa"/>
            <w:tcBorders>
              <w:top w:val="single" w:sz="4" w:space="0" w:color="auto"/>
              <w:bottom w:val="single" w:sz="4" w:space="0" w:color="auto"/>
            </w:tcBorders>
          </w:tcPr>
          <w:p w14:paraId="5095AA3A" w14:textId="77777777" w:rsidR="0031754D" w:rsidRPr="007139BD" w:rsidRDefault="002E70CE" w:rsidP="00E67FFD">
            <w:pPr>
              <w:pStyle w:val="ENoteTableText"/>
            </w:pPr>
            <w:r w:rsidRPr="007139BD">
              <w:t>Sch 1 (</w:t>
            </w:r>
            <w:r w:rsidR="00B94734">
              <w:t>item 3</w:t>
            </w:r>
            <w:r w:rsidRPr="007139BD">
              <w:t>31)</w:t>
            </w:r>
          </w:p>
        </w:tc>
      </w:tr>
      <w:tr w:rsidR="00F43DF5" w:rsidRPr="007139BD" w14:paraId="2F64D144" w14:textId="77777777" w:rsidTr="00DB476F">
        <w:trPr>
          <w:cantSplit/>
        </w:trPr>
        <w:tc>
          <w:tcPr>
            <w:tcW w:w="1843" w:type="dxa"/>
            <w:tcBorders>
              <w:top w:val="single" w:sz="4" w:space="0" w:color="auto"/>
              <w:bottom w:val="single" w:sz="4" w:space="0" w:color="auto"/>
            </w:tcBorders>
          </w:tcPr>
          <w:p w14:paraId="3DCB6098" w14:textId="77777777" w:rsidR="00F43DF5" w:rsidRPr="007139BD" w:rsidRDefault="00F43DF5" w:rsidP="007034F7">
            <w:pPr>
              <w:pStyle w:val="ENoteTableText"/>
            </w:pPr>
            <w:r w:rsidRPr="007139BD">
              <w:t>National Security Legislation Amendment Act (No.</w:t>
            </w:r>
            <w:r w:rsidR="004F64A4" w:rsidRPr="007139BD">
              <w:t> </w:t>
            </w:r>
            <w:r w:rsidRPr="007139BD">
              <w:t>1) 2014</w:t>
            </w:r>
          </w:p>
        </w:tc>
        <w:tc>
          <w:tcPr>
            <w:tcW w:w="992" w:type="dxa"/>
            <w:tcBorders>
              <w:top w:val="single" w:sz="4" w:space="0" w:color="auto"/>
              <w:bottom w:val="single" w:sz="4" w:space="0" w:color="auto"/>
            </w:tcBorders>
          </w:tcPr>
          <w:p w14:paraId="3E457BD0" w14:textId="77777777" w:rsidR="00F43DF5" w:rsidRPr="007139BD" w:rsidRDefault="00535A84" w:rsidP="009B38C8">
            <w:pPr>
              <w:pStyle w:val="ENoteTableText"/>
            </w:pPr>
            <w:r w:rsidRPr="007139BD">
              <w:t>108,</w:t>
            </w:r>
            <w:r w:rsidR="00F43DF5" w:rsidRPr="007139BD">
              <w:t xml:space="preserve"> 2014</w:t>
            </w:r>
          </w:p>
        </w:tc>
        <w:tc>
          <w:tcPr>
            <w:tcW w:w="959" w:type="dxa"/>
            <w:tcBorders>
              <w:top w:val="single" w:sz="4" w:space="0" w:color="auto"/>
              <w:bottom w:val="single" w:sz="4" w:space="0" w:color="auto"/>
            </w:tcBorders>
          </w:tcPr>
          <w:p w14:paraId="0AABB72D" w14:textId="77777777" w:rsidR="00F43DF5" w:rsidRPr="007139BD" w:rsidRDefault="00F43DF5" w:rsidP="00C72BA2">
            <w:pPr>
              <w:pStyle w:val="ENoteTableText"/>
            </w:pPr>
            <w:r w:rsidRPr="007139BD">
              <w:t>2 Oct 2014</w:t>
            </w:r>
          </w:p>
        </w:tc>
        <w:tc>
          <w:tcPr>
            <w:tcW w:w="2099" w:type="dxa"/>
            <w:tcBorders>
              <w:top w:val="single" w:sz="4" w:space="0" w:color="auto"/>
              <w:bottom w:val="single" w:sz="4" w:space="0" w:color="auto"/>
            </w:tcBorders>
          </w:tcPr>
          <w:p w14:paraId="789F004D" w14:textId="77777777" w:rsidR="00F43DF5" w:rsidRPr="007139BD" w:rsidRDefault="00F43DF5" w:rsidP="00012C9D">
            <w:pPr>
              <w:pStyle w:val="ENoteTableText"/>
            </w:pPr>
            <w:r w:rsidRPr="007139BD">
              <w:t>Sch 7 (items</w:t>
            </w:r>
            <w:r w:rsidR="004F64A4" w:rsidRPr="007139BD">
              <w:t> </w:t>
            </w:r>
            <w:r w:rsidRPr="007139BD">
              <w:t>58</w:t>
            </w:r>
            <w:r w:rsidR="00DD3A66" w:rsidRPr="007139BD">
              <w:t>–</w:t>
            </w:r>
            <w:r w:rsidRPr="007139BD">
              <w:t>66</w:t>
            </w:r>
            <w:r w:rsidR="00671DE3" w:rsidRPr="007139BD">
              <w:t>, 144, 145</w:t>
            </w:r>
            <w:r w:rsidRPr="007139BD">
              <w:t xml:space="preserve">): 3 Oct 2014 (s 2(1) </w:t>
            </w:r>
            <w:r w:rsidR="00B94734">
              <w:t>items 3</w:t>
            </w:r>
            <w:r w:rsidRPr="007139BD">
              <w:t xml:space="preserve">, </w:t>
            </w:r>
            <w:r w:rsidR="00F003CC" w:rsidRPr="007139BD">
              <w:t>5</w:t>
            </w:r>
            <w:r w:rsidRPr="007139BD">
              <w:t>)</w:t>
            </w:r>
          </w:p>
        </w:tc>
        <w:tc>
          <w:tcPr>
            <w:tcW w:w="1195" w:type="dxa"/>
            <w:tcBorders>
              <w:top w:val="single" w:sz="4" w:space="0" w:color="auto"/>
              <w:bottom w:val="single" w:sz="4" w:space="0" w:color="auto"/>
            </w:tcBorders>
          </w:tcPr>
          <w:p w14:paraId="06DB8AB4" w14:textId="77777777" w:rsidR="00F43DF5" w:rsidRPr="007139BD" w:rsidRDefault="00F43DF5" w:rsidP="00E67FFD">
            <w:pPr>
              <w:pStyle w:val="ENoteTableText"/>
            </w:pPr>
            <w:r w:rsidRPr="007139BD">
              <w:t>Sch 7 (</w:t>
            </w:r>
            <w:r w:rsidR="00B94734">
              <w:t>items 1</w:t>
            </w:r>
            <w:r w:rsidRPr="007139BD">
              <w:t>44, 145)</w:t>
            </w:r>
          </w:p>
        </w:tc>
      </w:tr>
      <w:tr w:rsidR="00655079" w:rsidRPr="007139BD" w14:paraId="78ADA0DD" w14:textId="77777777" w:rsidTr="00DB476F">
        <w:trPr>
          <w:cantSplit/>
        </w:trPr>
        <w:tc>
          <w:tcPr>
            <w:tcW w:w="1843" w:type="dxa"/>
            <w:tcBorders>
              <w:top w:val="single" w:sz="4" w:space="0" w:color="auto"/>
              <w:bottom w:val="single" w:sz="4" w:space="0" w:color="auto"/>
            </w:tcBorders>
          </w:tcPr>
          <w:p w14:paraId="49BCE82E" w14:textId="77777777" w:rsidR="00655079" w:rsidRPr="007139BD" w:rsidRDefault="00655079" w:rsidP="007034F7">
            <w:pPr>
              <w:pStyle w:val="ENoteTableText"/>
            </w:pPr>
            <w:r w:rsidRPr="007139BD">
              <w:t>Counter</w:t>
            </w:r>
            <w:r w:rsidR="006658F7">
              <w:noBreakHyphen/>
            </w:r>
            <w:r w:rsidRPr="007139BD">
              <w:t>Terrorism Legislation Amendment (Foreign Fighters) Act 2014</w:t>
            </w:r>
          </w:p>
        </w:tc>
        <w:tc>
          <w:tcPr>
            <w:tcW w:w="992" w:type="dxa"/>
            <w:tcBorders>
              <w:top w:val="single" w:sz="4" w:space="0" w:color="auto"/>
              <w:bottom w:val="single" w:sz="4" w:space="0" w:color="auto"/>
            </w:tcBorders>
          </w:tcPr>
          <w:p w14:paraId="6F241BAD" w14:textId="77777777" w:rsidR="00655079" w:rsidRPr="007139BD" w:rsidRDefault="00655079" w:rsidP="009B38C8">
            <w:pPr>
              <w:pStyle w:val="ENoteTableText"/>
            </w:pPr>
            <w:r w:rsidRPr="007139BD">
              <w:t>116, 2014</w:t>
            </w:r>
          </w:p>
        </w:tc>
        <w:tc>
          <w:tcPr>
            <w:tcW w:w="959" w:type="dxa"/>
            <w:tcBorders>
              <w:top w:val="single" w:sz="4" w:space="0" w:color="auto"/>
              <w:bottom w:val="single" w:sz="4" w:space="0" w:color="auto"/>
            </w:tcBorders>
          </w:tcPr>
          <w:p w14:paraId="5746BC6C" w14:textId="77777777" w:rsidR="00655079" w:rsidRPr="007139BD" w:rsidRDefault="00655079" w:rsidP="00C72BA2">
            <w:pPr>
              <w:pStyle w:val="ENoteTableText"/>
            </w:pPr>
            <w:r w:rsidRPr="007139BD">
              <w:t>3 Nov 2014</w:t>
            </w:r>
          </w:p>
        </w:tc>
        <w:tc>
          <w:tcPr>
            <w:tcW w:w="2099" w:type="dxa"/>
            <w:tcBorders>
              <w:top w:val="single" w:sz="4" w:space="0" w:color="auto"/>
              <w:bottom w:val="single" w:sz="4" w:space="0" w:color="auto"/>
            </w:tcBorders>
          </w:tcPr>
          <w:p w14:paraId="4FB76FBF" w14:textId="77777777" w:rsidR="00655079" w:rsidRPr="007139BD" w:rsidRDefault="00655079" w:rsidP="008D431E">
            <w:pPr>
              <w:pStyle w:val="ENoteTableText"/>
            </w:pPr>
            <w:r w:rsidRPr="007139BD">
              <w:t>Sch 1 (</w:t>
            </w:r>
            <w:r w:rsidR="00B94734">
              <w:t>items 2</w:t>
            </w:r>
            <w:r w:rsidR="00DD3A66" w:rsidRPr="007139BD">
              <w:t>–</w:t>
            </w:r>
            <w:r w:rsidRPr="007139BD">
              <w:t xml:space="preserve">8): 1 Dec 2014 (s 2(1) </w:t>
            </w:r>
            <w:r w:rsidR="00B94734">
              <w:t>item 2</w:t>
            </w:r>
            <w:r w:rsidRPr="007139BD">
              <w:t>)</w:t>
            </w:r>
          </w:p>
        </w:tc>
        <w:tc>
          <w:tcPr>
            <w:tcW w:w="1195" w:type="dxa"/>
            <w:tcBorders>
              <w:top w:val="single" w:sz="4" w:space="0" w:color="auto"/>
              <w:bottom w:val="single" w:sz="4" w:space="0" w:color="auto"/>
            </w:tcBorders>
          </w:tcPr>
          <w:p w14:paraId="4B46DD89" w14:textId="77777777" w:rsidR="00655079" w:rsidRPr="007139BD" w:rsidRDefault="00655079" w:rsidP="00E67FFD">
            <w:pPr>
              <w:pStyle w:val="ENoteTableText"/>
            </w:pPr>
            <w:r w:rsidRPr="007139BD">
              <w:t>Sch 1 (</w:t>
            </w:r>
            <w:r w:rsidR="00B94734">
              <w:t>items 4</w:t>
            </w:r>
            <w:r w:rsidRPr="007139BD">
              <w:t>, 8)</w:t>
            </w:r>
          </w:p>
        </w:tc>
      </w:tr>
      <w:tr w:rsidR="00634564" w:rsidRPr="007139BD" w14:paraId="01E9DD68" w14:textId="77777777" w:rsidTr="00DB476F">
        <w:trPr>
          <w:cantSplit/>
        </w:trPr>
        <w:tc>
          <w:tcPr>
            <w:tcW w:w="1843" w:type="dxa"/>
            <w:tcBorders>
              <w:top w:val="single" w:sz="4" w:space="0" w:color="auto"/>
              <w:bottom w:val="single" w:sz="4" w:space="0" w:color="auto"/>
            </w:tcBorders>
          </w:tcPr>
          <w:p w14:paraId="38014528" w14:textId="77777777" w:rsidR="00634564" w:rsidRPr="007139BD" w:rsidRDefault="00634564" w:rsidP="007034F7">
            <w:pPr>
              <w:pStyle w:val="ENoteTableText"/>
            </w:pPr>
            <w:r w:rsidRPr="007139BD">
              <w:t>Crimes Legislation Amendment (Psychoactive Substances and Other Measures) Act 2015</w:t>
            </w:r>
          </w:p>
        </w:tc>
        <w:tc>
          <w:tcPr>
            <w:tcW w:w="992" w:type="dxa"/>
            <w:tcBorders>
              <w:top w:val="single" w:sz="4" w:space="0" w:color="auto"/>
              <w:bottom w:val="single" w:sz="4" w:space="0" w:color="auto"/>
            </w:tcBorders>
          </w:tcPr>
          <w:p w14:paraId="23C6E793" w14:textId="77777777" w:rsidR="00634564" w:rsidRPr="007139BD" w:rsidRDefault="00634564" w:rsidP="009B38C8">
            <w:pPr>
              <w:pStyle w:val="ENoteTableText"/>
            </w:pPr>
            <w:r w:rsidRPr="007139BD">
              <w:t>12, 2015</w:t>
            </w:r>
          </w:p>
        </w:tc>
        <w:tc>
          <w:tcPr>
            <w:tcW w:w="959" w:type="dxa"/>
            <w:tcBorders>
              <w:top w:val="single" w:sz="4" w:space="0" w:color="auto"/>
              <w:bottom w:val="single" w:sz="4" w:space="0" w:color="auto"/>
            </w:tcBorders>
          </w:tcPr>
          <w:p w14:paraId="20AEB64A" w14:textId="77777777" w:rsidR="00634564" w:rsidRPr="007139BD" w:rsidRDefault="00634564" w:rsidP="00C72BA2">
            <w:pPr>
              <w:pStyle w:val="ENoteTableText"/>
            </w:pPr>
            <w:r w:rsidRPr="007139BD">
              <w:t>5 Mar 2015</w:t>
            </w:r>
          </w:p>
        </w:tc>
        <w:tc>
          <w:tcPr>
            <w:tcW w:w="2099" w:type="dxa"/>
            <w:tcBorders>
              <w:top w:val="single" w:sz="4" w:space="0" w:color="auto"/>
              <w:bottom w:val="single" w:sz="4" w:space="0" w:color="auto"/>
            </w:tcBorders>
          </w:tcPr>
          <w:p w14:paraId="6993FE16" w14:textId="77777777" w:rsidR="00634564" w:rsidRPr="007139BD" w:rsidRDefault="00634564" w:rsidP="008D431E">
            <w:pPr>
              <w:pStyle w:val="ENoteTableText"/>
            </w:pPr>
            <w:r w:rsidRPr="007139BD">
              <w:t>Sch 6 (</w:t>
            </w:r>
            <w:r w:rsidR="00B94734">
              <w:t>items 1</w:t>
            </w:r>
            <w:r w:rsidRPr="007139BD">
              <w:t>A</w:t>
            </w:r>
            <w:r w:rsidR="004D625F" w:rsidRPr="007139BD">
              <w:t>–</w:t>
            </w:r>
            <w:r w:rsidRPr="007139BD">
              <w:t>1E): 6 Mar 2015 (s 2(1) item</w:t>
            </w:r>
            <w:r w:rsidR="004F64A4" w:rsidRPr="007139BD">
              <w:t> </w:t>
            </w:r>
            <w:r w:rsidR="004D625F" w:rsidRPr="007139BD">
              <w:t>7)</w:t>
            </w:r>
          </w:p>
        </w:tc>
        <w:tc>
          <w:tcPr>
            <w:tcW w:w="1195" w:type="dxa"/>
            <w:tcBorders>
              <w:top w:val="single" w:sz="4" w:space="0" w:color="auto"/>
              <w:bottom w:val="single" w:sz="4" w:space="0" w:color="auto"/>
            </w:tcBorders>
          </w:tcPr>
          <w:p w14:paraId="6D877D96" w14:textId="77777777" w:rsidR="00634564" w:rsidRPr="007139BD" w:rsidRDefault="004D625F" w:rsidP="00E67FFD">
            <w:pPr>
              <w:pStyle w:val="ENoteTableText"/>
            </w:pPr>
            <w:r w:rsidRPr="007139BD">
              <w:t>Sch 6 (</w:t>
            </w:r>
            <w:r w:rsidR="00B94734">
              <w:t>item 1</w:t>
            </w:r>
            <w:r w:rsidRPr="007139BD">
              <w:t>E)</w:t>
            </w:r>
          </w:p>
        </w:tc>
      </w:tr>
      <w:tr w:rsidR="009E325D" w:rsidRPr="007139BD" w14:paraId="1FA0FBF5" w14:textId="77777777" w:rsidTr="00DB476F">
        <w:trPr>
          <w:cantSplit/>
        </w:trPr>
        <w:tc>
          <w:tcPr>
            <w:tcW w:w="1843" w:type="dxa"/>
            <w:tcBorders>
              <w:top w:val="single" w:sz="4" w:space="0" w:color="auto"/>
              <w:bottom w:val="nil"/>
            </w:tcBorders>
          </w:tcPr>
          <w:p w14:paraId="03DF8047" w14:textId="77777777" w:rsidR="009E325D" w:rsidRPr="007139BD" w:rsidRDefault="009E325D" w:rsidP="007034F7">
            <w:pPr>
              <w:pStyle w:val="ENoteTableText"/>
            </w:pPr>
            <w:r w:rsidRPr="007139BD">
              <w:rPr>
                <w:szCs w:val="16"/>
              </w:rPr>
              <w:t>Customs and Other Legislation Amendment (Australian Border Force) Act 2015</w:t>
            </w:r>
          </w:p>
        </w:tc>
        <w:tc>
          <w:tcPr>
            <w:tcW w:w="992" w:type="dxa"/>
            <w:tcBorders>
              <w:top w:val="single" w:sz="4" w:space="0" w:color="auto"/>
              <w:bottom w:val="nil"/>
            </w:tcBorders>
          </w:tcPr>
          <w:p w14:paraId="3048DEB1" w14:textId="77777777" w:rsidR="009E325D" w:rsidRPr="007139BD" w:rsidRDefault="009E325D" w:rsidP="009B38C8">
            <w:pPr>
              <w:pStyle w:val="ENoteTableText"/>
            </w:pPr>
            <w:r w:rsidRPr="007139BD">
              <w:rPr>
                <w:szCs w:val="16"/>
              </w:rPr>
              <w:t>41, 2015</w:t>
            </w:r>
          </w:p>
        </w:tc>
        <w:tc>
          <w:tcPr>
            <w:tcW w:w="959" w:type="dxa"/>
            <w:tcBorders>
              <w:top w:val="single" w:sz="4" w:space="0" w:color="auto"/>
              <w:bottom w:val="nil"/>
            </w:tcBorders>
          </w:tcPr>
          <w:p w14:paraId="7693EDED" w14:textId="77777777" w:rsidR="009E325D" w:rsidRPr="007139BD" w:rsidRDefault="009E325D" w:rsidP="00C72BA2">
            <w:pPr>
              <w:pStyle w:val="ENoteTableText"/>
            </w:pPr>
            <w:r w:rsidRPr="007139BD">
              <w:rPr>
                <w:szCs w:val="16"/>
              </w:rPr>
              <w:t>20</w:t>
            </w:r>
            <w:r w:rsidR="004F64A4" w:rsidRPr="007139BD">
              <w:rPr>
                <w:szCs w:val="16"/>
              </w:rPr>
              <w:t> </w:t>
            </w:r>
            <w:r w:rsidRPr="007139BD">
              <w:rPr>
                <w:szCs w:val="16"/>
              </w:rPr>
              <w:t>May 2015</w:t>
            </w:r>
          </w:p>
        </w:tc>
        <w:tc>
          <w:tcPr>
            <w:tcW w:w="2099" w:type="dxa"/>
            <w:tcBorders>
              <w:top w:val="single" w:sz="4" w:space="0" w:color="auto"/>
              <w:bottom w:val="nil"/>
            </w:tcBorders>
          </w:tcPr>
          <w:p w14:paraId="241B928D" w14:textId="77777777" w:rsidR="009E325D" w:rsidRPr="007139BD" w:rsidRDefault="009E325D" w:rsidP="004D2BCD">
            <w:pPr>
              <w:pStyle w:val="ENoteTableText"/>
            </w:pPr>
            <w:r w:rsidRPr="007139BD">
              <w:rPr>
                <w:szCs w:val="16"/>
              </w:rPr>
              <w:t>Sch 5 (items</w:t>
            </w:r>
            <w:r w:rsidR="004F64A4" w:rsidRPr="007139BD">
              <w:rPr>
                <w:szCs w:val="16"/>
              </w:rPr>
              <w:t> </w:t>
            </w:r>
            <w:r w:rsidRPr="007139BD">
              <w:rPr>
                <w:szCs w:val="16"/>
              </w:rPr>
              <w:t>5, 6) and Sch 6 (</w:t>
            </w:r>
            <w:r w:rsidR="00B94734">
              <w:rPr>
                <w:szCs w:val="16"/>
              </w:rPr>
              <w:t>items 3</w:t>
            </w:r>
            <w:r w:rsidRPr="007139BD">
              <w:t>–</w:t>
            </w:r>
            <w:r w:rsidRPr="007139BD">
              <w:rPr>
                <w:szCs w:val="16"/>
              </w:rPr>
              <w:t xml:space="preserve">10) and Sch 9: </w:t>
            </w:r>
            <w:r w:rsidR="00B94734">
              <w:rPr>
                <w:szCs w:val="16"/>
              </w:rPr>
              <w:t>1 July</w:t>
            </w:r>
            <w:r w:rsidRPr="007139BD">
              <w:rPr>
                <w:szCs w:val="16"/>
              </w:rPr>
              <w:t xml:space="preserve"> 2015 (s 2(1) </w:t>
            </w:r>
            <w:r w:rsidR="00B94734">
              <w:rPr>
                <w:szCs w:val="16"/>
              </w:rPr>
              <w:t>items 2</w:t>
            </w:r>
            <w:r w:rsidRPr="007139BD">
              <w:rPr>
                <w:szCs w:val="16"/>
              </w:rPr>
              <w:t>, 7)</w:t>
            </w:r>
          </w:p>
        </w:tc>
        <w:tc>
          <w:tcPr>
            <w:tcW w:w="1195" w:type="dxa"/>
            <w:tcBorders>
              <w:top w:val="single" w:sz="4" w:space="0" w:color="auto"/>
              <w:bottom w:val="nil"/>
            </w:tcBorders>
          </w:tcPr>
          <w:p w14:paraId="50D1E73D" w14:textId="77777777" w:rsidR="009E325D" w:rsidRPr="007139BD" w:rsidRDefault="009E325D" w:rsidP="004D2BCD">
            <w:pPr>
              <w:pStyle w:val="ENoteTableText"/>
            </w:pPr>
            <w:r w:rsidRPr="007139BD">
              <w:rPr>
                <w:szCs w:val="16"/>
              </w:rPr>
              <w:t>Sch 5 (</w:t>
            </w:r>
            <w:r w:rsidR="00753679" w:rsidRPr="007139BD">
              <w:rPr>
                <w:szCs w:val="16"/>
              </w:rPr>
              <w:t>item 6</w:t>
            </w:r>
            <w:r w:rsidRPr="007139BD">
              <w:rPr>
                <w:szCs w:val="16"/>
              </w:rPr>
              <w:t>), Sch 6 (</w:t>
            </w:r>
            <w:r w:rsidR="00B94734">
              <w:rPr>
                <w:szCs w:val="16"/>
              </w:rPr>
              <w:t>item 1</w:t>
            </w:r>
            <w:r w:rsidRPr="007139BD">
              <w:rPr>
                <w:szCs w:val="16"/>
              </w:rPr>
              <w:t>0) and Sch 9</w:t>
            </w:r>
          </w:p>
        </w:tc>
      </w:tr>
      <w:tr w:rsidR="00F95123" w:rsidRPr="007139BD" w14:paraId="36FA1079" w14:textId="77777777" w:rsidTr="00DB476F">
        <w:trPr>
          <w:cantSplit/>
        </w:trPr>
        <w:tc>
          <w:tcPr>
            <w:tcW w:w="1843" w:type="dxa"/>
            <w:tcBorders>
              <w:top w:val="nil"/>
              <w:bottom w:val="nil"/>
            </w:tcBorders>
          </w:tcPr>
          <w:p w14:paraId="7DEEB5F3" w14:textId="77777777" w:rsidR="00F95123" w:rsidRPr="007139BD" w:rsidRDefault="00F95123" w:rsidP="00724DC1">
            <w:pPr>
              <w:pStyle w:val="ENoteTTIndentHeading"/>
            </w:pPr>
            <w:r w:rsidRPr="007139BD">
              <w:lastRenderedPageBreak/>
              <w:t>as amended by</w:t>
            </w:r>
          </w:p>
        </w:tc>
        <w:tc>
          <w:tcPr>
            <w:tcW w:w="992" w:type="dxa"/>
            <w:tcBorders>
              <w:top w:val="nil"/>
              <w:bottom w:val="nil"/>
            </w:tcBorders>
          </w:tcPr>
          <w:p w14:paraId="49C72436" w14:textId="77777777" w:rsidR="00F95123" w:rsidRPr="007139BD" w:rsidRDefault="00F95123" w:rsidP="009B38C8">
            <w:pPr>
              <w:pStyle w:val="ENoteTableText"/>
              <w:rPr>
                <w:szCs w:val="16"/>
              </w:rPr>
            </w:pPr>
          </w:p>
        </w:tc>
        <w:tc>
          <w:tcPr>
            <w:tcW w:w="959" w:type="dxa"/>
            <w:tcBorders>
              <w:top w:val="nil"/>
              <w:bottom w:val="nil"/>
            </w:tcBorders>
          </w:tcPr>
          <w:p w14:paraId="77C50C0C" w14:textId="77777777" w:rsidR="00F95123" w:rsidRPr="007139BD" w:rsidRDefault="00F95123" w:rsidP="00C72BA2">
            <w:pPr>
              <w:pStyle w:val="ENoteTableText"/>
              <w:rPr>
                <w:szCs w:val="16"/>
              </w:rPr>
            </w:pPr>
          </w:p>
        </w:tc>
        <w:tc>
          <w:tcPr>
            <w:tcW w:w="2099" w:type="dxa"/>
            <w:tcBorders>
              <w:top w:val="nil"/>
              <w:bottom w:val="nil"/>
            </w:tcBorders>
          </w:tcPr>
          <w:p w14:paraId="5D6C1FCB" w14:textId="77777777" w:rsidR="00F95123" w:rsidRPr="007139BD" w:rsidRDefault="00F95123" w:rsidP="004D2BCD">
            <w:pPr>
              <w:pStyle w:val="ENoteTableText"/>
              <w:rPr>
                <w:szCs w:val="16"/>
              </w:rPr>
            </w:pPr>
          </w:p>
        </w:tc>
        <w:tc>
          <w:tcPr>
            <w:tcW w:w="1195" w:type="dxa"/>
            <w:tcBorders>
              <w:top w:val="nil"/>
              <w:bottom w:val="nil"/>
            </w:tcBorders>
          </w:tcPr>
          <w:p w14:paraId="180C9D45" w14:textId="77777777" w:rsidR="00F95123" w:rsidRPr="007139BD" w:rsidRDefault="00F95123" w:rsidP="004D2BCD">
            <w:pPr>
              <w:pStyle w:val="ENoteTableText"/>
              <w:rPr>
                <w:szCs w:val="16"/>
              </w:rPr>
            </w:pPr>
          </w:p>
        </w:tc>
      </w:tr>
      <w:tr w:rsidR="00F95123" w:rsidRPr="007139BD" w14:paraId="6F041A7C" w14:textId="77777777" w:rsidTr="00DB476F">
        <w:trPr>
          <w:cantSplit/>
        </w:trPr>
        <w:tc>
          <w:tcPr>
            <w:tcW w:w="1843" w:type="dxa"/>
            <w:tcBorders>
              <w:top w:val="nil"/>
              <w:bottom w:val="single" w:sz="4" w:space="0" w:color="auto"/>
            </w:tcBorders>
          </w:tcPr>
          <w:p w14:paraId="3256B279" w14:textId="77777777" w:rsidR="00F95123" w:rsidRPr="007139BD" w:rsidRDefault="00F95123" w:rsidP="00724DC1">
            <w:pPr>
              <w:pStyle w:val="ENoteTTi"/>
              <w:rPr>
                <w:szCs w:val="16"/>
              </w:rPr>
            </w:pPr>
            <w:r w:rsidRPr="007139BD">
              <w:t>Australian Border Force Amendment (Protected Information) Act 2017</w:t>
            </w:r>
          </w:p>
        </w:tc>
        <w:tc>
          <w:tcPr>
            <w:tcW w:w="992" w:type="dxa"/>
            <w:tcBorders>
              <w:top w:val="nil"/>
              <w:bottom w:val="single" w:sz="4" w:space="0" w:color="auto"/>
            </w:tcBorders>
          </w:tcPr>
          <w:p w14:paraId="43098E7E" w14:textId="77777777" w:rsidR="00F95123" w:rsidRPr="007139BD" w:rsidRDefault="00F95123" w:rsidP="009B38C8">
            <w:pPr>
              <w:pStyle w:val="ENoteTableText"/>
              <w:rPr>
                <w:szCs w:val="16"/>
              </w:rPr>
            </w:pPr>
            <w:r w:rsidRPr="007139BD">
              <w:t>115, 2017</w:t>
            </w:r>
          </w:p>
        </w:tc>
        <w:tc>
          <w:tcPr>
            <w:tcW w:w="959" w:type="dxa"/>
            <w:tcBorders>
              <w:top w:val="nil"/>
              <w:bottom w:val="single" w:sz="4" w:space="0" w:color="auto"/>
            </w:tcBorders>
          </w:tcPr>
          <w:p w14:paraId="60AC5D00" w14:textId="77777777" w:rsidR="00F95123" w:rsidRPr="007139BD" w:rsidRDefault="00F95123" w:rsidP="00C72BA2">
            <w:pPr>
              <w:pStyle w:val="ENoteTableText"/>
              <w:rPr>
                <w:szCs w:val="16"/>
              </w:rPr>
            </w:pPr>
            <w:r w:rsidRPr="007139BD">
              <w:t>30 Oct 2017</w:t>
            </w:r>
          </w:p>
        </w:tc>
        <w:tc>
          <w:tcPr>
            <w:tcW w:w="2099" w:type="dxa"/>
            <w:tcBorders>
              <w:top w:val="nil"/>
              <w:bottom w:val="single" w:sz="4" w:space="0" w:color="auto"/>
            </w:tcBorders>
          </w:tcPr>
          <w:p w14:paraId="4F78B20D" w14:textId="77777777" w:rsidR="00F95123" w:rsidRPr="007139BD" w:rsidRDefault="00F95123" w:rsidP="004D2BCD">
            <w:pPr>
              <w:pStyle w:val="ENoteTableText"/>
              <w:rPr>
                <w:szCs w:val="16"/>
              </w:rPr>
            </w:pPr>
            <w:r w:rsidRPr="007139BD">
              <w:t>Sch 1 (</w:t>
            </w:r>
            <w:r w:rsidR="00B94734">
              <w:t>item 2</w:t>
            </w:r>
            <w:r w:rsidRPr="007139BD">
              <w:t xml:space="preserve">6): </w:t>
            </w:r>
            <w:r w:rsidR="00B94734">
              <w:t>1 July</w:t>
            </w:r>
            <w:r w:rsidRPr="007139BD">
              <w:t xml:space="preserve"> 2015 (s 2(1) </w:t>
            </w:r>
            <w:r w:rsidR="00B94734">
              <w:t>item 2</w:t>
            </w:r>
            <w:r w:rsidRPr="007139BD">
              <w:t>)</w:t>
            </w:r>
          </w:p>
        </w:tc>
        <w:tc>
          <w:tcPr>
            <w:tcW w:w="1195" w:type="dxa"/>
            <w:tcBorders>
              <w:top w:val="nil"/>
              <w:bottom w:val="single" w:sz="4" w:space="0" w:color="auto"/>
            </w:tcBorders>
          </w:tcPr>
          <w:p w14:paraId="64536986" w14:textId="77777777" w:rsidR="00F95123" w:rsidRPr="007139BD" w:rsidRDefault="00F95123" w:rsidP="004D2BCD">
            <w:pPr>
              <w:pStyle w:val="ENoteTableText"/>
              <w:rPr>
                <w:szCs w:val="16"/>
              </w:rPr>
            </w:pPr>
            <w:r w:rsidRPr="007139BD">
              <w:t>—</w:t>
            </w:r>
          </w:p>
        </w:tc>
      </w:tr>
      <w:tr w:rsidR="00791ED8" w:rsidRPr="007139BD" w14:paraId="3058A5F8" w14:textId="77777777" w:rsidTr="00DB476F">
        <w:trPr>
          <w:cantSplit/>
        </w:trPr>
        <w:tc>
          <w:tcPr>
            <w:tcW w:w="1843" w:type="dxa"/>
            <w:tcBorders>
              <w:top w:val="single" w:sz="4" w:space="0" w:color="auto"/>
              <w:bottom w:val="nil"/>
            </w:tcBorders>
          </w:tcPr>
          <w:p w14:paraId="0B78FAF7" w14:textId="77777777" w:rsidR="00791ED8" w:rsidRPr="007139BD" w:rsidRDefault="00791ED8" w:rsidP="00261CB4">
            <w:pPr>
              <w:pStyle w:val="ENoteTableText"/>
            </w:pPr>
            <w:r w:rsidRPr="007139BD">
              <w:rPr>
                <w:szCs w:val="16"/>
              </w:rPr>
              <w:t>Norfolk Island Legislation Amendment Act 2015</w:t>
            </w:r>
          </w:p>
        </w:tc>
        <w:tc>
          <w:tcPr>
            <w:tcW w:w="992" w:type="dxa"/>
            <w:tcBorders>
              <w:top w:val="single" w:sz="4" w:space="0" w:color="auto"/>
              <w:bottom w:val="nil"/>
            </w:tcBorders>
          </w:tcPr>
          <w:p w14:paraId="3B408935" w14:textId="77777777" w:rsidR="00791ED8" w:rsidRPr="007139BD" w:rsidRDefault="00791ED8" w:rsidP="00261CB4">
            <w:pPr>
              <w:pStyle w:val="ENoteTableText"/>
            </w:pPr>
            <w:r w:rsidRPr="007139BD">
              <w:rPr>
                <w:szCs w:val="16"/>
              </w:rPr>
              <w:t>59, 2015</w:t>
            </w:r>
          </w:p>
        </w:tc>
        <w:tc>
          <w:tcPr>
            <w:tcW w:w="959" w:type="dxa"/>
            <w:tcBorders>
              <w:top w:val="single" w:sz="4" w:space="0" w:color="auto"/>
              <w:bottom w:val="nil"/>
            </w:tcBorders>
          </w:tcPr>
          <w:p w14:paraId="35DC87ED" w14:textId="77777777" w:rsidR="00791ED8" w:rsidRPr="007139BD" w:rsidRDefault="00791ED8" w:rsidP="00261CB4">
            <w:pPr>
              <w:pStyle w:val="ENoteTableText"/>
            </w:pPr>
            <w:r w:rsidRPr="007139BD">
              <w:rPr>
                <w:szCs w:val="16"/>
              </w:rPr>
              <w:t>26</w:t>
            </w:r>
            <w:r w:rsidR="004F64A4" w:rsidRPr="007139BD">
              <w:rPr>
                <w:szCs w:val="16"/>
              </w:rPr>
              <w:t> </w:t>
            </w:r>
            <w:r w:rsidRPr="007139BD">
              <w:rPr>
                <w:szCs w:val="16"/>
              </w:rPr>
              <w:t>May 2015</w:t>
            </w:r>
          </w:p>
        </w:tc>
        <w:tc>
          <w:tcPr>
            <w:tcW w:w="2099" w:type="dxa"/>
            <w:tcBorders>
              <w:top w:val="single" w:sz="4" w:space="0" w:color="auto"/>
              <w:bottom w:val="nil"/>
            </w:tcBorders>
          </w:tcPr>
          <w:p w14:paraId="6857687C" w14:textId="77777777" w:rsidR="00791ED8" w:rsidRPr="007139BD" w:rsidRDefault="00791ED8" w:rsidP="00791ED8">
            <w:pPr>
              <w:pStyle w:val="ENoteTableText"/>
              <w:rPr>
                <w:szCs w:val="16"/>
              </w:rPr>
            </w:pPr>
            <w:r w:rsidRPr="007139BD">
              <w:rPr>
                <w:szCs w:val="16"/>
              </w:rPr>
              <w:t>Sch 2 (</w:t>
            </w:r>
            <w:r w:rsidR="00B94734">
              <w:rPr>
                <w:szCs w:val="16"/>
              </w:rPr>
              <w:t>item 5</w:t>
            </w:r>
            <w:r w:rsidRPr="007139BD">
              <w:rPr>
                <w:szCs w:val="16"/>
              </w:rPr>
              <w:t xml:space="preserve">6): </w:t>
            </w:r>
            <w:r w:rsidR="00B94734">
              <w:rPr>
                <w:szCs w:val="16"/>
              </w:rPr>
              <w:t>1 July</w:t>
            </w:r>
            <w:r w:rsidRPr="007139BD">
              <w:rPr>
                <w:szCs w:val="16"/>
              </w:rPr>
              <w:t xml:space="preserve"> 2016 (s 2(1) </w:t>
            </w:r>
            <w:r w:rsidR="00B94734">
              <w:rPr>
                <w:szCs w:val="16"/>
              </w:rPr>
              <w:t>item 5</w:t>
            </w:r>
            <w:r w:rsidR="00F071CC" w:rsidRPr="007139BD">
              <w:rPr>
                <w:szCs w:val="16"/>
              </w:rPr>
              <w:t>)</w:t>
            </w:r>
            <w:r w:rsidR="00F071CC" w:rsidRPr="007139BD">
              <w:rPr>
                <w:szCs w:val="16"/>
              </w:rPr>
              <w:br/>
              <w:t>Sch </w:t>
            </w:r>
            <w:r w:rsidRPr="007139BD">
              <w:rPr>
                <w:szCs w:val="16"/>
              </w:rPr>
              <w:t>2 (</w:t>
            </w:r>
            <w:r w:rsidR="00B94734">
              <w:rPr>
                <w:szCs w:val="16"/>
              </w:rPr>
              <w:t>items 3</w:t>
            </w:r>
            <w:r w:rsidRPr="007139BD">
              <w:rPr>
                <w:szCs w:val="16"/>
              </w:rPr>
              <w:t>56–396): 18</w:t>
            </w:r>
            <w:r w:rsidR="004F64A4" w:rsidRPr="007139BD">
              <w:rPr>
                <w:szCs w:val="16"/>
              </w:rPr>
              <w:t> </w:t>
            </w:r>
            <w:r w:rsidRPr="007139BD">
              <w:rPr>
                <w:szCs w:val="16"/>
              </w:rPr>
              <w:t xml:space="preserve">June 2015 (s 2(1) </w:t>
            </w:r>
            <w:r w:rsidR="00753679" w:rsidRPr="007139BD">
              <w:rPr>
                <w:szCs w:val="16"/>
              </w:rPr>
              <w:t>item 6</w:t>
            </w:r>
            <w:r w:rsidRPr="007139BD">
              <w:rPr>
                <w:szCs w:val="16"/>
              </w:rPr>
              <w:t>)</w:t>
            </w:r>
          </w:p>
        </w:tc>
        <w:tc>
          <w:tcPr>
            <w:tcW w:w="1195" w:type="dxa"/>
            <w:tcBorders>
              <w:top w:val="single" w:sz="4" w:space="0" w:color="auto"/>
              <w:bottom w:val="nil"/>
            </w:tcBorders>
          </w:tcPr>
          <w:p w14:paraId="7C5051A2" w14:textId="77777777" w:rsidR="00791ED8" w:rsidRPr="007139BD" w:rsidRDefault="00791ED8" w:rsidP="004D2BCD">
            <w:pPr>
              <w:pStyle w:val="ENoteTableText"/>
              <w:rPr>
                <w:szCs w:val="16"/>
              </w:rPr>
            </w:pPr>
            <w:r w:rsidRPr="007139BD">
              <w:rPr>
                <w:szCs w:val="16"/>
              </w:rPr>
              <w:t>Sch 2 (</w:t>
            </w:r>
            <w:r w:rsidR="00B94734">
              <w:rPr>
                <w:szCs w:val="16"/>
              </w:rPr>
              <w:t>items 3</w:t>
            </w:r>
            <w:r w:rsidRPr="007139BD">
              <w:rPr>
                <w:szCs w:val="16"/>
              </w:rPr>
              <w:t>56–396)</w:t>
            </w:r>
          </w:p>
        </w:tc>
      </w:tr>
      <w:tr w:rsidR="007477C9" w:rsidRPr="007139BD" w14:paraId="0F37237C" w14:textId="77777777" w:rsidTr="00DB476F">
        <w:trPr>
          <w:cantSplit/>
        </w:trPr>
        <w:tc>
          <w:tcPr>
            <w:tcW w:w="1843" w:type="dxa"/>
            <w:tcBorders>
              <w:top w:val="nil"/>
              <w:bottom w:val="nil"/>
            </w:tcBorders>
          </w:tcPr>
          <w:p w14:paraId="53E3E725" w14:textId="77777777" w:rsidR="007477C9" w:rsidRPr="007139BD" w:rsidRDefault="007477C9" w:rsidP="008645CD">
            <w:pPr>
              <w:pStyle w:val="ENoteTTIndentHeading"/>
            </w:pPr>
            <w:r w:rsidRPr="007139BD">
              <w:t>as amended by</w:t>
            </w:r>
          </w:p>
        </w:tc>
        <w:tc>
          <w:tcPr>
            <w:tcW w:w="992" w:type="dxa"/>
            <w:tcBorders>
              <w:top w:val="nil"/>
              <w:bottom w:val="nil"/>
            </w:tcBorders>
          </w:tcPr>
          <w:p w14:paraId="69275E4A" w14:textId="77777777" w:rsidR="007477C9" w:rsidRPr="007139BD" w:rsidRDefault="007477C9" w:rsidP="00261CB4">
            <w:pPr>
              <w:pStyle w:val="ENoteTableText"/>
              <w:rPr>
                <w:szCs w:val="16"/>
              </w:rPr>
            </w:pPr>
          </w:p>
        </w:tc>
        <w:tc>
          <w:tcPr>
            <w:tcW w:w="959" w:type="dxa"/>
            <w:tcBorders>
              <w:top w:val="nil"/>
              <w:bottom w:val="nil"/>
            </w:tcBorders>
          </w:tcPr>
          <w:p w14:paraId="265933A5" w14:textId="77777777" w:rsidR="007477C9" w:rsidRPr="007139BD" w:rsidRDefault="007477C9" w:rsidP="00261CB4">
            <w:pPr>
              <w:pStyle w:val="ENoteTableText"/>
              <w:rPr>
                <w:szCs w:val="16"/>
              </w:rPr>
            </w:pPr>
          </w:p>
        </w:tc>
        <w:tc>
          <w:tcPr>
            <w:tcW w:w="2099" w:type="dxa"/>
            <w:tcBorders>
              <w:top w:val="nil"/>
              <w:bottom w:val="nil"/>
            </w:tcBorders>
          </w:tcPr>
          <w:p w14:paraId="471F16F5" w14:textId="77777777" w:rsidR="007477C9" w:rsidRPr="007139BD" w:rsidRDefault="007477C9" w:rsidP="00791ED8">
            <w:pPr>
              <w:pStyle w:val="ENoteTableText"/>
              <w:rPr>
                <w:szCs w:val="16"/>
              </w:rPr>
            </w:pPr>
          </w:p>
        </w:tc>
        <w:tc>
          <w:tcPr>
            <w:tcW w:w="1195" w:type="dxa"/>
            <w:tcBorders>
              <w:top w:val="nil"/>
              <w:bottom w:val="nil"/>
            </w:tcBorders>
          </w:tcPr>
          <w:p w14:paraId="0EC0A2ED" w14:textId="77777777" w:rsidR="007477C9" w:rsidRPr="007139BD" w:rsidRDefault="007477C9" w:rsidP="004D2BCD">
            <w:pPr>
              <w:pStyle w:val="ENoteTableText"/>
              <w:rPr>
                <w:szCs w:val="16"/>
              </w:rPr>
            </w:pPr>
          </w:p>
        </w:tc>
      </w:tr>
      <w:tr w:rsidR="000D0441" w:rsidRPr="007139BD" w14:paraId="14399485" w14:textId="77777777" w:rsidTr="00DB476F">
        <w:trPr>
          <w:cantSplit/>
        </w:trPr>
        <w:tc>
          <w:tcPr>
            <w:tcW w:w="1843" w:type="dxa"/>
            <w:tcBorders>
              <w:top w:val="nil"/>
              <w:bottom w:val="single" w:sz="4" w:space="0" w:color="auto"/>
            </w:tcBorders>
          </w:tcPr>
          <w:p w14:paraId="5159072A" w14:textId="77777777" w:rsidR="000D0441" w:rsidRPr="007139BD" w:rsidRDefault="000D0441" w:rsidP="008645CD">
            <w:pPr>
              <w:pStyle w:val="ENoteTTi"/>
            </w:pPr>
            <w:r w:rsidRPr="007139BD">
              <w:t>Territories Legislation Amendment Act 2016</w:t>
            </w:r>
          </w:p>
        </w:tc>
        <w:tc>
          <w:tcPr>
            <w:tcW w:w="992" w:type="dxa"/>
            <w:tcBorders>
              <w:top w:val="nil"/>
              <w:bottom w:val="single" w:sz="4" w:space="0" w:color="auto"/>
            </w:tcBorders>
          </w:tcPr>
          <w:p w14:paraId="5F74BC29" w14:textId="77777777" w:rsidR="000D0441" w:rsidRPr="007139BD" w:rsidRDefault="000D0441" w:rsidP="00261CB4">
            <w:pPr>
              <w:pStyle w:val="ENoteTableText"/>
              <w:rPr>
                <w:szCs w:val="16"/>
              </w:rPr>
            </w:pPr>
            <w:r w:rsidRPr="007139BD">
              <w:rPr>
                <w:szCs w:val="16"/>
              </w:rPr>
              <w:t>33, 2016</w:t>
            </w:r>
          </w:p>
        </w:tc>
        <w:tc>
          <w:tcPr>
            <w:tcW w:w="959" w:type="dxa"/>
            <w:tcBorders>
              <w:top w:val="nil"/>
              <w:bottom w:val="single" w:sz="4" w:space="0" w:color="auto"/>
            </w:tcBorders>
          </w:tcPr>
          <w:p w14:paraId="1C634BEF" w14:textId="77777777" w:rsidR="000D0441" w:rsidRPr="007139BD" w:rsidRDefault="009B3570" w:rsidP="00261CB4">
            <w:pPr>
              <w:pStyle w:val="ENoteTableText"/>
              <w:rPr>
                <w:szCs w:val="16"/>
              </w:rPr>
            </w:pPr>
            <w:r w:rsidRPr="007139BD">
              <w:rPr>
                <w:szCs w:val="16"/>
              </w:rPr>
              <w:t>23 Mar 2016</w:t>
            </w:r>
          </w:p>
        </w:tc>
        <w:tc>
          <w:tcPr>
            <w:tcW w:w="2099" w:type="dxa"/>
            <w:tcBorders>
              <w:top w:val="nil"/>
              <w:bottom w:val="single" w:sz="4" w:space="0" w:color="auto"/>
            </w:tcBorders>
          </w:tcPr>
          <w:p w14:paraId="2864DDE7" w14:textId="77777777" w:rsidR="000D0441" w:rsidRPr="007139BD" w:rsidRDefault="00BA71EB" w:rsidP="000F7D74">
            <w:pPr>
              <w:pStyle w:val="ENoteTableText"/>
              <w:rPr>
                <w:szCs w:val="16"/>
              </w:rPr>
            </w:pPr>
            <w:r w:rsidRPr="007139BD">
              <w:rPr>
                <w:szCs w:val="16"/>
              </w:rPr>
              <w:t>Sch 2 (</w:t>
            </w:r>
            <w:r w:rsidR="00B94734">
              <w:rPr>
                <w:szCs w:val="16"/>
              </w:rPr>
              <w:t>items 1</w:t>
            </w:r>
            <w:r w:rsidR="000F7D74" w:rsidRPr="007139BD">
              <w:rPr>
                <w:szCs w:val="16"/>
              </w:rPr>
              <w:t>–3</w:t>
            </w:r>
            <w:r w:rsidRPr="007139BD">
              <w:rPr>
                <w:szCs w:val="16"/>
              </w:rPr>
              <w:t>)</w:t>
            </w:r>
            <w:r w:rsidR="009B3570" w:rsidRPr="007139BD">
              <w:rPr>
                <w:szCs w:val="16"/>
              </w:rPr>
              <w:t>: 24 Mar 2016</w:t>
            </w:r>
            <w:r w:rsidRPr="007139BD">
              <w:rPr>
                <w:szCs w:val="16"/>
              </w:rPr>
              <w:t xml:space="preserve"> (s 2(1) </w:t>
            </w:r>
            <w:r w:rsidR="00B94734">
              <w:rPr>
                <w:szCs w:val="16"/>
              </w:rPr>
              <w:t>item 2</w:t>
            </w:r>
            <w:r w:rsidRPr="007139BD">
              <w:rPr>
                <w:szCs w:val="16"/>
              </w:rPr>
              <w:t>)</w:t>
            </w:r>
          </w:p>
        </w:tc>
        <w:tc>
          <w:tcPr>
            <w:tcW w:w="1195" w:type="dxa"/>
            <w:tcBorders>
              <w:top w:val="nil"/>
              <w:bottom w:val="single" w:sz="4" w:space="0" w:color="auto"/>
            </w:tcBorders>
          </w:tcPr>
          <w:p w14:paraId="40A1A4BC" w14:textId="77777777" w:rsidR="000D0441" w:rsidRPr="007139BD" w:rsidRDefault="00BA71EB" w:rsidP="004D2BCD">
            <w:pPr>
              <w:pStyle w:val="ENoteTableText"/>
              <w:rPr>
                <w:szCs w:val="16"/>
              </w:rPr>
            </w:pPr>
            <w:r w:rsidRPr="007139BD">
              <w:t>—</w:t>
            </w:r>
          </w:p>
        </w:tc>
      </w:tr>
      <w:tr w:rsidR="009E325D" w:rsidRPr="007139BD" w14:paraId="558DDAC9" w14:textId="77777777" w:rsidTr="00DB476F">
        <w:trPr>
          <w:cantSplit/>
        </w:trPr>
        <w:tc>
          <w:tcPr>
            <w:tcW w:w="1843" w:type="dxa"/>
            <w:tcBorders>
              <w:top w:val="single" w:sz="4" w:space="0" w:color="auto"/>
              <w:bottom w:val="single" w:sz="4" w:space="0" w:color="auto"/>
            </w:tcBorders>
          </w:tcPr>
          <w:p w14:paraId="00036C17" w14:textId="77777777" w:rsidR="009E325D" w:rsidRPr="007139BD" w:rsidRDefault="009E325D" w:rsidP="007034F7">
            <w:pPr>
              <w:pStyle w:val="ENoteTableText"/>
            </w:pPr>
            <w:r w:rsidRPr="007139BD">
              <w:t>Tax and Superannuation Laws Amendment (2015 Measures No.</w:t>
            </w:r>
            <w:r w:rsidR="004F64A4" w:rsidRPr="007139BD">
              <w:t> </w:t>
            </w:r>
            <w:r w:rsidRPr="007139BD">
              <w:t>1) Act 2015</w:t>
            </w:r>
          </w:p>
        </w:tc>
        <w:tc>
          <w:tcPr>
            <w:tcW w:w="992" w:type="dxa"/>
            <w:tcBorders>
              <w:top w:val="single" w:sz="4" w:space="0" w:color="auto"/>
              <w:bottom w:val="single" w:sz="4" w:space="0" w:color="auto"/>
            </w:tcBorders>
          </w:tcPr>
          <w:p w14:paraId="1E56638F" w14:textId="77777777" w:rsidR="009E325D" w:rsidRPr="007139BD" w:rsidRDefault="009E325D" w:rsidP="009B38C8">
            <w:pPr>
              <w:pStyle w:val="ENoteTableText"/>
            </w:pPr>
            <w:r w:rsidRPr="007139BD">
              <w:t>70, 2015</w:t>
            </w:r>
          </w:p>
        </w:tc>
        <w:tc>
          <w:tcPr>
            <w:tcW w:w="959" w:type="dxa"/>
            <w:tcBorders>
              <w:top w:val="single" w:sz="4" w:space="0" w:color="auto"/>
              <w:bottom w:val="single" w:sz="4" w:space="0" w:color="auto"/>
            </w:tcBorders>
          </w:tcPr>
          <w:p w14:paraId="73361713" w14:textId="77777777" w:rsidR="009E325D" w:rsidRPr="007139BD" w:rsidRDefault="009E325D" w:rsidP="00C72BA2">
            <w:pPr>
              <w:pStyle w:val="ENoteTableText"/>
            </w:pPr>
            <w:r w:rsidRPr="007139BD">
              <w:t>25</w:t>
            </w:r>
            <w:r w:rsidR="004F64A4" w:rsidRPr="007139BD">
              <w:t> </w:t>
            </w:r>
            <w:r w:rsidRPr="007139BD">
              <w:t>June 2015</w:t>
            </w:r>
          </w:p>
        </w:tc>
        <w:tc>
          <w:tcPr>
            <w:tcW w:w="2099" w:type="dxa"/>
            <w:tcBorders>
              <w:top w:val="single" w:sz="4" w:space="0" w:color="auto"/>
              <w:bottom w:val="single" w:sz="4" w:space="0" w:color="auto"/>
            </w:tcBorders>
          </w:tcPr>
          <w:p w14:paraId="7D202F6B" w14:textId="77777777" w:rsidR="009E325D" w:rsidRPr="007139BD" w:rsidRDefault="009E325D" w:rsidP="004D2BCD">
            <w:pPr>
              <w:pStyle w:val="ENoteTableText"/>
            </w:pPr>
            <w:r w:rsidRPr="007139BD">
              <w:t xml:space="preserve">Sch </w:t>
            </w:r>
            <w:r w:rsidR="00F952DD" w:rsidRPr="007139BD">
              <w:t xml:space="preserve">1 </w:t>
            </w:r>
            <w:r w:rsidRPr="007139BD">
              <w:t>(</w:t>
            </w:r>
            <w:r w:rsidR="00B94734">
              <w:t>items 4</w:t>
            </w:r>
            <w:r w:rsidR="00F952DD" w:rsidRPr="007139BD">
              <w:t>–7, 195–205</w:t>
            </w:r>
            <w:r w:rsidRPr="007139BD">
              <w:t xml:space="preserve">) </w:t>
            </w:r>
            <w:r w:rsidR="00B94734">
              <w:t>1 July</w:t>
            </w:r>
            <w:r w:rsidRPr="007139BD">
              <w:t xml:space="preserve"> 2015 (s 2(1) </w:t>
            </w:r>
            <w:r w:rsidR="00B94734">
              <w:t>items 3</w:t>
            </w:r>
            <w:r w:rsidR="00F952DD" w:rsidRPr="007139BD">
              <w:t>, 6</w:t>
            </w:r>
            <w:r w:rsidRPr="007139BD">
              <w:t>)</w:t>
            </w:r>
          </w:p>
        </w:tc>
        <w:tc>
          <w:tcPr>
            <w:tcW w:w="1195" w:type="dxa"/>
            <w:tcBorders>
              <w:top w:val="single" w:sz="4" w:space="0" w:color="auto"/>
              <w:bottom w:val="single" w:sz="4" w:space="0" w:color="auto"/>
            </w:tcBorders>
          </w:tcPr>
          <w:p w14:paraId="56C819AD" w14:textId="77777777" w:rsidR="009E325D" w:rsidRPr="007139BD" w:rsidRDefault="00F952DD" w:rsidP="00E67FFD">
            <w:pPr>
              <w:pStyle w:val="ENoteTableText"/>
            </w:pPr>
            <w:r w:rsidRPr="007139BD">
              <w:t>Sch 1 (</w:t>
            </w:r>
            <w:r w:rsidR="00B94734">
              <w:t>items 1</w:t>
            </w:r>
            <w:r w:rsidRPr="007139BD">
              <w:t>95–205)</w:t>
            </w:r>
          </w:p>
        </w:tc>
      </w:tr>
      <w:tr w:rsidR="0004715C" w:rsidRPr="007139BD" w14:paraId="66A3883C" w14:textId="77777777" w:rsidTr="00DB476F">
        <w:trPr>
          <w:cantSplit/>
        </w:trPr>
        <w:tc>
          <w:tcPr>
            <w:tcW w:w="1843" w:type="dxa"/>
            <w:tcBorders>
              <w:top w:val="single" w:sz="4" w:space="0" w:color="auto"/>
              <w:bottom w:val="single" w:sz="4" w:space="0" w:color="auto"/>
            </w:tcBorders>
          </w:tcPr>
          <w:p w14:paraId="3E0F4229" w14:textId="77777777" w:rsidR="0004715C" w:rsidRPr="007139BD" w:rsidRDefault="0004715C" w:rsidP="007034F7">
            <w:pPr>
              <w:pStyle w:val="ENoteTableText"/>
            </w:pPr>
            <w:r w:rsidRPr="007139BD">
              <w:t>Acts and Instruments (Framework Reform) (Consequential Provisions) Act 2015</w:t>
            </w:r>
          </w:p>
        </w:tc>
        <w:tc>
          <w:tcPr>
            <w:tcW w:w="992" w:type="dxa"/>
            <w:tcBorders>
              <w:top w:val="single" w:sz="4" w:space="0" w:color="auto"/>
              <w:bottom w:val="single" w:sz="4" w:space="0" w:color="auto"/>
            </w:tcBorders>
          </w:tcPr>
          <w:p w14:paraId="6A6A035F" w14:textId="77777777" w:rsidR="0004715C" w:rsidRPr="007139BD" w:rsidRDefault="0004715C" w:rsidP="009B38C8">
            <w:pPr>
              <w:pStyle w:val="ENoteTableText"/>
            </w:pPr>
            <w:r w:rsidRPr="007139BD">
              <w:t>126, 2015</w:t>
            </w:r>
          </w:p>
        </w:tc>
        <w:tc>
          <w:tcPr>
            <w:tcW w:w="959" w:type="dxa"/>
            <w:tcBorders>
              <w:top w:val="single" w:sz="4" w:space="0" w:color="auto"/>
              <w:bottom w:val="single" w:sz="4" w:space="0" w:color="auto"/>
            </w:tcBorders>
          </w:tcPr>
          <w:p w14:paraId="0010439C" w14:textId="77777777" w:rsidR="0004715C" w:rsidRPr="007139BD" w:rsidRDefault="0004715C" w:rsidP="00C72BA2">
            <w:pPr>
              <w:pStyle w:val="ENoteTableText"/>
            </w:pPr>
            <w:r w:rsidRPr="007139BD">
              <w:t>10 Sept 2015</w:t>
            </w:r>
          </w:p>
        </w:tc>
        <w:tc>
          <w:tcPr>
            <w:tcW w:w="2099" w:type="dxa"/>
            <w:tcBorders>
              <w:top w:val="single" w:sz="4" w:space="0" w:color="auto"/>
              <w:bottom w:val="single" w:sz="4" w:space="0" w:color="auto"/>
            </w:tcBorders>
          </w:tcPr>
          <w:p w14:paraId="0AFE60F6" w14:textId="77777777" w:rsidR="0004715C" w:rsidRPr="007139BD" w:rsidRDefault="002D7A2F" w:rsidP="0060306F">
            <w:pPr>
              <w:pStyle w:val="ENoteTableText"/>
            </w:pPr>
            <w:r w:rsidRPr="007139BD">
              <w:t>Sch 1 (</w:t>
            </w:r>
            <w:r w:rsidR="00B94734">
              <w:t>items 2</w:t>
            </w:r>
            <w:r w:rsidRPr="007139BD">
              <w:t xml:space="preserve">4–31): </w:t>
            </w:r>
            <w:r w:rsidR="00503747" w:rsidRPr="007139BD">
              <w:t>5 Mar 2016</w:t>
            </w:r>
            <w:r w:rsidRPr="007139BD">
              <w:t xml:space="preserve"> (s 2(1) </w:t>
            </w:r>
            <w:r w:rsidR="00B94734">
              <w:t>item 2</w:t>
            </w:r>
            <w:r w:rsidRPr="007139BD">
              <w:t>)</w:t>
            </w:r>
          </w:p>
        </w:tc>
        <w:tc>
          <w:tcPr>
            <w:tcW w:w="1195" w:type="dxa"/>
            <w:tcBorders>
              <w:top w:val="single" w:sz="4" w:space="0" w:color="auto"/>
              <w:bottom w:val="single" w:sz="4" w:space="0" w:color="auto"/>
            </w:tcBorders>
          </w:tcPr>
          <w:p w14:paraId="5BDA7411" w14:textId="77777777" w:rsidR="0004715C" w:rsidRPr="007139BD" w:rsidRDefault="002D7A2F" w:rsidP="00E67FFD">
            <w:pPr>
              <w:pStyle w:val="ENoteTableText"/>
            </w:pPr>
            <w:r w:rsidRPr="007139BD">
              <w:t>—</w:t>
            </w:r>
          </w:p>
        </w:tc>
      </w:tr>
      <w:tr w:rsidR="00261CB4" w:rsidRPr="007139BD" w14:paraId="2702C822" w14:textId="77777777" w:rsidTr="00DB476F">
        <w:trPr>
          <w:cantSplit/>
        </w:trPr>
        <w:tc>
          <w:tcPr>
            <w:tcW w:w="1843" w:type="dxa"/>
            <w:tcBorders>
              <w:top w:val="single" w:sz="4" w:space="0" w:color="auto"/>
              <w:bottom w:val="single" w:sz="4" w:space="0" w:color="auto"/>
            </w:tcBorders>
          </w:tcPr>
          <w:p w14:paraId="2AAE482E" w14:textId="77777777" w:rsidR="00261CB4" w:rsidRPr="007139BD" w:rsidRDefault="00261CB4" w:rsidP="007034F7">
            <w:pPr>
              <w:pStyle w:val="ENoteTableText"/>
            </w:pPr>
            <w:r w:rsidRPr="007139BD">
              <w:t>Foreign Acquisitions and Takeovers Legislation Amendment Act 2015</w:t>
            </w:r>
          </w:p>
        </w:tc>
        <w:tc>
          <w:tcPr>
            <w:tcW w:w="992" w:type="dxa"/>
            <w:tcBorders>
              <w:top w:val="single" w:sz="4" w:space="0" w:color="auto"/>
              <w:bottom w:val="single" w:sz="4" w:space="0" w:color="auto"/>
            </w:tcBorders>
          </w:tcPr>
          <w:p w14:paraId="7B13D324" w14:textId="77777777" w:rsidR="00261CB4" w:rsidRPr="007139BD" w:rsidRDefault="00261CB4" w:rsidP="00681145">
            <w:pPr>
              <w:pStyle w:val="ENoteTableText"/>
            </w:pPr>
            <w:r w:rsidRPr="007139BD">
              <w:t>150, 2015</w:t>
            </w:r>
          </w:p>
        </w:tc>
        <w:tc>
          <w:tcPr>
            <w:tcW w:w="959" w:type="dxa"/>
            <w:tcBorders>
              <w:top w:val="single" w:sz="4" w:space="0" w:color="auto"/>
              <w:bottom w:val="single" w:sz="4" w:space="0" w:color="auto"/>
            </w:tcBorders>
          </w:tcPr>
          <w:p w14:paraId="42980264" w14:textId="77777777" w:rsidR="00261CB4" w:rsidRPr="007139BD" w:rsidRDefault="00261CB4" w:rsidP="00C72BA2">
            <w:pPr>
              <w:pStyle w:val="ENoteTableText"/>
            </w:pPr>
            <w:r w:rsidRPr="007139BD">
              <w:t>25 Nov 2015</w:t>
            </w:r>
          </w:p>
        </w:tc>
        <w:tc>
          <w:tcPr>
            <w:tcW w:w="2099" w:type="dxa"/>
            <w:tcBorders>
              <w:top w:val="single" w:sz="4" w:space="0" w:color="auto"/>
              <w:bottom w:val="single" w:sz="4" w:space="0" w:color="auto"/>
            </w:tcBorders>
          </w:tcPr>
          <w:p w14:paraId="5CA088F9" w14:textId="77777777" w:rsidR="00261CB4" w:rsidRPr="007139BD" w:rsidRDefault="00261CB4" w:rsidP="002D7A2F">
            <w:pPr>
              <w:pStyle w:val="ENoteTableText"/>
            </w:pPr>
            <w:r w:rsidRPr="007139BD">
              <w:t>Sch 4 (</w:t>
            </w:r>
            <w:r w:rsidR="00B94734">
              <w:t>items 1</w:t>
            </w:r>
            <w:r w:rsidR="00DE7DF1" w:rsidRPr="007139BD">
              <w:t>, 12</w:t>
            </w:r>
            <w:r w:rsidRPr="007139BD">
              <w:t xml:space="preserve">): </w:t>
            </w:r>
            <w:r w:rsidR="00DE7DF1" w:rsidRPr="007139BD">
              <w:t xml:space="preserve">1 Dec 2015 (s 2(1) </w:t>
            </w:r>
            <w:r w:rsidR="00B94734">
              <w:t>item 4</w:t>
            </w:r>
            <w:r w:rsidR="00DE7DF1" w:rsidRPr="007139BD">
              <w:t>)</w:t>
            </w:r>
          </w:p>
        </w:tc>
        <w:tc>
          <w:tcPr>
            <w:tcW w:w="1195" w:type="dxa"/>
            <w:tcBorders>
              <w:top w:val="single" w:sz="4" w:space="0" w:color="auto"/>
              <w:bottom w:val="single" w:sz="4" w:space="0" w:color="auto"/>
            </w:tcBorders>
          </w:tcPr>
          <w:p w14:paraId="15B39FB6" w14:textId="77777777" w:rsidR="00261CB4" w:rsidRPr="007139BD" w:rsidRDefault="00261CB4" w:rsidP="00681145">
            <w:pPr>
              <w:pStyle w:val="ENoteTableText"/>
            </w:pPr>
            <w:r w:rsidRPr="007139BD">
              <w:t>Sch 4 (</w:t>
            </w:r>
            <w:r w:rsidR="00B94734">
              <w:t>item 1</w:t>
            </w:r>
            <w:r w:rsidRPr="007139BD">
              <w:t>2)</w:t>
            </w:r>
          </w:p>
        </w:tc>
      </w:tr>
      <w:tr w:rsidR="00C930DE" w:rsidRPr="007139BD" w14:paraId="36535EA8" w14:textId="77777777" w:rsidTr="00DB476F">
        <w:trPr>
          <w:cantSplit/>
        </w:trPr>
        <w:tc>
          <w:tcPr>
            <w:tcW w:w="1843" w:type="dxa"/>
            <w:tcBorders>
              <w:top w:val="single" w:sz="4" w:space="0" w:color="auto"/>
              <w:bottom w:val="single" w:sz="4" w:space="0" w:color="auto"/>
            </w:tcBorders>
          </w:tcPr>
          <w:p w14:paraId="30C490FA" w14:textId="77777777" w:rsidR="00C930DE" w:rsidRPr="007139BD" w:rsidRDefault="00C930DE" w:rsidP="007034F7">
            <w:pPr>
              <w:pStyle w:val="ENoteTableText"/>
            </w:pPr>
            <w:r w:rsidRPr="007139BD">
              <w:t>Crimes Legislation Amendment (Powers, Offences and Other Measures) Act 2015</w:t>
            </w:r>
          </w:p>
        </w:tc>
        <w:tc>
          <w:tcPr>
            <w:tcW w:w="992" w:type="dxa"/>
            <w:tcBorders>
              <w:top w:val="single" w:sz="4" w:space="0" w:color="auto"/>
              <w:bottom w:val="single" w:sz="4" w:space="0" w:color="auto"/>
            </w:tcBorders>
          </w:tcPr>
          <w:p w14:paraId="7FFA8B60" w14:textId="77777777" w:rsidR="00C930DE" w:rsidRPr="007139BD" w:rsidRDefault="00C930DE" w:rsidP="00DE7DF1">
            <w:pPr>
              <w:pStyle w:val="ENoteTableText"/>
            </w:pPr>
            <w:r w:rsidRPr="007139BD">
              <w:t>153, 2015</w:t>
            </w:r>
          </w:p>
        </w:tc>
        <w:tc>
          <w:tcPr>
            <w:tcW w:w="959" w:type="dxa"/>
            <w:tcBorders>
              <w:top w:val="single" w:sz="4" w:space="0" w:color="auto"/>
              <w:bottom w:val="single" w:sz="4" w:space="0" w:color="auto"/>
            </w:tcBorders>
          </w:tcPr>
          <w:p w14:paraId="49C1E9CB" w14:textId="77777777" w:rsidR="00C930DE" w:rsidRPr="007139BD" w:rsidRDefault="00C930DE" w:rsidP="00C72BA2">
            <w:pPr>
              <w:pStyle w:val="ENoteTableText"/>
            </w:pPr>
            <w:r w:rsidRPr="007139BD">
              <w:t>26 Nov 2015</w:t>
            </w:r>
          </w:p>
        </w:tc>
        <w:tc>
          <w:tcPr>
            <w:tcW w:w="2099" w:type="dxa"/>
            <w:tcBorders>
              <w:top w:val="single" w:sz="4" w:space="0" w:color="auto"/>
              <w:bottom w:val="single" w:sz="4" w:space="0" w:color="auto"/>
            </w:tcBorders>
          </w:tcPr>
          <w:p w14:paraId="2F32FDC5" w14:textId="77777777" w:rsidR="00C930DE" w:rsidRPr="007139BD" w:rsidRDefault="00902784" w:rsidP="00681145">
            <w:pPr>
              <w:pStyle w:val="ENoteTableText"/>
            </w:pPr>
            <w:r w:rsidRPr="007139BD">
              <w:t>Sch 10: 27 Nov 2015</w:t>
            </w:r>
            <w:r w:rsidRPr="007139BD">
              <w:rPr>
                <w:szCs w:val="16"/>
              </w:rPr>
              <w:t xml:space="preserve"> (s 2(1) </w:t>
            </w:r>
            <w:r w:rsidR="00B94734">
              <w:rPr>
                <w:szCs w:val="16"/>
              </w:rPr>
              <w:t>item 2</w:t>
            </w:r>
            <w:r w:rsidRPr="007139BD">
              <w:rPr>
                <w:szCs w:val="16"/>
              </w:rPr>
              <w:t>)</w:t>
            </w:r>
          </w:p>
        </w:tc>
        <w:tc>
          <w:tcPr>
            <w:tcW w:w="1195" w:type="dxa"/>
            <w:tcBorders>
              <w:top w:val="single" w:sz="4" w:space="0" w:color="auto"/>
              <w:bottom w:val="single" w:sz="4" w:space="0" w:color="auto"/>
            </w:tcBorders>
          </w:tcPr>
          <w:p w14:paraId="523E2D0E" w14:textId="77777777" w:rsidR="00C930DE" w:rsidRPr="007139BD" w:rsidRDefault="00902784" w:rsidP="00681145">
            <w:pPr>
              <w:pStyle w:val="ENoteTableText"/>
            </w:pPr>
            <w:r w:rsidRPr="007139BD">
              <w:t>Sch 10 (</w:t>
            </w:r>
            <w:r w:rsidR="00B94734">
              <w:t>item 4</w:t>
            </w:r>
            <w:r w:rsidRPr="007139BD">
              <w:t>)</w:t>
            </w:r>
          </w:p>
        </w:tc>
      </w:tr>
      <w:tr w:rsidR="0020310F" w:rsidRPr="007139BD" w14:paraId="04977CCA" w14:textId="77777777" w:rsidTr="00DB476F">
        <w:trPr>
          <w:cantSplit/>
        </w:trPr>
        <w:tc>
          <w:tcPr>
            <w:tcW w:w="1843" w:type="dxa"/>
            <w:tcBorders>
              <w:top w:val="single" w:sz="4" w:space="0" w:color="auto"/>
              <w:bottom w:val="single" w:sz="4" w:space="0" w:color="auto"/>
            </w:tcBorders>
          </w:tcPr>
          <w:p w14:paraId="37633470" w14:textId="77777777" w:rsidR="0020310F" w:rsidRPr="007139BD" w:rsidRDefault="0020310F" w:rsidP="007034F7">
            <w:pPr>
              <w:pStyle w:val="ENoteTableText"/>
            </w:pPr>
            <w:r w:rsidRPr="007139BD">
              <w:t>Crimes Legislation Amendment (Proceeds of Crime and Other Measures) Act 2016</w:t>
            </w:r>
          </w:p>
        </w:tc>
        <w:tc>
          <w:tcPr>
            <w:tcW w:w="992" w:type="dxa"/>
            <w:tcBorders>
              <w:top w:val="single" w:sz="4" w:space="0" w:color="auto"/>
              <w:bottom w:val="single" w:sz="4" w:space="0" w:color="auto"/>
            </w:tcBorders>
          </w:tcPr>
          <w:p w14:paraId="73DF8B9E" w14:textId="77777777" w:rsidR="0020310F" w:rsidRPr="007139BD" w:rsidRDefault="0020310F" w:rsidP="00DE7DF1">
            <w:pPr>
              <w:pStyle w:val="ENoteTableText"/>
            </w:pPr>
            <w:r w:rsidRPr="007139BD">
              <w:t>15, 201</w:t>
            </w:r>
            <w:r w:rsidR="00503747" w:rsidRPr="007139BD">
              <w:t>6</w:t>
            </w:r>
          </w:p>
        </w:tc>
        <w:tc>
          <w:tcPr>
            <w:tcW w:w="959" w:type="dxa"/>
            <w:tcBorders>
              <w:top w:val="single" w:sz="4" w:space="0" w:color="auto"/>
              <w:bottom w:val="single" w:sz="4" w:space="0" w:color="auto"/>
            </w:tcBorders>
          </w:tcPr>
          <w:p w14:paraId="61FC31EB" w14:textId="77777777" w:rsidR="0020310F" w:rsidRPr="007139BD" w:rsidRDefault="0020310F" w:rsidP="00C72BA2">
            <w:pPr>
              <w:pStyle w:val="ENoteTableText"/>
            </w:pPr>
            <w:r w:rsidRPr="007139BD">
              <w:t>29 Feb 2016</w:t>
            </w:r>
          </w:p>
        </w:tc>
        <w:tc>
          <w:tcPr>
            <w:tcW w:w="2099" w:type="dxa"/>
            <w:tcBorders>
              <w:top w:val="single" w:sz="4" w:space="0" w:color="auto"/>
              <w:bottom w:val="single" w:sz="4" w:space="0" w:color="auto"/>
            </w:tcBorders>
          </w:tcPr>
          <w:p w14:paraId="2313F896" w14:textId="77777777" w:rsidR="0020310F" w:rsidRPr="007139BD" w:rsidRDefault="0020310F" w:rsidP="00681145">
            <w:pPr>
              <w:pStyle w:val="ENoteTableText"/>
            </w:pPr>
            <w:r w:rsidRPr="007139BD">
              <w:t xml:space="preserve">Sch 4: 1 Mar 2016 (s 2(1) </w:t>
            </w:r>
            <w:r w:rsidR="00B94734">
              <w:t>item 2</w:t>
            </w:r>
            <w:r w:rsidRPr="007139BD">
              <w:t>)</w:t>
            </w:r>
          </w:p>
        </w:tc>
        <w:tc>
          <w:tcPr>
            <w:tcW w:w="1195" w:type="dxa"/>
            <w:tcBorders>
              <w:top w:val="single" w:sz="4" w:space="0" w:color="auto"/>
              <w:bottom w:val="single" w:sz="4" w:space="0" w:color="auto"/>
            </w:tcBorders>
          </w:tcPr>
          <w:p w14:paraId="503461C4" w14:textId="77777777" w:rsidR="0020310F" w:rsidRPr="007139BD" w:rsidRDefault="0020310F" w:rsidP="00681145">
            <w:pPr>
              <w:pStyle w:val="ENoteTableText"/>
            </w:pPr>
            <w:r w:rsidRPr="007139BD">
              <w:t>Sch 4 (</w:t>
            </w:r>
            <w:r w:rsidR="00B94734">
              <w:t>item 5</w:t>
            </w:r>
            <w:r w:rsidRPr="007139BD">
              <w:t>)</w:t>
            </w:r>
          </w:p>
        </w:tc>
      </w:tr>
      <w:tr w:rsidR="00252E5E" w:rsidRPr="007139BD" w14:paraId="0B890D39" w14:textId="77777777" w:rsidTr="00DB476F">
        <w:trPr>
          <w:cantSplit/>
        </w:trPr>
        <w:tc>
          <w:tcPr>
            <w:tcW w:w="1843" w:type="dxa"/>
            <w:tcBorders>
              <w:top w:val="single" w:sz="4" w:space="0" w:color="auto"/>
              <w:bottom w:val="single" w:sz="4" w:space="0" w:color="auto"/>
            </w:tcBorders>
          </w:tcPr>
          <w:p w14:paraId="429B0A07" w14:textId="77777777" w:rsidR="00252E5E" w:rsidRPr="007139BD" w:rsidRDefault="00252E5E" w:rsidP="007034F7">
            <w:pPr>
              <w:pStyle w:val="ENoteTableText"/>
            </w:pPr>
            <w:r w:rsidRPr="007139BD">
              <w:lastRenderedPageBreak/>
              <w:t>Law Enforcement Legislation Amendment (State Bodies and Other Measures) Act 2016</w:t>
            </w:r>
          </w:p>
        </w:tc>
        <w:tc>
          <w:tcPr>
            <w:tcW w:w="992" w:type="dxa"/>
            <w:tcBorders>
              <w:top w:val="single" w:sz="4" w:space="0" w:color="auto"/>
              <w:bottom w:val="single" w:sz="4" w:space="0" w:color="auto"/>
            </w:tcBorders>
          </w:tcPr>
          <w:p w14:paraId="50DC94AB" w14:textId="77777777" w:rsidR="00252E5E" w:rsidRPr="007139BD" w:rsidRDefault="00252E5E" w:rsidP="00DE7DF1">
            <w:pPr>
              <w:pStyle w:val="ENoteTableText"/>
            </w:pPr>
            <w:r w:rsidRPr="007139BD">
              <w:t>86, 2016</w:t>
            </w:r>
          </w:p>
        </w:tc>
        <w:tc>
          <w:tcPr>
            <w:tcW w:w="959" w:type="dxa"/>
            <w:tcBorders>
              <w:top w:val="single" w:sz="4" w:space="0" w:color="auto"/>
              <w:bottom w:val="single" w:sz="4" w:space="0" w:color="auto"/>
            </w:tcBorders>
          </w:tcPr>
          <w:p w14:paraId="39405411" w14:textId="77777777" w:rsidR="00252E5E" w:rsidRPr="007139BD" w:rsidRDefault="00252E5E" w:rsidP="00C72BA2">
            <w:pPr>
              <w:pStyle w:val="ENoteTableText"/>
            </w:pPr>
            <w:r w:rsidRPr="007139BD">
              <w:t>30 Nov 2016</w:t>
            </w:r>
          </w:p>
        </w:tc>
        <w:tc>
          <w:tcPr>
            <w:tcW w:w="2099" w:type="dxa"/>
            <w:tcBorders>
              <w:top w:val="single" w:sz="4" w:space="0" w:color="auto"/>
              <w:bottom w:val="single" w:sz="4" w:space="0" w:color="auto"/>
            </w:tcBorders>
          </w:tcPr>
          <w:p w14:paraId="73E5D1E3" w14:textId="77777777" w:rsidR="00252E5E" w:rsidRPr="007139BD" w:rsidRDefault="00474986" w:rsidP="0051043A">
            <w:pPr>
              <w:pStyle w:val="ENoteTableText"/>
            </w:pPr>
            <w:r w:rsidRPr="007139BD">
              <w:t>Sch 1 (</w:t>
            </w:r>
            <w:r w:rsidR="00B94734">
              <w:t>items 1</w:t>
            </w:r>
            <w:r w:rsidRPr="007139BD">
              <w:t>, 56–58):</w:t>
            </w:r>
            <w:r w:rsidR="0051043A" w:rsidRPr="007139BD">
              <w:t xml:space="preserve"> </w:t>
            </w:r>
            <w:r w:rsidRPr="007139BD">
              <w:t>1</w:t>
            </w:r>
            <w:r w:rsidR="0051043A" w:rsidRPr="007139BD">
              <w:t> </w:t>
            </w:r>
            <w:r w:rsidRPr="007139BD">
              <w:t xml:space="preserve">Dec 2016 (s 2(1) </w:t>
            </w:r>
            <w:r w:rsidR="00B94734">
              <w:t>items 2</w:t>
            </w:r>
            <w:r w:rsidRPr="007139BD">
              <w:t>, 4)</w:t>
            </w:r>
            <w:r w:rsidRPr="007139BD">
              <w:br/>
              <w:t>Sch 1 (</w:t>
            </w:r>
            <w:r w:rsidR="00B94734">
              <w:t>items 4</w:t>
            </w:r>
            <w:r w:rsidRPr="007139BD">
              <w:t xml:space="preserve">2, 43, 54, 55): </w:t>
            </w:r>
            <w:r w:rsidR="00B94734">
              <w:t>1 July</w:t>
            </w:r>
            <w:r w:rsidRPr="007139BD">
              <w:t xml:space="preserve"> 2017 (s 2(1) </w:t>
            </w:r>
            <w:r w:rsidR="00B94734">
              <w:t>item 3</w:t>
            </w:r>
            <w:r w:rsidRPr="007139BD">
              <w:t>)</w:t>
            </w:r>
          </w:p>
        </w:tc>
        <w:tc>
          <w:tcPr>
            <w:tcW w:w="1195" w:type="dxa"/>
            <w:tcBorders>
              <w:top w:val="single" w:sz="4" w:space="0" w:color="auto"/>
              <w:bottom w:val="single" w:sz="4" w:space="0" w:color="auto"/>
            </w:tcBorders>
          </w:tcPr>
          <w:p w14:paraId="52B1D6C4" w14:textId="77777777" w:rsidR="00252E5E" w:rsidRPr="007139BD" w:rsidRDefault="00611CAB" w:rsidP="00681145">
            <w:pPr>
              <w:pStyle w:val="ENoteTableText"/>
            </w:pPr>
            <w:r w:rsidRPr="007139BD">
              <w:t>Sch 1 (</w:t>
            </w:r>
            <w:r w:rsidR="00B94734">
              <w:t>items 1</w:t>
            </w:r>
            <w:r w:rsidR="00474986" w:rsidRPr="007139BD">
              <w:t>,</w:t>
            </w:r>
            <w:r w:rsidRPr="007139BD">
              <w:t xml:space="preserve"> 43</w:t>
            </w:r>
            <w:r w:rsidR="000D0441" w:rsidRPr="007139BD">
              <w:t>, 54–</w:t>
            </w:r>
            <w:r w:rsidR="00474986" w:rsidRPr="007139BD">
              <w:t>58</w:t>
            </w:r>
            <w:r w:rsidRPr="007139BD">
              <w:t>)</w:t>
            </w:r>
          </w:p>
        </w:tc>
      </w:tr>
      <w:tr w:rsidR="00F50A06" w:rsidRPr="007139BD" w14:paraId="01A15D0C" w14:textId="77777777" w:rsidTr="00DB476F">
        <w:trPr>
          <w:cantSplit/>
        </w:trPr>
        <w:tc>
          <w:tcPr>
            <w:tcW w:w="1843" w:type="dxa"/>
            <w:tcBorders>
              <w:top w:val="single" w:sz="4" w:space="0" w:color="auto"/>
              <w:bottom w:val="single" w:sz="4" w:space="0" w:color="auto"/>
            </w:tcBorders>
          </w:tcPr>
          <w:p w14:paraId="23CD0C64" w14:textId="77777777" w:rsidR="00F50A06" w:rsidRPr="007139BD" w:rsidRDefault="00F50A06" w:rsidP="007034F7">
            <w:pPr>
              <w:pStyle w:val="ENoteTableText"/>
            </w:pPr>
            <w:r w:rsidRPr="007139BD">
              <w:t>Public Governance and Resources Legislation Amendment Act (No.</w:t>
            </w:r>
            <w:r w:rsidR="004F64A4" w:rsidRPr="007139BD">
              <w:t> </w:t>
            </w:r>
            <w:r w:rsidRPr="007139BD">
              <w:t>1) 2017</w:t>
            </w:r>
          </w:p>
        </w:tc>
        <w:tc>
          <w:tcPr>
            <w:tcW w:w="992" w:type="dxa"/>
            <w:tcBorders>
              <w:top w:val="single" w:sz="4" w:space="0" w:color="auto"/>
              <w:bottom w:val="single" w:sz="4" w:space="0" w:color="auto"/>
            </w:tcBorders>
          </w:tcPr>
          <w:p w14:paraId="0C611326" w14:textId="77777777" w:rsidR="00F50A06" w:rsidRPr="007139BD" w:rsidRDefault="00F50A06" w:rsidP="00DE7DF1">
            <w:pPr>
              <w:pStyle w:val="ENoteTableText"/>
            </w:pPr>
            <w:r w:rsidRPr="007139BD">
              <w:t>92, 2017</w:t>
            </w:r>
          </w:p>
        </w:tc>
        <w:tc>
          <w:tcPr>
            <w:tcW w:w="959" w:type="dxa"/>
            <w:tcBorders>
              <w:top w:val="single" w:sz="4" w:space="0" w:color="auto"/>
              <w:bottom w:val="single" w:sz="4" w:space="0" w:color="auto"/>
            </w:tcBorders>
          </w:tcPr>
          <w:p w14:paraId="032862D6" w14:textId="77777777" w:rsidR="00F50A06" w:rsidRPr="007139BD" w:rsidRDefault="00F50A06" w:rsidP="00C72BA2">
            <w:pPr>
              <w:pStyle w:val="ENoteTableText"/>
            </w:pPr>
            <w:r w:rsidRPr="007139BD">
              <w:t>23 Aug 2017</w:t>
            </w:r>
          </w:p>
        </w:tc>
        <w:tc>
          <w:tcPr>
            <w:tcW w:w="2099" w:type="dxa"/>
            <w:tcBorders>
              <w:top w:val="single" w:sz="4" w:space="0" w:color="auto"/>
              <w:bottom w:val="single" w:sz="4" w:space="0" w:color="auto"/>
            </w:tcBorders>
          </w:tcPr>
          <w:p w14:paraId="3F6470E7" w14:textId="77777777" w:rsidR="00F50A06" w:rsidRPr="007139BD" w:rsidRDefault="00F50A06" w:rsidP="002B06CE">
            <w:pPr>
              <w:pStyle w:val="ENoteTableText"/>
            </w:pPr>
            <w:r w:rsidRPr="007139BD">
              <w:t>Sch 1 (</w:t>
            </w:r>
            <w:r w:rsidR="00B94734">
              <w:t>item 1</w:t>
            </w:r>
            <w:r w:rsidRPr="007139BD">
              <w:t>)</w:t>
            </w:r>
            <w:r w:rsidR="000805F1" w:rsidRPr="007139BD">
              <w:t>,</w:t>
            </w:r>
            <w:r w:rsidRPr="007139BD">
              <w:t xml:space="preserve"> Sch 2 (</w:t>
            </w:r>
            <w:r w:rsidR="00B94734">
              <w:t>items 1</w:t>
            </w:r>
            <w:r w:rsidRPr="007139BD">
              <w:t xml:space="preserve">–4) and Sch 4: 23 Aug 2017 (s 2(1) </w:t>
            </w:r>
            <w:r w:rsidR="00B94734">
              <w:t>item 1</w:t>
            </w:r>
            <w:r w:rsidRPr="007139BD">
              <w:t>)</w:t>
            </w:r>
          </w:p>
        </w:tc>
        <w:tc>
          <w:tcPr>
            <w:tcW w:w="1195" w:type="dxa"/>
            <w:tcBorders>
              <w:top w:val="single" w:sz="4" w:space="0" w:color="auto"/>
              <w:bottom w:val="single" w:sz="4" w:space="0" w:color="auto"/>
            </w:tcBorders>
          </w:tcPr>
          <w:p w14:paraId="0B4C1A80" w14:textId="77777777" w:rsidR="00F50A06" w:rsidRPr="007139BD" w:rsidRDefault="00F50A06" w:rsidP="00681145">
            <w:pPr>
              <w:pStyle w:val="ENoteTableText"/>
            </w:pPr>
            <w:r w:rsidRPr="007139BD">
              <w:t>Sch 4</w:t>
            </w:r>
          </w:p>
        </w:tc>
      </w:tr>
      <w:tr w:rsidR="00154E96" w:rsidRPr="007139BD" w14:paraId="5FE57A7E" w14:textId="77777777" w:rsidTr="009A365B">
        <w:trPr>
          <w:cantSplit/>
        </w:trPr>
        <w:tc>
          <w:tcPr>
            <w:tcW w:w="1843" w:type="dxa"/>
            <w:tcBorders>
              <w:top w:val="single" w:sz="4" w:space="0" w:color="auto"/>
              <w:bottom w:val="single" w:sz="4" w:space="0" w:color="auto"/>
            </w:tcBorders>
          </w:tcPr>
          <w:p w14:paraId="267B3FD8" w14:textId="77777777" w:rsidR="00154E96" w:rsidRPr="007139BD" w:rsidRDefault="00154E96" w:rsidP="007034F7">
            <w:pPr>
              <w:pStyle w:val="ENoteTableText"/>
            </w:pPr>
            <w:r w:rsidRPr="007139BD">
              <w:t>Anti</w:t>
            </w:r>
            <w:r w:rsidR="006658F7">
              <w:noBreakHyphen/>
            </w:r>
            <w:r w:rsidRPr="007139BD">
              <w:t>Money Laundering and Counter</w:t>
            </w:r>
            <w:r w:rsidR="006658F7">
              <w:noBreakHyphen/>
            </w:r>
            <w:r w:rsidRPr="007139BD">
              <w:t>Terrorism Financing Amendment Act 2017</w:t>
            </w:r>
          </w:p>
        </w:tc>
        <w:tc>
          <w:tcPr>
            <w:tcW w:w="992" w:type="dxa"/>
            <w:tcBorders>
              <w:top w:val="single" w:sz="4" w:space="0" w:color="auto"/>
              <w:bottom w:val="single" w:sz="4" w:space="0" w:color="auto"/>
            </w:tcBorders>
          </w:tcPr>
          <w:p w14:paraId="614D1AEF" w14:textId="77777777" w:rsidR="00154E96" w:rsidRPr="007139BD" w:rsidRDefault="00154E96" w:rsidP="00DE7DF1">
            <w:pPr>
              <w:pStyle w:val="ENoteTableText"/>
            </w:pPr>
            <w:r w:rsidRPr="007139BD">
              <w:t>130, 2017</w:t>
            </w:r>
          </w:p>
        </w:tc>
        <w:tc>
          <w:tcPr>
            <w:tcW w:w="959" w:type="dxa"/>
            <w:tcBorders>
              <w:top w:val="single" w:sz="4" w:space="0" w:color="auto"/>
              <w:bottom w:val="single" w:sz="4" w:space="0" w:color="auto"/>
            </w:tcBorders>
          </w:tcPr>
          <w:p w14:paraId="660F2384" w14:textId="77777777" w:rsidR="00154E96" w:rsidRPr="007139BD" w:rsidRDefault="00154E96" w:rsidP="00C72BA2">
            <w:pPr>
              <w:pStyle w:val="ENoteTableText"/>
            </w:pPr>
            <w:r w:rsidRPr="007139BD">
              <w:t>13 Dec 2017</w:t>
            </w:r>
          </w:p>
        </w:tc>
        <w:tc>
          <w:tcPr>
            <w:tcW w:w="2099" w:type="dxa"/>
            <w:tcBorders>
              <w:top w:val="single" w:sz="4" w:space="0" w:color="auto"/>
              <w:bottom w:val="single" w:sz="4" w:space="0" w:color="auto"/>
            </w:tcBorders>
          </w:tcPr>
          <w:p w14:paraId="6DD27BA2" w14:textId="77777777" w:rsidR="00154E96" w:rsidRPr="007139BD" w:rsidRDefault="00E82B59" w:rsidP="002B06CE">
            <w:pPr>
              <w:pStyle w:val="ENoteTableText"/>
            </w:pPr>
            <w:r w:rsidRPr="007139BD">
              <w:t>Sch 1 (</w:t>
            </w:r>
            <w:r w:rsidR="00B94734">
              <w:t>items 1</w:t>
            </w:r>
            <w:r w:rsidRPr="007139BD">
              <w:t xml:space="preserve">–55, 58–85): 3 Apr 2018 (s 2(1) </w:t>
            </w:r>
            <w:r w:rsidR="00B94734">
              <w:t>item 1</w:t>
            </w:r>
            <w:r w:rsidRPr="007139BD">
              <w:t>)</w:t>
            </w:r>
          </w:p>
        </w:tc>
        <w:tc>
          <w:tcPr>
            <w:tcW w:w="1195" w:type="dxa"/>
            <w:tcBorders>
              <w:top w:val="single" w:sz="4" w:space="0" w:color="auto"/>
              <w:bottom w:val="single" w:sz="4" w:space="0" w:color="auto"/>
            </w:tcBorders>
          </w:tcPr>
          <w:p w14:paraId="3EDDD948" w14:textId="77777777" w:rsidR="00154E96" w:rsidRPr="007139BD" w:rsidRDefault="00154E96" w:rsidP="00681145">
            <w:pPr>
              <w:pStyle w:val="ENoteTableText"/>
            </w:pPr>
            <w:r w:rsidRPr="007139BD">
              <w:t>Sch 1 (</w:t>
            </w:r>
            <w:r w:rsidR="00753679" w:rsidRPr="007139BD">
              <w:t>item 6</w:t>
            </w:r>
            <w:r w:rsidRPr="007139BD">
              <w:t>4)</w:t>
            </w:r>
          </w:p>
        </w:tc>
      </w:tr>
      <w:tr w:rsidR="009A365B" w:rsidRPr="007139BD" w14:paraId="11BA5583" w14:textId="77777777" w:rsidTr="009A365B">
        <w:trPr>
          <w:cantSplit/>
        </w:trPr>
        <w:tc>
          <w:tcPr>
            <w:tcW w:w="1843" w:type="dxa"/>
            <w:tcBorders>
              <w:top w:val="single" w:sz="4" w:space="0" w:color="auto"/>
              <w:bottom w:val="single" w:sz="4" w:space="0" w:color="auto"/>
            </w:tcBorders>
          </w:tcPr>
          <w:p w14:paraId="01991DBA" w14:textId="77777777" w:rsidR="009A365B" w:rsidRPr="007139BD" w:rsidRDefault="009A365B" w:rsidP="007034F7">
            <w:pPr>
              <w:pStyle w:val="ENoteTableText"/>
            </w:pPr>
            <w:r w:rsidRPr="007139BD">
              <w:t>Intelligence Services Amendment (Establishment of the Australian Signals Directorate) Act 2018</w:t>
            </w:r>
          </w:p>
        </w:tc>
        <w:tc>
          <w:tcPr>
            <w:tcW w:w="992" w:type="dxa"/>
            <w:tcBorders>
              <w:top w:val="single" w:sz="4" w:space="0" w:color="auto"/>
              <w:bottom w:val="single" w:sz="4" w:space="0" w:color="auto"/>
            </w:tcBorders>
          </w:tcPr>
          <w:p w14:paraId="6A1615E6" w14:textId="77777777" w:rsidR="009A365B" w:rsidRPr="007139BD" w:rsidRDefault="009A365B" w:rsidP="00DE7DF1">
            <w:pPr>
              <w:pStyle w:val="ENoteTableText"/>
            </w:pPr>
            <w:r w:rsidRPr="007139BD">
              <w:t>25, 2018</w:t>
            </w:r>
          </w:p>
        </w:tc>
        <w:tc>
          <w:tcPr>
            <w:tcW w:w="959" w:type="dxa"/>
            <w:tcBorders>
              <w:top w:val="single" w:sz="4" w:space="0" w:color="auto"/>
              <w:bottom w:val="single" w:sz="4" w:space="0" w:color="auto"/>
            </w:tcBorders>
          </w:tcPr>
          <w:p w14:paraId="6C5314A2" w14:textId="77777777" w:rsidR="009A365B" w:rsidRPr="007139BD" w:rsidRDefault="009A365B" w:rsidP="00C72BA2">
            <w:pPr>
              <w:pStyle w:val="ENoteTableText"/>
            </w:pPr>
            <w:r w:rsidRPr="007139BD">
              <w:t>11 Apr 2018</w:t>
            </w:r>
          </w:p>
        </w:tc>
        <w:tc>
          <w:tcPr>
            <w:tcW w:w="2099" w:type="dxa"/>
            <w:tcBorders>
              <w:top w:val="single" w:sz="4" w:space="0" w:color="auto"/>
              <w:bottom w:val="single" w:sz="4" w:space="0" w:color="auto"/>
            </w:tcBorders>
          </w:tcPr>
          <w:p w14:paraId="4A4B8EBA" w14:textId="77777777" w:rsidR="009A365B" w:rsidRPr="007139BD" w:rsidRDefault="009A365B" w:rsidP="002B06CE">
            <w:pPr>
              <w:pStyle w:val="ENoteTableText"/>
            </w:pPr>
            <w:r w:rsidRPr="007139BD">
              <w:t>Sch 1 (</w:t>
            </w:r>
            <w:r w:rsidR="00B94734">
              <w:t>items 3</w:t>
            </w:r>
            <w:r w:rsidRPr="007139BD">
              <w:t xml:space="preserve">6–43, 100–108): </w:t>
            </w:r>
            <w:r w:rsidR="00B94734">
              <w:t>1 July</w:t>
            </w:r>
            <w:r w:rsidRPr="007139BD">
              <w:t xml:space="preserve"> 2018 (s 2(1) </w:t>
            </w:r>
            <w:r w:rsidR="00B94734">
              <w:t>item 2</w:t>
            </w:r>
            <w:r w:rsidRPr="007139BD">
              <w:t>)</w:t>
            </w:r>
          </w:p>
        </w:tc>
        <w:tc>
          <w:tcPr>
            <w:tcW w:w="1195" w:type="dxa"/>
            <w:tcBorders>
              <w:top w:val="single" w:sz="4" w:space="0" w:color="auto"/>
              <w:bottom w:val="single" w:sz="4" w:space="0" w:color="auto"/>
            </w:tcBorders>
          </w:tcPr>
          <w:p w14:paraId="4FAF436C" w14:textId="77777777" w:rsidR="009A365B" w:rsidRPr="007139BD" w:rsidRDefault="009A365B" w:rsidP="00681145">
            <w:pPr>
              <w:pStyle w:val="ENoteTableText"/>
            </w:pPr>
            <w:r w:rsidRPr="007139BD">
              <w:t>Sch 1 (</w:t>
            </w:r>
            <w:r w:rsidR="00B94734">
              <w:t>items 1</w:t>
            </w:r>
            <w:r w:rsidRPr="007139BD">
              <w:t>00–108)</w:t>
            </w:r>
          </w:p>
        </w:tc>
      </w:tr>
      <w:tr w:rsidR="008C2F83" w:rsidRPr="007139BD" w14:paraId="18870453" w14:textId="77777777" w:rsidTr="000F021C">
        <w:trPr>
          <w:cantSplit/>
        </w:trPr>
        <w:tc>
          <w:tcPr>
            <w:tcW w:w="1843" w:type="dxa"/>
            <w:tcBorders>
              <w:top w:val="single" w:sz="4" w:space="0" w:color="auto"/>
              <w:bottom w:val="single" w:sz="4" w:space="0" w:color="auto"/>
            </w:tcBorders>
          </w:tcPr>
          <w:p w14:paraId="346F3CCF" w14:textId="77777777" w:rsidR="008C2F83" w:rsidRPr="007139BD" w:rsidRDefault="008C2F83" w:rsidP="007034F7">
            <w:pPr>
              <w:pStyle w:val="ENoteTableText"/>
            </w:pPr>
            <w:r w:rsidRPr="007139BD">
              <w:t>Home Affairs and Integrity Agencies Legislation Amendment Act 2018</w:t>
            </w:r>
          </w:p>
        </w:tc>
        <w:tc>
          <w:tcPr>
            <w:tcW w:w="992" w:type="dxa"/>
            <w:tcBorders>
              <w:top w:val="single" w:sz="4" w:space="0" w:color="auto"/>
              <w:bottom w:val="single" w:sz="4" w:space="0" w:color="auto"/>
            </w:tcBorders>
          </w:tcPr>
          <w:p w14:paraId="2A7CB036" w14:textId="77777777" w:rsidR="008C2F83" w:rsidRPr="007139BD" w:rsidRDefault="008C2F83" w:rsidP="00DE7DF1">
            <w:pPr>
              <w:pStyle w:val="ENoteTableText"/>
            </w:pPr>
            <w:r w:rsidRPr="007139BD">
              <w:t>31, 2018</w:t>
            </w:r>
          </w:p>
        </w:tc>
        <w:tc>
          <w:tcPr>
            <w:tcW w:w="959" w:type="dxa"/>
            <w:tcBorders>
              <w:top w:val="single" w:sz="4" w:space="0" w:color="auto"/>
              <w:bottom w:val="single" w:sz="4" w:space="0" w:color="auto"/>
            </w:tcBorders>
          </w:tcPr>
          <w:p w14:paraId="0C80C762" w14:textId="77777777" w:rsidR="008C2F83" w:rsidRPr="007139BD" w:rsidRDefault="008C2F83" w:rsidP="00C72BA2">
            <w:pPr>
              <w:pStyle w:val="ENoteTableText"/>
            </w:pPr>
            <w:r w:rsidRPr="007139BD">
              <w:t>9</w:t>
            </w:r>
            <w:r w:rsidR="004F64A4" w:rsidRPr="007139BD">
              <w:t> </w:t>
            </w:r>
            <w:r w:rsidRPr="007139BD">
              <w:t>May 2018</w:t>
            </w:r>
          </w:p>
        </w:tc>
        <w:tc>
          <w:tcPr>
            <w:tcW w:w="2099" w:type="dxa"/>
            <w:tcBorders>
              <w:top w:val="single" w:sz="4" w:space="0" w:color="auto"/>
              <w:bottom w:val="single" w:sz="4" w:space="0" w:color="auto"/>
            </w:tcBorders>
          </w:tcPr>
          <w:p w14:paraId="436DC42E" w14:textId="77777777" w:rsidR="008C2F83" w:rsidRPr="007139BD" w:rsidRDefault="00D74DE7" w:rsidP="002B06CE">
            <w:pPr>
              <w:pStyle w:val="ENoteTableText"/>
            </w:pPr>
            <w:r w:rsidRPr="007139BD">
              <w:t>Sch 1 (</w:t>
            </w:r>
            <w:r w:rsidR="00B94734">
              <w:t>items 1</w:t>
            </w:r>
            <w:r w:rsidRPr="007139BD">
              <w:t>–3) and Sch 2 (</w:t>
            </w:r>
            <w:r w:rsidR="00B94734">
              <w:t>items 2</w:t>
            </w:r>
            <w:r w:rsidRPr="007139BD">
              <w:t>6, 284): 11</w:t>
            </w:r>
            <w:r w:rsidR="004F64A4" w:rsidRPr="007139BD">
              <w:t> </w:t>
            </w:r>
            <w:r w:rsidRPr="007139BD">
              <w:t xml:space="preserve">May 2018 (s 2(1) </w:t>
            </w:r>
            <w:r w:rsidR="00B94734">
              <w:t>items 2</w:t>
            </w:r>
            <w:r w:rsidRPr="007139BD">
              <w:t>, 3, 7)</w:t>
            </w:r>
          </w:p>
        </w:tc>
        <w:tc>
          <w:tcPr>
            <w:tcW w:w="1195" w:type="dxa"/>
            <w:tcBorders>
              <w:top w:val="single" w:sz="4" w:space="0" w:color="auto"/>
              <w:bottom w:val="single" w:sz="4" w:space="0" w:color="auto"/>
            </w:tcBorders>
          </w:tcPr>
          <w:p w14:paraId="650C00C9" w14:textId="77777777" w:rsidR="008C2F83" w:rsidRPr="007139BD" w:rsidRDefault="00D74DE7" w:rsidP="00681145">
            <w:pPr>
              <w:pStyle w:val="ENoteTableText"/>
            </w:pPr>
            <w:r w:rsidRPr="007139BD">
              <w:t>Sch 2 (</w:t>
            </w:r>
            <w:r w:rsidR="00B94734">
              <w:t>item 2</w:t>
            </w:r>
            <w:r w:rsidRPr="007139BD">
              <w:t>84)</w:t>
            </w:r>
          </w:p>
        </w:tc>
      </w:tr>
      <w:tr w:rsidR="00057311" w:rsidRPr="007139BD" w14:paraId="64E6ED5C" w14:textId="77777777" w:rsidTr="000F021C">
        <w:trPr>
          <w:cantSplit/>
        </w:trPr>
        <w:tc>
          <w:tcPr>
            <w:tcW w:w="1843" w:type="dxa"/>
            <w:tcBorders>
              <w:top w:val="single" w:sz="4" w:space="0" w:color="auto"/>
              <w:bottom w:val="single" w:sz="4" w:space="0" w:color="auto"/>
            </w:tcBorders>
          </w:tcPr>
          <w:p w14:paraId="0EBDADCF" w14:textId="77777777" w:rsidR="00057311" w:rsidRPr="007139BD" w:rsidRDefault="00EE5945" w:rsidP="007034F7">
            <w:pPr>
              <w:pStyle w:val="ENoteTableText"/>
            </w:pPr>
            <w:r w:rsidRPr="007139BD">
              <w:t>Crimes Legislation Amendment (International Crime Cooperation and Other Measures) Act 2018</w:t>
            </w:r>
          </w:p>
        </w:tc>
        <w:tc>
          <w:tcPr>
            <w:tcW w:w="992" w:type="dxa"/>
            <w:tcBorders>
              <w:top w:val="single" w:sz="4" w:space="0" w:color="auto"/>
              <w:bottom w:val="single" w:sz="4" w:space="0" w:color="auto"/>
            </w:tcBorders>
          </w:tcPr>
          <w:p w14:paraId="1DC1A6E2" w14:textId="77777777" w:rsidR="00057311" w:rsidRPr="007139BD" w:rsidRDefault="00EE5945" w:rsidP="00DE7DF1">
            <w:pPr>
              <w:pStyle w:val="ENoteTableText"/>
            </w:pPr>
            <w:r w:rsidRPr="007139BD">
              <w:t>34, 2018</w:t>
            </w:r>
          </w:p>
        </w:tc>
        <w:tc>
          <w:tcPr>
            <w:tcW w:w="959" w:type="dxa"/>
            <w:tcBorders>
              <w:top w:val="single" w:sz="4" w:space="0" w:color="auto"/>
              <w:bottom w:val="single" w:sz="4" w:space="0" w:color="auto"/>
            </w:tcBorders>
          </w:tcPr>
          <w:p w14:paraId="292BE6EC" w14:textId="77777777" w:rsidR="00057311" w:rsidRPr="007139BD" w:rsidRDefault="00EE5945" w:rsidP="00C72BA2">
            <w:pPr>
              <w:pStyle w:val="ENoteTableText"/>
            </w:pPr>
            <w:r w:rsidRPr="007139BD">
              <w:t>22</w:t>
            </w:r>
            <w:r w:rsidR="004F64A4" w:rsidRPr="007139BD">
              <w:t> </w:t>
            </w:r>
            <w:r w:rsidRPr="007139BD">
              <w:t>May 2018</w:t>
            </w:r>
          </w:p>
        </w:tc>
        <w:tc>
          <w:tcPr>
            <w:tcW w:w="2099" w:type="dxa"/>
            <w:tcBorders>
              <w:top w:val="single" w:sz="4" w:space="0" w:color="auto"/>
              <w:bottom w:val="single" w:sz="4" w:space="0" w:color="auto"/>
            </w:tcBorders>
          </w:tcPr>
          <w:p w14:paraId="1446B5C4" w14:textId="77777777" w:rsidR="00057311" w:rsidRPr="007139BD" w:rsidRDefault="00EE5945" w:rsidP="002B06CE">
            <w:pPr>
              <w:pStyle w:val="ENoteTableText"/>
            </w:pPr>
            <w:r w:rsidRPr="007139BD">
              <w:t>Sch 9: 23</w:t>
            </w:r>
            <w:r w:rsidR="004F64A4" w:rsidRPr="007139BD">
              <w:t> </w:t>
            </w:r>
            <w:r w:rsidRPr="007139BD">
              <w:t xml:space="preserve">May 2018 (s 2(1) </w:t>
            </w:r>
            <w:r w:rsidR="00B94734">
              <w:t>item 1</w:t>
            </w:r>
            <w:r w:rsidRPr="007139BD">
              <w:t>1)</w:t>
            </w:r>
          </w:p>
        </w:tc>
        <w:tc>
          <w:tcPr>
            <w:tcW w:w="1195" w:type="dxa"/>
            <w:tcBorders>
              <w:top w:val="single" w:sz="4" w:space="0" w:color="auto"/>
              <w:bottom w:val="single" w:sz="4" w:space="0" w:color="auto"/>
            </w:tcBorders>
          </w:tcPr>
          <w:p w14:paraId="77B7E55C" w14:textId="77777777" w:rsidR="00057311" w:rsidRPr="007139BD" w:rsidRDefault="00EE5945" w:rsidP="00681145">
            <w:pPr>
              <w:pStyle w:val="ENoteTableText"/>
            </w:pPr>
            <w:r w:rsidRPr="007139BD">
              <w:t>Sch 9 (items</w:t>
            </w:r>
            <w:r w:rsidR="004F64A4" w:rsidRPr="007139BD">
              <w:t> </w:t>
            </w:r>
            <w:r w:rsidRPr="007139BD">
              <w:t>5, 7)</w:t>
            </w:r>
          </w:p>
        </w:tc>
      </w:tr>
      <w:tr w:rsidR="00057311" w:rsidRPr="007139BD" w14:paraId="4CDD963C" w14:textId="77777777" w:rsidTr="00C5467D">
        <w:trPr>
          <w:cantSplit/>
        </w:trPr>
        <w:tc>
          <w:tcPr>
            <w:tcW w:w="1843" w:type="dxa"/>
            <w:tcBorders>
              <w:top w:val="single" w:sz="4" w:space="0" w:color="auto"/>
              <w:bottom w:val="single" w:sz="4" w:space="0" w:color="auto"/>
            </w:tcBorders>
          </w:tcPr>
          <w:p w14:paraId="0A2CD4D7" w14:textId="77777777" w:rsidR="00057311" w:rsidRPr="007139BD" w:rsidRDefault="00EE5945" w:rsidP="007034F7">
            <w:pPr>
              <w:pStyle w:val="ENoteTableText"/>
            </w:pPr>
            <w:r w:rsidRPr="007139BD">
              <w:t>Statute Update (Autumn 2018) Act 2018</w:t>
            </w:r>
          </w:p>
        </w:tc>
        <w:tc>
          <w:tcPr>
            <w:tcW w:w="992" w:type="dxa"/>
            <w:tcBorders>
              <w:top w:val="single" w:sz="4" w:space="0" w:color="auto"/>
              <w:bottom w:val="single" w:sz="4" w:space="0" w:color="auto"/>
            </w:tcBorders>
          </w:tcPr>
          <w:p w14:paraId="74EDFD97" w14:textId="77777777" w:rsidR="00057311" w:rsidRPr="007139BD" w:rsidRDefault="00EE5945" w:rsidP="00DE7DF1">
            <w:pPr>
              <w:pStyle w:val="ENoteTableText"/>
            </w:pPr>
            <w:r w:rsidRPr="007139BD">
              <w:t>41, 2018</w:t>
            </w:r>
          </w:p>
        </w:tc>
        <w:tc>
          <w:tcPr>
            <w:tcW w:w="959" w:type="dxa"/>
            <w:tcBorders>
              <w:top w:val="single" w:sz="4" w:space="0" w:color="auto"/>
              <w:bottom w:val="single" w:sz="4" w:space="0" w:color="auto"/>
            </w:tcBorders>
          </w:tcPr>
          <w:p w14:paraId="6926809D" w14:textId="77777777" w:rsidR="00057311" w:rsidRPr="007139BD" w:rsidRDefault="00EE5945" w:rsidP="00C72BA2">
            <w:pPr>
              <w:pStyle w:val="ENoteTableText"/>
            </w:pPr>
            <w:r w:rsidRPr="007139BD">
              <w:t>22</w:t>
            </w:r>
            <w:r w:rsidR="004F64A4" w:rsidRPr="007139BD">
              <w:t> </w:t>
            </w:r>
            <w:r w:rsidRPr="007139BD">
              <w:t>May 2018</w:t>
            </w:r>
          </w:p>
        </w:tc>
        <w:tc>
          <w:tcPr>
            <w:tcW w:w="2099" w:type="dxa"/>
            <w:tcBorders>
              <w:top w:val="single" w:sz="4" w:space="0" w:color="auto"/>
              <w:bottom w:val="single" w:sz="4" w:space="0" w:color="auto"/>
            </w:tcBorders>
          </w:tcPr>
          <w:p w14:paraId="0521037F" w14:textId="77777777" w:rsidR="00057311" w:rsidRPr="007139BD" w:rsidRDefault="00EE5945" w:rsidP="002B06CE">
            <w:pPr>
              <w:pStyle w:val="ENoteTableText"/>
            </w:pPr>
            <w:r w:rsidRPr="007139BD">
              <w:t>Sch 2 (</w:t>
            </w:r>
            <w:r w:rsidR="00B94734">
              <w:t>item 1</w:t>
            </w:r>
            <w:r w:rsidRPr="007139BD">
              <w:t>): 19</w:t>
            </w:r>
            <w:r w:rsidR="004F64A4" w:rsidRPr="007139BD">
              <w:t> </w:t>
            </w:r>
            <w:r w:rsidRPr="007139BD">
              <w:t>June 2018 (s</w:t>
            </w:r>
            <w:r w:rsidR="000F021C" w:rsidRPr="007139BD">
              <w:t> </w:t>
            </w:r>
            <w:r w:rsidRPr="007139BD">
              <w:t xml:space="preserve">2(1) </w:t>
            </w:r>
            <w:r w:rsidR="00B94734">
              <w:t>item 4</w:t>
            </w:r>
            <w:r w:rsidRPr="007139BD">
              <w:t>)</w:t>
            </w:r>
          </w:p>
        </w:tc>
        <w:tc>
          <w:tcPr>
            <w:tcW w:w="1195" w:type="dxa"/>
            <w:tcBorders>
              <w:top w:val="single" w:sz="4" w:space="0" w:color="auto"/>
              <w:bottom w:val="single" w:sz="4" w:space="0" w:color="auto"/>
            </w:tcBorders>
          </w:tcPr>
          <w:p w14:paraId="5E8FC74C" w14:textId="77777777" w:rsidR="00057311" w:rsidRPr="007139BD" w:rsidRDefault="00EE5945" w:rsidP="00681145">
            <w:pPr>
              <w:pStyle w:val="ENoteTableText"/>
            </w:pPr>
            <w:r w:rsidRPr="007139BD">
              <w:t>—</w:t>
            </w:r>
          </w:p>
        </w:tc>
      </w:tr>
      <w:tr w:rsidR="003F6178" w:rsidRPr="007139BD" w14:paraId="2E48381A" w14:textId="77777777" w:rsidTr="00CD57DE">
        <w:trPr>
          <w:cantSplit/>
        </w:trPr>
        <w:tc>
          <w:tcPr>
            <w:tcW w:w="1843" w:type="dxa"/>
            <w:tcBorders>
              <w:top w:val="single" w:sz="4" w:space="0" w:color="auto"/>
              <w:bottom w:val="single" w:sz="4" w:space="0" w:color="auto"/>
            </w:tcBorders>
          </w:tcPr>
          <w:p w14:paraId="6BD95DA7" w14:textId="77777777" w:rsidR="003F6178" w:rsidRPr="007139BD" w:rsidRDefault="003F6178" w:rsidP="007034F7">
            <w:pPr>
              <w:pStyle w:val="ENoteTableText"/>
            </w:pPr>
            <w:r w:rsidRPr="007139BD">
              <w:t>Corporations Amendment (Asia Region Funds Passport) Act 2018</w:t>
            </w:r>
          </w:p>
        </w:tc>
        <w:tc>
          <w:tcPr>
            <w:tcW w:w="992" w:type="dxa"/>
            <w:tcBorders>
              <w:top w:val="single" w:sz="4" w:space="0" w:color="auto"/>
              <w:bottom w:val="single" w:sz="4" w:space="0" w:color="auto"/>
            </w:tcBorders>
          </w:tcPr>
          <w:p w14:paraId="0CEAB20D" w14:textId="77777777" w:rsidR="003F6178" w:rsidRPr="007139BD" w:rsidRDefault="00656BB0" w:rsidP="00DE7DF1">
            <w:pPr>
              <w:pStyle w:val="ENoteTableText"/>
            </w:pPr>
            <w:r w:rsidRPr="007139BD">
              <w:t>61, 2018</w:t>
            </w:r>
          </w:p>
        </w:tc>
        <w:tc>
          <w:tcPr>
            <w:tcW w:w="959" w:type="dxa"/>
            <w:tcBorders>
              <w:top w:val="single" w:sz="4" w:space="0" w:color="auto"/>
              <w:bottom w:val="single" w:sz="4" w:space="0" w:color="auto"/>
            </w:tcBorders>
          </w:tcPr>
          <w:p w14:paraId="22BD633B" w14:textId="77777777" w:rsidR="003F6178" w:rsidRPr="007139BD" w:rsidRDefault="00656BB0" w:rsidP="00C72BA2">
            <w:pPr>
              <w:pStyle w:val="ENoteTableText"/>
            </w:pPr>
            <w:r w:rsidRPr="007139BD">
              <w:t>29</w:t>
            </w:r>
            <w:r w:rsidR="004F64A4" w:rsidRPr="007139BD">
              <w:t> </w:t>
            </w:r>
            <w:r w:rsidRPr="007139BD">
              <w:t>June 2018</w:t>
            </w:r>
          </w:p>
        </w:tc>
        <w:tc>
          <w:tcPr>
            <w:tcW w:w="2099" w:type="dxa"/>
            <w:tcBorders>
              <w:top w:val="single" w:sz="4" w:space="0" w:color="auto"/>
              <w:bottom w:val="single" w:sz="4" w:space="0" w:color="auto"/>
            </w:tcBorders>
          </w:tcPr>
          <w:p w14:paraId="5694A559" w14:textId="77777777" w:rsidR="003F6178" w:rsidRPr="007139BD" w:rsidRDefault="00656BB0" w:rsidP="00A64B62">
            <w:pPr>
              <w:pStyle w:val="ENoteTableText"/>
            </w:pPr>
            <w:r w:rsidRPr="007139BD">
              <w:t>Sch 2 (</w:t>
            </w:r>
            <w:r w:rsidR="00B94734">
              <w:t>items 1</w:t>
            </w:r>
            <w:r w:rsidRPr="007139BD">
              <w:t xml:space="preserve">–5): </w:t>
            </w:r>
            <w:r w:rsidR="00CC3DD3" w:rsidRPr="007139BD">
              <w:t>18 Sept 2018</w:t>
            </w:r>
            <w:r w:rsidRPr="007139BD">
              <w:t xml:space="preserve"> (s 2(1) </w:t>
            </w:r>
            <w:r w:rsidR="00B94734">
              <w:t>item 2</w:t>
            </w:r>
            <w:r w:rsidRPr="007139BD">
              <w:t>)</w:t>
            </w:r>
          </w:p>
        </w:tc>
        <w:tc>
          <w:tcPr>
            <w:tcW w:w="1195" w:type="dxa"/>
            <w:tcBorders>
              <w:top w:val="single" w:sz="4" w:space="0" w:color="auto"/>
              <w:bottom w:val="single" w:sz="4" w:space="0" w:color="auto"/>
            </w:tcBorders>
          </w:tcPr>
          <w:p w14:paraId="1F983C26" w14:textId="77777777" w:rsidR="003F6178" w:rsidRPr="007139BD" w:rsidRDefault="00656BB0" w:rsidP="00681145">
            <w:pPr>
              <w:pStyle w:val="ENoteTableText"/>
            </w:pPr>
            <w:r w:rsidRPr="007139BD">
              <w:t>—</w:t>
            </w:r>
          </w:p>
        </w:tc>
      </w:tr>
      <w:tr w:rsidR="00C41F94" w:rsidRPr="007139BD" w14:paraId="13B2A656" w14:textId="77777777" w:rsidTr="000D74BC">
        <w:trPr>
          <w:cantSplit/>
        </w:trPr>
        <w:tc>
          <w:tcPr>
            <w:tcW w:w="1843" w:type="dxa"/>
            <w:tcBorders>
              <w:top w:val="single" w:sz="4" w:space="0" w:color="auto"/>
              <w:bottom w:val="single" w:sz="4" w:space="0" w:color="auto"/>
            </w:tcBorders>
          </w:tcPr>
          <w:p w14:paraId="239CFD10" w14:textId="77777777" w:rsidR="00C41F94" w:rsidRPr="007139BD" w:rsidRDefault="00E47DB3" w:rsidP="007034F7">
            <w:pPr>
              <w:pStyle w:val="ENoteTableText"/>
            </w:pPr>
            <w:r w:rsidRPr="007139BD">
              <w:lastRenderedPageBreak/>
              <w:t>Office of National Intelligence (Consequential and Transitional Provisions) Act 2018</w:t>
            </w:r>
          </w:p>
        </w:tc>
        <w:tc>
          <w:tcPr>
            <w:tcW w:w="992" w:type="dxa"/>
            <w:tcBorders>
              <w:top w:val="single" w:sz="4" w:space="0" w:color="auto"/>
              <w:bottom w:val="single" w:sz="4" w:space="0" w:color="auto"/>
            </w:tcBorders>
          </w:tcPr>
          <w:p w14:paraId="58A50A74" w14:textId="77777777" w:rsidR="00C41F94" w:rsidRPr="007139BD" w:rsidRDefault="00E47DB3" w:rsidP="00DE7DF1">
            <w:pPr>
              <w:pStyle w:val="ENoteTableText"/>
            </w:pPr>
            <w:r w:rsidRPr="007139BD">
              <w:t>156, 2018</w:t>
            </w:r>
          </w:p>
        </w:tc>
        <w:tc>
          <w:tcPr>
            <w:tcW w:w="959" w:type="dxa"/>
            <w:tcBorders>
              <w:top w:val="single" w:sz="4" w:space="0" w:color="auto"/>
              <w:bottom w:val="single" w:sz="4" w:space="0" w:color="auto"/>
            </w:tcBorders>
          </w:tcPr>
          <w:p w14:paraId="4E8EF475" w14:textId="77777777" w:rsidR="00C41F94" w:rsidRPr="007139BD" w:rsidRDefault="00E47DB3" w:rsidP="00C72BA2">
            <w:pPr>
              <w:pStyle w:val="ENoteTableText"/>
            </w:pPr>
            <w:r w:rsidRPr="007139BD">
              <w:t>10 Dec 2018</w:t>
            </w:r>
          </w:p>
        </w:tc>
        <w:tc>
          <w:tcPr>
            <w:tcW w:w="2099" w:type="dxa"/>
            <w:tcBorders>
              <w:top w:val="single" w:sz="4" w:space="0" w:color="auto"/>
              <w:bottom w:val="single" w:sz="4" w:space="0" w:color="auto"/>
            </w:tcBorders>
          </w:tcPr>
          <w:p w14:paraId="5D45110E" w14:textId="77777777" w:rsidR="00C41F94" w:rsidRPr="007139BD" w:rsidRDefault="00E47DB3" w:rsidP="00CD57DE">
            <w:pPr>
              <w:pStyle w:val="ENoteTableText"/>
            </w:pPr>
            <w:r w:rsidRPr="007139BD">
              <w:t xml:space="preserve">Sch </w:t>
            </w:r>
            <w:r w:rsidR="006A0D4A" w:rsidRPr="007139BD">
              <w:t>2</w:t>
            </w:r>
            <w:r w:rsidRPr="007139BD">
              <w:t xml:space="preserve"> (</w:t>
            </w:r>
            <w:r w:rsidR="00B94734">
              <w:t>items 4</w:t>
            </w:r>
            <w:r w:rsidRPr="007139BD">
              <w:t xml:space="preserve">–14) </w:t>
            </w:r>
            <w:r w:rsidR="00CD57DE" w:rsidRPr="007139BD">
              <w:t xml:space="preserve">and </w:t>
            </w:r>
            <w:r w:rsidRPr="007139BD">
              <w:t xml:space="preserve">Sch 4: 20 Dec 2018 (s 2(1) </w:t>
            </w:r>
            <w:r w:rsidR="00B94734">
              <w:t>items 2</w:t>
            </w:r>
            <w:r w:rsidR="00CD57DE" w:rsidRPr="007139BD">
              <w:t>,</w:t>
            </w:r>
            <w:r w:rsidRPr="007139BD">
              <w:t xml:space="preserve"> 4)</w:t>
            </w:r>
          </w:p>
        </w:tc>
        <w:tc>
          <w:tcPr>
            <w:tcW w:w="1195" w:type="dxa"/>
            <w:tcBorders>
              <w:top w:val="single" w:sz="4" w:space="0" w:color="auto"/>
              <w:bottom w:val="single" w:sz="4" w:space="0" w:color="auto"/>
            </w:tcBorders>
          </w:tcPr>
          <w:p w14:paraId="3DAC3D26" w14:textId="77777777" w:rsidR="00C41F94" w:rsidRPr="007139BD" w:rsidRDefault="00E47DB3" w:rsidP="00681145">
            <w:pPr>
              <w:pStyle w:val="ENoteTableText"/>
            </w:pPr>
            <w:r w:rsidRPr="007139BD">
              <w:t xml:space="preserve">Sch </w:t>
            </w:r>
            <w:r w:rsidR="006A0D4A" w:rsidRPr="007139BD">
              <w:t>2</w:t>
            </w:r>
            <w:r w:rsidRPr="007139BD">
              <w:t xml:space="preserve"> (</w:t>
            </w:r>
            <w:r w:rsidR="00B94734">
              <w:t>item 1</w:t>
            </w:r>
            <w:r w:rsidRPr="007139BD">
              <w:t>4) and Sch 4</w:t>
            </w:r>
          </w:p>
        </w:tc>
      </w:tr>
      <w:tr w:rsidR="003641AE" w:rsidRPr="007139BD" w14:paraId="3A93A89F" w14:textId="77777777" w:rsidTr="00325D6F">
        <w:trPr>
          <w:cantSplit/>
        </w:trPr>
        <w:tc>
          <w:tcPr>
            <w:tcW w:w="1843" w:type="dxa"/>
            <w:tcBorders>
              <w:top w:val="single" w:sz="4" w:space="0" w:color="auto"/>
              <w:bottom w:val="single" w:sz="4" w:space="0" w:color="auto"/>
            </w:tcBorders>
          </w:tcPr>
          <w:p w14:paraId="47A3E850" w14:textId="77777777" w:rsidR="003641AE" w:rsidRPr="007139BD" w:rsidRDefault="003641AE" w:rsidP="007034F7">
            <w:pPr>
              <w:pStyle w:val="ENoteTableText"/>
            </w:pPr>
            <w:r w:rsidRPr="007139BD">
              <w:t>Services Australia Governance Amendment Act 2020</w:t>
            </w:r>
          </w:p>
        </w:tc>
        <w:tc>
          <w:tcPr>
            <w:tcW w:w="992" w:type="dxa"/>
            <w:tcBorders>
              <w:top w:val="single" w:sz="4" w:space="0" w:color="auto"/>
              <w:bottom w:val="single" w:sz="4" w:space="0" w:color="auto"/>
            </w:tcBorders>
          </w:tcPr>
          <w:p w14:paraId="7614324E" w14:textId="77777777" w:rsidR="003641AE" w:rsidRPr="007139BD" w:rsidRDefault="003641AE" w:rsidP="00DE7DF1">
            <w:pPr>
              <w:pStyle w:val="ENoteTableText"/>
            </w:pPr>
            <w:r w:rsidRPr="007139BD">
              <w:t>104, 2020</w:t>
            </w:r>
          </w:p>
        </w:tc>
        <w:tc>
          <w:tcPr>
            <w:tcW w:w="959" w:type="dxa"/>
            <w:tcBorders>
              <w:top w:val="single" w:sz="4" w:space="0" w:color="auto"/>
              <w:bottom w:val="single" w:sz="4" w:space="0" w:color="auto"/>
            </w:tcBorders>
          </w:tcPr>
          <w:p w14:paraId="7FDAD417" w14:textId="77777777" w:rsidR="003641AE" w:rsidRPr="007139BD" w:rsidRDefault="003641AE" w:rsidP="00C72BA2">
            <w:pPr>
              <w:pStyle w:val="ENoteTableText"/>
            </w:pPr>
            <w:r w:rsidRPr="007139BD">
              <w:t>20 Nov 2020</w:t>
            </w:r>
          </w:p>
        </w:tc>
        <w:tc>
          <w:tcPr>
            <w:tcW w:w="2099" w:type="dxa"/>
            <w:tcBorders>
              <w:top w:val="single" w:sz="4" w:space="0" w:color="auto"/>
              <w:bottom w:val="single" w:sz="4" w:space="0" w:color="auto"/>
            </w:tcBorders>
          </w:tcPr>
          <w:p w14:paraId="09077D01" w14:textId="77777777" w:rsidR="003641AE" w:rsidRPr="007139BD" w:rsidRDefault="003641AE" w:rsidP="00CD57DE">
            <w:pPr>
              <w:pStyle w:val="ENoteTableText"/>
            </w:pPr>
            <w:r w:rsidRPr="007139BD">
              <w:t>Sch 1 (</w:t>
            </w:r>
            <w:r w:rsidR="00B94734">
              <w:t>items 1</w:t>
            </w:r>
            <w:r w:rsidRPr="007139BD">
              <w:t xml:space="preserve">1, 12, 66): </w:t>
            </w:r>
            <w:r w:rsidR="00645870" w:rsidRPr="007139BD">
              <w:t xml:space="preserve">1 Feb 2020 (s 2(1) </w:t>
            </w:r>
            <w:r w:rsidR="00B94734">
              <w:t>item 2</w:t>
            </w:r>
            <w:r w:rsidR="00645870" w:rsidRPr="007139BD">
              <w:t>)</w:t>
            </w:r>
          </w:p>
        </w:tc>
        <w:tc>
          <w:tcPr>
            <w:tcW w:w="1195" w:type="dxa"/>
            <w:tcBorders>
              <w:top w:val="single" w:sz="4" w:space="0" w:color="auto"/>
              <w:bottom w:val="single" w:sz="4" w:space="0" w:color="auto"/>
            </w:tcBorders>
          </w:tcPr>
          <w:p w14:paraId="7F535292" w14:textId="77777777" w:rsidR="003641AE" w:rsidRPr="007139BD" w:rsidRDefault="00645870" w:rsidP="00681145">
            <w:pPr>
              <w:pStyle w:val="ENoteTableText"/>
            </w:pPr>
            <w:r w:rsidRPr="007139BD">
              <w:t>Sch 1 (</w:t>
            </w:r>
            <w:r w:rsidR="00753679" w:rsidRPr="007139BD">
              <w:t>item 6</w:t>
            </w:r>
            <w:r w:rsidRPr="007139BD">
              <w:t>6)</w:t>
            </w:r>
          </w:p>
        </w:tc>
      </w:tr>
      <w:tr w:rsidR="009B38A5" w:rsidRPr="007139BD" w14:paraId="6AC0DBE4" w14:textId="77777777" w:rsidTr="008546E2">
        <w:trPr>
          <w:cantSplit/>
        </w:trPr>
        <w:tc>
          <w:tcPr>
            <w:tcW w:w="1843" w:type="dxa"/>
            <w:tcBorders>
              <w:top w:val="single" w:sz="4" w:space="0" w:color="auto"/>
              <w:bottom w:val="single" w:sz="4" w:space="0" w:color="auto"/>
            </w:tcBorders>
          </w:tcPr>
          <w:p w14:paraId="4DB89FB9" w14:textId="77777777" w:rsidR="009B38A5" w:rsidRPr="007139BD" w:rsidRDefault="009B38A5" w:rsidP="007034F7">
            <w:pPr>
              <w:pStyle w:val="ENoteTableText"/>
            </w:pPr>
            <w:r w:rsidRPr="007139BD">
              <w:t>Anti</w:t>
            </w:r>
            <w:r w:rsidR="006658F7">
              <w:noBreakHyphen/>
            </w:r>
            <w:r w:rsidRPr="007139BD">
              <w:t xml:space="preserve">Money Laundering and </w:t>
            </w:r>
            <w:r w:rsidR="005A5F88" w:rsidRPr="007139BD">
              <w:t>Counter</w:t>
            </w:r>
            <w:r w:rsidR="006658F7">
              <w:noBreakHyphen/>
            </w:r>
            <w:r w:rsidRPr="007139BD">
              <w:t>Terrorism Financing and Other Legislation Amendment Act 2020</w:t>
            </w:r>
          </w:p>
        </w:tc>
        <w:tc>
          <w:tcPr>
            <w:tcW w:w="992" w:type="dxa"/>
            <w:tcBorders>
              <w:top w:val="single" w:sz="4" w:space="0" w:color="auto"/>
              <w:bottom w:val="single" w:sz="4" w:space="0" w:color="auto"/>
            </w:tcBorders>
          </w:tcPr>
          <w:p w14:paraId="3ED44C61" w14:textId="77777777" w:rsidR="009B38A5" w:rsidRPr="007139BD" w:rsidRDefault="009B38A5" w:rsidP="00DE7DF1">
            <w:pPr>
              <w:pStyle w:val="ENoteTableText"/>
            </w:pPr>
            <w:r w:rsidRPr="007139BD">
              <w:t>1</w:t>
            </w:r>
            <w:r w:rsidR="00591B91" w:rsidRPr="007139BD">
              <w:t>3</w:t>
            </w:r>
            <w:r w:rsidRPr="007139BD">
              <w:t>3, 2020</w:t>
            </w:r>
          </w:p>
        </w:tc>
        <w:tc>
          <w:tcPr>
            <w:tcW w:w="959" w:type="dxa"/>
            <w:tcBorders>
              <w:top w:val="single" w:sz="4" w:space="0" w:color="auto"/>
              <w:bottom w:val="single" w:sz="4" w:space="0" w:color="auto"/>
            </w:tcBorders>
          </w:tcPr>
          <w:p w14:paraId="71830CB6" w14:textId="77777777" w:rsidR="009B38A5" w:rsidRPr="007139BD" w:rsidRDefault="009B38A5" w:rsidP="00C72BA2">
            <w:pPr>
              <w:pStyle w:val="ENoteTableText"/>
            </w:pPr>
            <w:r w:rsidRPr="007139BD">
              <w:t>17 Dec 2020</w:t>
            </w:r>
          </w:p>
        </w:tc>
        <w:tc>
          <w:tcPr>
            <w:tcW w:w="2099" w:type="dxa"/>
            <w:tcBorders>
              <w:top w:val="single" w:sz="4" w:space="0" w:color="auto"/>
              <w:bottom w:val="single" w:sz="4" w:space="0" w:color="auto"/>
            </w:tcBorders>
          </w:tcPr>
          <w:p w14:paraId="4B8B9C66" w14:textId="77777777" w:rsidR="009B38A5" w:rsidRPr="007139BD" w:rsidRDefault="009B38A5" w:rsidP="00CD57DE">
            <w:pPr>
              <w:pStyle w:val="ENoteTableText"/>
              <w:rPr>
                <w:u w:val="single"/>
              </w:rPr>
            </w:pPr>
            <w:r w:rsidRPr="007139BD">
              <w:t>Sch 1 (</w:t>
            </w:r>
            <w:r w:rsidR="00B94734">
              <w:t>items 1</w:t>
            </w:r>
            <w:r w:rsidRPr="007139BD">
              <w:t>–63</w:t>
            </w:r>
            <w:r w:rsidR="00CF3C44" w:rsidRPr="007139BD">
              <w:t>, 65</w:t>
            </w:r>
            <w:r w:rsidR="0078434A" w:rsidRPr="007139BD">
              <w:t>, 66</w:t>
            </w:r>
            <w:r w:rsidRPr="007139BD">
              <w:t xml:space="preserve">): </w:t>
            </w:r>
            <w:r w:rsidR="00DF6689" w:rsidRPr="007139BD">
              <w:t>17 June</w:t>
            </w:r>
            <w:r w:rsidRPr="007139BD">
              <w:t xml:space="preserve"> 2021 (s 2(1) </w:t>
            </w:r>
            <w:r w:rsidR="00B94734">
              <w:t>item 2</w:t>
            </w:r>
            <w:r w:rsidRPr="007139BD">
              <w:t>)</w:t>
            </w:r>
            <w:r w:rsidRPr="007139BD">
              <w:br/>
              <w:t>Sch 1 (</w:t>
            </w:r>
            <w:r w:rsidR="008D5917" w:rsidRPr="007139BD">
              <w:t>items 6</w:t>
            </w:r>
            <w:r w:rsidRPr="007139BD">
              <w:t>7–118</w:t>
            </w:r>
            <w:r w:rsidR="00861656" w:rsidRPr="007139BD">
              <w:t>, 123</w:t>
            </w:r>
            <w:r w:rsidRPr="007139BD">
              <w:t xml:space="preserve">): </w:t>
            </w:r>
            <w:r w:rsidR="00DF6689" w:rsidRPr="007139BD">
              <w:t>17 June</w:t>
            </w:r>
            <w:r w:rsidR="005A5F88" w:rsidRPr="007139BD">
              <w:t xml:space="preserve"> 2022</w:t>
            </w:r>
            <w:r w:rsidR="00875F6F" w:rsidRPr="007139BD">
              <w:t xml:space="preserve"> (s 2(1) </w:t>
            </w:r>
            <w:r w:rsidR="00B94734">
              <w:t>item 3</w:t>
            </w:r>
            <w:r w:rsidR="00875F6F" w:rsidRPr="007139BD">
              <w:t>)</w:t>
            </w:r>
          </w:p>
        </w:tc>
        <w:tc>
          <w:tcPr>
            <w:tcW w:w="1195" w:type="dxa"/>
            <w:tcBorders>
              <w:top w:val="single" w:sz="4" w:space="0" w:color="auto"/>
              <w:bottom w:val="single" w:sz="4" w:space="0" w:color="auto"/>
            </w:tcBorders>
          </w:tcPr>
          <w:p w14:paraId="45FBDFAD" w14:textId="77777777" w:rsidR="009B38A5" w:rsidRPr="007139BD" w:rsidRDefault="009B38A5" w:rsidP="00681145">
            <w:pPr>
              <w:pStyle w:val="ENoteTableText"/>
              <w:rPr>
                <w:u w:val="single"/>
              </w:rPr>
            </w:pPr>
            <w:r w:rsidRPr="007139BD">
              <w:t>Sch 1 (</w:t>
            </w:r>
            <w:r w:rsidR="00B94734">
              <w:t>items 1</w:t>
            </w:r>
            <w:r w:rsidRPr="007139BD">
              <w:t>0, 17, 18, 37</w:t>
            </w:r>
            <w:r w:rsidR="00E911AC" w:rsidRPr="007139BD">
              <w:t>, 65, 66</w:t>
            </w:r>
            <w:r w:rsidR="005A5F88" w:rsidRPr="007139BD">
              <w:t>, 123</w:t>
            </w:r>
            <w:r w:rsidRPr="007139BD">
              <w:t>)</w:t>
            </w:r>
          </w:p>
        </w:tc>
      </w:tr>
      <w:tr w:rsidR="00FF5F4E" w:rsidRPr="007139BD" w14:paraId="19A81FF8" w14:textId="77777777" w:rsidTr="00B835F0">
        <w:trPr>
          <w:cantSplit/>
        </w:trPr>
        <w:tc>
          <w:tcPr>
            <w:tcW w:w="1843" w:type="dxa"/>
            <w:tcBorders>
              <w:top w:val="single" w:sz="4" w:space="0" w:color="auto"/>
              <w:bottom w:val="single" w:sz="4" w:space="0" w:color="auto"/>
            </w:tcBorders>
          </w:tcPr>
          <w:p w14:paraId="03C0B730" w14:textId="77777777" w:rsidR="00FF5F4E" w:rsidRPr="007139BD" w:rsidRDefault="00FF5F4E" w:rsidP="007034F7">
            <w:pPr>
              <w:pStyle w:val="ENoteTableText"/>
            </w:pPr>
            <w:r w:rsidRPr="007139BD">
              <w:t>National Anti</w:t>
            </w:r>
            <w:r w:rsidR="006658F7">
              <w:noBreakHyphen/>
            </w:r>
            <w:r w:rsidRPr="007139BD">
              <w:t>Corruption Commission (Consequential and Transitional Provisions) Act 2022</w:t>
            </w:r>
          </w:p>
        </w:tc>
        <w:tc>
          <w:tcPr>
            <w:tcW w:w="992" w:type="dxa"/>
            <w:tcBorders>
              <w:top w:val="single" w:sz="4" w:space="0" w:color="auto"/>
              <w:bottom w:val="single" w:sz="4" w:space="0" w:color="auto"/>
            </w:tcBorders>
          </w:tcPr>
          <w:p w14:paraId="13405B7F" w14:textId="77777777" w:rsidR="00FF5F4E" w:rsidRPr="007139BD" w:rsidRDefault="00FF5F4E" w:rsidP="00DE7DF1">
            <w:pPr>
              <w:pStyle w:val="ENoteTableText"/>
            </w:pPr>
            <w:r w:rsidRPr="007139BD">
              <w:t>89, 2022</w:t>
            </w:r>
          </w:p>
        </w:tc>
        <w:tc>
          <w:tcPr>
            <w:tcW w:w="959" w:type="dxa"/>
            <w:tcBorders>
              <w:top w:val="single" w:sz="4" w:space="0" w:color="auto"/>
              <w:bottom w:val="single" w:sz="4" w:space="0" w:color="auto"/>
            </w:tcBorders>
          </w:tcPr>
          <w:p w14:paraId="2702CD50" w14:textId="77777777" w:rsidR="00FF5F4E" w:rsidRPr="007139BD" w:rsidRDefault="00FF5F4E" w:rsidP="00C72BA2">
            <w:pPr>
              <w:pStyle w:val="ENoteTableText"/>
            </w:pPr>
            <w:r w:rsidRPr="007139BD">
              <w:t>12 Dec 2022</w:t>
            </w:r>
          </w:p>
        </w:tc>
        <w:tc>
          <w:tcPr>
            <w:tcW w:w="2099" w:type="dxa"/>
            <w:tcBorders>
              <w:top w:val="single" w:sz="4" w:space="0" w:color="auto"/>
              <w:bottom w:val="single" w:sz="4" w:space="0" w:color="auto"/>
            </w:tcBorders>
          </w:tcPr>
          <w:p w14:paraId="318B360D" w14:textId="77777777" w:rsidR="00FF5F4E" w:rsidRPr="007139BD" w:rsidRDefault="00FF5F4E" w:rsidP="00CD57DE">
            <w:pPr>
              <w:pStyle w:val="ENoteTableText"/>
            </w:pPr>
            <w:r w:rsidRPr="007139BD">
              <w:t>Sch 1 (</w:t>
            </w:r>
            <w:r w:rsidR="00B94734">
              <w:t>items 4</w:t>
            </w:r>
            <w:r w:rsidRPr="007139BD">
              <w:t>–10)</w:t>
            </w:r>
            <w:r w:rsidR="00883046" w:rsidRPr="007139BD">
              <w:t xml:space="preserve"> and Sch 2</w:t>
            </w:r>
            <w:r w:rsidR="00B25205" w:rsidRPr="007139BD">
              <w:t xml:space="preserve"> (</w:t>
            </w:r>
            <w:r w:rsidR="00B94734">
              <w:t>items 1</w:t>
            </w:r>
            <w:r w:rsidR="00B25205" w:rsidRPr="007139BD">
              <w:t>, 20)</w:t>
            </w:r>
            <w:r w:rsidRPr="007139BD">
              <w:t xml:space="preserve">: </w:t>
            </w:r>
            <w:r w:rsidR="00B94734">
              <w:t>1 July</w:t>
            </w:r>
            <w:r w:rsidRPr="007139BD">
              <w:t xml:space="preserve"> 2023 (s 2(1) </w:t>
            </w:r>
            <w:r w:rsidR="00B94734">
              <w:t>items 2</w:t>
            </w:r>
            <w:r w:rsidR="00883046" w:rsidRPr="007139BD">
              <w:t>, 3</w:t>
            </w:r>
            <w:r w:rsidRPr="007139BD">
              <w:t>)</w:t>
            </w:r>
          </w:p>
        </w:tc>
        <w:tc>
          <w:tcPr>
            <w:tcW w:w="1195" w:type="dxa"/>
            <w:tcBorders>
              <w:top w:val="single" w:sz="4" w:space="0" w:color="auto"/>
              <w:bottom w:val="single" w:sz="4" w:space="0" w:color="auto"/>
            </w:tcBorders>
          </w:tcPr>
          <w:p w14:paraId="44A56F35" w14:textId="77777777" w:rsidR="00FF5F4E" w:rsidRPr="007139BD" w:rsidRDefault="007E2BE6" w:rsidP="00681145">
            <w:pPr>
              <w:pStyle w:val="ENoteTableText"/>
            </w:pPr>
            <w:r w:rsidRPr="007139BD">
              <w:t>Sch 2 (</w:t>
            </w:r>
            <w:r w:rsidR="00B94734">
              <w:t>items 1</w:t>
            </w:r>
            <w:r w:rsidRPr="007139BD">
              <w:t>, 20)</w:t>
            </w:r>
          </w:p>
        </w:tc>
      </w:tr>
      <w:tr w:rsidR="005D71C3" w:rsidRPr="007139BD" w14:paraId="0D303C87" w14:textId="77777777" w:rsidTr="008523F3">
        <w:trPr>
          <w:cantSplit/>
        </w:trPr>
        <w:tc>
          <w:tcPr>
            <w:tcW w:w="1843" w:type="dxa"/>
            <w:tcBorders>
              <w:top w:val="single" w:sz="4" w:space="0" w:color="auto"/>
              <w:bottom w:val="single" w:sz="4" w:space="0" w:color="auto"/>
            </w:tcBorders>
          </w:tcPr>
          <w:p w14:paraId="61DF2D28" w14:textId="77777777" w:rsidR="005D71C3" w:rsidRPr="007139BD" w:rsidRDefault="005D71C3" w:rsidP="007034F7">
            <w:pPr>
              <w:pStyle w:val="ENoteTableText"/>
            </w:pPr>
            <w:r w:rsidRPr="007139BD">
              <w:t>Crimes and Other Legislation Amendment (Omnibus) Act 2023</w:t>
            </w:r>
          </w:p>
        </w:tc>
        <w:tc>
          <w:tcPr>
            <w:tcW w:w="992" w:type="dxa"/>
            <w:tcBorders>
              <w:top w:val="single" w:sz="4" w:space="0" w:color="auto"/>
              <w:bottom w:val="single" w:sz="4" w:space="0" w:color="auto"/>
            </w:tcBorders>
          </w:tcPr>
          <w:p w14:paraId="49D43CFC" w14:textId="77777777" w:rsidR="005D71C3" w:rsidRPr="007139BD" w:rsidRDefault="005D71C3" w:rsidP="00DE7DF1">
            <w:pPr>
              <w:pStyle w:val="ENoteTableText"/>
            </w:pPr>
            <w:r w:rsidRPr="007139BD">
              <w:t>63, 2023</w:t>
            </w:r>
          </w:p>
        </w:tc>
        <w:tc>
          <w:tcPr>
            <w:tcW w:w="959" w:type="dxa"/>
            <w:tcBorders>
              <w:top w:val="single" w:sz="4" w:space="0" w:color="auto"/>
              <w:bottom w:val="single" w:sz="4" w:space="0" w:color="auto"/>
            </w:tcBorders>
          </w:tcPr>
          <w:p w14:paraId="6E346723" w14:textId="77777777" w:rsidR="005D71C3" w:rsidRPr="007139BD" w:rsidRDefault="005D71C3" w:rsidP="00C72BA2">
            <w:pPr>
              <w:pStyle w:val="ENoteTableText"/>
            </w:pPr>
            <w:r w:rsidRPr="007139BD">
              <w:t>13 Sept 2023</w:t>
            </w:r>
          </w:p>
        </w:tc>
        <w:tc>
          <w:tcPr>
            <w:tcW w:w="2099" w:type="dxa"/>
            <w:tcBorders>
              <w:top w:val="single" w:sz="4" w:space="0" w:color="auto"/>
              <w:bottom w:val="single" w:sz="4" w:space="0" w:color="auto"/>
            </w:tcBorders>
          </w:tcPr>
          <w:p w14:paraId="6B659084" w14:textId="77777777" w:rsidR="005D71C3" w:rsidRPr="007139BD" w:rsidRDefault="005D71C3" w:rsidP="00CD57DE">
            <w:pPr>
              <w:pStyle w:val="ENoteTableText"/>
            </w:pPr>
            <w:r w:rsidRPr="007139BD">
              <w:t>Sch 1 (</w:t>
            </w:r>
            <w:r w:rsidR="00B94734">
              <w:t>items 1</w:t>
            </w:r>
            <w:r w:rsidR="00F3674A" w:rsidRPr="007139BD">
              <w:t xml:space="preserve">–3): 11 Oct 2023 (s 2(1) </w:t>
            </w:r>
            <w:r w:rsidR="00B94734">
              <w:t>item 2</w:t>
            </w:r>
            <w:r w:rsidR="00F3674A" w:rsidRPr="007139BD">
              <w:t>)</w:t>
            </w:r>
            <w:r w:rsidR="00F3674A" w:rsidRPr="007139BD">
              <w:br/>
              <w:t>Sch 1 (</w:t>
            </w:r>
            <w:r w:rsidR="00B94734">
              <w:t>items 4</w:t>
            </w:r>
            <w:r w:rsidR="00F3674A" w:rsidRPr="007139BD">
              <w:t xml:space="preserve">–9): 14 Sept 2023 (s 2(1) </w:t>
            </w:r>
            <w:r w:rsidR="00B94734">
              <w:t>item 3</w:t>
            </w:r>
            <w:r w:rsidR="00F3674A" w:rsidRPr="007139BD">
              <w:t>)</w:t>
            </w:r>
          </w:p>
        </w:tc>
        <w:tc>
          <w:tcPr>
            <w:tcW w:w="1195" w:type="dxa"/>
            <w:tcBorders>
              <w:top w:val="single" w:sz="4" w:space="0" w:color="auto"/>
              <w:bottom w:val="single" w:sz="4" w:space="0" w:color="auto"/>
            </w:tcBorders>
          </w:tcPr>
          <w:p w14:paraId="3265F9E3" w14:textId="77777777" w:rsidR="005D71C3" w:rsidRPr="007139BD" w:rsidRDefault="00F3674A" w:rsidP="00681145">
            <w:pPr>
              <w:pStyle w:val="ENoteTableText"/>
            </w:pPr>
            <w:r w:rsidRPr="007139BD">
              <w:t>Sch 1 (</w:t>
            </w:r>
            <w:r w:rsidR="00B94734">
              <w:t>item 3</w:t>
            </w:r>
            <w:r w:rsidRPr="007139BD">
              <w:t>)</w:t>
            </w:r>
            <w:r w:rsidR="001A05A5" w:rsidRPr="007139BD">
              <w:t xml:space="preserve"> and</w:t>
            </w:r>
            <w:r w:rsidR="00110E58" w:rsidRPr="007139BD">
              <w:t xml:space="preserve"> </w:t>
            </w:r>
            <w:r w:rsidRPr="007139BD">
              <w:t>Sch 1 (item 6)</w:t>
            </w:r>
          </w:p>
        </w:tc>
      </w:tr>
      <w:tr w:rsidR="003E6B66" w:rsidRPr="007139BD" w14:paraId="001C5BE9" w14:textId="77777777" w:rsidTr="008523F3">
        <w:trPr>
          <w:cantSplit/>
        </w:trPr>
        <w:tc>
          <w:tcPr>
            <w:tcW w:w="1843" w:type="dxa"/>
            <w:tcBorders>
              <w:top w:val="single" w:sz="4" w:space="0" w:color="auto"/>
              <w:bottom w:val="single" w:sz="4" w:space="0" w:color="auto"/>
            </w:tcBorders>
          </w:tcPr>
          <w:p w14:paraId="0E8ED054" w14:textId="77777777" w:rsidR="003E6B66" w:rsidRPr="007139BD" w:rsidRDefault="003E6B66" w:rsidP="007034F7">
            <w:pPr>
              <w:pStyle w:val="ENoteTableText"/>
            </w:pPr>
            <w:r w:rsidRPr="007139BD">
              <w:t>Statute Law Amendment (Prescribed Forms and Other Updates) Act 2023</w:t>
            </w:r>
          </w:p>
        </w:tc>
        <w:tc>
          <w:tcPr>
            <w:tcW w:w="992" w:type="dxa"/>
            <w:tcBorders>
              <w:top w:val="single" w:sz="4" w:space="0" w:color="auto"/>
              <w:bottom w:val="single" w:sz="4" w:space="0" w:color="auto"/>
            </w:tcBorders>
          </w:tcPr>
          <w:p w14:paraId="17DACC5B" w14:textId="77777777" w:rsidR="003E6B66" w:rsidRPr="007139BD" w:rsidRDefault="003E6B66" w:rsidP="00DE7DF1">
            <w:pPr>
              <w:pStyle w:val="ENoteTableText"/>
            </w:pPr>
            <w:r w:rsidRPr="007139BD">
              <w:t>74, 2023</w:t>
            </w:r>
          </w:p>
        </w:tc>
        <w:tc>
          <w:tcPr>
            <w:tcW w:w="959" w:type="dxa"/>
            <w:tcBorders>
              <w:top w:val="single" w:sz="4" w:space="0" w:color="auto"/>
              <w:bottom w:val="single" w:sz="4" w:space="0" w:color="auto"/>
            </w:tcBorders>
          </w:tcPr>
          <w:p w14:paraId="3FDE8E7C" w14:textId="77777777" w:rsidR="003E6B66" w:rsidRPr="007139BD" w:rsidRDefault="00354122" w:rsidP="00C72BA2">
            <w:pPr>
              <w:pStyle w:val="ENoteTableText"/>
            </w:pPr>
            <w:r w:rsidRPr="007139BD">
              <w:t>20 Sept 2023</w:t>
            </w:r>
          </w:p>
        </w:tc>
        <w:tc>
          <w:tcPr>
            <w:tcW w:w="2099" w:type="dxa"/>
            <w:tcBorders>
              <w:top w:val="single" w:sz="4" w:space="0" w:color="auto"/>
              <w:bottom w:val="single" w:sz="4" w:space="0" w:color="auto"/>
            </w:tcBorders>
          </w:tcPr>
          <w:p w14:paraId="580CF334" w14:textId="77777777" w:rsidR="003E6B66" w:rsidRPr="007139BD" w:rsidRDefault="00354122" w:rsidP="00CD57DE">
            <w:pPr>
              <w:pStyle w:val="ENoteTableText"/>
            </w:pPr>
            <w:r w:rsidRPr="007139BD">
              <w:t>Sch 4 (</w:t>
            </w:r>
            <w:r w:rsidR="00B94734">
              <w:t>items 4</w:t>
            </w:r>
            <w:r w:rsidRPr="007139BD">
              <w:t xml:space="preserve">–7): 18 Oct 2023 (s 2(1) </w:t>
            </w:r>
            <w:r w:rsidR="00B94734">
              <w:t>item 3</w:t>
            </w:r>
            <w:r w:rsidRPr="007139BD">
              <w:t>)</w:t>
            </w:r>
          </w:p>
        </w:tc>
        <w:tc>
          <w:tcPr>
            <w:tcW w:w="1195" w:type="dxa"/>
            <w:tcBorders>
              <w:top w:val="single" w:sz="4" w:space="0" w:color="auto"/>
              <w:bottom w:val="single" w:sz="4" w:space="0" w:color="auto"/>
            </w:tcBorders>
          </w:tcPr>
          <w:p w14:paraId="03DAE8A9" w14:textId="77777777" w:rsidR="003E6B66" w:rsidRPr="007139BD" w:rsidRDefault="00354122" w:rsidP="00681145">
            <w:pPr>
              <w:pStyle w:val="ENoteTableText"/>
            </w:pPr>
            <w:r w:rsidRPr="007139BD">
              <w:t>—</w:t>
            </w:r>
          </w:p>
        </w:tc>
      </w:tr>
      <w:tr w:rsidR="00F0749B" w:rsidRPr="007139BD" w14:paraId="5A6A819C" w14:textId="77777777" w:rsidTr="009F70E0">
        <w:trPr>
          <w:cantSplit/>
        </w:trPr>
        <w:tc>
          <w:tcPr>
            <w:tcW w:w="1843" w:type="dxa"/>
            <w:tcBorders>
              <w:top w:val="single" w:sz="4" w:space="0" w:color="auto"/>
              <w:bottom w:val="single" w:sz="4" w:space="0" w:color="auto"/>
            </w:tcBorders>
          </w:tcPr>
          <w:p w14:paraId="5AFEBC2E" w14:textId="77777777" w:rsidR="00F0749B" w:rsidRPr="007139BD" w:rsidRDefault="00F0749B" w:rsidP="007034F7">
            <w:pPr>
              <w:pStyle w:val="ENoteTableText"/>
            </w:pPr>
            <w:r w:rsidRPr="007139BD">
              <w:t>Treasury Laws Amendment (2023 Law Improvement Package No. 1) Act 2023</w:t>
            </w:r>
          </w:p>
        </w:tc>
        <w:tc>
          <w:tcPr>
            <w:tcW w:w="992" w:type="dxa"/>
            <w:tcBorders>
              <w:top w:val="single" w:sz="4" w:space="0" w:color="auto"/>
              <w:bottom w:val="single" w:sz="4" w:space="0" w:color="auto"/>
            </w:tcBorders>
          </w:tcPr>
          <w:p w14:paraId="798615F0" w14:textId="77777777" w:rsidR="00F0749B" w:rsidRPr="007139BD" w:rsidRDefault="00F0749B" w:rsidP="00DE7DF1">
            <w:pPr>
              <w:pStyle w:val="ENoteTableText"/>
            </w:pPr>
            <w:r w:rsidRPr="007139BD">
              <w:t>76, 2023</w:t>
            </w:r>
          </w:p>
        </w:tc>
        <w:tc>
          <w:tcPr>
            <w:tcW w:w="959" w:type="dxa"/>
            <w:tcBorders>
              <w:top w:val="single" w:sz="4" w:space="0" w:color="auto"/>
              <w:bottom w:val="single" w:sz="4" w:space="0" w:color="auto"/>
            </w:tcBorders>
          </w:tcPr>
          <w:p w14:paraId="28048FA0" w14:textId="77777777" w:rsidR="00F0749B" w:rsidRPr="007139BD" w:rsidRDefault="00F0749B" w:rsidP="00C72BA2">
            <w:pPr>
              <w:pStyle w:val="ENoteTableText"/>
            </w:pPr>
            <w:r w:rsidRPr="007139BD">
              <w:t>20 Sept 2023</w:t>
            </w:r>
          </w:p>
        </w:tc>
        <w:tc>
          <w:tcPr>
            <w:tcW w:w="2099" w:type="dxa"/>
            <w:tcBorders>
              <w:top w:val="single" w:sz="4" w:space="0" w:color="auto"/>
              <w:bottom w:val="single" w:sz="4" w:space="0" w:color="auto"/>
            </w:tcBorders>
          </w:tcPr>
          <w:p w14:paraId="5206B548" w14:textId="77777777" w:rsidR="00F0749B" w:rsidRPr="007139BD" w:rsidRDefault="00F0749B" w:rsidP="00CD57DE">
            <w:pPr>
              <w:pStyle w:val="ENoteTableText"/>
            </w:pPr>
            <w:r w:rsidRPr="007139BD">
              <w:t>Sch 2 (</w:t>
            </w:r>
            <w:r w:rsidR="008D5917" w:rsidRPr="007139BD">
              <w:t>items 6</w:t>
            </w:r>
            <w:r w:rsidRPr="007139BD">
              <w:t xml:space="preserve">20–622): 20 Oct 2023 (s 2(1) </w:t>
            </w:r>
            <w:r w:rsidR="00B94734">
              <w:t>item 2</w:t>
            </w:r>
            <w:r w:rsidRPr="007139BD">
              <w:t>)</w:t>
            </w:r>
          </w:p>
        </w:tc>
        <w:tc>
          <w:tcPr>
            <w:tcW w:w="1195" w:type="dxa"/>
            <w:tcBorders>
              <w:top w:val="single" w:sz="4" w:space="0" w:color="auto"/>
              <w:bottom w:val="single" w:sz="4" w:space="0" w:color="auto"/>
            </w:tcBorders>
          </w:tcPr>
          <w:p w14:paraId="666561EC" w14:textId="77777777" w:rsidR="00F0749B" w:rsidRPr="007139BD" w:rsidRDefault="00E53154" w:rsidP="00681145">
            <w:pPr>
              <w:pStyle w:val="ENoteTableText"/>
            </w:pPr>
            <w:r w:rsidRPr="007139BD">
              <w:t>—</w:t>
            </w:r>
          </w:p>
        </w:tc>
      </w:tr>
      <w:tr w:rsidR="00A17DF0" w:rsidRPr="007139BD" w14:paraId="5B6C556C" w14:textId="77777777" w:rsidTr="004D103D">
        <w:trPr>
          <w:cantSplit/>
        </w:trPr>
        <w:tc>
          <w:tcPr>
            <w:tcW w:w="1843" w:type="dxa"/>
            <w:tcBorders>
              <w:top w:val="single" w:sz="4" w:space="0" w:color="auto"/>
              <w:bottom w:val="single" w:sz="4" w:space="0" w:color="auto"/>
            </w:tcBorders>
          </w:tcPr>
          <w:p w14:paraId="42FB2692" w14:textId="77777777" w:rsidR="00A17DF0" w:rsidRPr="007139BD" w:rsidRDefault="00EE2433" w:rsidP="007034F7">
            <w:pPr>
              <w:pStyle w:val="ENoteTableText"/>
            </w:pPr>
            <w:r w:rsidRPr="007139BD">
              <w:t>Administrative Review Tribunal (Consequential and Transitional Provisions No. 1) Act 2024</w:t>
            </w:r>
          </w:p>
        </w:tc>
        <w:tc>
          <w:tcPr>
            <w:tcW w:w="992" w:type="dxa"/>
            <w:tcBorders>
              <w:top w:val="single" w:sz="4" w:space="0" w:color="auto"/>
              <w:bottom w:val="single" w:sz="4" w:space="0" w:color="auto"/>
            </w:tcBorders>
          </w:tcPr>
          <w:p w14:paraId="38039445" w14:textId="77777777" w:rsidR="00A17DF0" w:rsidRPr="007139BD" w:rsidRDefault="00A17DF0" w:rsidP="00DE7DF1">
            <w:pPr>
              <w:pStyle w:val="ENoteTableText"/>
            </w:pPr>
            <w:r w:rsidRPr="007139BD">
              <w:t>38, 2024</w:t>
            </w:r>
          </w:p>
        </w:tc>
        <w:tc>
          <w:tcPr>
            <w:tcW w:w="959" w:type="dxa"/>
            <w:tcBorders>
              <w:top w:val="single" w:sz="4" w:space="0" w:color="auto"/>
              <w:bottom w:val="single" w:sz="4" w:space="0" w:color="auto"/>
            </w:tcBorders>
          </w:tcPr>
          <w:p w14:paraId="7C5BDDC0" w14:textId="77777777" w:rsidR="00A17DF0" w:rsidRPr="007139BD" w:rsidRDefault="003B7E15" w:rsidP="00C72BA2">
            <w:pPr>
              <w:pStyle w:val="ENoteTableText"/>
            </w:pPr>
            <w:r>
              <w:t>31 May</w:t>
            </w:r>
            <w:r w:rsidR="00A17DF0" w:rsidRPr="007139BD">
              <w:t xml:space="preserve"> 2024</w:t>
            </w:r>
          </w:p>
        </w:tc>
        <w:tc>
          <w:tcPr>
            <w:tcW w:w="2099" w:type="dxa"/>
            <w:tcBorders>
              <w:top w:val="single" w:sz="4" w:space="0" w:color="auto"/>
              <w:bottom w:val="single" w:sz="4" w:space="0" w:color="auto"/>
            </w:tcBorders>
          </w:tcPr>
          <w:p w14:paraId="6B5701EA" w14:textId="77777777" w:rsidR="00A17DF0" w:rsidRPr="007139BD" w:rsidRDefault="00EE2433" w:rsidP="00CD57DE">
            <w:pPr>
              <w:pStyle w:val="ENoteTableText"/>
            </w:pPr>
            <w:r w:rsidRPr="007139BD">
              <w:t>Sch 6 (</w:t>
            </w:r>
            <w:r w:rsidR="003B7E15">
              <w:t>item 8</w:t>
            </w:r>
            <w:r w:rsidRPr="007139BD">
              <w:t xml:space="preserve">): 14 Oct 2024 (s (2) </w:t>
            </w:r>
            <w:r w:rsidR="00B94734">
              <w:t>item 2</w:t>
            </w:r>
            <w:r w:rsidRPr="007139BD">
              <w:t>)</w:t>
            </w:r>
          </w:p>
        </w:tc>
        <w:tc>
          <w:tcPr>
            <w:tcW w:w="1195" w:type="dxa"/>
            <w:tcBorders>
              <w:top w:val="single" w:sz="4" w:space="0" w:color="auto"/>
              <w:bottom w:val="single" w:sz="4" w:space="0" w:color="auto"/>
            </w:tcBorders>
          </w:tcPr>
          <w:p w14:paraId="03F14EE5" w14:textId="77777777" w:rsidR="00A17DF0" w:rsidRPr="007139BD" w:rsidRDefault="00EE2433" w:rsidP="00681145">
            <w:pPr>
              <w:pStyle w:val="ENoteTableText"/>
            </w:pPr>
            <w:r w:rsidRPr="007139BD">
              <w:t>—</w:t>
            </w:r>
          </w:p>
        </w:tc>
      </w:tr>
      <w:tr w:rsidR="00016F5A" w:rsidRPr="007139BD" w14:paraId="36CA1BEA" w14:textId="77777777" w:rsidTr="00DB476F">
        <w:trPr>
          <w:cantSplit/>
        </w:trPr>
        <w:tc>
          <w:tcPr>
            <w:tcW w:w="1843" w:type="dxa"/>
            <w:tcBorders>
              <w:top w:val="single" w:sz="4" w:space="0" w:color="auto"/>
              <w:bottom w:val="single" w:sz="12" w:space="0" w:color="auto"/>
            </w:tcBorders>
          </w:tcPr>
          <w:p w14:paraId="6615ECD8" w14:textId="77777777" w:rsidR="00016F5A" w:rsidRPr="007139BD" w:rsidRDefault="00016F5A" w:rsidP="007034F7">
            <w:pPr>
              <w:pStyle w:val="ENoteTableText"/>
            </w:pPr>
            <w:r w:rsidRPr="00016F5A">
              <w:lastRenderedPageBreak/>
              <w:t>Anti</w:t>
            </w:r>
            <w:r w:rsidR="006658F7">
              <w:noBreakHyphen/>
            </w:r>
            <w:r w:rsidRPr="00016F5A">
              <w:t>Money Laundering and Counter</w:t>
            </w:r>
            <w:r w:rsidR="006658F7">
              <w:noBreakHyphen/>
            </w:r>
            <w:r w:rsidRPr="00016F5A">
              <w:t>Terrorism Financing Amendment Act 2024</w:t>
            </w:r>
          </w:p>
        </w:tc>
        <w:tc>
          <w:tcPr>
            <w:tcW w:w="992" w:type="dxa"/>
            <w:tcBorders>
              <w:top w:val="single" w:sz="4" w:space="0" w:color="auto"/>
              <w:bottom w:val="single" w:sz="12" w:space="0" w:color="auto"/>
            </w:tcBorders>
          </w:tcPr>
          <w:p w14:paraId="722C07C9" w14:textId="77777777" w:rsidR="00016F5A" w:rsidRPr="007139BD" w:rsidRDefault="00016F5A" w:rsidP="00DE7DF1">
            <w:pPr>
              <w:pStyle w:val="ENoteTableText"/>
            </w:pPr>
            <w:r>
              <w:t>110, 2024</w:t>
            </w:r>
          </w:p>
        </w:tc>
        <w:tc>
          <w:tcPr>
            <w:tcW w:w="959" w:type="dxa"/>
            <w:tcBorders>
              <w:top w:val="single" w:sz="4" w:space="0" w:color="auto"/>
              <w:bottom w:val="single" w:sz="12" w:space="0" w:color="auto"/>
            </w:tcBorders>
          </w:tcPr>
          <w:p w14:paraId="1E33AAC0" w14:textId="77777777" w:rsidR="00016F5A" w:rsidRDefault="00016F5A" w:rsidP="00C72BA2">
            <w:pPr>
              <w:pStyle w:val="ENoteTableText"/>
            </w:pPr>
            <w:r>
              <w:t>10 Dec 2024</w:t>
            </w:r>
          </w:p>
        </w:tc>
        <w:tc>
          <w:tcPr>
            <w:tcW w:w="2099" w:type="dxa"/>
            <w:tcBorders>
              <w:top w:val="single" w:sz="4" w:space="0" w:color="auto"/>
              <w:bottom w:val="single" w:sz="12" w:space="0" w:color="auto"/>
            </w:tcBorders>
          </w:tcPr>
          <w:p w14:paraId="3F2A3DA0" w14:textId="77777777" w:rsidR="00016F5A" w:rsidRPr="00016F5A" w:rsidRDefault="002F4E3B" w:rsidP="00CD57DE">
            <w:pPr>
              <w:pStyle w:val="ENoteTableText"/>
            </w:pPr>
            <w:r>
              <w:t>Sch 1, Sch 2 (</w:t>
            </w:r>
            <w:r w:rsidR="00B94734">
              <w:t>items 1</w:t>
            </w:r>
            <w:r>
              <w:t xml:space="preserve">–36), Sch 3, </w:t>
            </w:r>
            <w:r w:rsidR="00707BEB">
              <w:t>Sch 5 (</w:t>
            </w:r>
            <w:r w:rsidR="00B94734">
              <w:t>items 1</w:t>
            </w:r>
            <w:r w:rsidR="00707BEB">
              <w:t xml:space="preserve">, 3–6), </w:t>
            </w:r>
            <w:r w:rsidR="00B31B65">
              <w:t>Sch 6 (</w:t>
            </w:r>
            <w:r w:rsidR="00B94734">
              <w:t>items 1</w:t>
            </w:r>
            <w:r w:rsidR="00B31B65">
              <w:t xml:space="preserve">–54), Sch 8 and Sch 10: </w:t>
            </w:r>
            <w:r w:rsidR="00707BEB">
              <w:rPr>
                <w:u w:val="single"/>
              </w:rPr>
              <w:t>31</w:t>
            </w:r>
            <w:r w:rsidR="00B31B65" w:rsidRPr="00366923">
              <w:rPr>
                <w:u w:val="single"/>
              </w:rPr>
              <w:t xml:space="preserve"> Mar 202</w:t>
            </w:r>
            <w:r w:rsidR="00B31B65">
              <w:rPr>
                <w:u w:val="single"/>
              </w:rPr>
              <w:t>6</w:t>
            </w:r>
            <w:r w:rsidR="00B31B65" w:rsidRPr="00366923">
              <w:rPr>
                <w:u w:val="single"/>
              </w:rPr>
              <w:t xml:space="preserve"> (s 2(1) </w:t>
            </w:r>
            <w:r w:rsidR="00B94734">
              <w:rPr>
                <w:u w:val="single"/>
              </w:rPr>
              <w:t>items 2</w:t>
            </w:r>
            <w:r>
              <w:rPr>
                <w:u w:val="single"/>
              </w:rPr>
              <w:t xml:space="preserve">, 3A, 4, 6, </w:t>
            </w:r>
            <w:r w:rsidR="00B31B65" w:rsidRPr="00366923">
              <w:rPr>
                <w:u w:val="single"/>
              </w:rPr>
              <w:t>9</w:t>
            </w:r>
            <w:r>
              <w:rPr>
                <w:u w:val="single"/>
              </w:rPr>
              <w:t>, 12</w:t>
            </w:r>
            <w:r w:rsidR="00B31B65" w:rsidRPr="00366923">
              <w:rPr>
                <w:u w:val="single"/>
              </w:rPr>
              <w:t>)</w:t>
            </w:r>
            <w:r>
              <w:rPr>
                <w:u w:val="single"/>
              </w:rPr>
              <w:br/>
            </w:r>
            <w:r>
              <w:t>Sch 5 (</w:t>
            </w:r>
            <w:r w:rsidR="00B94734">
              <w:t>item 2</w:t>
            </w:r>
            <w:r>
              <w:t xml:space="preserve">): </w:t>
            </w:r>
            <w:r w:rsidRPr="00B5150B">
              <w:t xml:space="preserve">31 Mar 2025 (s 2(1) </w:t>
            </w:r>
            <w:r w:rsidR="00B94734" w:rsidRPr="00B5150B">
              <w:t>item 3</w:t>
            </w:r>
            <w:r w:rsidRPr="00B5150B">
              <w:t>B)</w:t>
            </w:r>
            <w:r w:rsidR="00707BEB">
              <w:rPr>
                <w:u w:val="single"/>
              </w:rPr>
              <w:br/>
            </w:r>
            <w:r>
              <w:t xml:space="preserve">Sch 4 and </w:t>
            </w:r>
            <w:r w:rsidR="00707BEB">
              <w:t xml:space="preserve">Sch 7: </w:t>
            </w:r>
            <w:r w:rsidR="00B94734">
              <w:rPr>
                <w:u w:val="single"/>
              </w:rPr>
              <w:t>1 July</w:t>
            </w:r>
            <w:r w:rsidR="00707BEB" w:rsidRPr="006504F5">
              <w:rPr>
                <w:u w:val="single"/>
              </w:rPr>
              <w:t xml:space="preserve"> 2026 (s 2(1) </w:t>
            </w:r>
            <w:r w:rsidR="00B94734">
              <w:rPr>
                <w:u w:val="single"/>
              </w:rPr>
              <w:t>items 3</w:t>
            </w:r>
            <w:r>
              <w:rPr>
                <w:u w:val="single"/>
              </w:rPr>
              <w:t xml:space="preserve">, </w:t>
            </w:r>
            <w:r w:rsidR="00707BEB" w:rsidRPr="006504F5">
              <w:rPr>
                <w:u w:val="single"/>
              </w:rPr>
              <w:t>8)</w:t>
            </w:r>
            <w:r w:rsidR="00B31B65">
              <w:br/>
            </w:r>
            <w:r w:rsidR="00016F5A">
              <w:t>Sch 9 (</w:t>
            </w:r>
            <w:r w:rsidR="00B94734">
              <w:t>items 1</w:t>
            </w:r>
            <w:r w:rsidR="00016F5A">
              <w:t>–</w:t>
            </w:r>
            <w:r w:rsidR="00024C19">
              <w:t>19, 21–29</w:t>
            </w:r>
            <w:r w:rsidR="00016F5A">
              <w:t>), Sch 11 (</w:t>
            </w:r>
            <w:r w:rsidR="00B94734">
              <w:t>items 2</w:t>
            </w:r>
            <w:r w:rsidR="00016F5A">
              <w:t xml:space="preserve">–25) and Sch 12: 7 Jan 2024 (s 2(1) </w:t>
            </w:r>
            <w:r w:rsidR="00B94734">
              <w:t>items 1</w:t>
            </w:r>
            <w:r w:rsidR="00016F5A">
              <w:t>0, 13)</w:t>
            </w:r>
            <w:r w:rsidR="00016F5A">
              <w:br/>
              <w:t>Sch 9 (</w:t>
            </w:r>
            <w:r w:rsidR="00B94734">
              <w:t>item 3</w:t>
            </w:r>
            <w:r w:rsidR="00016F5A">
              <w:t xml:space="preserve">0): </w:t>
            </w:r>
            <w:r w:rsidR="00016F5A" w:rsidRPr="00366923">
              <w:rPr>
                <w:u w:val="single"/>
              </w:rPr>
              <w:t xml:space="preserve">awaiting commencement (s 2(1) </w:t>
            </w:r>
            <w:r w:rsidR="00B94734">
              <w:rPr>
                <w:u w:val="single"/>
              </w:rPr>
              <w:t>item 1</w:t>
            </w:r>
            <w:r w:rsidR="00016F5A" w:rsidRPr="00366923">
              <w:rPr>
                <w:u w:val="single"/>
              </w:rPr>
              <w:t>1)</w:t>
            </w:r>
          </w:p>
        </w:tc>
        <w:tc>
          <w:tcPr>
            <w:tcW w:w="1195" w:type="dxa"/>
            <w:tcBorders>
              <w:top w:val="single" w:sz="4" w:space="0" w:color="auto"/>
              <w:bottom w:val="single" w:sz="12" w:space="0" w:color="auto"/>
            </w:tcBorders>
          </w:tcPr>
          <w:p w14:paraId="528AED9A" w14:textId="77777777" w:rsidR="00016F5A" w:rsidRPr="007139BD" w:rsidRDefault="002F4E3B" w:rsidP="00681145">
            <w:pPr>
              <w:pStyle w:val="ENoteTableText"/>
            </w:pPr>
            <w:r w:rsidRPr="00366923">
              <w:rPr>
                <w:u w:val="single"/>
              </w:rPr>
              <w:t>Sch 3 (</w:t>
            </w:r>
            <w:r w:rsidR="00B94734">
              <w:rPr>
                <w:u w:val="single"/>
              </w:rPr>
              <w:t>items 1</w:t>
            </w:r>
            <w:r w:rsidRPr="00366923">
              <w:rPr>
                <w:u w:val="single"/>
              </w:rPr>
              <w:t>1</w:t>
            </w:r>
            <w:r>
              <w:rPr>
                <w:u w:val="single"/>
              </w:rPr>
              <w:t xml:space="preserve">, </w:t>
            </w:r>
            <w:r w:rsidRPr="00366923">
              <w:rPr>
                <w:u w:val="single"/>
              </w:rPr>
              <w:t>12)</w:t>
            </w:r>
            <w:r>
              <w:t xml:space="preserve"> and </w:t>
            </w:r>
            <w:r w:rsidR="00016F5A">
              <w:t>Sch 12</w:t>
            </w:r>
          </w:p>
        </w:tc>
      </w:tr>
    </w:tbl>
    <w:p w14:paraId="029DBA3A" w14:textId="77777777" w:rsidR="008D1BB8" w:rsidRPr="007139BD" w:rsidRDefault="008D1BB8" w:rsidP="008D1BB8">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1"/>
        <w:gridCol w:w="1806"/>
        <w:gridCol w:w="1806"/>
        <w:gridCol w:w="1665"/>
      </w:tblGrid>
      <w:tr w:rsidR="008D1BB8" w:rsidRPr="007139BD" w14:paraId="1F1113C2" w14:textId="77777777" w:rsidTr="00724DC1">
        <w:trPr>
          <w:tblHeader/>
        </w:trPr>
        <w:tc>
          <w:tcPr>
            <w:tcW w:w="1811" w:type="dxa"/>
            <w:tcBorders>
              <w:top w:val="single" w:sz="12" w:space="0" w:color="auto"/>
              <w:bottom w:val="single" w:sz="12" w:space="0" w:color="auto"/>
            </w:tcBorders>
          </w:tcPr>
          <w:p w14:paraId="77FDEADB" w14:textId="77777777" w:rsidR="008D1BB8" w:rsidRPr="007139BD" w:rsidRDefault="008D1BB8" w:rsidP="00DB476F">
            <w:pPr>
              <w:pStyle w:val="ENoteTableHeading"/>
            </w:pPr>
            <w:r w:rsidRPr="007139BD">
              <w:t>Number and year</w:t>
            </w:r>
          </w:p>
        </w:tc>
        <w:tc>
          <w:tcPr>
            <w:tcW w:w="1806" w:type="dxa"/>
            <w:tcBorders>
              <w:top w:val="single" w:sz="12" w:space="0" w:color="auto"/>
              <w:bottom w:val="single" w:sz="12" w:space="0" w:color="auto"/>
            </w:tcBorders>
          </w:tcPr>
          <w:p w14:paraId="6327BEB5" w14:textId="77777777" w:rsidR="008D1BB8" w:rsidRPr="007139BD" w:rsidRDefault="00804466" w:rsidP="00DB476F">
            <w:pPr>
              <w:pStyle w:val="ENoteTableHeading"/>
            </w:pPr>
            <w:r w:rsidRPr="007139BD">
              <w:t>R</w:t>
            </w:r>
            <w:r w:rsidR="008D1BB8" w:rsidRPr="007139BD">
              <w:t>egistration</w:t>
            </w:r>
          </w:p>
        </w:tc>
        <w:tc>
          <w:tcPr>
            <w:tcW w:w="1806" w:type="dxa"/>
            <w:tcBorders>
              <w:top w:val="single" w:sz="12" w:space="0" w:color="auto"/>
              <w:bottom w:val="single" w:sz="12" w:space="0" w:color="auto"/>
            </w:tcBorders>
          </w:tcPr>
          <w:p w14:paraId="06CC0CEF" w14:textId="77777777" w:rsidR="008D1BB8" w:rsidRPr="007139BD" w:rsidRDefault="008D1BB8" w:rsidP="00DB476F">
            <w:pPr>
              <w:pStyle w:val="ENoteTableHeading"/>
            </w:pPr>
            <w:r w:rsidRPr="007139BD">
              <w:t>Commencement</w:t>
            </w:r>
          </w:p>
        </w:tc>
        <w:tc>
          <w:tcPr>
            <w:tcW w:w="1665" w:type="dxa"/>
            <w:tcBorders>
              <w:top w:val="single" w:sz="12" w:space="0" w:color="auto"/>
              <w:bottom w:val="single" w:sz="12" w:space="0" w:color="auto"/>
            </w:tcBorders>
          </w:tcPr>
          <w:p w14:paraId="5D18E4DE" w14:textId="77777777" w:rsidR="008D1BB8" w:rsidRPr="007139BD" w:rsidRDefault="008D1BB8" w:rsidP="00DB476F">
            <w:pPr>
              <w:pStyle w:val="ENoteTableHeading"/>
            </w:pPr>
            <w:r w:rsidRPr="007139BD">
              <w:t>Application, saving and transitional provisions</w:t>
            </w:r>
          </w:p>
        </w:tc>
      </w:tr>
      <w:tr w:rsidR="008D1BB8" w:rsidRPr="007139BD" w14:paraId="1FB8B314" w14:textId="77777777" w:rsidTr="00724DC1">
        <w:tc>
          <w:tcPr>
            <w:tcW w:w="1811" w:type="dxa"/>
            <w:tcBorders>
              <w:top w:val="nil"/>
              <w:bottom w:val="single" w:sz="12" w:space="0" w:color="auto"/>
            </w:tcBorders>
          </w:tcPr>
          <w:p w14:paraId="6D2FBDA9" w14:textId="77777777" w:rsidR="008D1BB8" w:rsidRPr="007139BD" w:rsidRDefault="008D1BB8" w:rsidP="00DB476F">
            <w:pPr>
              <w:pStyle w:val="ENoteTableText"/>
            </w:pPr>
            <w:r w:rsidRPr="007139BD">
              <w:t>2</w:t>
            </w:r>
            <w:r w:rsidR="00724DC1" w:rsidRPr="007139BD">
              <w:t>, 2008</w:t>
            </w:r>
          </w:p>
        </w:tc>
        <w:tc>
          <w:tcPr>
            <w:tcW w:w="1806" w:type="dxa"/>
            <w:tcBorders>
              <w:top w:val="nil"/>
              <w:bottom w:val="single" w:sz="12" w:space="0" w:color="auto"/>
            </w:tcBorders>
          </w:tcPr>
          <w:p w14:paraId="5B8BE179" w14:textId="77777777" w:rsidR="008D1BB8" w:rsidRPr="007139BD" w:rsidRDefault="008D1BB8" w:rsidP="00DB476F">
            <w:pPr>
              <w:pStyle w:val="ENoteTableText"/>
            </w:pPr>
            <w:r w:rsidRPr="007139BD">
              <w:t xml:space="preserve">30 Jan 2008 </w:t>
            </w:r>
            <w:r w:rsidR="001A64A5" w:rsidRPr="007139BD">
              <w:t>(F2008L00137)</w:t>
            </w:r>
          </w:p>
        </w:tc>
        <w:tc>
          <w:tcPr>
            <w:tcW w:w="1806" w:type="dxa"/>
            <w:tcBorders>
              <w:top w:val="nil"/>
              <w:bottom w:val="single" w:sz="12" w:space="0" w:color="auto"/>
            </w:tcBorders>
          </w:tcPr>
          <w:p w14:paraId="2055BA26" w14:textId="77777777" w:rsidR="008D1BB8" w:rsidRPr="007139BD" w:rsidRDefault="008D1BB8" w:rsidP="00DB476F">
            <w:pPr>
              <w:pStyle w:val="ENoteTableText"/>
            </w:pPr>
            <w:r w:rsidRPr="007139BD">
              <w:t>31 Jan 2008</w:t>
            </w:r>
            <w:r w:rsidR="007D23F6" w:rsidRPr="007139BD">
              <w:t xml:space="preserve"> (r 2)</w:t>
            </w:r>
          </w:p>
        </w:tc>
        <w:tc>
          <w:tcPr>
            <w:tcW w:w="1665" w:type="dxa"/>
            <w:tcBorders>
              <w:top w:val="nil"/>
              <w:bottom w:val="single" w:sz="12" w:space="0" w:color="auto"/>
            </w:tcBorders>
          </w:tcPr>
          <w:p w14:paraId="13D2F975" w14:textId="77777777" w:rsidR="008D1BB8" w:rsidRPr="007139BD" w:rsidRDefault="008D1BB8" w:rsidP="00DB476F">
            <w:pPr>
              <w:pStyle w:val="ENoteTableText"/>
            </w:pPr>
            <w:r w:rsidRPr="007139BD">
              <w:t>—</w:t>
            </w:r>
          </w:p>
        </w:tc>
      </w:tr>
    </w:tbl>
    <w:p w14:paraId="0BBADB3D" w14:textId="77777777" w:rsidR="003C77C7" w:rsidRPr="007139BD" w:rsidRDefault="003C77C7" w:rsidP="003C77C7">
      <w:pPr>
        <w:pStyle w:val="Tabletext"/>
      </w:pPr>
    </w:p>
    <w:p w14:paraId="1A7965E4" w14:textId="77777777" w:rsidR="00AF391E" w:rsidRPr="007139BD" w:rsidRDefault="00AF391E" w:rsidP="00B5150B">
      <w:pPr>
        <w:pStyle w:val="ENotesHeading2"/>
        <w:pageBreakBefore/>
      </w:pPr>
      <w:bookmarkStart w:id="558" w:name="_Toc225179979"/>
      <w:r w:rsidRPr="007139BD">
        <w:lastRenderedPageBreak/>
        <w:t>Endnote 4—Amendment history</w:t>
      </w:r>
      <w:bookmarkEnd w:id="558"/>
    </w:p>
    <w:p w14:paraId="3E468E2E" w14:textId="77777777" w:rsidR="00C72BA2" w:rsidRPr="007139BD" w:rsidRDefault="00C72BA2" w:rsidP="008539BE">
      <w:pPr>
        <w:pStyle w:val="Tabletext"/>
      </w:pPr>
    </w:p>
    <w:tbl>
      <w:tblPr>
        <w:tblW w:w="7088" w:type="dxa"/>
        <w:tblInd w:w="108" w:type="dxa"/>
        <w:tblLayout w:type="fixed"/>
        <w:tblLook w:val="0000" w:firstRow="0" w:lastRow="0" w:firstColumn="0" w:lastColumn="0" w:noHBand="0" w:noVBand="0"/>
      </w:tblPr>
      <w:tblGrid>
        <w:gridCol w:w="2551"/>
        <w:gridCol w:w="4537"/>
      </w:tblGrid>
      <w:tr w:rsidR="00C72BA2" w:rsidRPr="007139BD" w14:paraId="41544515" w14:textId="77777777" w:rsidTr="00965397">
        <w:trPr>
          <w:cantSplit/>
          <w:tblHeader/>
        </w:trPr>
        <w:tc>
          <w:tcPr>
            <w:tcW w:w="2551" w:type="dxa"/>
            <w:tcBorders>
              <w:top w:val="single" w:sz="12" w:space="0" w:color="auto"/>
              <w:bottom w:val="single" w:sz="12" w:space="0" w:color="auto"/>
            </w:tcBorders>
          </w:tcPr>
          <w:p w14:paraId="33C956F3" w14:textId="77777777" w:rsidR="00C72BA2" w:rsidRPr="007139BD" w:rsidRDefault="00C72BA2" w:rsidP="008539BE">
            <w:pPr>
              <w:pStyle w:val="ENoteTableHeading"/>
            </w:pPr>
            <w:r w:rsidRPr="007139BD">
              <w:t>Provision affected</w:t>
            </w:r>
          </w:p>
        </w:tc>
        <w:tc>
          <w:tcPr>
            <w:tcW w:w="4537" w:type="dxa"/>
            <w:tcBorders>
              <w:top w:val="single" w:sz="12" w:space="0" w:color="auto"/>
              <w:bottom w:val="single" w:sz="12" w:space="0" w:color="auto"/>
            </w:tcBorders>
          </w:tcPr>
          <w:p w14:paraId="4E1972C1" w14:textId="77777777" w:rsidR="00C72BA2" w:rsidRPr="007139BD" w:rsidRDefault="00C72BA2" w:rsidP="008539BE">
            <w:pPr>
              <w:pStyle w:val="ENoteTableHeading"/>
            </w:pPr>
            <w:r w:rsidRPr="007139BD">
              <w:t>How affected</w:t>
            </w:r>
          </w:p>
        </w:tc>
      </w:tr>
      <w:tr w:rsidR="00C72BA2" w:rsidRPr="007139BD" w14:paraId="7A75248B" w14:textId="77777777" w:rsidTr="00965397">
        <w:trPr>
          <w:cantSplit/>
        </w:trPr>
        <w:tc>
          <w:tcPr>
            <w:tcW w:w="2551" w:type="dxa"/>
            <w:tcBorders>
              <w:top w:val="single" w:sz="12" w:space="0" w:color="auto"/>
            </w:tcBorders>
          </w:tcPr>
          <w:p w14:paraId="58EB10D7" w14:textId="77777777" w:rsidR="00C72BA2" w:rsidRPr="007139BD" w:rsidRDefault="00B94734" w:rsidP="00C72BA2">
            <w:pPr>
              <w:pStyle w:val="ENoteTableText"/>
            </w:pPr>
            <w:r>
              <w:rPr>
                <w:b/>
              </w:rPr>
              <w:t>Part 1</w:t>
            </w:r>
          </w:p>
        </w:tc>
        <w:tc>
          <w:tcPr>
            <w:tcW w:w="4537" w:type="dxa"/>
            <w:tcBorders>
              <w:top w:val="single" w:sz="12" w:space="0" w:color="auto"/>
            </w:tcBorders>
          </w:tcPr>
          <w:p w14:paraId="4CF1FC9E" w14:textId="77777777" w:rsidR="00C72BA2" w:rsidRPr="007139BD" w:rsidRDefault="00C72BA2" w:rsidP="00C72BA2">
            <w:pPr>
              <w:pStyle w:val="ENoteTableText"/>
            </w:pPr>
          </w:p>
        </w:tc>
      </w:tr>
      <w:tr w:rsidR="00C72BA2" w:rsidRPr="007139BD" w14:paraId="62A48293" w14:textId="77777777" w:rsidTr="00965397">
        <w:trPr>
          <w:cantSplit/>
        </w:trPr>
        <w:tc>
          <w:tcPr>
            <w:tcW w:w="2551" w:type="dxa"/>
          </w:tcPr>
          <w:p w14:paraId="7B07DEF4" w14:textId="77777777" w:rsidR="00C72BA2" w:rsidRPr="007139BD" w:rsidRDefault="00C72BA2" w:rsidP="001F2742">
            <w:pPr>
              <w:pStyle w:val="ENoteTableText"/>
              <w:tabs>
                <w:tab w:val="center" w:leader="dot" w:pos="2268"/>
              </w:tabs>
            </w:pPr>
            <w:r w:rsidRPr="007139BD">
              <w:t>s 3</w:t>
            </w:r>
            <w:r w:rsidR="00AE2DA2" w:rsidRPr="007139BD">
              <w:tab/>
            </w:r>
          </w:p>
        </w:tc>
        <w:tc>
          <w:tcPr>
            <w:tcW w:w="4537" w:type="dxa"/>
          </w:tcPr>
          <w:p w14:paraId="78013D95" w14:textId="77777777" w:rsidR="00C72BA2" w:rsidRPr="007139BD" w:rsidRDefault="00C72BA2" w:rsidP="00D3528B">
            <w:pPr>
              <w:pStyle w:val="ENoteTableText"/>
            </w:pPr>
            <w:r w:rsidRPr="007139BD">
              <w:t>am No</w:t>
            </w:r>
            <w:r w:rsidR="00D3528B" w:rsidRPr="007139BD">
              <w:t xml:space="preserve"> </w:t>
            </w:r>
            <w:r w:rsidRPr="007139BD">
              <w:t>8, 2010</w:t>
            </w:r>
            <w:r w:rsidR="00A97E3C" w:rsidRPr="007139BD">
              <w:t>; No 130, 2017</w:t>
            </w:r>
          </w:p>
        </w:tc>
      </w:tr>
      <w:tr w:rsidR="00C72BA2" w:rsidRPr="007139BD" w14:paraId="63816E58" w14:textId="77777777" w:rsidTr="00965397">
        <w:trPr>
          <w:cantSplit/>
        </w:trPr>
        <w:tc>
          <w:tcPr>
            <w:tcW w:w="2551" w:type="dxa"/>
          </w:tcPr>
          <w:p w14:paraId="5C322E92" w14:textId="77777777" w:rsidR="00C72BA2" w:rsidRPr="007139BD" w:rsidRDefault="00AE2DA2" w:rsidP="00D3528B">
            <w:pPr>
              <w:pStyle w:val="ENoteTableText"/>
              <w:tabs>
                <w:tab w:val="center" w:leader="dot" w:pos="2268"/>
              </w:tabs>
            </w:pPr>
            <w:r w:rsidRPr="007139BD">
              <w:t>s</w:t>
            </w:r>
            <w:r w:rsidR="00C72BA2" w:rsidRPr="007139BD">
              <w:t xml:space="preserve"> 4</w:t>
            </w:r>
            <w:r w:rsidR="00C72BA2" w:rsidRPr="007139BD">
              <w:tab/>
            </w:r>
          </w:p>
        </w:tc>
        <w:tc>
          <w:tcPr>
            <w:tcW w:w="4537" w:type="dxa"/>
          </w:tcPr>
          <w:p w14:paraId="0C3189D5" w14:textId="77777777" w:rsidR="00C72BA2" w:rsidRPr="007139BD" w:rsidRDefault="00C72BA2" w:rsidP="00D3528B">
            <w:pPr>
              <w:pStyle w:val="ENoteTableText"/>
              <w:rPr>
                <w:u w:val="single"/>
              </w:rPr>
            </w:pPr>
            <w:r w:rsidRPr="007139BD">
              <w:t>am No</w:t>
            </w:r>
            <w:r w:rsidR="00D3528B" w:rsidRPr="007139BD">
              <w:t xml:space="preserve"> </w:t>
            </w:r>
            <w:r w:rsidRPr="007139BD">
              <w:t>60, 2011</w:t>
            </w:r>
            <w:r w:rsidR="00A97E3C" w:rsidRPr="007139BD">
              <w:t>; No 130, 2017</w:t>
            </w:r>
            <w:r w:rsidR="000E7DE9" w:rsidRPr="007139BD">
              <w:t>; No 133, 2020</w:t>
            </w:r>
            <w:r w:rsidR="0093165E">
              <w:t xml:space="preserve">; </w:t>
            </w:r>
            <w:r w:rsidR="0093165E" w:rsidRPr="003604A7">
              <w:rPr>
                <w:u w:val="single"/>
              </w:rPr>
              <w:t>No 110, 2024</w:t>
            </w:r>
          </w:p>
        </w:tc>
      </w:tr>
      <w:tr w:rsidR="00C72BA2" w:rsidRPr="007139BD" w14:paraId="3CF42357" w14:textId="77777777" w:rsidTr="00965397">
        <w:trPr>
          <w:cantSplit/>
        </w:trPr>
        <w:tc>
          <w:tcPr>
            <w:tcW w:w="2551" w:type="dxa"/>
          </w:tcPr>
          <w:p w14:paraId="7773081F" w14:textId="77777777" w:rsidR="00C72BA2" w:rsidRPr="007139BD" w:rsidRDefault="00AE2DA2" w:rsidP="000054AF">
            <w:pPr>
              <w:pStyle w:val="ENoteTableText"/>
              <w:tabs>
                <w:tab w:val="center" w:leader="dot" w:pos="2268"/>
              </w:tabs>
            </w:pPr>
            <w:r w:rsidRPr="007139BD">
              <w:t>s</w:t>
            </w:r>
            <w:r w:rsidR="00C72BA2" w:rsidRPr="007139BD">
              <w:t xml:space="preserve"> 5</w:t>
            </w:r>
            <w:r w:rsidR="00C72BA2" w:rsidRPr="007139BD">
              <w:tab/>
            </w:r>
          </w:p>
        </w:tc>
        <w:tc>
          <w:tcPr>
            <w:tcW w:w="4537" w:type="dxa"/>
          </w:tcPr>
          <w:p w14:paraId="130B8B85" w14:textId="77777777" w:rsidR="00C72BA2" w:rsidRPr="007139BD" w:rsidRDefault="00C72BA2" w:rsidP="000054AF">
            <w:pPr>
              <w:pStyle w:val="ENoteTableText"/>
            </w:pPr>
            <w:r w:rsidRPr="007139BD">
              <w:t>am No 52</w:t>
            </w:r>
            <w:r w:rsidR="000054AF" w:rsidRPr="007139BD">
              <w:t>, 2007; No</w:t>
            </w:r>
            <w:r w:rsidRPr="007139BD">
              <w:t xml:space="preserve"> 154, 2007; No 45</w:t>
            </w:r>
            <w:r w:rsidR="000054AF" w:rsidRPr="007139BD">
              <w:t>, 2008; No</w:t>
            </w:r>
            <w:r w:rsidRPr="007139BD">
              <w:t xml:space="preserve"> 92, 2008; No</w:t>
            </w:r>
            <w:r w:rsidR="00614C25" w:rsidRPr="007139BD">
              <w:t> </w:t>
            </w:r>
            <w:r w:rsidRPr="007139BD">
              <w:t>33, 2009; No 4</w:t>
            </w:r>
            <w:r w:rsidR="000054AF" w:rsidRPr="007139BD">
              <w:t>, 2010; No</w:t>
            </w:r>
            <w:r w:rsidRPr="007139BD">
              <w:t xml:space="preserve"> 8</w:t>
            </w:r>
            <w:r w:rsidR="000054AF" w:rsidRPr="007139BD">
              <w:t>, 2010;</w:t>
            </w:r>
            <w:r w:rsidRPr="007139BD">
              <w:t xml:space="preserve"> </w:t>
            </w:r>
            <w:r w:rsidR="000054AF" w:rsidRPr="007139BD">
              <w:t>No 103, 2010; No</w:t>
            </w:r>
            <w:r w:rsidRPr="007139BD">
              <w:t> 32</w:t>
            </w:r>
            <w:r w:rsidR="000054AF" w:rsidRPr="007139BD">
              <w:t>, 2011; No</w:t>
            </w:r>
            <w:r w:rsidRPr="007139BD">
              <w:t xml:space="preserve"> 56</w:t>
            </w:r>
            <w:r w:rsidR="000054AF" w:rsidRPr="007139BD">
              <w:t>, 2011; No</w:t>
            </w:r>
            <w:r w:rsidRPr="007139BD">
              <w:t xml:space="preserve"> 60</w:t>
            </w:r>
            <w:r w:rsidR="000054AF" w:rsidRPr="007139BD">
              <w:t>, 2011; No</w:t>
            </w:r>
            <w:r w:rsidRPr="007139BD">
              <w:t xml:space="preserve"> 102</w:t>
            </w:r>
            <w:r w:rsidR="000054AF" w:rsidRPr="007139BD">
              <w:t>, 2011; No</w:t>
            </w:r>
            <w:r w:rsidRPr="007139BD">
              <w:t xml:space="preserve"> 118</w:t>
            </w:r>
            <w:r w:rsidR="000054AF" w:rsidRPr="007139BD">
              <w:t>, 2011; No</w:t>
            </w:r>
            <w:r w:rsidRPr="007139BD">
              <w:t xml:space="preserve"> 132, 2011; No</w:t>
            </w:r>
            <w:r w:rsidR="00AE2DA2" w:rsidRPr="007139BD">
              <w:t> </w:t>
            </w:r>
            <w:r w:rsidRPr="007139BD">
              <w:t>169</w:t>
            </w:r>
            <w:r w:rsidR="000054AF" w:rsidRPr="007139BD">
              <w:t>, 2012; No</w:t>
            </w:r>
            <w:r w:rsidR="00AF391E" w:rsidRPr="007139BD">
              <w:t xml:space="preserve"> 197</w:t>
            </w:r>
            <w:r w:rsidRPr="007139BD">
              <w:t>, 2012</w:t>
            </w:r>
            <w:r w:rsidR="005407EA" w:rsidRPr="007139BD">
              <w:t>; No</w:t>
            </w:r>
            <w:r w:rsidR="00614C25" w:rsidRPr="007139BD">
              <w:t> </w:t>
            </w:r>
            <w:r w:rsidR="005407EA" w:rsidRPr="007139BD">
              <w:t>74, 2013</w:t>
            </w:r>
            <w:r w:rsidR="00F3656C" w:rsidRPr="007139BD">
              <w:t>; No 31</w:t>
            </w:r>
            <w:r w:rsidR="000054AF" w:rsidRPr="007139BD">
              <w:t>, 2014; No</w:t>
            </w:r>
            <w:r w:rsidR="0031754D" w:rsidRPr="007139BD">
              <w:t xml:space="preserve"> 83</w:t>
            </w:r>
            <w:r w:rsidR="000054AF" w:rsidRPr="007139BD">
              <w:t>, 2014; No</w:t>
            </w:r>
            <w:r w:rsidR="00AF7E17" w:rsidRPr="007139BD">
              <w:t xml:space="preserve"> 108</w:t>
            </w:r>
            <w:r w:rsidR="000054AF" w:rsidRPr="007139BD">
              <w:t>, 2014; No</w:t>
            </w:r>
            <w:r w:rsidR="00F43DF5" w:rsidRPr="007139BD">
              <w:t xml:space="preserve"> </w:t>
            </w:r>
            <w:r w:rsidR="00AF7E17" w:rsidRPr="007139BD">
              <w:t>116</w:t>
            </w:r>
            <w:r w:rsidR="008A1FA1" w:rsidRPr="007139BD">
              <w:t>,</w:t>
            </w:r>
            <w:r w:rsidR="00F3656C" w:rsidRPr="007139BD">
              <w:t xml:space="preserve"> 2014</w:t>
            </w:r>
            <w:r w:rsidR="004D625F" w:rsidRPr="007139BD">
              <w:t>; No 12, 2015</w:t>
            </w:r>
            <w:r w:rsidR="00F952DD" w:rsidRPr="007139BD">
              <w:t>; No 41, 2015; No 70, 2015</w:t>
            </w:r>
            <w:r w:rsidR="00910C23" w:rsidRPr="007139BD">
              <w:t>; No 126, 2015</w:t>
            </w:r>
            <w:r w:rsidR="0020310F" w:rsidRPr="007139BD">
              <w:t>; No 15, 2016</w:t>
            </w:r>
            <w:r w:rsidR="00611CAB" w:rsidRPr="007139BD">
              <w:t>; No 86, 2016</w:t>
            </w:r>
            <w:r w:rsidR="00A97E3C" w:rsidRPr="007139BD">
              <w:t>; No 130, 2017</w:t>
            </w:r>
            <w:r w:rsidR="00D74DE7" w:rsidRPr="007139BD">
              <w:t xml:space="preserve">; </w:t>
            </w:r>
            <w:r w:rsidR="00FF5CDF" w:rsidRPr="007139BD">
              <w:t xml:space="preserve">No 25, 2018; </w:t>
            </w:r>
            <w:r w:rsidR="00D74DE7" w:rsidRPr="007139BD">
              <w:t>No 31, 2018</w:t>
            </w:r>
            <w:r w:rsidR="00B31518" w:rsidRPr="007139BD">
              <w:t>; No 34, 2018; No 41, 2018</w:t>
            </w:r>
            <w:r w:rsidR="00656BB0" w:rsidRPr="007139BD">
              <w:t>; No 61, 2018</w:t>
            </w:r>
            <w:r w:rsidR="00E47DB3" w:rsidRPr="007139BD">
              <w:t>; No 156, 2018</w:t>
            </w:r>
            <w:r w:rsidR="003D65A7" w:rsidRPr="007139BD">
              <w:t>; No 104, 2020</w:t>
            </w:r>
            <w:r w:rsidR="00B44C2C" w:rsidRPr="007139BD">
              <w:t>; No 133, 2020 (amdt never applied (Sch 1 par 44(d))</w:t>
            </w:r>
            <w:r w:rsidR="00F64F64" w:rsidRPr="007139BD">
              <w:t>)</w:t>
            </w:r>
            <w:r w:rsidR="007E2BE6" w:rsidRPr="007139BD">
              <w:t>; No 89, 2022</w:t>
            </w:r>
            <w:r w:rsidR="0041570D" w:rsidRPr="007139BD">
              <w:t>; No 63, 2023</w:t>
            </w:r>
            <w:r w:rsidR="009A4D45" w:rsidRPr="007139BD">
              <w:t>; No 76, 2023</w:t>
            </w:r>
            <w:r w:rsidR="00E57E70">
              <w:t>; No 110, 2024</w:t>
            </w:r>
            <w:r w:rsidR="0093165E">
              <w:t xml:space="preserve"> </w:t>
            </w:r>
            <w:r w:rsidR="0093165E" w:rsidRPr="003604A7">
              <w:rPr>
                <w:u w:val="single"/>
              </w:rPr>
              <w:t xml:space="preserve">(Sch 1 </w:t>
            </w:r>
            <w:r w:rsidR="00B94734">
              <w:rPr>
                <w:u w:val="single"/>
              </w:rPr>
              <w:t>items 3</w:t>
            </w:r>
            <w:r w:rsidR="0093165E" w:rsidRPr="003604A7">
              <w:rPr>
                <w:u w:val="single"/>
              </w:rPr>
              <w:t>–17;</w:t>
            </w:r>
            <w:r w:rsidR="0093165E" w:rsidRPr="005E4086">
              <w:rPr>
                <w:u w:val="single"/>
              </w:rPr>
              <w:t xml:space="preserve"> </w:t>
            </w:r>
            <w:r w:rsidR="00010885">
              <w:rPr>
                <w:u w:val="single"/>
              </w:rPr>
              <w:t xml:space="preserve">Sch 2 </w:t>
            </w:r>
            <w:r w:rsidR="00B94734">
              <w:rPr>
                <w:u w:val="single"/>
              </w:rPr>
              <w:t>items 4</w:t>
            </w:r>
            <w:r w:rsidR="00010885">
              <w:rPr>
                <w:u w:val="single"/>
              </w:rPr>
              <w:t>, 5</w:t>
            </w:r>
            <w:r w:rsidR="00A32D4C">
              <w:rPr>
                <w:u w:val="single"/>
              </w:rPr>
              <w:t xml:space="preserve">; Sch 3 </w:t>
            </w:r>
            <w:r w:rsidR="00B94734">
              <w:rPr>
                <w:u w:val="single"/>
              </w:rPr>
              <w:t>items 1</w:t>
            </w:r>
            <w:r w:rsidR="00A32D4C">
              <w:rPr>
                <w:u w:val="single"/>
              </w:rPr>
              <w:t>, 3, 4, 7, 8</w:t>
            </w:r>
            <w:r w:rsidR="00794210">
              <w:rPr>
                <w:u w:val="single"/>
              </w:rPr>
              <w:t xml:space="preserve">; Sch 4 </w:t>
            </w:r>
            <w:r w:rsidR="00B94734">
              <w:rPr>
                <w:u w:val="single"/>
              </w:rPr>
              <w:t>item 1</w:t>
            </w:r>
            <w:r w:rsidR="00794210">
              <w:rPr>
                <w:u w:val="single"/>
              </w:rPr>
              <w:t xml:space="preserve">; Sch 5 </w:t>
            </w:r>
            <w:r w:rsidR="00B94734">
              <w:rPr>
                <w:u w:val="single"/>
              </w:rPr>
              <w:t>item 1</w:t>
            </w:r>
            <w:r w:rsidR="00794210">
              <w:rPr>
                <w:u w:val="single"/>
              </w:rPr>
              <w:t xml:space="preserve">; Sch 6 </w:t>
            </w:r>
            <w:r w:rsidR="00B94734">
              <w:rPr>
                <w:u w:val="single"/>
              </w:rPr>
              <w:t>items 2</w:t>
            </w:r>
            <w:r w:rsidR="00794210">
              <w:rPr>
                <w:u w:val="single"/>
              </w:rPr>
              <w:t>–16</w:t>
            </w:r>
            <w:r w:rsidR="004E2D9E">
              <w:rPr>
                <w:u w:val="single"/>
              </w:rPr>
              <w:t xml:space="preserve">; Sch 8 </w:t>
            </w:r>
            <w:r w:rsidR="00B94734">
              <w:rPr>
                <w:u w:val="single"/>
              </w:rPr>
              <w:t>items 4</w:t>
            </w:r>
            <w:r w:rsidR="004E2D9E">
              <w:rPr>
                <w:u w:val="single"/>
              </w:rPr>
              <w:t>–16</w:t>
            </w:r>
            <w:r w:rsidR="007A12C4">
              <w:rPr>
                <w:u w:val="single"/>
              </w:rPr>
              <w:t xml:space="preserve">, 35, 36; Sch 10 </w:t>
            </w:r>
            <w:r w:rsidR="00B94734">
              <w:rPr>
                <w:u w:val="single"/>
              </w:rPr>
              <w:t>items 1</w:t>
            </w:r>
            <w:r w:rsidR="007A12C4">
              <w:rPr>
                <w:u w:val="single"/>
              </w:rPr>
              <w:t>, 2</w:t>
            </w:r>
            <w:r w:rsidR="0093165E">
              <w:t>)</w:t>
            </w:r>
          </w:p>
        </w:tc>
      </w:tr>
      <w:tr w:rsidR="00A32D4C" w:rsidRPr="007139BD" w14:paraId="3C041E89" w14:textId="77777777" w:rsidTr="00965397">
        <w:trPr>
          <w:cantSplit/>
        </w:trPr>
        <w:tc>
          <w:tcPr>
            <w:tcW w:w="2551" w:type="dxa"/>
          </w:tcPr>
          <w:p w14:paraId="7CFC9904" w14:textId="77777777" w:rsidR="00A32D4C" w:rsidRPr="007139BD" w:rsidRDefault="00A32D4C" w:rsidP="000054AF">
            <w:pPr>
              <w:pStyle w:val="ENoteTableText"/>
              <w:tabs>
                <w:tab w:val="center" w:leader="dot" w:pos="2268"/>
              </w:tabs>
            </w:pPr>
            <w:r>
              <w:t>s 5A</w:t>
            </w:r>
            <w:r>
              <w:tab/>
            </w:r>
          </w:p>
        </w:tc>
        <w:tc>
          <w:tcPr>
            <w:tcW w:w="4537" w:type="dxa"/>
          </w:tcPr>
          <w:p w14:paraId="01873B8C" w14:textId="77777777" w:rsidR="00A32D4C" w:rsidRPr="007139BD" w:rsidRDefault="00A32D4C" w:rsidP="000054AF">
            <w:pPr>
              <w:pStyle w:val="ENoteTableText"/>
            </w:pPr>
            <w:r>
              <w:t xml:space="preserve">ad </w:t>
            </w:r>
            <w:r w:rsidRPr="001565F0">
              <w:rPr>
                <w:u w:val="single"/>
              </w:rPr>
              <w:t>No 110, 2024</w:t>
            </w:r>
          </w:p>
        </w:tc>
      </w:tr>
      <w:tr w:rsidR="00794210" w:rsidRPr="007139BD" w14:paraId="258BCDBD" w14:textId="77777777" w:rsidTr="00965397">
        <w:trPr>
          <w:cantSplit/>
        </w:trPr>
        <w:tc>
          <w:tcPr>
            <w:tcW w:w="2551" w:type="dxa"/>
          </w:tcPr>
          <w:p w14:paraId="05143BDA" w14:textId="77777777" w:rsidR="00794210" w:rsidRPr="007139BD" w:rsidRDefault="00794210" w:rsidP="00AE2DA2">
            <w:pPr>
              <w:pStyle w:val="ENoteTableText"/>
              <w:tabs>
                <w:tab w:val="center" w:leader="dot" w:pos="2268"/>
              </w:tabs>
            </w:pPr>
            <w:r>
              <w:t>s 5B</w:t>
            </w:r>
            <w:r>
              <w:tab/>
            </w:r>
          </w:p>
        </w:tc>
        <w:tc>
          <w:tcPr>
            <w:tcW w:w="4537" w:type="dxa"/>
          </w:tcPr>
          <w:p w14:paraId="7448BD1C" w14:textId="77777777" w:rsidR="00794210" w:rsidRPr="007139BD" w:rsidRDefault="00794210" w:rsidP="00E37248">
            <w:pPr>
              <w:pStyle w:val="ENoteTableText"/>
            </w:pPr>
            <w:r>
              <w:t xml:space="preserve">ad </w:t>
            </w:r>
            <w:r w:rsidRPr="001565F0">
              <w:rPr>
                <w:u w:val="single"/>
              </w:rPr>
              <w:t>No 110, 2024</w:t>
            </w:r>
          </w:p>
        </w:tc>
      </w:tr>
      <w:tr w:rsidR="00C72BA2" w:rsidRPr="007139BD" w14:paraId="3B70E977" w14:textId="77777777" w:rsidTr="00965397">
        <w:trPr>
          <w:cantSplit/>
        </w:trPr>
        <w:tc>
          <w:tcPr>
            <w:tcW w:w="2551" w:type="dxa"/>
          </w:tcPr>
          <w:p w14:paraId="7F609B28" w14:textId="77777777" w:rsidR="00C72BA2" w:rsidRPr="007139BD" w:rsidRDefault="00AE2DA2" w:rsidP="00AE2DA2">
            <w:pPr>
              <w:pStyle w:val="ENoteTableText"/>
              <w:tabs>
                <w:tab w:val="center" w:leader="dot" w:pos="2268"/>
              </w:tabs>
            </w:pPr>
            <w:r w:rsidRPr="007139BD">
              <w:t>s</w:t>
            </w:r>
            <w:r w:rsidR="00C72BA2" w:rsidRPr="007139BD">
              <w:t xml:space="preserve"> 6</w:t>
            </w:r>
            <w:r w:rsidR="00C72BA2" w:rsidRPr="007139BD">
              <w:tab/>
            </w:r>
          </w:p>
        </w:tc>
        <w:tc>
          <w:tcPr>
            <w:tcW w:w="4537" w:type="dxa"/>
          </w:tcPr>
          <w:p w14:paraId="382D4305" w14:textId="77777777" w:rsidR="00C72BA2" w:rsidRPr="007139BD" w:rsidRDefault="00C72BA2" w:rsidP="00E37248">
            <w:pPr>
              <w:pStyle w:val="ENoteTableText"/>
            </w:pPr>
            <w:r w:rsidRPr="007139BD">
              <w:t>am No</w:t>
            </w:r>
            <w:r w:rsidR="00D93EB4" w:rsidRPr="007139BD">
              <w:t> </w:t>
            </w:r>
            <w:r w:rsidRPr="007139BD">
              <w:t>52, 2007; SLI</w:t>
            </w:r>
            <w:r w:rsidR="004F64A4" w:rsidRPr="007139BD">
              <w:t> </w:t>
            </w:r>
            <w:r w:rsidRPr="007139BD">
              <w:t>2008 No</w:t>
            </w:r>
            <w:r w:rsidR="00D93EB4" w:rsidRPr="007139BD">
              <w:t> </w:t>
            </w:r>
            <w:r w:rsidRPr="007139BD">
              <w:t>2; No</w:t>
            </w:r>
            <w:r w:rsidR="00D93EB4" w:rsidRPr="007139BD">
              <w:t> </w:t>
            </w:r>
            <w:r w:rsidRPr="007139BD">
              <w:t>45, 2008; No</w:t>
            </w:r>
            <w:r w:rsidR="00E37248" w:rsidRPr="007139BD">
              <w:t xml:space="preserve"> </w:t>
            </w:r>
            <w:r w:rsidRPr="007139BD">
              <w:t>4</w:t>
            </w:r>
            <w:r w:rsidR="00E37248" w:rsidRPr="007139BD">
              <w:t>, 2010; No</w:t>
            </w:r>
            <w:r w:rsidRPr="007139BD">
              <w:t xml:space="preserve"> 103, 2010; No</w:t>
            </w:r>
            <w:r w:rsidR="00E37248" w:rsidRPr="007139BD">
              <w:t xml:space="preserve"> </w:t>
            </w:r>
            <w:r w:rsidRPr="007139BD">
              <w:t>60,</w:t>
            </w:r>
            <w:r w:rsidR="00E37248" w:rsidRPr="007139BD">
              <w:t xml:space="preserve"> 2011; No</w:t>
            </w:r>
            <w:r w:rsidRPr="007139BD">
              <w:t xml:space="preserve"> 102</w:t>
            </w:r>
            <w:r w:rsidR="00E37248" w:rsidRPr="007139BD">
              <w:t>, 2011; No</w:t>
            </w:r>
            <w:r w:rsidRPr="007139BD">
              <w:t xml:space="preserve"> 132, 2011; No</w:t>
            </w:r>
            <w:r w:rsidR="00D93EB4" w:rsidRPr="007139BD">
              <w:t> </w:t>
            </w:r>
            <w:r w:rsidRPr="007139BD">
              <w:t>169, 2012</w:t>
            </w:r>
            <w:r w:rsidR="0031754D" w:rsidRPr="007139BD">
              <w:t>; No 83, 2014</w:t>
            </w:r>
            <w:r w:rsidR="00F952DD" w:rsidRPr="007139BD">
              <w:t>; No 70, 2015</w:t>
            </w:r>
            <w:r w:rsidR="00910C23" w:rsidRPr="007139BD">
              <w:t>; No 126, 2015</w:t>
            </w:r>
            <w:r w:rsidR="00A97E3C" w:rsidRPr="007139BD">
              <w:t>; No 130, 2017</w:t>
            </w:r>
            <w:r w:rsidR="00656BB0" w:rsidRPr="007139BD">
              <w:t>; No 61, 2018</w:t>
            </w:r>
            <w:r w:rsidR="0093165E">
              <w:t xml:space="preserve">; </w:t>
            </w:r>
            <w:r w:rsidR="0093165E" w:rsidRPr="001565F0">
              <w:rPr>
                <w:u w:val="single"/>
              </w:rPr>
              <w:t>No 110, 2024</w:t>
            </w:r>
          </w:p>
        </w:tc>
      </w:tr>
      <w:tr w:rsidR="00024C19" w:rsidRPr="007139BD" w14:paraId="393F1B7E" w14:textId="77777777" w:rsidTr="00965397">
        <w:trPr>
          <w:cantSplit/>
        </w:trPr>
        <w:tc>
          <w:tcPr>
            <w:tcW w:w="2551" w:type="dxa"/>
          </w:tcPr>
          <w:p w14:paraId="75B93B1E" w14:textId="77777777" w:rsidR="00024C19" w:rsidRPr="007139BD" w:rsidRDefault="00024C19" w:rsidP="00AE2DA2">
            <w:pPr>
              <w:pStyle w:val="ENoteTableText"/>
              <w:tabs>
                <w:tab w:val="center" w:leader="dot" w:pos="2268"/>
              </w:tabs>
            </w:pPr>
            <w:r>
              <w:t>s 7A</w:t>
            </w:r>
            <w:r>
              <w:tab/>
            </w:r>
          </w:p>
        </w:tc>
        <w:tc>
          <w:tcPr>
            <w:tcW w:w="4537" w:type="dxa"/>
          </w:tcPr>
          <w:p w14:paraId="5E1DD346" w14:textId="77777777" w:rsidR="00024C19" w:rsidRPr="007139BD" w:rsidRDefault="00024C19" w:rsidP="00E37248">
            <w:pPr>
              <w:pStyle w:val="ENoteTableText"/>
            </w:pPr>
            <w:r>
              <w:t>ad No 110, 2024</w:t>
            </w:r>
          </w:p>
        </w:tc>
      </w:tr>
      <w:tr w:rsidR="004E2D9E" w:rsidRPr="007139BD" w14:paraId="002F4A08" w14:textId="77777777" w:rsidTr="00965397">
        <w:trPr>
          <w:cantSplit/>
        </w:trPr>
        <w:tc>
          <w:tcPr>
            <w:tcW w:w="2551" w:type="dxa"/>
          </w:tcPr>
          <w:p w14:paraId="450E7C4D" w14:textId="77777777" w:rsidR="004E2D9E" w:rsidRDefault="004E2D9E" w:rsidP="00AE2DA2">
            <w:pPr>
              <w:pStyle w:val="ENoteTableText"/>
              <w:tabs>
                <w:tab w:val="center" w:leader="dot" w:pos="2268"/>
              </w:tabs>
            </w:pPr>
            <w:r>
              <w:t>s 8</w:t>
            </w:r>
            <w:r>
              <w:tab/>
            </w:r>
          </w:p>
        </w:tc>
        <w:tc>
          <w:tcPr>
            <w:tcW w:w="4537" w:type="dxa"/>
          </w:tcPr>
          <w:p w14:paraId="57C37368" w14:textId="77777777" w:rsidR="004E2D9E" w:rsidRDefault="004E2D9E" w:rsidP="00E37248">
            <w:pPr>
              <w:pStyle w:val="ENoteTableText"/>
            </w:pPr>
            <w:r>
              <w:t xml:space="preserve">rep </w:t>
            </w:r>
            <w:r w:rsidRPr="001565F0">
              <w:rPr>
                <w:u w:val="single"/>
              </w:rPr>
              <w:t>No 110, 2024</w:t>
            </w:r>
          </w:p>
        </w:tc>
      </w:tr>
      <w:tr w:rsidR="004E2D9E" w:rsidRPr="007139BD" w14:paraId="0907B79D" w14:textId="77777777" w:rsidTr="00965397">
        <w:trPr>
          <w:cantSplit/>
        </w:trPr>
        <w:tc>
          <w:tcPr>
            <w:tcW w:w="2551" w:type="dxa"/>
          </w:tcPr>
          <w:p w14:paraId="3137C1F0" w14:textId="77777777" w:rsidR="004E2D9E" w:rsidRDefault="004E2D9E" w:rsidP="00AE2DA2">
            <w:pPr>
              <w:pStyle w:val="ENoteTableText"/>
              <w:tabs>
                <w:tab w:val="center" w:leader="dot" w:pos="2268"/>
              </w:tabs>
            </w:pPr>
            <w:r>
              <w:t>s 9</w:t>
            </w:r>
            <w:r>
              <w:tab/>
            </w:r>
          </w:p>
        </w:tc>
        <w:tc>
          <w:tcPr>
            <w:tcW w:w="4537" w:type="dxa"/>
          </w:tcPr>
          <w:p w14:paraId="4317F466" w14:textId="77777777" w:rsidR="004E2D9E" w:rsidRDefault="004E2D9E" w:rsidP="00E37248">
            <w:pPr>
              <w:pStyle w:val="ENoteTableText"/>
            </w:pPr>
            <w:r>
              <w:t xml:space="preserve">rep </w:t>
            </w:r>
            <w:r w:rsidRPr="001565F0">
              <w:rPr>
                <w:u w:val="single"/>
              </w:rPr>
              <w:t>No 110, 2024</w:t>
            </w:r>
          </w:p>
        </w:tc>
      </w:tr>
      <w:tr w:rsidR="00C72BA2" w:rsidRPr="007139BD" w14:paraId="20A61CB6" w14:textId="77777777" w:rsidTr="00965397">
        <w:trPr>
          <w:cantSplit/>
        </w:trPr>
        <w:tc>
          <w:tcPr>
            <w:tcW w:w="2551" w:type="dxa"/>
          </w:tcPr>
          <w:p w14:paraId="081BAB40" w14:textId="77777777" w:rsidR="00C72BA2" w:rsidRPr="007139BD" w:rsidRDefault="00AE2DA2" w:rsidP="00D3528B">
            <w:pPr>
              <w:pStyle w:val="ENoteTableText"/>
              <w:tabs>
                <w:tab w:val="center" w:leader="dot" w:pos="2268"/>
              </w:tabs>
            </w:pPr>
            <w:r w:rsidRPr="007139BD">
              <w:t>s</w:t>
            </w:r>
            <w:r w:rsidR="00C72BA2" w:rsidRPr="007139BD">
              <w:t xml:space="preserve"> 10</w:t>
            </w:r>
            <w:r w:rsidR="00C72BA2" w:rsidRPr="007139BD">
              <w:tab/>
            </w:r>
          </w:p>
        </w:tc>
        <w:tc>
          <w:tcPr>
            <w:tcW w:w="4537" w:type="dxa"/>
          </w:tcPr>
          <w:p w14:paraId="288565FB" w14:textId="77777777" w:rsidR="00C8240B" w:rsidRPr="007139BD" w:rsidRDefault="00C72BA2" w:rsidP="00D3528B">
            <w:pPr>
              <w:pStyle w:val="ENoteTableText"/>
            </w:pPr>
            <w:r w:rsidRPr="007139BD">
              <w:t>am No</w:t>
            </w:r>
            <w:r w:rsidR="00D3528B" w:rsidRPr="007139BD">
              <w:t xml:space="preserve"> </w:t>
            </w:r>
            <w:r w:rsidRPr="007139BD">
              <w:t>4, 2010</w:t>
            </w:r>
          </w:p>
        </w:tc>
      </w:tr>
      <w:tr w:rsidR="004E2D9E" w:rsidRPr="007139BD" w14:paraId="1B9F651A" w14:textId="77777777" w:rsidTr="00965397">
        <w:trPr>
          <w:cantSplit/>
        </w:trPr>
        <w:tc>
          <w:tcPr>
            <w:tcW w:w="2551" w:type="dxa"/>
          </w:tcPr>
          <w:p w14:paraId="1FA83362" w14:textId="77777777" w:rsidR="004E2D9E" w:rsidRPr="007139BD" w:rsidRDefault="004E2D9E" w:rsidP="00D3528B">
            <w:pPr>
              <w:pStyle w:val="ENoteTableText"/>
              <w:tabs>
                <w:tab w:val="center" w:leader="dot" w:pos="2268"/>
              </w:tabs>
            </w:pPr>
          </w:p>
        </w:tc>
        <w:tc>
          <w:tcPr>
            <w:tcW w:w="4537" w:type="dxa"/>
          </w:tcPr>
          <w:p w14:paraId="12C7F219" w14:textId="77777777" w:rsidR="004E2D9E" w:rsidRPr="007139BD" w:rsidRDefault="004E2D9E" w:rsidP="00D3528B">
            <w:pPr>
              <w:pStyle w:val="ENoteTableText"/>
            </w:pPr>
            <w:r>
              <w:t xml:space="preserve">rep </w:t>
            </w:r>
            <w:r w:rsidRPr="001565F0">
              <w:rPr>
                <w:u w:val="single"/>
              </w:rPr>
              <w:t>No 110, 2024</w:t>
            </w:r>
          </w:p>
        </w:tc>
      </w:tr>
      <w:tr w:rsidR="0093165E" w:rsidRPr="007139BD" w14:paraId="56727982" w14:textId="77777777" w:rsidTr="00965397">
        <w:trPr>
          <w:cantSplit/>
        </w:trPr>
        <w:tc>
          <w:tcPr>
            <w:tcW w:w="2551" w:type="dxa"/>
          </w:tcPr>
          <w:p w14:paraId="4CF65CE1" w14:textId="77777777" w:rsidR="0093165E" w:rsidRDefault="0093165E" w:rsidP="00D3528B">
            <w:pPr>
              <w:pStyle w:val="ENoteTableText"/>
              <w:tabs>
                <w:tab w:val="center" w:leader="dot" w:pos="2268"/>
              </w:tabs>
            </w:pPr>
            <w:r>
              <w:t>s 10A</w:t>
            </w:r>
            <w:r>
              <w:tab/>
            </w:r>
          </w:p>
        </w:tc>
        <w:tc>
          <w:tcPr>
            <w:tcW w:w="4537" w:type="dxa"/>
          </w:tcPr>
          <w:p w14:paraId="2255F3B0" w14:textId="77777777" w:rsidR="0093165E" w:rsidRDefault="0093165E" w:rsidP="00D3528B">
            <w:pPr>
              <w:pStyle w:val="ENoteTableText"/>
            </w:pPr>
            <w:r>
              <w:t xml:space="preserve">ad </w:t>
            </w:r>
            <w:r w:rsidRPr="001565F0">
              <w:rPr>
                <w:u w:val="single"/>
              </w:rPr>
              <w:t>No 110, 2024</w:t>
            </w:r>
          </w:p>
        </w:tc>
      </w:tr>
      <w:tr w:rsidR="0093165E" w:rsidRPr="007139BD" w14:paraId="331FD3D2" w14:textId="77777777" w:rsidTr="00965397">
        <w:trPr>
          <w:cantSplit/>
        </w:trPr>
        <w:tc>
          <w:tcPr>
            <w:tcW w:w="2551" w:type="dxa"/>
          </w:tcPr>
          <w:p w14:paraId="00AC5083" w14:textId="77777777" w:rsidR="0093165E" w:rsidRPr="007139BD" w:rsidRDefault="0093165E" w:rsidP="00D3528B">
            <w:pPr>
              <w:pStyle w:val="ENoteTableText"/>
              <w:tabs>
                <w:tab w:val="center" w:leader="dot" w:pos="2268"/>
              </w:tabs>
            </w:pPr>
            <w:r>
              <w:t>s 11</w:t>
            </w:r>
            <w:r>
              <w:tab/>
            </w:r>
          </w:p>
        </w:tc>
        <w:tc>
          <w:tcPr>
            <w:tcW w:w="4537" w:type="dxa"/>
          </w:tcPr>
          <w:p w14:paraId="6D9974B9" w14:textId="77777777" w:rsidR="0093165E" w:rsidRPr="007139BD" w:rsidRDefault="0093165E" w:rsidP="00D3528B">
            <w:pPr>
              <w:pStyle w:val="ENoteTableText"/>
            </w:pPr>
            <w:r>
              <w:t xml:space="preserve">rs </w:t>
            </w:r>
            <w:r w:rsidRPr="001565F0">
              <w:rPr>
                <w:u w:val="single"/>
              </w:rPr>
              <w:t>No 110, 2024</w:t>
            </w:r>
          </w:p>
        </w:tc>
      </w:tr>
      <w:tr w:rsidR="00F3656C" w:rsidRPr="007139BD" w14:paraId="42CB99C0" w14:textId="77777777" w:rsidTr="00965397">
        <w:trPr>
          <w:cantSplit/>
        </w:trPr>
        <w:tc>
          <w:tcPr>
            <w:tcW w:w="2551" w:type="dxa"/>
          </w:tcPr>
          <w:p w14:paraId="670DF2FB" w14:textId="77777777" w:rsidR="00F3656C" w:rsidRPr="007139BD" w:rsidRDefault="00F3656C" w:rsidP="00AE2DA2">
            <w:pPr>
              <w:pStyle w:val="ENoteTableText"/>
              <w:tabs>
                <w:tab w:val="center" w:leader="dot" w:pos="2268"/>
              </w:tabs>
            </w:pPr>
            <w:r w:rsidRPr="007139BD">
              <w:t>s 12</w:t>
            </w:r>
            <w:r w:rsidRPr="007139BD">
              <w:tab/>
            </w:r>
          </w:p>
        </w:tc>
        <w:tc>
          <w:tcPr>
            <w:tcW w:w="4537" w:type="dxa"/>
          </w:tcPr>
          <w:p w14:paraId="1D2F8344" w14:textId="77777777" w:rsidR="00F3656C" w:rsidRPr="007139BD" w:rsidRDefault="00F3656C" w:rsidP="00C72BA2">
            <w:pPr>
              <w:pStyle w:val="ENoteTableText"/>
            </w:pPr>
            <w:r w:rsidRPr="007139BD">
              <w:t>am No 31, 2014</w:t>
            </w:r>
          </w:p>
        </w:tc>
      </w:tr>
      <w:tr w:rsidR="0093165E" w:rsidRPr="007139BD" w14:paraId="0CEC663B" w14:textId="77777777" w:rsidTr="00965397">
        <w:trPr>
          <w:cantSplit/>
        </w:trPr>
        <w:tc>
          <w:tcPr>
            <w:tcW w:w="2551" w:type="dxa"/>
          </w:tcPr>
          <w:p w14:paraId="17D6309F" w14:textId="77777777" w:rsidR="0093165E" w:rsidRPr="007139BD" w:rsidRDefault="0093165E" w:rsidP="00AE2DA2">
            <w:pPr>
              <w:pStyle w:val="ENoteTableText"/>
              <w:tabs>
                <w:tab w:val="center" w:leader="dot" w:pos="2268"/>
              </w:tabs>
            </w:pPr>
            <w:r>
              <w:t>s 14</w:t>
            </w:r>
            <w:r>
              <w:tab/>
            </w:r>
          </w:p>
        </w:tc>
        <w:tc>
          <w:tcPr>
            <w:tcW w:w="4537" w:type="dxa"/>
          </w:tcPr>
          <w:p w14:paraId="0F13FD63" w14:textId="77777777" w:rsidR="0093165E" w:rsidRPr="007139BD" w:rsidRDefault="0093165E" w:rsidP="00C72BA2">
            <w:pPr>
              <w:pStyle w:val="ENoteTableText"/>
            </w:pPr>
            <w:r>
              <w:t xml:space="preserve">am </w:t>
            </w:r>
            <w:r w:rsidRPr="001565F0">
              <w:rPr>
                <w:u w:val="single"/>
              </w:rPr>
              <w:t>No 110, 2024</w:t>
            </w:r>
          </w:p>
        </w:tc>
      </w:tr>
      <w:tr w:rsidR="0093165E" w:rsidRPr="007139BD" w14:paraId="55BFAEC1" w14:textId="77777777" w:rsidTr="00965397">
        <w:trPr>
          <w:cantSplit/>
        </w:trPr>
        <w:tc>
          <w:tcPr>
            <w:tcW w:w="2551" w:type="dxa"/>
          </w:tcPr>
          <w:p w14:paraId="641A9FCD" w14:textId="77777777" w:rsidR="0093165E" w:rsidRDefault="0093165E" w:rsidP="00AE2DA2">
            <w:pPr>
              <w:pStyle w:val="ENoteTableText"/>
              <w:tabs>
                <w:tab w:val="center" w:leader="dot" w:pos="2268"/>
              </w:tabs>
            </w:pPr>
            <w:r>
              <w:t>s 15</w:t>
            </w:r>
            <w:r>
              <w:tab/>
            </w:r>
          </w:p>
        </w:tc>
        <w:tc>
          <w:tcPr>
            <w:tcW w:w="4537" w:type="dxa"/>
          </w:tcPr>
          <w:p w14:paraId="6C71686A" w14:textId="77777777" w:rsidR="0093165E" w:rsidRDefault="0093165E" w:rsidP="00C72BA2">
            <w:pPr>
              <w:pStyle w:val="ENoteTableText"/>
            </w:pPr>
            <w:r>
              <w:t xml:space="preserve">rep </w:t>
            </w:r>
            <w:r w:rsidRPr="001565F0">
              <w:rPr>
                <w:u w:val="single"/>
              </w:rPr>
              <w:t>No 110, 2024</w:t>
            </w:r>
          </w:p>
        </w:tc>
      </w:tr>
      <w:tr w:rsidR="004E2D9E" w:rsidRPr="007139BD" w14:paraId="1CAB15FF" w14:textId="77777777" w:rsidTr="00965397">
        <w:trPr>
          <w:cantSplit/>
        </w:trPr>
        <w:tc>
          <w:tcPr>
            <w:tcW w:w="2551" w:type="dxa"/>
          </w:tcPr>
          <w:p w14:paraId="35A012E2" w14:textId="77777777" w:rsidR="004E2D9E" w:rsidRDefault="004E2D9E" w:rsidP="00AE2DA2">
            <w:pPr>
              <w:pStyle w:val="ENoteTableText"/>
              <w:tabs>
                <w:tab w:val="center" w:leader="dot" w:pos="2268"/>
              </w:tabs>
            </w:pPr>
            <w:r>
              <w:t>s 17</w:t>
            </w:r>
            <w:r>
              <w:tab/>
            </w:r>
          </w:p>
        </w:tc>
        <w:tc>
          <w:tcPr>
            <w:tcW w:w="4537" w:type="dxa"/>
          </w:tcPr>
          <w:p w14:paraId="590129BD" w14:textId="77777777" w:rsidR="004E2D9E" w:rsidRDefault="004E2D9E" w:rsidP="00C72BA2">
            <w:pPr>
              <w:pStyle w:val="ENoteTableText"/>
            </w:pPr>
            <w:r>
              <w:t xml:space="preserve">rs </w:t>
            </w:r>
            <w:r w:rsidRPr="001565F0">
              <w:rPr>
                <w:u w:val="single"/>
              </w:rPr>
              <w:t>No 110, 2024</w:t>
            </w:r>
          </w:p>
        </w:tc>
      </w:tr>
      <w:tr w:rsidR="00A97E3C" w:rsidRPr="007139BD" w14:paraId="3D935F44" w14:textId="77777777" w:rsidTr="00965397">
        <w:trPr>
          <w:cantSplit/>
        </w:trPr>
        <w:tc>
          <w:tcPr>
            <w:tcW w:w="2551" w:type="dxa"/>
          </w:tcPr>
          <w:p w14:paraId="6A77A569" w14:textId="77777777" w:rsidR="00A97E3C" w:rsidRPr="007139BD" w:rsidRDefault="00A97E3C" w:rsidP="00AE2DA2">
            <w:pPr>
              <w:pStyle w:val="ENoteTableText"/>
              <w:tabs>
                <w:tab w:val="center" w:leader="dot" w:pos="2268"/>
              </w:tabs>
            </w:pPr>
            <w:r w:rsidRPr="007139BD">
              <w:t>s 19</w:t>
            </w:r>
            <w:r w:rsidRPr="007139BD">
              <w:tab/>
            </w:r>
          </w:p>
        </w:tc>
        <w:tc>
          <w:tcPr>
            <w:tcW w:w="4537" w:type="dxa"/>
          </w:tcPr>
          <w:p w14:paraId="0B119BD1" w14:textId="77777777" w:rsidR="00A97E3C" w:rsidRPr="007139BD" w:rsidRDefault="00A97E3C" w:rsidP="00C72BA2">
            <w:pPr>
              <w:pStyle w:val="ENoteTableText"/>
            </w:pPr>
            <w:r w:rsidRPr="007139BD">
              <w:t>am No 130, 2017</w:t>
            </w:r>
          </w:p>
        </w:tc>
      </w:tr>
      <w:tr w:rsidR="00794210" w:rsidRPr="007139BD" w14:paraId="671CC703" w14:textId="77777777" w:rsidTr="00965397">
        <w:trPr>
          <w:cantSplit/>
        </w:trPr>
        <w:tc>
          <w:tcPr>
            <w:tcW w:w="2551" w:type="dxa"/>
          </w:tcPr>
          <w:p w14:paraId="59BA9256" w14:textId="77777777" w:rsidR="00794210" w:rsidRPr="007139BD" w:rsidRDefault="00794210" w:rsidP="00AE2DA2">
            <w:pPr>
              <w:pStyle w:val="ENoteTableText"/>
              <w:tabs>
                <w:tab w:val="center" w:leader="dot" w:pos="2268"/>
              </w:tabs>
            </w:pPr>
          </w:p>
        </w:tc>
        <w:tc>
          <w:tcPr>
            <w:tcW w:w="4537" w:type="dxa"/>
          </w:tcPr>
          <w:p w14:paraId="658CD6E4" w14:textId="77777777" w:rsidR="00794210" w:rsidRPr="007139BD" w:rsidRDefault="00794210" w:rsidP="00C72BA2">
            <w:pPr>
              <w:pStyle w:val="ENoteTableText"/>
            </w:pPr>
            <w:r>
              <w:t xml:space="preserve">rs </w:t>
            </w:r>
            <w:r w:rsidRPr="001565F0">
              <w:rPr>
                <w:u w:val="single"/>
              </w:rPr>
              <w:t>No 110, 2024</w:t>
            </w:r>
          </w:p>
        </w:tc>
      </w:tr>
      <w:tr w:rsidR="0093165E" w:rsidRPr="007139BD" w14:paraId="080DCCB4" w14:textId="77777777" w:rsidTr="00965397">
        <w:trPr>
          <w:cantSplit/>
        </w:trPr>
        <w:tc>
          <w:tcPr>
            <w:tcW w:w="2551" w:type="dxa"/>
          </w:tcPr>
          <w:p w14:paraId="560BA44A" w14:textId="77777777" w:rsidR="0093165E" w:rsidRPr="007139BD" w:rsidRDefault="0093165E" w:rsidP="00AE2DA2">
            <w:pPr>
              <w:pStyle w:val="ENoteTableText"/>
              <w:tabs>
                <w:tab w:val="center" w:leader="dot" w:pos="2268"/>
              </w:tabs>
            </w:pPr>
            <w:r>
              <w:t>s 21</w:t>
            </w:r>
            <w:r>
              <w:tab/>
            </w:r>
          </w:p>
        </w:tc>
        <w:tc>
          <w:tcPr>
            <w:tcW w:w="4537" w:type="dxa"/>
          </w:tcPr>
          <w:p w14:paraId="17AAA1CC" w14:textId="77777777" w:rsidR="0093165E" w:rsidRPr="007139BD" w:rsidRDefault="0093165E" w:rsidP="00C72BA2">
            <w:pPr>
              <w:pStyle w:val="ENoteTableText"/>
            </w:pPr>
            <w:r>
              <w:t xml:space="preserve">am </w:t>
            </w:r>
            <w:r w:rsidRPr="001565F0">
              <w:rPr>
                <w:u w:val="single"/>
              </w:rPr>
              <w:t>No 110, 2024</w:t>
            </w:r>
          </w:p>
        </w:tc>
      </w:tr>
      <w:tr w:rsidR="0020310F" w:rsidRPr="007139BD" w14:paraId="655783E7" w14:textId="77777777" w:rsidTr="00965397">
        <w:trPr>
          <w:cantSplit/>
        </w:trPr>
        <w:tc>
          <w:tcPr>
            <w:tcW w:w="2551" w:type="dxa"/>
          </w:tcPr>
          <w:p w14:paraId="1472D4B5" w14:textId="77777777" w:rsidR="0020310F" w:rsidRPr="007139BD" w:rsidRDefault="0020310F" w:rsidP="00AE2DA2">
            <w:pPr>
              <w:pStyle w:val="ENoteTableText"/>
              <w:tabs>
                <w:tab w:val="center" w:leader="dot" w:pos="2268"/>
              </w:tabs>
            </w:pPr>
            <w:r w:rsidRPr="007139BD">
              <w:t>s 22</w:t>
            </w:r>
            <w:r w:rsidRPr="007139BD">
              <w:tab/>
            </w:r>
          </w:p>
        </w:tc>
        <w:tc>
          <w:tcPr>
            <w:tcW w:w="4537" w:type="dxa"/>
          </w:tcPr>
          <w:p w14:paraId="1456E9E4" w14:textId="77777777" w:rsidR="0020310F" w:rsidRPr="007139BD" w:rsidRDefault="0020310F" w:rsidP="00C72BA2">
            <w:pPr>
              <w:pStyle w:val="ENoteTableText"/>
            </w:pPr>
            <w:r w:rsidRPr="007139BD">
              <w:t>am No 15, 2016</w:t>
            </w:r>
          </w:p>
        </w:tc>
      </w:tr>
      <w:tr w:rsidR="004E3F00" w:rsidRPr="007139BD" w14:paraId="2B243DBF" w14:textId="77777777" w:rsidTr="00965397">
        <w:trPr>
          <w:cantSplit/>
        </w:trPr>
        <w:tc>
          <w:tcPr>
            <w:tcW w:w="2551" w:type="dxa"/>
          </w:tcPr>
          <w:p w14:paraId="696C17F9" w14:textId="77777777" w:rsidR="004E3F00" w:rsidRPr="007139BD" w:rsidRDefault="004E3F00" w:rsidP="00AE2DA2">
            <w:pPr>
              <w:pStyle w:val="ENoteTableText"/>
              <w:tabs>
                <w:tab w:val="center" w:leader="dot" w:pos="2268"/>
              </w:tabs>
            </w:pPr>
          </w:p>
        </w:tc>
        <w:tc>
          <w:tcPr>
            <w:tcW w:w="4537" w:type="dxa"/>
          </w:tcPr>
          <w:p w14:paraId="72E08A3D" w14:textId="77777777" w:rsidR="004E3F00" w:rsidRPr="007139BD" w:rsidRDefault="004E3F00" w:rsidP="00C72BA2">
            <w:pPr>
              <w:pStyle w:val="ENoteTableText"/>
            </w:pPr>
            <w:r w:rsidRPr="007139BD">
              <w:t>rs No 133, 2020</w:t>
            </w:r>
          </w:p>
        </w:tc>
      </w:tr>
      <w:tr w:rsidR="0093165E" w:rsidRPr="007139BD" w14:paraId="643A3C19" w14:textId="77777777" w:rsidTr="00965397">
        <w:trPr>
          <w:cantSplit/>
        </w:trPr>
        <w:tc>
          <w:tcPr>
            <w:tcW w:w="2551" w:type="dxa"/>
          </w:tcPr>
          <w:p w14:paraId="28619E55" w14:textId="77777777" w:rsidR="0093165E" w:rsidRPr="003604A7" w:rsidRDefault="00B94734" w:rsidP="00AE2DA2">
            <w:pPr>
              <w:pStyle w:val="ENoteTableText"/>
              <w:tabs>
                <w:tab w:val="center" w:leader="dot" w:pos="2268"/>
              </w:tabs>
              <w:rPr>
                <w:b/>
                <w:bCs/>
              </w:rPr>
            </w:pPr>
            <w:r>
              <w:rPr>
                <w:b/>
                <w:bCs/>
              </w:rPr>
              <w:t>Part 1</w:t>
            </w:r>
            <w:r w:rsidR="006553DF">
              <w:rPr>
                <w:b/>
                <w:bCs/>
              </w:rPr>
              <w:t>A</w:t>
            </w:r>
          </w:p>
        </w:tc>
        <w:tc>
          <w:tcPr>
            <w:tcW w:w="4537" w:type="dxa"/>
          </w:tcPr>
          <w:p w14:paraId="4403E378" w14:textId="77777777" w:rsidR="0093165E" w:rsidRPr="007139BD" w:rsidRDefault="0093165E" w:rsidP="00C72BA2">
            <w:pPr>
              <w:pStyle w:val="ENoteTableText"/>
            </w:pPr>
          </w:p>
        </w:tc>
      </w:tr>
      <w:tr w:rsidR="006553DF" w:rsidRPr="007139BD" w14:paraId="3B882591" w14:textId="77777777" w:rsidTr="00965397">
        <w:trPr>
          <w:cantSplit/>
        </w:trPr>
        <w:tc>
          <w:tcPr>
            <w:tcW w:w="2551" w:type="dxa"/>
          </w:tcPr>
          <w:p w14:paraId="29206C31" w14:textId="77777777" w:rsidR="006553DF" w:rsidRPr="007139BD" w:rsidRDefault="00B94734" w:rsidP="00AE2DA2">
            <w:pPr>
              <w:pStyle w:val="ENoteTableText"/>
              <w:tabs>
                <w:tab w:val="center" w:leader="dot" w:pos="2268"/>
              </w:tabs>
            </w:pPr>
            <w:r>
              <w:t>Part 1</w:t>
            </w:r>
            <w:r w:rsidR="006553DF">
              <w:t>A</w:t>
            </w:r>
            <w:r w:rsidR="006553DF">
              <w:tab/>
            </w:r>
          </w:p>
        </w:tc>
        <w:tc>
          <w:tcPr>
            <w:tcW w:w="4537" w:type="dxa"/>
          </w:tcPr>
          <w:p w14:paraId="5BE356DC" w14:textId="77777777" w:rsidR="006553DF" w:rsidRPr="007139BD" w:rsidRDefault="006553DF" w:rsidP="00C72BA2">
            <w:pPr>
              <w:pStyle w:val="ENoteTableText"/>
            </w:pPr>
            <w:r>
              <w:t xml:space="preserve">ad </w:t>
            </w:r>
            <w:r w:rsidRPr="001565F0">
              <w:rPr>
                <w:u w:val="single"/>
              </w:rPr>
              <w:t>No 110, 2024</w:t>
            </w:r>
          </w:p>
        </w:tc>
      </w:tr>
      <w:tr w:rsidR="006553DF" w:rsidRPr="007139BD" w14:paraId="2D9E0D6A" w14:textId="77777777" w:rsidTr="00965397">
        <w:trPr>
          <w:cantSplit/>
        </w:trPr>
        <w:tc>
          <w:tcPr>
            <w:tcW w:w="2551" w:type="dxa"/>
          </w:tcPr>
          <w:p w14:paraId="7115F7E0" w14:textId="77777777" w:rsidR="006553DF" w:rsidRPr="003604A7" w:rsidRDefault="00B94734" w:rsidP="00AE2DA2">
            <w:pPr>
              <w:pStyle w:val="ENoteTableText"/>
              <w:tabs>
                <w:tab w:val="center" w:leader="dot" w:pos="2268"/>
              </w:tabs>
              <w:rPr>
                <w:b/>
                <w:bCs/>
              </w:rPr>
            </w:pPr>
            <w:r>
              <w:rPr>
                <w:b/>
                <w:bCs/>
              </w:rPr>
              <w:t>Division 1</w:t>
            </w:r>
          </w:p>
        </w:tc>
        <w:tc>
          <w:tcPr>
            <w:tcW w:w="4537" w:type="dxa"/>
          </w:tcPr>
          <w:p w14:paraId="72D34229" w14:textId="77777777" w:rsidR="006553DF" w:rsidRPr="007139BD" w:rsidRDefault="006553DF" w:rsidP="00C72BA2">
            <w:pPr>
              <w:pStyle w:val="ENoteTableText"/>
            </w:pPr>
          </w:p>
        </w:tc>
      </w:tr>
      <w:tr w:rsidR="006553DF" w:rsidRPr="007139BD" w14:paraId="7416D920" w14:textId="77777777" w:rsidTr="00965397">
        <w:trPr>
          <w:cantSplit/>
        </w:trPr>
        <w:tc>
          <w:tcPr>
            <w:tcW w:w="2551" w:type="dxa"/>
          </w:tcPr>
          <w:p w14:paraId="2375725A" w14:textId="77777777" w:rsidR="006553DF" w:rsidRPr="007139BD" w:rsidRDefault="006553DF" w:rsidP="00AE2DA2">
            <w:pPr>
              <w:pStyle w:val="ENoteTableText"/>
              <w:tabs>
                <w:tab w:val="center" w:leader="dot" w:pos="2268"/>
              </w:tabs>
            </w:pPr>
            <w:r>
              <w:t>s 26A</w:t>
            </w:r>
            <w:r>
              <w:tab/>
            </w:r>
          </w:p>
        </w:tc>
        <w:tc>
          <w:tcPr>
            <w:tcW w:w="4537" w:type="dxa"/>
          </w:tcPr>
          <w:p w14:paraId="6BB0AE2D" w14:textId="77777777" w:rsidR="006553DF" w:rsidRPr="007139BD" w:rsidRDefault="006553DF" w:rsidP="00C72BA2">
            <w:pPr>
              <w:pStyle w:val="ENoteTableText"/>
            </w:pPr>
            <w:r>
              <w:t xml:space="preserve">ad </w:t>
            </w:r>
            <w:r w:rsidRPr="001565F0">
              <w:rPr>
                <w:u w:val="single"/>
              </w:rPr>
              <w:t>No 110, 2024</w:t>
            </w:r>
          </w:p>
        </w:tc>
      </w:tr>
      <w:tr w:rsidR="006553DF" w:rsidRPr="007139BD" w14:paraId="6D13C9E7" w14:textId="77777777" w:rsidTr="00965397">
        <w:trPr>
          <w:cantSplit/>
        </w:trPr>
        <w:tc>
          <w:tcPr>
            <w:tcW w:w="2551" w:type="dxa"/>
          </w:tcPr>
          <w:p w14:paraId="2B94864E" w14:textId="77777777" w:rsidR="006553DF" w:rsidRPr="007139BD" w:rsidRDefault="006553DF" w:rsidP="00AE2DA2">
            <w:pPr>
              <w:pStyle w:val="ENoteTableText"/>
              <w:tabs>
                <w:tab w:val="center" w:leader="dot" w:pos="2268"/>
              </w:tabs>
            </w:pPr>
            <w:r>
              <w:t>s 26B</w:t>
            </w:r>
            <w:r>
              <w:tab/>
            </w:r>
          </w:p>
        </w:tc>
        <w:tc>
          <w:tcPr>
            <w:tcW w:w="4537" w:type="dxa"/>
          </w:tcPr>
          <w:p w14:paraId="7BF1248A" w14:textId="77777777" w:rsidR="006553DF" w:rsidRPr="007139BD" w:rsidRDefault="006553DF" w:rsidP="00C72BA2">
            <w:pPr>
              <w:pStyle w:val="ENoteTableText"/>
            </w:pPr>
            <w:r>
              <w:t xml:space="preserve">ad </w:t>
            </w:r>
            <w:r w:rsidRPr="001565F0">
              <w:rPr>
                <w:u w:val="single"/>
              </w:rPr>
              <w:t>No 110, 2024</w:t>
            </w:r>
          </w:p>
        </w:tc>
      </w:tr>
      <w:tr w:rsidR="006553DF" w:rsidRPr="007139BD" w14:paraId="6963BBA1" w14:textId="77777777" w:rsidTr="00965397">
        <w:trPr>
          <w:cantSplit/>
        </w:trPr>
        <w:tc>
          <w:tcPr>
            <w:tcW w:w="2551" w:type="dxa"/>
          </w:tcPr>
          <w:p w14:paraId="2B3581DB" w14:textId="77777777" w:rsidR="006553DF" w:rsidRPr="003604A7" w:rsidRDefault="00B94734" w:rsidP="00AE2DA2">
            <w:pPr>
              <w:pStyle w:val="ENoteTableText"/>
              <w:tabs>
                <w:tab w:val="center" w:leader="dot" w:pos="2268"/>
              </w:tabs>
              <w:rPr>
                <w:b/>
                <w:bCs/>
              </w:rPr>
            </w:pPr>
            <w:r>
              <w:rPr>
                <w:b/>
                <w:bCs/>
              </w:rPr>
              <w:t>Division 2</w:t>
            </w:r>
          </w:p>
        </w:tc>
        <w:tc>
          <w:tcPr>
            <w:tcW w:w="4537" w:type="dxa"/>
          </w:tcPr>
          <w:p w14:paraId="3EC3676E" w14:textId="77777777" w:rsidR="006553DF" w:rsidRPr="007139BD" w:rsidRDefault="006553DF" w:rsidP="00C72BA2">
            <w:pPr>
              <w:pStyle w:val="ENoteTableText"/>
            </w:pPr>
          </w:p>
        </w:tc>
      </w:tr>
      <w:tr w:rsidR="006553DF" w:rsidRPr="007139BD" w14:paraId="7525899C" w14:textId="77777777" w:rsidTr="00965397">
        <w:trPr>
          <w:cantSplit/>
        </w:trPr>
        <w:tc>
          <w:tcPr>
            <w:tcW w:w="2551" w:type="dxa"/>
          </w:tcPr>
          <w:p w14:paraId="3221F312" w14:textId="77777777" w:rsidR="006553DF" w:rsidRPr="007139BD" w:rsidRDefault="006553DF" w:rsidP="006553DF">
            <w:pPr>
              <w:pStyle w:val="ENoteTableText"/>
              <w:tabs>
                <w:tab w:val="center" w:leader="dot" w:pos="2268"/>
              </w:tabs>
            </w:pPr>
            <w:r>
              <w:t>s 26C</w:t>
            </w:r>
            <w:r>
              <w:tab/>
            </w:r>
          </w:p>
        </w:tc>
        <w:tc>
          <w:tcPr>
            <w:tcW w:w="4537" w:type="dxa"/>
          </w:tcPr>
          <w:p w14:paraId="5B76BC60" w14:textId="77777777" w:rsidR="006553DF" w:rsidRPr="007139BD" w:rsidRDefault="006553DF" w:rsidP="006553DF">
            <w:pPr>
              <w:pStyle w:val="ENoteTableText"/>
            </w:pPr>
            <w:r w:rsidRPr="00281F13">
              <w:t xml:space="preserve">ad </w:t>
            </w:r>
            <w:r w:rsidRPr="00281F13">
              <w:rPr>
                <w:u w:val="single"/>
              </w:rPr>
              <w:t>No 110, 2024</w:t>
            </w:r>
          </w:p>
        </w:tc>
      </w:tr>
      <w:tr w:rsidR="006553DF" w:rsidRPr="007139BD" w14:paraId="5D266159" w14:textId="77777777" w:rsidTr="00965397">
        <w:trPr>
          <w:cantSplit/>
        </w:trPr>
        <w:tc>
          <w:tcPr>
            <w:tcW w:w="2551" w:type="dxa"/>
          </w:tcPr>
          <w:p w14:paraId="3C1D249A" w14:textId="77777777" w:rsidR="006553DF" w:rsidRPr="007139BD" w:rsidRDefault="006553DF" w:rsidP="006553DF">
            <w:pPr>
              <w:pStyle w:val="ENoteTableText"/>
              <w:tabs>
                <w:tab w:val="center" w:leader="dot" w:pos="2268"/>
              </w:tabs>
            </w:pPr>
            <w:r>
              <w:t>s 26D</w:t>
            </w:r>
            <w:r>
              <w:tab/>
            </w:r>
          </w:p>
        </w:tc>
        <w:tc>
          <w:tcPr>
            <w:tcW w:w="4537" w:type="dxa"/>
          </w:tcPr>
          <w:p w14:paraId="4511F665" w14:textId="77777777" w:rsidR="006553DF" w:rsidRPr="007139BD" w:rsidRDefault="006553DF" w:rsidP="006553DF">
            <w:pPr>
              <w:pStyle w:val="ENoteTableText"/>
            </w:pPr>
            <w:r w:rsidRPr="00281F13">
              <w:t xml:space="preserve">ad </w:t>
            </w:r>
            <w:r w:rsidRPr="00281F13">
              <w:rPr>
                <w:u w:val="single"/>
              </w:rPr>
              <w:t>No 110, 2024</w:t>
            </w:r>
          </w:p>
        </w:tc>
      </w:tr>
      <w:tr w:rsidR="006553DF" w:rsidRPr="007139BD" w14:paraId="48DFC2B5" w14:textId="77777777" w:rsidTr="00965397">
        <w:trPr>
          <w:cantSplit/>
        </w:trPr>
        <w:tc>
          <w:tcPr>
            <w:tcW w:w="2551" w:type="dxa"/>
          </w:tcPr>
          <w:p w14:paraId="24717950" w14:textId="77777777" w:rsidR="006553DF" w:rsidRPr="007139BD" w:rsidRDefault="006553DF" w:rsidP="006553DF">
            <w:pPr>
              <w:pStyle w:val="ENoteTableText"/>
              <w:tabs>
                <w:tab w:val="center" w:leader="dot" w:pos="2268"/>
              </w:tabs>
            </w:pPr>
            <w:r>
              <w:t>s 26E</w:t>
            </w:r>
            <w:r>
              <w:tab/>
            </w:r>
          </w:p>
        </w:tc>
        <w:tc>
          <w:tcPr>
            <w:tcW w:w="4537" w:type="dxa"/>
          </w:tcPr>
          <w:p w14:paraId="3047ADB5" w14:textId="77777777" w:rsidR="006553DF" w:rsidRPr="007139BD" w:rsidRDefault="006553DF" w:rsidP="006553DF">
            <w:pPr>
              <w:pStyle w:val="ENoteTableText"/>
            </w:pPr>
            <w:r w:rsidRPr="00281F13">
              <w:t xml:space="preserve">ad </w:t>
            </w:r>
            <w:r w:rsidRPr="00281F13">
              <w:rPr>
                <w:u w:val="single"/>
              </w:rPr>
              <w:t>No 110, 2024</w:t>
            </w:r>
          </w:p>
        </w:tc>
      </w:tr>
      <w:tr w:rsidR="006553DF" w:rsidRPr="007139BD" w14:paraId="1728AD96" w14:textId="77777777" w:rsidTr="00965397">
        <w:trPr>
          <w:cantSplit/>
        </w:trPr>
        <w:tc>
          <w:tcPr>
            <w:tcW w:w="2551" w:type="dxa"/>
          </w:tcPr>
          <w:p w14:paraId="4B3D7E4F" w14:textId="77777777" w:rsidR="006553DF" w:rsidRPr="003604A7" w:rsidRDefault="00B94734" w:rsidP="00AE2DA2">
            <w:pPr>
              <w:pStyle w:val="ENoteTableText"/>
              <w:tabs>
                <w:tab w:val="center" w:leader="dot" w:pos="2268"/>
              </w:tabs>
              <w:rPr>
                <w:b/>
                <w:bCs/>
              </w:rPr>
            </w:pPr>
            <w:r>
              <w:rPr>
                <w:b/>
                <w:bCs/>
              </w:rPr>
              <w:t>Division 3</w:t>
            </w:r>
          </w:p>
        </w:tc>
        <w:tc>
          <w:tcPr>
            <w:tcW w:w="4537" w:type="dxa"/>
          </w:tcPr>
          <w:p w14:paraId="11236D66" w14:textId="77777777" w:rsidR="006553DF" w:rsidRPr="007139BD" w:rsidRDefault="006553DF" w:rsidP="00C72BA2">
            <w:pPr>
              <w:pStyle w:val="ENoteTableText"/>
            </w:pPr>
          </w:p>
        </w:tc>
      </w:tr>
      <w:tr w:rsidR="006553DF" w:rsidRPr="007139BD" w14:paraId="4092F858" w14:textId="77777777" w:rsidTr="00965397">
        <w:trPr>
          <w:cantSplit/>
        </w:trPr>
        <w:tc>
          <w:tcPr>
            <w:tcW w:w="2551" w:type="dxa"/>
          </w:tcPr>
          <w:p w14:paraId="0E980A91" w14:textId="77777777" w:rsidR="006553DF" w:rsidRPr="007139BD" w:rsidRDefault="006553DF" w:rsidP="006553DF">
            <w:pPr>
              <w:pStyle w:val="ENoteTableText"/>
              <w:tabs>
                <w:tab w:val="center" w:leader="dot" w:pos="2268"/>
              </w:tabs>
            </w:pPr>
            <w:r>
              <w:t>s 26F</w:t>
            </w:r>
            <w:r>
              <w:tab/>
            </w:r>
          </w:p>
        </w:tc>
        <w:tc>
          <w:tcPr>
            <w:tcW w:w="4537" w:type="dxa"/>
          </w:tcPr>
          <w:p w14:paraId="79DA238E" w14:textId="77777777" w:rsidR="006553DF" w:rsidRPr="007139BD" w:rsidRDefault="006553DF" w:rsidP="006553DF">
            <w:pPr>
              <w:pStyle w:val="ENoteTableText"/>
            </w:pPr>
            <w:r w:rsidRPr="00483CDB">
              <w:t xml:space="preserve">ad </w:t>
            </w:r>
            <w:r w:rsidRPr="00483CDB">
              <w:rPr>
                <w:u w:val="single"/>
              </w:rPr>
              <w:t>No 110, 2024</w:t>
            </w:r>
          </w:p>
        </w:tc>
      </w:tr>
      <w:tr w:rsidR="006553DF" w:rsidRPr="007139BD" w14:paraId="3B3B7E00" w14:textId="77777777" w:rsidTr="00965397">
        <w:trPr>
          <w:cantSplit/>
        </w:trPr>
        <w:tc>
          <w:tcPr>
            <w:tcW w:w="2551" w:type="dxa"/>
          </w:tcPr>
          <w:p w14:paraId="614E2840" w14:textId="77777777" w:rsidR="006553DF" w:rsidRPr="007139BD" w:rsidRDefault="006553DF" w:rsidP="006553DF">
            <w:pPr>
              <w:pStyle w:val="ENoteTableText"/>
              <w:tabs>
                <w:tab w:val="center" w:leader="dot" w:pos="2268"/>
              </w:tabs>
            </w:pPr>
            <w:r>
              <w:t>s 26G</w:t>
            </w:r>
            <w:r>
              <w:tab/>
            </w:r>
          </w:p>
        </w:tc>
        <w:tc>
          <w:tcPr>
            <w:tcW w:w="4537" w:type="dxa"/>
          </w:tcPr>
          <w:p w14:paraId="0E6B08C1" w14:textId="77777777" w:rsidR="006553DF" w:rsidRPr="007139BD" w:rsidRDefault="006553DF" w:rsidP="006553DF">
            <w:pPr>
              <w:pStyle w:val="ENoteTableText"/>
            </w:pPr>
            <w:r w:rsidRPr="00483CDB">
              <w:t xml:space="preserve">ad </w:t>
            </w:r>
            <w:r w:rsidRPr="00483CDB">
              <w:rPr>
                <w:u w:val="single"/>
              </w:rPr>
              <w:t>No 110, 2024</w:t>
            </w:r>
          </w:p>
        </w:tc>
      </w:tr>
      <w:tr w:rsidR="006553DF" w:rsidRPr="007139BD" w14:paraId="2F91BFAC" w14:textId="77777777" w:rsidTr="00965397">
        <w:trPr>
          <w:cantSplit/>
        </w:trPr>
        <w:tc>
          <w:tcPr>
            <w:tcW w:w="2551" w:type="dxa"/>
          </w:tcPr>
          <w:p w14:paraId="745D8E14" w14:textId="77777777" w:rsidR="006553DF" w:rsidRPr="003604A7" w:rsidRDefault="00B94734" w:rsidP="00AE2DA2">
            <w:pPr>
              <w:pStyle w:val="ENoteTableText"/>
              <w:tabs>
                <w:tab w:val="center" w:leader="dot" w:pos="2268"/>
              </w:tabs>
              <w:rPr>
                <w:b/>
                <w:bCs/>
              </w:rPr>
            </w:pPr>
            <w:r>
              <w:rPr>
                <w:b/>
                <w:bCs/>
              </w:rPr>
              <w:t>Division 4</w:t>
            </w:r>
          </w:p>
        </w:tc>
        <w:tc>
          <w:tcPr>
            <w:tcW w:w="4537" w:type="dxa"/>
          </w:tcPr>
          <w:p w14:paraId="44208B6D" w14:textId="77777777" w:rsidR="006553DF" w:rsidRPr="007139BD" w:rsidRDefault="006553DF" w:rsidP="00C72BA2">
            <w:pPr>
              <w:pStyle w:val="ENoteTableText"/>
            </w:pPr>
          </w:p>
        </w:tc>
      </w:tr>
      <w:tr w:rsidR="006553DF" w:rsidRPr="007139BD" w14:paraId="112D326D" w14:textId="77777777" w:rsidTr="00965397">
        <w:trPr>
          <w:cantSplit/>
        </w:trPr>
        <w:tc>
          <w:tcPr>
            <w:tcW w:w="2551" w:type="dxa"/>
          </w:tcPr>
          <w:p w14:paraId="0572F29E" w14:textId="77777777" w:rsidR="006553DF" w:rsidRPr="007139BD" w:rsidRDefault="006553DF" w:rsidP="00AE2DA2">
            <w:pPr>
              <w:pStyle w:val="ENoteTableText"/>
              <w:tabs>
                <w:tab w:val="center" w:leader="dot" w:pos="2268"/>
              </w:tabs>
            </w:pPr>
            <w:r>
              <w:t>s 26H</w:t>
            </w:r>
            <w:r>
              <w:tab/>
            </w:r>
          </w:p>
        </w:tc>
        <w:tc>
          <w:tcPr>
            <w:tcW w:w="4537" w:type="dxa"/>
          </w:tcPr>
          <w:p w14:paraId="25D255AA" w14:textId="77777777" w:rsidR="006553DF" w:rsidRPr="007139BD" w:rsidRDefault="006553DF" w:rsidP="00C72BA2">
            <w:pPr>
              <w:pStyle w:val="ENoteTableText"/>
            </w:pPr>
            <w:r>
              <w:t xml:space="preserve">ad </w:t>
            </w:r>
            <w:r w:rsidRPr="001565F0">
              <w:rPr>
                <w:u w:val="single"/>
              </w:rPr>
              <w:t>No 110, 2024</w:t>
            </w:r>
          </w:p>
        </w:tc>
      </w:tr>
      <w:tr w:rsidR="006553DF" w:rsidRPr="007139BD" w14:paraId="239CB4B6" w14:textId="77777777" w:rsidTr="00965397">
        <w:trPr>
          <w:cantSplit/>
        </w:trPr>
        <w:tc>
          <w:tcPr>
            <w:tcW w:w="2551" w:type="dxa"/>
          </w:tcPr>
          <w:p w14:paraId="0DF44702" w14:textId="77777777" w:rsidR="006553DF" w:rsidRPr="003604A7" w:rsidRDefault="00B94734" w:rsidP="00AE2DA2">
            <w:pPr>
              <w:pStyle w:val="ENoteTableText"/>
              <w:tabs>
                <w:tab w:val="center" w:leader="dot" w:pos="2268"/>
              </w:tabs>
              <w:rPr>
                <w:b/>
                <w:bCs/>
              </w:rPr>
            </w:pPr>
            <w:r>
              <w:rPr>
                <w:b/>
                <w:bCs/>
              </w:rPr>
              <w:t>Division 5</w:t>
            </w:r>
          </w:p>
        </w:tc>
        <w:tc>
          <w:tcPr>
            <w:tcW w:w="4537" w:type="dxa"/>
          </w:tcPr>
          <w:p w14:paraId="6F54CF2C" w14:textId="77777777" w:rsidR="006553DF" w:rsidRPr="007139BD" w:rsidRDefault="006553DF" w:rsidP="00C72BA2">
            <w:pPr>
              <w:pStyle w:val="ENoteTableText"/>
            </w:pPr>
          </w:p>
        </w:tc>
      </w:tr>
      <w:tr w:rsidR="006553DF" w:rsidRPr="007139BD" w14:paraId="50632099" w14:textId="77777777" w:rsidTr="00965397">
        <w:trPr>
          <w:cantSplit/>
        </w:trPr>
        <w:tc>
          <w:tcPr>
            <w:tcW w:w="2551" w:type="dxa"/>
          </w:tcPr>
          <w:p w14:paraId="4DCD68FB" w14:textId="77777777" w:rsidR="006553DF" w:rsidRPr="007139BD" w:rsidRDefault="006553DF" w:rsidP="006553DF">
            <w:pPr>
              <w:pStyle w:val="ENoteTableText"/>
              <w:tabs>
                <w:tab w:val="center" w:leader="dot" w:pos="2268"/>
              </w:tabs>
            </w:pPr>
            <w:r>
              <w:t>s 26J</w:t>
            </w:r>
            <w:r>
              <w:tab/>
            </w:r>
          </w:p>
        </w:tc>
        <w:tc>
          <w:tcPr>
            <w:tcW w:w="4537" w:type="dxa"/>
          </w:tcPr>
          <w:p w14:paraId="5C414E3B" w14:textId="77777777" w:rsidR="006553DF" w:rsidRPr="007139BD" w:rsidRDefault="006553DF" w:rsidP="006553DF">
            <w:pPr>
              <w:pStyle w:val="ENoteTableText"/>
            </w:pPr>
            <w:r w:rsidRPr="00126806">
              <w:t xml:space="preserve">ad </w:t>
            </w:r>
            <w:r w:rsidRPr="00126806">
              <w:rPr>
                <w:u w:val="single"/>
              </w:rPr>
              <w:t>No 110, 2024</w:t>
            </w:r>
          </w:p>
        </w:tc>
      </w:tr>
      <w:tr w:rsidR="006553DF" w:rsidRPr="007139BD" w14:paraId="673EF480" w14:textId="77777777" w:rsidTr="00965397">
        <w:trPr>
          <w:cantSplit/>
        </w:trPr>
        <w:tc>
          <w:tcPr>
            <w:tcW w:w="2551" w:type="dxa"/>
          </w:tcPr>
          <w:p w14:paraId="05E66E65" w14:textId="77777777" w:rsidR="006553DF" w:rsidRPr="007139BD" w:rsidRDefault="006553DF" w:rsidP="006553DF">
            <w:pPr>
              <w:pStyle w:val="ENoteTableText"/>
              <w:tabs>
                <w:tab w:val="center" w:leader="dot" w:pos="2268"/>
              </w:tabs>
            </w:pPr>
            <w:r>
              <w:t>s 26K</w:t>
            </w:r>
            <w:r>
              <w:tab/>
            </w:r>
          </w:p>
        </w:tc>
        <w:tc>
          <w:tcPr>
            <w:tcW w:w="4537" w:type="dxa"/>
          </w:tcPr>
          <w:p w14:paraId="7425BFE0" w14:textId="77777777" w:rsidR="006553DF" w:rsidRPr="007139BD" w:rsidRDefault="006553DF" w:rsidP="006553DF">
            <w:pPr>
              <w:pStyle w:val="ENoteTableText"/>
            </w:pPr>
            <w:r w:rsidRPr="00126806">
              <w:t xml:space="preserve">ad </w:t>
            </w:r>
            <w:r w:rsidRPr="00126806">
              <w:rPr>
                <w:u w:val="single"/>
              </w:rPr>
              <w:t>No 110, 2024</w:t>
            </w:r>
          </w:p>
        </w:tc>
      </w:tr>
      <w:tr w:rsidR="006553DF" w:rsidRPr="007139BD" w14:paraId="68B82638" w14:textId="77777777" w:rsidTr="00965397">
        <w:trPr>
          <w:cantSplit/>
        </w:trPr>
        <w:tc>
          <w:tcPr>
            <w:tcW w:w="2551" w:type="dxa"/>
          </w:tcPr>
          <w:p w14:paraId="7536C3B7" w14:textId="77777777" w:rsidR="006553DF" w:rsidRPr="007139BD" w:rsidRDefault="006553DF" w:rsidP="006553DF">
            <w:pPr>
              <w:pStyle w:val="ENoteTableText"/>
              <w:tabs>
                <w:tab w:val="center" w:leader="dot" w:pos="2268"/>
              </w:tabs>
            </w:pPr>
            <w:r>
              <w:t>s 26L</w:t>
            </w:r>
            <w:r>
              <w:tab/>
            </w:r>
          </w:p>
        </w:tc>
        <w:tc>
          <w:tcPr>
            <w:tcW w:w="4537" w:type="dxa"/>
          </w:tcPr>
          <w:p w14:paraId="50FF2EED" w14:textId="77777777" w:rsidR="006553DF" w:rsidRPr="007139BD" w:rsidRDefault="006553DF" w:rsidP="006553DF">
            <w:pPr>
              <w:pStyle w:val="ENoteTableText"/>
            </w:pPr>
            <w:r w:rsidRPr="00126806">
              <w:t xml:space="preserve">ad </w:t>
            </w:r>
            <w:r w:rsidRPr="00126806">
              <w:rPr>
                <w:u w:val="single"/>
              </w:rPr>
              <w:t>No 110, 2024</w:t>
            </w:r>
          </w:p>
        </w:tc>
      </w:tr>
      <w:tr w:rsidR="006553DF" w:rsidRPr="007139BD" w14:paraId="04E590D7" w14:textId="77777777" w:rsidTr="00965397">
        <w:trPr>
          <w:cantSplit/>
        </w:trPr>
        <w:tc>
          <w:tcPr>
            <w:tcW w:w="2551" w:type="dxa"/>
          </w:tcPr>
          <w:p w14:paraId="7B9F104D" w14:textId="77777777" w:rsidR="006553DF" w:rsidRPr="007139BD" w:rsidRDefault="006553DF" w:rsidP="006553DF">
            <w:pPr>
              <w:pStyle w:val="ENoteTableText"/>
              <w:tabs>
                <w:tab w:val="center" w:leader="dot" w:pos="2268"/>
              </w:tabs>
            </w:pPr>
            <w:r>
              <w:t>s 26M</w:t>
            </w:r>
            <w:r>
              <w:tab/>
            </w:r>
          </w:p>
        </w:tc>
        <w:tc>
          <w:tcPr>
            <w:tcW w:w="4537" w:type="dxa"/>
          </w:tcPr>
          <w:p w14:paraId="204151A3" w14:textId="77777777" w:rsidR="006553DF" w:rsidRPr="007139BD" w:rsidRDefault="006553DF" w:rsidP="006553DF">
            <w:pPr>
              <w:pStyle w:val="ENoteTableText"/>
            </w:pPr>
            <w:r w:rsidRPr="00126806">
              <w:t xml:space="preserve">ad </w:t>
            </w:r>
            <w:r w:rsidRPr="00126806">
              <w:rPr>
                <w:u w:val="single"/>
              </w:rPr>
              <w:t>No 110, 2024</w:t>
            </w:r>
          </w:p>
        </w:tc>
      </w:tr>
      <w:tr w:rsidR="006553DF" w:rsidRPr="007139BD" w14:paraId="64C370A5" w14:textId="77777777" w:rsidTr="00965397">
        <w:trPr>
          <w:cantSplit/>
        </w:trPr>
        <w:tc>
          <w:tcPr>
            <w:tcW w:w="2551" w:type="dxa"/>
          </w:tcPr>
          <w:p w14:paraId="75F24B8A" w14:textId="77777777" w:rsidR="006553DF" w:rsidRPr="003604A7" w:rsidRDefault="00B94734" w:rsidP="00AE2DA2">
            <w:pPr>
              <w:pStyle w:val="ENoteTableText"/>
              <w:tabs>
                <w:tab w:val="center" w:leader="dot" w:pos="2268"/>
              </w:tabs>
              <w:rPr>
                <w:b/>
                <w:bCs/>
              </w:rPr>
            </w:pPr>
            <w:r>
              <w:rPr>
                <w:b/>
                <w:bCs/>
              </w:rPr>
              <w:t>Division 6</w:t>
            </w:r>
          </w:p>
        </w:tc>
        <w:tc>
          <w:tcPr>
            <w:tcW w:w="4537" w:type="dxa"/>
          </w:tcPr>
          <w:p w14:paraId="6B48D941" w14:textId="77777777" w:rsidR="006553DF" w:rsidRPr="007139BD" w:rsidRDefault="006553DF" w:rsidP="00C72BA2">
            <w:pPr>
              <w:pStyle w:val="ENoteTableText"/>
            </w:pPr>
          </w:p>
        </w:tc>
      </w:tr>
      <w:tr w:rsidR="006553DF" w:rsidRPr="007139BD" w14:paraId="754CEF1C" w14:textId="77777777" w:rsidTr="00965397">
        <w:trPr>
          <w:cantSplit/>
        </w:trPr>
        <w:tc>
          <w:tcPr>
            <w:tcW w:w="2551" w:type="dxa"/>
          </w:tcPr>
          <w:p w14:paraId="38C568A5" w14:textId="77777777" w:rsidR="006553DF" w:rsidRPr="007139BD" w:rsidRDefault="006553DF" w:rsidP="006553DF">
            <w:pPr>
              <w:pStyle w:val="ENoteTableText"/>
              <w:tabs>
                <w:tab w:val="center" w:leader="dot" w:pos="2268"/>
              </w:tabs>
            </w:pPr>
            <w:r>
              <w:t>s 26N</w:t>
            </w:r>
            <w:r>
              <w:tab/>
            </w:r>
          </w:p>
        </w:tc>
        <w:tc>
          <w:tcPr>
            <w:tcW w:w="4537" w:type="dxa"/>
          </w:tcPr>
          <w:p w14:paraId="084C61B4" w14:textId="77777777" w:rsidR="006553DF" w:rsidRPr="007139BD" w:rsidRDefault="006553DF" w:rsidP="006553DF">
            <w:pPr>
              <w:pStyle w:val="ENoteTableText"/>
            </w:pPr>
            <w:r w:rsidRPr="00F41865">
              <w:t xml:space="preserve">ad </w:t>
            </w:r>
            <w:r w:rsidRPr="00F41865">
              <w:rPr>
                <w:u w:val="single"/>
              </w:rPr>
              <w:t>No 110, 2024</w:t>
            </w:r>
          </w:p>
        </w:tc>
      </w:tr>
      <w:tr w:rsidR="006553DF" w:rsidRPr="007139BD" w14:paraId="483B2B21" w14:textId="77777777" w:rsidTr="00965397">
        <w:trPr>
          <w:cantSplit/>
        </w:trPr>
        <w:tc>
          <w:tcPr>
            <w:tcW w:w="2551" w:type="dxa"/>
          </w:tcPr>
          <w:p w14:paraId="237DF245" w14:textId="77777777" w:rsidR="006553DF" w:rsidRPr="007139BD" w:rsidRDefault="006553DF" w:rsidP="006553DF">
            <w:pPr>
              <w:pStyle w:val="ENoteTableText"/>
              <w:tabs>
                <w:tab w:val="center" w:leader="dot" w:pos="2268"/>
              </w:tabs>
            </w:pPr>
            <w:r>
              <w:t>s 26P</w:t>
            </w:r>
            <w:r>
              <w:tab/>
            </w:r>
          </w:p>
        </w:tc>
        <w:tc>
          <w:tcPr>
            <w:tcW w:w="4537" w:type="dxa"/>
          </w:tcPr>
          <w:p w14:paraId="31C40687" w14:textId="77777777" w:rsidR="006553DF" w:rsidRPr="007139BD" w:rsidRDefault="006553DF" w:rsidP="006553DF">
            <w:pPr>
              <w:pStyle w:val="ENoteTableText"/>
            </w:pPr>
            <w:r w:rsidRPr="00F41865">
              <w:t xml:space="preserve">ad </w:t>
            </w:r>
            <w:r w:rsidRPr="00F41865">
              <w:rPr>
                <w:u w:val="single"/>
              </w:rPr>
              <w:t>No 110, 2024</w:t>
            </w:r>
          </w:p>
        </w:tc>
      </w:tr>
      <w:tr w:rsidR="006553DF" w:rsidRPr="007139BD" w14:paraId="2E5CC9BD" w14:textId="77777777" w:rsidTr="00965397">
        <w:trPr>
          <w:cantSplit/>
        </w:trPr>
        <w:tc>
          <w:tcPr>
            <w:tcW w:w="2551" w:type="dxa"/>
          </w:tcPr>
          <w:p w14:paraId="20F272C6" w14:textId="77777777" w:rsidR="006553DF" w:rsidRPr="007139BD" w:rsidRDefault="006553DF" w:rsidP="006553DF">
            <w:pPr>
              <w:pStyle w:val="ENoteTableText"/>
              <w:tabs>
                <w:tab w:val="center" w:leader="dot" w:pos="2268"/>
              </w:tabs>
            </w:pPr>
            <w:r>
              <w:t>s 26Q</w:t>
            </w:r>
            <w:r>
              <w:tab/>
            </w:r>
          </w:p>
        </w:tc>
        <w:tc>
          <w:tcPr>
            <w:tcW w:w="4537" w:type="dxa"/>
          </w:tcPr>
          <w:p w14:paraId="1029CAFB" w14:textId="77777777" w:rsidR="006553DF" w:rsidRPr="007139BD" w:rsidRDefault="006553DF" w:rsidP="006553DF">
            <w:pPr>
              <w:pStyle w:val="ENoteTableText"/>
            </w:pPr>
            <w:r w:rsidRPr="00F41865">
              <w:t xml:space="preserve">ad </w:t>
            </w:r>
            <w:r w:rsidRPr="00F41865">
              <w:rPr>
                <w:u w:val="single"/>
              </w:rPr>
              <w:t>No 110, 2024</w:t>
            </w:r>
          </w:p>
        </w:tc>
      </w:tr>
      <w:tr w:rsidR="00794210" w:rsidRPr="007139BD" w14:paraId="4EAC3F5A" w14:textId="77777777" w:rsidTr="00965397">
        <w:trPr>
          <w:cantSplit/>
        </w:trPr>
        <w:tc>
          <w:tcPr>
            <w:tcW w:w="2551" w:type="dxa"/>
          </w:tcPr>
          <w:p w14:paraId="38B4273C" w14:textId="77777777" w:rsidR="00794210" w:rsidRDefault="00794210" w:rsidP="006553DF">
            <w:pPr>
              <w:pStyle w:val="ENoteTableText"/>
              <w:tabs>
                <w:tab w:val="center" w:leader="dot" w:pos="2268"/>
              </w:tabs>
            </w:pPr>
          </w:p>
        </w:tc>
        <w:tc>
          <w:tcPr>
            <w:tcW w:w="4537" w:type="dxa"/>
          </w:tcPr>
          <w:p w14:paraId="7251FEE3" w14:textId="77777777" w:rsidR="00794210" w:rsidRPr="00F41865" w:rsidRDefault="00794210" w:rsidP="006553DF">
            <w:pPr>
              <w:pStyle w:val="ENoteTableText"/>
            </w:pPr>
            <w:r>
              <w:t xml:space="preserve">am </w:t>
            </w:r>
            <w:r w:rsidRPr="001565F0">
              <w:rPr>
                <w:u w:val="single"/>
              </w:rPr>
              <w:t>No 110, 2024</w:t>
            </w:r>
          </w:p>
        </w:tc>
      </w:tr>
      <w:tr w:rsidR="006553DF" w:rsidRPr="007139BD" w14:paraId="16CDFA53" w14:textId="77777777" w:rsidTr="00965397">
        <w:trPr>
          <w:cantSplit/>
        </w:trPr>
        <w:tc>
          <w:tcPr>
            <w:tcW w:w="2551" w:type="dxa"/>
          </w:tcPr>
          <w:p w14:paraId="41074752" w14:textId="77777777" w:rsidR="006553DF" w:rsidRPr="003604A7" w:rsidRDefault="00B94734" w:rsidP="00F82B93">
            <w:pPr>
              <w:pStyle w:val="ENoteTableText"/>
              <w:keepNext/>
              <w:tabs>
                <w:tab w:val="center" w:leader="dot" w:pos="2268"/>
              </w:tabs>
              <w:rPr>
                <w:b/>
                <w:bCs/>
              </w:rPr>
            </w:pPr>
            <w:r>
              <w:rPr>
                <w:b/>
                <w:bCs/>
              </w:rPr>
              <w:t>Division 7</w:t>
            </w:r>
          </w:p>
        </w:tc>
        <w:tc>
          <w:tcPr>
            <w:tcW w:w="4537" w:type="dxa"/>
          </w:tcPr>
          <w:p w14:paraId="4F47F6A5" w14:textId="77777777" w:rsidR="006553DF" w:rsidRPr="007139BD" w:rsidRDefault="006553DF" w:rsidP="00F82B93">
            <w:pPr>
              <w:pStyle w:val="ENoteTableText"/>
              <w:keepNext/>
            </w:pPr>
          </w:p>
        </w:tc>
      </w:tr>
      <w:tr w:rsidR="006553DF" w:rsidRPr="007139BD" w14:paraId="4CEAEBB2" w14:textId="77777777" w:rsidTr="00965397">
        <w:trPr>
          <w:cantSplit/>
        </w:trPr>
        <w:tc>
          <w:tcPr>
            <w:tcW w:w="2551" w:type="dxa"/>
          </w:tcPr>
          <w:p w14:paraId="77090895" w14:textId="77777777" w:rsidR="006553DF" w:rsidRPr="007139BD" w:rsidRDefault="006553DF" w:rsidP="00F82B93">
            <w:pPr>
              <w:pStyle w:val="ENoteTableText"/>
              <w:keepNext/>
              <w:tabs>
                <w:tab w:val="center" w:leader="dot" w:pos="2268"/>
              </w:tabs>
            </w:pPr>
            <w:r>
              <w:t>s 26R</w:t>
            </w:r>
            <w:r>
              <w:tab/>
            </w:r>
          </w:p>
        </w:tc>
        <w:tc>
          <w:tcPr>
            <w:tcW w:w="4537" w:type="dxa"/>
          </w:tcPr>
          <w:p w14:paraId="309B3271" w14:textId="77777777" w:rsidR="006553DF" w:rsidRPr="007139BD" w:rsidRDefault="006553DF" w:rsidP="00F82B93">
            <w:pPr>
              <w:pStyle w:val="ENoteTableText"/>
              <w:keepNext/>
            </w:pPr>
            <w:r w:rsidRPr="00F43E0D">
              <w:t xml:space="preserve">ad </w:t>
            </w:r>
            <w:r w:rsidRPr="00F43E0D">
              <w:rPr>
                <w:u w:val="single"/>
              </w:rPr>
              <w:t>No 110, 2024</w:t>
            </w:r>
          </w:p>
        </w:tc>
      </w:tr>
      <w:tr w:rsidR="006553DF" w:rsidRPr="007139BD" w14:paraId="09D406AB" w14:textId="77777777" w:rsidTr="00965397">
        <w:trPr>
          <w:cantSplit/>
        </w:trPr>
        <w:tc>
          <w:tcPr>
            <w:tcW w:w="2551" w:type="dxa"/>
          </w:tcPr>
          <w:p w14:paraId="6B60F2EA" w14:textId="77777777" w:rsidR="006553DF" w:rsidRPr="007139BD" w:rsidRDefault="006553DF" w:rsidP="006553DF">
            <w:pPr>
              <w:pStyle w:val="ENoteTableText"/>
              <w:tabs>
                <w:tab w:val="center" w:leader="dot" w:pos="2268"/>
              </w:tabs>
            </w:pPr>
            <w:r>
              <w:t>s 26S</w:t>
            </w:r>
            <w:r>
              <w:tab/>
            </w:r>
          </w:p>
        </w:tc>
        <w:tc>
          <w:tcPr>
            <w:tcW w:w="4537" w:type="dxa"/>
          </w:tcPr>
          <w:p w14:paraId="0153E064" w14:textId="77777777" w:rsidR="006553DF" w:rsidRPr="007139BD" w:rsidRDefault="006553DF" w:rsidP="006553DF">
            <w:pPr>
              <w:pStyle w:val="ENoteTableText"/>
            </w:pPr>
            <w:r w:rsidRPr="00F43E0D">
              <w:t xml:space="preserve">ad </w:t>
            </w:r>
            <w:r w:rsidRPr="00F43E0D">
              <w:rPr>
                <w:u w:val="single"/>
              </w:rPr>
              <w:t>No 110, 2024</w:t>
            </w:r>
          </w:p>
        </w:tc>
      </w:tr>
      <w:tr w:rsidR="006553DF" w:rsidRPr="007139BD" w14:paraId="51CF7E09" w14:textId="77777777" w:rsidTr="00965397">
        <w:trPr>
          <w:cantSplit/>
        </w:trPr>
        <w:tc>
          <w:tcPr>
            <w:tcW w:w="2551" w:type="dxa"/>
          </w:tcPr>
          <w:p w14:paraId="2610734A" w14:textId="77777777" w:rsidR="006553DF" w:rsidRPr="007139BD" w:rsidRDefault="006553DF" w:rsidP="006553DF">
            <w:pPr>
              <w:pStyle w:val="ENoteTableText"/>
              <w:tabs>
                <w:tab w:val="center" w:leader="dot" w:pos="2268"/>
              </w:tabs>
            </w:pPr>
            <w:r>
              <w:t>s 26T</w:t>
            </w:r>
            <w:r>
              <w:tab/>
            </w:r>
          </w:p>
        </w:tc>
        <w:tc>
          <w:tcPr>
            <w:tcW w:w="4537" w:type="dxa"/>
          </w:tcPr>
          <w:p w14:paraId="6023A074" w14:textId="77777777" w:rsidR="006553DF" w:rsidRPr="007139BD" w:rsidRDefault="006553DF" w:rsidP="006553DF">
            <w:pPr>
              <w:pStyle w:val="ENoteTableText"/>
            </w:pPr>
            <w:r w:rsidRPr="00F43E0D">
              <w:t xml:space="preserve">ad </w:t>
            </w:r>
            <w:r w:rsidRPr="00F43E0D">
              <w:rPr>
                <w:u w:val="single"/>
              </w:rPr>
              <w:t>No 110, 2024</w:t>
            </w:r>
          </w:p>
        </w:tc>
      </w:tr>
      <w:tr w:rsidR="006553DF" w:rsidRPr="007139BD" w14:paraId="66D04EB6" w14:textId="77777777" w:rsidTr="00965397">
        <w:trPr>
          <w:cantSplit/>
        </w:trPr>
        <w:tc>
          <w:tcPr>
            <w:tcW w:w="2551" w:type="dxa"/>
          </w:tcPr>
          <w:p w14:paraId="2022F30B" w14:textId="77777777" w:rsidR="006553DF" w:rsidRPr="007139BD" w:rsidRDefault="006553DF" w:rsidP="006553DF">
            <w:pPr>
              <w:pStyle w:val="ENoteTableText"/>
              <w:tabs>
                <w:tab w:val="center" w:leader="dot" w:pos="2268"/>
              </w:tabs>
            </w:pPr>
            <w:r>
              <w:lastRenderedPageBreak/>
              <w:t>s 26U</w:t>
            </w:r>
            <w:r>
              <w:tab/>
            </w:r>
          </w:p>
        </w:tc>
        <w:tc>
          <w:tcPr>
            <w:tcW w:w="4537" w:type="dxa"/>
          </w:tcPr>
          <w:p w14:paraId="77D2A351" w14:textId="77777777" w:rsidR="006553DF" w:rsidRPr="007139BD" w:rsidRDefault="006553DF" w:rsidP="006553DF">
            <w:pPr>
              <w:pStyle w:val="ENoteTableText"/>
            </w:pPr>
            <w:r w:rsidRPr="00F43E0D">
              <w:t xml:space="preserve">ad </w:t>
            </w:r>
            <w:r w:rsidRPr="00F43E0D">
              <w:rPr>
                <w:u w:val="single"/>
              </w:rPr>
              <w:t>No 110, 2024</w:t>
            </w:r>
          </w:p>
        </w:tc>
      </w:tr>
      <w:tr w:rsidR="006553DF" w:rsidRPr="007139BD" w14:paraId="5159F881" w14:textId="77777777" w:rsidTr="00965397">
        <w:trPr>
          <w:cantSplit/>
        </w:trPr>
        <w:tc>
          <w:tcPr>
            <w:tcW w:w="2551" w:type="dxa"/>
          </w:tcPr>
          <w:p w14:paraId="606898B9" w14:textId="77777777" w:rsidR="006553DF" w:rsidRPr="007139BD" w:rsidRDefault="006553DF" w:rsidP="006553DF">
            <w:pPr>
              <w:pStyle w:val="ENoteTableText"/>
              <w:tabs>
                <w:tab w:val="center" w:leader="dot" w:pos="2268"/>
              </w:tabs>
            </w:pPr>
            <w:r>
              <w:t>s 26V</w:t>
            </w:r>
            <w:r>
              <w:tab/>
            </w:r>
          </w:p>
        </w:tc>
        <w:tc>
          <w:tcPr>
            <w:tcW w:w="4537" w:type="dxa"/>
          </w:tcPr>
          <w:p w14:paraId="27B7CDAC" w14:textId="77777777" w:rsidR="006553DF" w:rsidRPr="007139BD" w:rsidRDefault="006553DF" w:rsidP="006553DF">
            <w:pPr>
              <w:pStyle w:val="ENoteTableText"/>
            </w:pPr>
            <w:r w:rsidRPr="00F43E0D">
              <w:t xml:space="preserve">ad </w:t>
            </w:r>
            <w:r w:rsidRPr="00F43E0D">
              <w:rPr>
                <w:u w:val="single"/>
              </w:rPr>
              <w:t>No 110, 2024</w:t>
            </w:r>
          </w:p>
        </w:tc>
      </w:tr>
      <w:tr w:rsidR="00C72BA2" w:rsidRPr="007139BD" w14:paraId="6F905968" w14:textId="77777777" w:rsidTr="00965397">
        <w:trPr>
          <w:cantSplit/>
        </w:trPr>
        <w:tc>
          <w:tcPr>
            <w:tcW w:w="2551" w:type="dxa"/>
          </w:tcPr>
          <w:p w14:paraId="039F4F79" w14:textId="77777777" w:rsidR="00C72BA2" w:rsidRPr="007139BD" w:rsidRDefault="00B94734" w:rsidP="00C72BA2">
            <w:pPr>
              <w:pStyle w:val="ENoteTableText"/>
            </w:pPr>
            <w:r>
              <w:rPr>
                <w:b/>
              </w:rPr>
              <w:t>Part 2</w:t>
            </w:r>
          </w:p>
        </w:tc>
        <w:tc>
          <w:tcPr>
            <w:tcW w:w="4537" w:type="dxa"/>
          </w:tcPr>
          <w:p w14:paraId="11B889EF" w14:textId="77777777" w:rsidR="00C72BA2" w:rsidRPr="007139BD" w:rsidRDefault="00C72BA2" w:rsidP="00C72BA2">
            <w:pPr>
              <w:pStyle w:val="ENoteTableText"/>
            </w:pPr>
          </w:p>
        </w:tc>
      </w:tr>
      <w:tr w:rsidR="00010885" w:rsidRPr="007139BD" w14:paraId="08D40D93" w14:textId="77777777" w:rsidTr="00965397">
        <w:trPr>
          <w:cantSplit/>
        </w:trPr>
        <w:tc>
          <w:tcPr>
            <w:tcW w:w="2551" w:type="dxa"/>
          </w:tcPr>
          <w:p w14:paraId="0FC2E4D8" w14:textId="77777777" w:rsidR="00010885" w:rsidRPr="005E4086" w:rsidRDefault="00B94734" w:rsidP="005E4086">
            <w:pPr>
              <w:pStyle w:val="ENoteTableText"/>
              <w:tabs>
                <w:tab w:val="center" w:leader="dot" w:pos="2268"/>
              </w:tabs>
              <w:rPr>
                <w:bCs/>
              </w:rPr>
            </w:pPr>
            <w:r>
              <w:rPr>
                <w:bCs/>
              </w:rPr>
              <w:t>Part 2</w:t>
            </w:r>
            <w:r w:rsidR="00010885">
              <w:rPr>
                <w:bCs/>
              </w:rPr>
              <w:t xml:space="preserve"> heading</w:t>
            </w:r>
            <w:r w:rsidR="00010885">
              <w:rPr>
                <w:bCs/>
              </w:rPr>
              <w:tab/>
            </w:r>
          </w:p>
        </w:tc>
        <w:tc>
          <w:tcPr>
            <w:tcW w:w="4537" w:type="dxa"/>
          </w:tcPr>
          <w:p w14:paraId="42D1E1E6" w14:textId="77777777" w:rsidR="00010885" w:rsidRPr="007139BD" w:rsidRDefault="00010885" w:rsidP="00C72BA2">
            <w:pPr>
              <w:pStyle w:val="ENoteTableText"/>
            </w:pPr>
            <w:r>
              <w:t xml:space="preserve">rs </w:t>
            </w:r>
            <w:r w:rsidRPr="001565F0">
              <w:rPr>
                <w:u w:val="single"/>
              </w:rPr>
              <w:t>No 110, 2024</w:t>
            </w:r>
          </w:p>
        </w:tc>
      </w:tr>
      <w:tr w:rsidR="00010885" w:rsidRPr="007139BD" w14:paraId="2287F958" w14:textId="77777777" w:rsidTr="00965397">
        <w:trPr>
          <w:cantSplit/>
        </w:trPr>
        <w:tc>
          <w:tcPr>
            <w:tcW w:w="2551" w:type="dxa"/>
          </w:tcPr>
          <w:p w14:paraId="4A196BC9" w14:textId="77777777" w:rsidR="00010885" w:rsidRPr="005E4086" w:rsidRDefault="00B94734" w:rsidP="00226B76">
            <w:pPr>
              <w:pStyle w:val="ENoteTableText"/>
              <w:tabs>
                <w:tab w:val="center" w:leader="dot" w:pos="2268"/>
              </w:tabs>
              <w:rPr>
                <w:b/>
              </w:rPr>
            </w:pPr>
            <w:r>
              <w:rPr>
                <w:b/>
              </w:rPr>
              <w:t>Division 1</w:t>
            </w:r>
          </w:p>
        </w:tc>
        <w:tc>
          <w:tcPr>
            <w:tcW w:w="4537" w:type="dxa"/>
          </w:tcPr>
          <w:p w14:paraId="4C48DE60" w14:textId="77777777" w:rsidR="00010885" w:rsidRDefault="00010885" w:rsidP="00C72BA2">
            <w:pPr>
              <w:pStyle w:val="ENoteTableText"/>
            </w:pPr>
          </w:p>
        </w:tc>
      </w:tr>
      <w:tr w:rsidR="00010885" w:rsidRPr="007139BD" w14:paraId="00CF3E6A" w14:textId="77777777" w:rsidTr="00965397">
        <w:trPr>
          <w:cantSplit/>
        </w:trPr>
        <w:tc>
          <w:tcPr>
            <w:tcW w:w="2551" w:type="dxa"/>
          </w:tcPr>
          <w:p w14:paraId="55757118" w14:textId="77777777" w:rsidR="00010885" w:rsidRPr="00010885" w:rsidRDefault="00B94734" w:rsidP="00226B76">
            <w:pPr>
              <w:pStyle w:val="ENoteTableText"/>
              <w:tabs>
                <w:tab w:val="center" w:leader="dot" w:pos="2268"/>
              </w:tabs>
              <w:rPr>
                <w:bCs/>
              </w:rPr>
            </w:pPr>
            <w:r>
              <w:rPr>
                <w:bCs/>
              </w:rPr>
              <w:t>Division 1</w:t>
            </w:r>
            <w:r w:rsidR="00010885">
              <w:rPr>
                <w:bCs/>
              </w:rPr>
              <w:tab/>
            </w:r>
          </w:p>
        </w:tc>
        <w:tc>
          <w:tcPr>
            <w:tcW w:w="4537" w:type="dxa"/>
          </w:tcPr>
          <w:p w14:paraId="1580948A" w14:textId="77777777" w:rsidR="00010885" w:rsidRDefault="00010885" w:rsidP="00C72BA2">
            <w:pPr>
              <w:pStyle w:val="ENoteTableText"/>
            </w:pPr>
            <w:r>
              <w:t xml:space="preserve">rs </w:t>
            </w:r>
            <w:r w:rsidRPr="001565F0">
              <w:rPr>
                <w:u w:val="single"/>
              </w:rPr>
              <w:t>No 110, 2024</w:t>
            </w:r>
          </w:p>
        </w:tc>
      </w:tr>
      <w:tr w:rsidR="00010885" w:rsidRPr="007139BD" w14:paraId="42DA9644" w14:textId="77777777" w:rsidTr="00965397">
        <w:trPr>
          <w:cantSplit/>
        </w:trPr>
        <w:tc>
          <w:tcPr>
            <w:tcW w:w="2551" w:type="dxa"/>
          </w:tcPr>
          <w:p w14:paraId="299A188A" w14:textId="77777777" w:rsidR="00010885" w:rsidRDefault="00010885" w:rsidP="00226B76">
            <w:pPr>
              <w:pStyle w:val="ENoteTableText"/>
              <w:tabs>
                <w:tab w:val="center" w:leader="dot" w:pos="2268"/>
              </w:tabs>
              <w:rPr>
                <w:bCs/>
              </w:rPr>
            </w:pPr>
            <w:r>
              <w:rPr>
                <w:bCs/>
              </w:rPr>
              <w:t>s 27</w:t>
            </w:r>
            <w:r>
              <w:rPr>
                <w:bCs/>
              </w:rPr>
              <w:tab/>
            </w:r>
          </w:p>
        </w:tc>
        <w:tc>
          <w:tcPr>
            <w:tcW w:w="4537" w:type="dxa"/>
          </w:tcPr>
          <w:p w14:paraId="17AC2A2C" w14:textId="77777777" w:rsidR="00010885" w:rsidRDefault="00A32D4C" w:rsidP="00C72BA2">
            <w:pPr>
              <w:pStyle w:val="ENoteTableText"/>
            </w:pPr>
            <w:r>
              <w:t xml:space="preserve">rs </w:t>
            </w:r>
            <w:r w:rsidRPr="001565F0">
              <w:rPr>
                <w:u w:val="single"/>
              </w:rPr>
              <w:t>No 110, 2024</w:t>
            </w:r>
          </w:p>
        </w:tc>
      </w:tr>
      <w:tr w:rsidR="00010885" w:rsidRPr="007139BD" w14:paraId="46BD8ECB" w14:textId="77777777" w:rsidTr="00965397">
        <w:trPr>
          <w:cantSplit/>
        </w:trPr>
        <w:tc>
          <w:tcPr>
            <w:tcW w:w="2551" w:type="dxa"/>
          </w:tcPr>
          <w:p w14:paraId="56C37A58" w14:textId="77777777" w:rsidR="00010885" w:rsidRPr="005E4086" w:rsidRDefault="00B94734" w:rsidP="00226B76">
            <w:pPr>
              <w:pStyle w:val="ENoteTableText"/>
              <w:tabs>
                <w:tab w:val="center" w:leader="dot" w:pos="2268"/>
              </w:tabs>
              <w:rPr>
                <w:b/>
              </w:rPr>
            </w:pPr>
            <w:r>
              <w:rPr>
                <w:b/>
              </w:rPr>
              <w:t>Division 2</w:t>
            </w:r>
          </w:p>
        </w:tc>
        <w:tc>
          <w:tcPr>
            <w:tcW w:w="4537" w:type="dxa"/>
          </w:tcPr>
          <w:p w14:paraId="243956A4" w14:textId="77777777" w:rsidR="00010885" w:rsidRDefault="00010885" w:rsidP="00C72BA2">
            <w:pPr>
              <w:pStyle w:val="ENoteTableText"/>
            </w:pPr>
          </w:p>
        </w:tc>
      </w:tr>
      <w:tr w:rsidR="00010885" w:rsidRPr="007139BD" w14:paraId="471E7F4F" w14:textId="77777777" w:rsidTr="00965397">
        <w:trPr>
          <w:cantSplit/>
        </w:trPr>
        <w:tc>
          <w:tcPr>
            <w:tcW w:w="2551" w:type="dxa"/>
          </w:tcPr>
          <w:p w14:paraId="711BEAF1" w14:textId="77777777" w:rsidR="00010885" w:rsidRDefault="00B94734" w:rsidP="00226B76">
            <w:pPr>
              <w:pStyle w:val="ENoteTableText"/>
              <w:tabs>
                <w:tab w:val="center" w:leader="dot" w:pos="2268"/>
              </w:tabs>
              <w:rPr>
                <w:bCs/>
              </w:rPr>
            </w:pPr>
            <w:r>
              <w:rPr>
                <w:bCs/>
              </w:rPr>
              <w:t>Division 2</w:t>
            </w:r>
            <w:r w:rsidR="00A32D4C">
              <w:rPr>
                <w:bCs/>
              </w:rPr>
              <w:tab/>
            </w:r>
          </w:p>
        </w:tc>
        <w:tc>
          <w:tcPr>
            <w:tcW w:w="4537" w:type="dxa"/>
          </w:tcPr>
          <w:p w14:paraId="571120A7" w14:textId="77777777" w:rsidR="00010885" w:rsidRDefault="00A32D4C" w:rsidP="00C72BA2">
            <w:pPr>
              <w:pStyle w:val="ENoteTableText"/>
            </w:pPr>
            <w:r>
              <w:t xml:space="preserve">rs </w:t>
            </w:r>
            <w:r w:rsidRPr="001565F0">
              <w:rPr>
                <w:u w:val="single"/>
              </w:rPr>
              <w:t>No 110, 2024</w:t>
            </w:r>
          </w:p>
        </w:tc>
      </w:tr>
      <w:tr w:rsidR="00010885" w:rsidRPr="007139BD" w14:paraId="5C8C4AF8" w14:textId="77777777" w:rsidTr="00965397">
        <w:trPr>
          <w:cantSplit/>
        </w:trPr>
        <w:tc>
          <w:tcPr>
            <w:tcW w:w="2551" w:type="dxa"/>
          </w:tcPr>
          <w:p w14:paraId="7806CEF7" w14:textId="77777777" w:rsidR="00010885" w:rsidRDefault="00A32D4C" w:rsidP="00226B76">
            <w:pPr>
              <w:pStyle w:val="ENoteTableText"/>
              <w:tabs>
                <w:tab w:val="center" w:leader="dot" w:pos="2268"/>
              </w:tabs>
              <w:rPr>
                <w:bCs/>
              </w:rPr>
            </w:pPr>
            <w:r>
              <w:rPr>
                <w:bCs/>
              </w:rPr>
              <w:t>s 28</w:t>
            </w:r>
            <w:r>
              <w:rPr>
                <w:bCs/>
              </w:rPr>
              <w:tab/>
            </w:r>
          </w:p>
        </w:tc>
        <w:tc>
          <w:tcPr>
            <w:tcW w:w="4537" w:type="dxa"/>
          </w:tcPr>
          <w:p w14:paraId="383ECEB2" w14:textId="77777777" w:rsidR="00010885" w:rsidRDefault="00A32D4C" w:rsidP="00C72BA2">
            <w:pPr>
              <w:pStyle w:val="ENoteTableText"/>
            </w:pPr>
            <w:r>
              <w:t>rs</w:t>
            </w:r>
            <w:r w:rsidRPr="001565F0">
              <w:rPr>
                <w:u w:val="single"/>
              </w:rPr>
              <w:t xml:space="preserve"> No 110, 2024</w:t>
            </w:r>
          </w:p>
        </w:tc>
      </w:tr>
      <w:tr w:rsidR="00010885" w:rsidRPr="007139BD" w14:paraId="13C182AD" w14:textId="77777777" w:rsidTr="00965397">
        <w:trPr>
          <w:cantSplit/>
        </w:trPr>
        <w:tc>
          <w:tcPr>
            <w:tcW w:w="2551" w:type="dxa"/>
          </w:tcPr>
          <w:p w14:paraId="0D24F0CD" w14:textId="77777777" w:rsidR="00010885" w:rsidRDefault="00A32D4C" w:rsidP="00226B76">
            <w:pPr>
              <w:pStyle w:val="ENoteTableText"/>
              <w:tabs>
                <w:tab w:val="center" w:leader="dot" w:pos="2268"/>
              </w:tabs>
              <w:rPr>
                <w:bCs/>
              </w:rPr>
            </w:pPr>
            <w:r>
              <w:rPr>
                <w:bCs/>
              </w:rPr>
              <w:t>s 29</w:t>
            </w:r>
            <w:r>
              <w:rPr>
                <w:bCs/>
              </w:rPr>
              <w:tab/>
            </w:r>
          </w:p>
        </w:tc>
        <w:tc>
          <w:tcPr>
            <w:tcW w:w="4537" w:type="dxa"/>
          </w:tcPr>
          <w:p w14:paraId="5D36A0BE" w14:textId="77777777" w:rsidR="00010885" w:rsidRDefault="00A32D4C" w:rsidP="00C72BA2">
            <w:pPr>
              <w:pStyle w:val="ENoteTableText"/>
            </w:pPr>
            <w:r>
              <w:t>rs</w:t>
            </w:r>
            <w:r w:rsidRPr="001565F0">
              <w:rPr>
                <w:u w:val="single"/>
              </w:rPr>
              <w:t xml:space="preserve"> No 110, 2024</w:t>
            </w:r>
          </w:p>
        </w:tc>
      </w:tr>
      <w:tr w:rsidR="00010885" w:rsidRPr="007139BD" w14:paraId="1ABE3CB5" w14:textId="77777777" w:rsidTr="00965397">
        <w:trPr>
          <w:cantSplit/>
        </w:trPr>
        <w:tc>
          <w:tcPr>
            <w:tcW w:w="2551" w:type="dxa"/>
          </w:tcPr>
          <w:p w14:paraId="01BEDEAC" w14:textId="77777777" w:rsidR="00010885" w:rsidRPr="005E4086" w:rsidRDefault="00B94734" w:rsidP="00226B76">
            <w:pPr>
              <w:pStyle w:val="ENoteTableText"/>
              <w:tabs>
                <w:tab w:val="center" w:leader="dot" w:pos="2268"/>
              </w:tabs>
              <w:rPr>
                <w:b/>
              </w:rPr>
            </w:pPr>
            <w:r>
              <w:rPr>
                <w:b/>
              </w:rPr>
              <w:t>Division 3</w:t>
            </w:r>
          </w:p>
        </w:tc>
        <w:tc>
          <w:tcPr>
            <w:tcW w:w="4537" w:type="dxa"/>
          </w:tcPr>
          <w:p w14:paraId="12712C54" w14:textId="77777777" w:rsidR="00010885" w:rsidRDefault="00010885" w:rsidP="00C72BA2">
            <w:pPr>
              <w:pStyle w:val="ENoteTableText"/>
            </w:pPr>
          </w:p>
        </w:tc>
      </w:tr>
      <w:tr w:rsidR="00010885" w:rsidRPr="007139BD" w14:paraId="40672CDA" w14:textId="77777777" w:rsidTr="00965397">
        <w:trPr>
          <w:cantSplit/>
        </w:trPr>
        <w:tc>
          <w:tcPr>
            <w:tcW w:w="2551" w:type="dxa"/>
          </w:tcPr>
          <w:p w14:paraId="0F2B99FD" w14:textId="77777777" w:rsidR="00010885" w:rsidRDefault="00B94734" w:rsidP="00226B76">
            <w:pPr>
              <w:pStyle w:val="ENoteTableText"/>
              <w:tabs>
                <w:tab w:val="center" w:leader="dot" w:pos="2268"/>
              </w:tabs>
              <w:rPr>
                <w:bCs/>
              </w:rPr>
            </w:pPr>
            <w:r>
              <w:rPr>
                <w:bCs/>
              </w:rPr>
              <w:t>Division 3</w:t>
            </w:r>
            <w:r w:rsidR="00A32D4C">
              <w:rPr>
                <w:bCs/>
              </w:rPr>
              <w:tab/>
            </w:r>
          </w:p>
        </w:tc>
        <w:tc>
          <w:tcPr>
            <w:tcW w:w="4537" w:type="dxa"/>
          </w:tcPr>
          <w:p w14:paraId="16BF3529" w14:textId="77777777" w:rsidR="00010885" w:rsidRDefault="00A32D4C" w:rsidP="00C72BA2">
            <w:pPr>
              <w:pStyle w:val="ENoteTableText"/>
            </w:pPr>
            <w:r>
              <w:t xml:space="preserve">rs </w:t>
            </w:r>
            <w:r w:rsidRPr="001565F0">
              <w:rPr>
                <w:u w:val="single"/>
              </w:rPr>
              <w:t>No 110, 2024</w:t>
            </w:r>
          </w:p>
        </w:tc>
      </w:tr>
      <w:tr w:rsidR="00010885" w:rsidRPr="007139BD" w14:paraId="5AD1672C" w14:textId="77777777" w:rsidTr="00965397">
        <w:trPr>
          <w:cantSplit/>
        </w:trPr>
        <w:tc>
          <w:tcPr>
            <w:tcW w:w="2551" w:type="dxa"/>
          </w:tcPr>
          <w:p w14:paraId="5130818F" w14:textId="77777777" w:rsidR="00010885" w:rsidRDefault="00A32D4C" w:rsidP="00226B76">
            <w:pPr>
              <w:pStyle w:val="ENoteTableText"/>
              <w:tabs>
                <w:tab w:val="center" w:leader="dot" w:pos="2268"/>
              </w:tabs>
              <w:rPr>
                <w:bCs/>
              </w:rPr>
            </w:pPr>
            <w:r>
              <w:rPr>
                <w:bCs/>
              </w:rPr>
              <w:t>s 30</w:t>
            </w:r>
            <w:r>
              <w:rPr>
                <w:bCs/>
              </w:rPr>
              <w:tab/>
            </w:r>
          </w:p>
        </w:tc>
        <w:tc>
          <w:tcPr>
            <w:tcW w:w="4537" w:type="dxa"/>
          </w:tcPr>
          <w:p w14:paraId="4CE72709" w14:textId="77777777" w:rsidR="00010885" w:rsidRDefault="00A32D4C" w:rsidP="00C72BA2">
            <w:pPr>
              <w:pStyle w:val="ENoteTableText"/>
            </w:pPr>
            <w:r>
              <w:t xml:space="preserve">rs </w:t>
            </w:r>
            <w:r w:rsidRPr="001565F0">
              <w:rPr>
                <w:u w:val="single"/>
              </w:rPr>
              <w:t>No 110, 2024</w:t>
            </w:r>
          </w:p>
        </w:tc>
      </w:tr>
      <w:tr w:rsidR="00910C23" w:rsidRPr="007139BD" w14:paraId="1DEFDAAF" w14:textId="77777777" w:rsidTr="00965397">
        <w:trPr>
          <w:cantSplit/>
        </w:trPr>
        <w:tc>
          <w:tcPr>
            <w:tcW w:w="2551" w:type="dxa"/>
          </w:tcPr>
          <w:p w14:paraId="2E6FFA32" w14:textId="77777777" w:rsidR="00910C23" w:rsidRPr="007139BD" w:rsidRDefault="00B94734" w:rsidP="00DB283D">
            <w:pPr>
              <w:pStyle w:val="ENoteTableText"/>
            </w:pPr>
            <w:r>
              <w:rPr>
                <w:b/>
              </w:rPr>
              <w:t>Division 4</w:t>
            </w:r>
          </w:p>
        </w:tc>
        <w:tc>
          <w:tcPr>
            <w:tcW w:w="4537" w:type="dxa"/>
          </w:tcPr>
          <w:p w14:paraId="18DE29A2" w14:textId="77777777" w:rsidR="00910C23" w:rsidRPr="007139BD" w:rsidRDefault="00910C23" w:rsidP="00261CB4">
            <w:pPr>
              <w:pStyle w:val="ENoteTableText"/>
            </w:pPr>
          </w:p>
        </w:tc>
      </w:tr>
      <w:tr w:rsidR="00A32D4C" w:rsidRPr="007139BD" w14:paraId="0816CBAC" w14:textId="77777777" w:rsidTr="00965397">
        <w:trPr>
          <w:cantSplit/>
        </w:trPr>
        <w:tc>
          <w:tcPr>
            <w:tcW w:w="2551" w:type="dxa"/>
          </w:tcPr>
          <w:p w14:paraId="15A53335" w14:textId="77777777" w:rsidR="00A32D4C" w:rsidRPr="005E4086" w:rsidRDefault="00B94734" w:rsidP="005E4086">
            <w:pPr>
              <w:pStyle w:val="ENoteTableText"/>
              <w:tabs>
                <w:tab w:val="center" w:leader="dot" w:pos="2268"/>
              </w:tabs>
              <w:rPr>
                <w:bCs/>
              </w:rPr>
            </w:pPr>
            <w:r>
              <w:rPr>
                <w:bCs/>
              </w:rPr>
              <w:t>Division 4</w:t>
            </w:r>
            <w:r w:rsidR="00A32D4C">
              <w:rPr>
                <w:bCs/>
              </w:rPr>
              <w:tab/>
            </w:r>
          </w:p>
        </w:tc>
        <w:tc>
          <w:tcPr>
            <w:tcW w:w="4537" w:type="dxa"/>
          </w:tcPr>
          <w:p w14:paraId="7DAA449A" w14:textId="77777777" w:rsidR="00A32D4C" w:rsidRPr="007139BD" w:rsidRDefault="00A32D4C" w:rsidP="00261CB4">
            <w:pPr>
              <w:pStyle w:val="ENoteTableText"/>
            </w:pPr>
            <w:r>
              <w:t xml:space="preserve">rs </w:t>
            </w:r>
            <w:r w:rsidRPr="001565F0">
              <w:rPr>
                <w:u w:val="single"/>
              </w:rPr>
              <w:t>No 110, 2024</w:t>
            </w:r>
          </w:p>
        </w:tc>
      </w:tr>
      <w:tr w:rsidR="00A32D4C" w:rsidRPr="007139BD" w14:paraId="01DE61CF" w14:textId="77777777" w:rsidTr="00965397">
        <w:trPr>
          <w:cantSplit/>
        </w:trPr>
        <w:tc>
          <w:tcPr>
            <w:tcW w:w="2551" w:type="dxa"/>
          </w:tcPr>
          <w:p w14:paraId="6D90458C" w14:textId="77777777" w:rsidR="00A32D4C" w:rsidRDefault="00A32D4C" w:rsidP="005E4086">
            <w:pPr>
              <w:pStyle w:val="ENoteTableText"/>
              <w:tabs>
                <w:tab w:val="center" w:leader="dot" w:pos="2268"/>
              </w:tabs>
              <w:rPr>
                <w:bCs/>
              </w:rPr>
            </w:pPr>
            <w:r>
              <w:rPr>
                <w:bCs/>
              </w:rPr>
              <w:t>s 31</w:t>
            </w:r>
            <w:r>
              <w:rPr>
                <w:bCs/>
              </w:rPr>
              <w:tab/>
            </w:r>
          </w:p>
        </w:tc>
        <w:tc>
          <w:tcPr>
            <w:tcW w:w="4537" w:type="dxa"/>
          </w:tcPr>
          <w:p w14:paraId="52C8F150" w14:textId="77777777" w:rsidR="00A32D4C" w:rsidRDefault="00A32D4C" w:rsidP="00A32D4C">
            <w:pPr>
              <w:pStyle w:val="ENoteTableText"/>
            </w:pPr>
            <w:r>
              <w:t xml:space="preserve">rs </w:t>
            </w:r>
            <w:r w:rsidRPr="001565F0">
              <w:rPr>
                <w:u w:val="single"/>
              </w:rPr>
              <w:t>No 110, 2024</w:t>
            </w:r>
          </w:p>
        </w:tc>
      </w:tr>
      <w:tr w:rsidR="0054156C" w:rsidRPr="007139BD" w14:paraId="6C9DF86F" w14:textId="77777777" w:rsidTr="00965397">
        <w:trPr>
          <w:cantSplit/>
        </w:trPr>
        <w:tc>
          <w:tcPr>
            <w:tcW w:w="2551" w:type="dxa"/>
          </w:tcPr>
          <w:p w14:paraId="4B5AEA36" w14:textId="77777777" w:rsidR="0054156C" w:rsidRPr="007139BD" w:rsidRDefault="0054156C" w:rsidP="00186B81">
            <w:pPr>
              <w:pStyle w:val="ENoteTableText"/>
              <w:tabs>
                <w:tab w:val="center" w:leader="dot" w:pos="2268"/>
              </w:tabs>
            </w:pPr>
            <w:r w:rsidRPr="007139BD">
              <w:t>s 32</w:t>
            </w:r>
            <w:r w:rsidRPr="007139BD">
              <w:tab/>
            </w:r>
          </w:p>
        </w:tc>
        <w:tc>
          <w:tcPr>
            <w:tcW w:w="4537" w:type="dxa"/>
          </w:tcPr>
          <w:p w14:paraId="79D7F34E" w14:textId="77777777" w:rsidR="0054156C" w:rsidRPr="007139BD" w:rsidRDefault="0054156C" w:rsidP="00261CB4">
            <w:pPr>
              <w:pStyle w:val="ENoteTableText"/>
            </w:pPr>
            <w:r w:rsidRPr="007139BD">
              <w:t>rs No 1</w:t>
            </w:r>
            <w:r w:rsidR="00591B91" w:rsidRPr="007139BD">
              <w:t>3</w:t>
            </w:r>
            <w:r w:rsidRPr="007139BD">
              <w:t>3, 2020</w:t>
            </w:r>
            <w:r w:rsidR="00A32D4C">
              <w:t xml:space="preserve">; </w:t>
            </w:r>
            <w:r w:rsidR="00A32D4C" w:rsidRPr="001565F0">
              <w:rPr>
                <w:u w:val="single"/>
              </w:rPr>
              <w:t>No 110, 2024</w:t>
            </w:r>
          </w:p>
        </w:tc>
      </w:tr>
      <w:tr w:rsidR="00910C23" w:rsidRPr="007139BD" w14:paraId="7341ED7D" w14:textId="77777777" w:rsidTr="00965397">
        <w:trPr>
          <w:cantSplit/>
        </w:trPr>
        <w:tc>
          <w:tcPr>
            <w:tcW w:w="2551" w:type="dxa"/>
          </w:tcPr>
          <w:p w14:paraId="0350B955" w14:textId="77777777" w:rsidR="00910C23" w:rsidRPr="007139BD" w:rsidRDefault="00DB283D" w:rsidP="00357D52">
            <w:pPr>
              <w:pStyle w:val="ENoteTableText"/>
              <w:tabs>
                <w:tab w:val="center" w:leader="dot" w:pos="2268"/>
              </w:tabs>
            </w:pPr>
            <w:r w:rsidRPr="007139BD">
              <w:t>s 33</w:t>
            </w:r>
            <w:r w:rsidRPr="007139BD">
              <w:tab/>
            </w:r>
          </w:p>
        </w:tc>
        <w:tc>
          <w:tcPr>
            <w:tcW w:w="4537" w:type="dxa"/>
          </w:tcPr>
          <w:p w14:paraId="4AE2A0DC" w14:textId="77777777" w:rsidR="00910C23" w:rsidRPr="007139BD" w:rsidRDefault="00910C23" w:rsidP="00C72BA2">
            <w:pPr>
              <w:pStyle w:val="ENoteTableText"/>
            </w:pPr>
            <w:r w:rsidRPr="007139BD">
              <w:t>am No 126, 2015</w:t>
            </w:r>
          </w:p>
        </w:tc>
      </w:tr>
      <w:tr w:rsidR="00A32D4C" w:rsidRPr="007139BD" w14:paraId="05836D4A" w14:textId="77777777" w:rsidTr="00965397">
        <w:trPr>
          <w:cantSplit/>
        </w:trPr>
        <w:tc>
          <w:tcPr>
            <w:tcW w:w="2551" w:type="dxa"/>
          </w:tcPr>
          <w:p w14:paraId="4340D5E3" w14:textId="77777777" w:rsidR="00A32D4C" w:rsidRPr="007139BD" w:rsidRDefault="00A32D4C" w:rsidP="00357D52">
            <w:pPr>
              <w:pStyle w:val="ENoteTableText"/>
              <w:tabs>
                <w:tab w:val="center" w:leader="dot" w:pos="2268"/>
              </w:tabs>
            </w:pPr>
          </w:p>
        </w:tc>
        <w:tc>
          <w:tcPr>
            <w:tcW w:w="4537" w:type="dxa"/>
          </w:tcPr>
          <w:p w14:paraId="295A3A83" w14:textId="77777777" w:rsidR="00A32D4C" w:rsidRPr="007139BD" w:rsidRDefault="00A32D4C" w:rsidP="00C72BA2">
            <w:pPr>
              <w:pStyle w:val="ENoteTableText"/>
            </w:pPr>
            <w:r>
              <w:t xml:space="preserve">rep </w:t>
            </w:r>
            <w:r w:rsidRPr="001565F0">
              <w:rPr>
                <w:u w:val="single"/>
              </w:rPr>
              <w:t>No 110, 2024</w:t>
            </w:r>
          </w:p>
        </w:tc>
      </w:tr>
      <w:tr w:rsidR="00591B91" w:rsidRPr="007139BD" w14:paraId="6B0487C2" w14:textId="77777777" w:rsidTr="00965397">
        <w:trPr>
          <w:cantSplit/>
        </w:trPr>
        <w:tc>
          <w:tcPr>
            <w:tcW w:w="2551" w:type="dxa"/>
          </w:tcPr>
          <w:p w14:paraId="1E045E1E" w14:textId="77777777" w:rsidR="00591B91" w:rsidRPr="007139BD" w:rsidRDefault="00591B91" w:rsidP="00357D52">
            <w:pPr>
              <w:pStyle w:val="ENoteTableText"/>
              <w:tabs>
                <w:tab w:val="center" w:leader="dot" w:pos="2268"/>
              </w:tabs>
            </w:pPr>
            <w:r w:rsidRPr="007139BD">
              <w:t>s 34</w:t>
            </w:r>
            <w:r w:rsidRPr="007139BD">
              <w:tab/>
            </w:r>
          </w:p>
        </w:tc>
        <w:tc>
          <w:tcPr>
            <w:tcW w:w="4537" w:type="dxa"/>
          </w:tcPr>
          <w:p w14:paraId="289B5B26" w14:textId="77777777" w:rsidR="00591B91" w:rsidRPr="007139BD" w:rsidRDefault="00591B91" w:rsidP="00C72BA2">
            <w:pPr>
              <w:pStyle w:val="ENoteTableText"/>
            </w:pPr>
            <w:r w:rsidRPr="007139BD">
              <w:t>am No 133, 2020</w:t>
            </w:r>
          </w:p>
        </w:tc>
      </w:tr>
      <w:tr w:rsidR="00A32D4C" w:rsidRPr="007139BD" w14:paraId="78FAF577" w14:textId="77777777" w:rsidTr="00965397">
        <w:trPr>
          <w:cantSplit/>
        </w:trPr>
        <w:tc>
          <w:tcPr>
            <w:tcW w:w="2551" w:type="dxa"/>
          </w:tcPr>
          <w:p w14:paraId="27D91E35" w14:textId="77777777" w:rsidR="00A32D4C" w:rsidRPr="007139BD" w:rsidRDefault="00A32D4C" w:rsidP="00357D52">
            <w:pPr>
              <w:pStyle w:val="ENoteTableText"/>
              <w:tabs>
                <w:tab w:val="center" w:leader="dot" w:pos="2268"/>
              </w:tabs>
            </w:pPr>
          </w:p>
        </w:tc>
        <w:tc>
          <w:tcPr>
            <w:tcW w:w="4537" w:type="dxa"/>
          </w:tcPr>
          <w:p w14:paraId="4F688D20" w14:textId="77777777" w:rsidR="00A32D4C" w:rsidRPr="007139BD" w:rsidRDefault="00A32D4C" w:rsidP="00C72BA2">
            <w:pPr>
              <w:pStyle w:val="ENoteTableText"/>
            </w:pPr>
            <w:r>
              <w:t xml:space="preserve">rep </w:t>
            </w:r>
            <w:r w:rsidRPr="001565F0">
              <w:rPr>
                <w:u w:val="single"/>
              </w:rPr>
              <w:t>No 110, 2024</w:t>
            </w:r>
          </w:p>
        </w:tc>
      </w:tr>
      <w:tr w:rsidR="00591B91" w:rsidRPr="007139BD" w14:paraId="157C9A0C" w14:textId="77777777" w:rsidTr="00965397">
        <w:trPr>
          <w:cantSplit/>
        </w:trPr>
        <w:tc>
          <w:tcPr>
            <w:tcW w:w="2551" w:type="dxa"/>
          </w:tcPr>
          <w:p w14:paraId="4EA7C533" w14:textId="77777777" w:rsidR="00591B91" w:rsidRPr="007139BD" w:rsidRDefault="00B94734" w:rsidP="00357D52">
            <w:pPr>
              <w:pStyle w:val="ENoteTableText"/>
              <w:tabs>
                <w:tab w:val="center" w:leader="dot" w:pos="2268"/>
              </w:tabs>
              <w:rPr>
                <w:b/>
              </w:rPr>
            </w:pPr>
            <w:r>
              <w:rPr>
                <w:b/>
              </w:rPr>
              <w:t>Division 5</w:t>
            </w:r>
          </w:p>
        </w:tc>
        <w:tc>
          <w:tcPr>
            <w:tcW w:w="4537" w:type="dxa"/>
          </w:tcPr>
          <w:p w14:paraId="15450FD2" w14:textId="77777777" w:rsidR="00591B91" w:rsidRPr="007139BD" w:rsidRDefault="00591B91" w:rsidP="00C72BA2">
            <w:pPr>
              <w:pStyle w:val="ENoteTableText"/>
            </w:pPr>
          </w:p>
        </w:tc>
      </w:tr>
      <w:tr w:rsidR="005E4086" w:rsidRPr="007139BD" w14:paraId="5969B8A7" w14:textId="77777777" w:rsidTr="00965397">
        <w:trPr>
          <w:cantSplit/>
        </w:trPr>
        <w:tc>
          <w:tcPr>
            <w:tcW w:w="2551" w:type="dxa"/>
          </w:tcPr>
          <w:p w14:paraId="682E7F05" w14:textId="77777777" w:rsidR="005E4086" w:rsidRPr="007139BD" w:rsidRDefault="00B94734" w:rsidP="00357D52">
            <w:pPr>
              <w:pStyle w:val="ENoteTableText"/>
              <w:tabs>
                <w:tab w:val="center" w:leader="dot" w:pos="2268"/>
              </w:tabs>
            </w:pPr>
            <w:r>
              <w:t>Division 5</w:t>
            </w:r>
            <w:r w:rsidR="005E4086">
              <w:tab/>
            </w:r>
          </w:p>
        </w:tc>
        <w:tc>
          <w:tcPr>
            <w:tcW w:w="4537" w:type="dxa"/>
          </w:tcPr>
          <w:p w14:paraId="5ACBD9A7" w14:textId="77777777" w:rsidR="005E4086" w:rsidRPr="007139BD" w:rsidRDefault="005E4086" w:rsidP="00C72BA2">
            <w:pPr>
              <w:pStyle w:val="ENoteTableText"/>
            </w:pPr>
            <w:r>
              <w:t>rep No 110, 2024</w:t>
            </w:r>
          </w:p>
        </w:tc>
      </w:tr>
      <w:tr w:rsidR="00591B91" w:rsidRPr="007139BD" w14:paraId="67B67FA7" w14:textId="77777777" w:rsidTr="00965397">
        <w:trPr>
          <w:cantSplit/>
        </w:trPr>
        <w:tc>
          <w:tcPr>
            <w:tcW w:w="2551" w:type="dxa"/>
          </w:tcPr>
          <w:p w14:paraId="47DDC877" w14:textId="77777777" w:rsidR="00591B91" w:rsidRPr="007139BD" w:rsidRDefault="00591B91" w:rsidP="00357D52">
            <w:pPr>
              <w:pStyle w:val="ENoteTableText"/>
              <w:tabs>
                <w:tab w:val="center" w:leader="dot" w:pos="2268"/>
              </w:tabs>
            </w:pPr>
            <w:r w:rsidRPr="007139BD">
              <w:t>s 35</w:t>
            </w:r>
            <w:r w:rsidRPr="007139BD">
              <w:tab/>
            </w:r>
          </w:p>
        </w:tc>
        <w:tc>
          <w:tcPr>
            <w:tcW w:w="4537" w:type="dxa"/>
          </w:tcPr>
          <w:p w14:paraId="2260695B" w14:textId="77777777" w:rsidR="00591B91" w:rsidRPr="007139BD" w:rsidRDefault="00591B91" w:rsidP="00C72BA2">
            <w:pPr>
              <w:pStyle w:val="ENoteTableText"/>
            </w:pPr>
            <w:r w:rsidRPr="007139BD">
              <w:t>am No 133, 2020</w:t>
            </w:r>
          </w:p>
        </w:tc>
      </w:tr>
      <w:tr w:rsidR="00A32D4C" w:rsidRPr="007139BD" w14:paraId="6090E86D" w14:textId="77777777" w:rsidTr="00965397">
        <w:trPr>
          <w:cantSplit/>
        </w:trPr>
        <w:tc>
          <w:tcPr>
            <w:tcW w:w="2551" w:type="dxa"/>
          </w:tcPr>
          <w:p w14:paraId="5F4C2154" w14:textId="77777777" w:rsidR="00A32D4C" w:rsidRPr="007139BD" w:rsidRDefault="00A32D4C" w:rsidP="00357D52">
            <w:pPr>
              <w:pStyle w:val="ENoteTableText"/>
              <w:tabs>
                <w:tab w:val="center" w:leader="dot" w:pos="2268"/>
              </w:tabs>
            </w:pPr>
          </w:p>
        </w:tc>
        <w:tc>
          <w:tcPr>
            <w:tcW w:w="4537" w:type="dxa"/>
          </w:tcPr>
          <w:p w14:paraId="06A7706E" w14:textId="77777777" w:rsidR="00A32D4C" w:rsidRPr="007139BD" w:rsidRDefault="005E4086" w:rsidP="00C72BA2">
            <w:pPr>
              <w:pStyle w:val="ENoteTableText"/>
            </w:pPr>
            <w:r>
              <w:t>rep</w:t>
            </w:r>
            <w:r w:rsidR="00A32D4C">
              <w:t xml:space="preserve"> </w:t>
            </w:r>
            <w:r w:rsidR="00A32D4C" w:rsidRPr="001565F0">
              <w:rPr>
                <w:u w:val="single"/>
              </w:rPr>
              <w:t>No 110, 2024</w:t>
            </w:r>
          </w:p>
        </w:tc>
      </w:tr>
      <w:tr w:rsidR="00C72BA2" w:rsidRPr="007139BD" w14:paraId="5CA6B11E" w14:textId="77777777" w:rsidTr="00965397">
        <w:trPr>
          <w:cantSplit/>
        </w:trPr>
        <w:tc>
          <w:tcPr>
            <w:tcW w:w="2551" w:type="dxa"/>
          </w:tcPr>
          <w:p w14:paraId="32318DD7" w14:textId="77777777" w:rsidR="00C72BA2" w:rsidRPr="007139BD" w:rsidRDefault="00B94734" w:rsidP="00F82B93">
            <w:pPr>
              <w:pStyle w:val="ENoteTableText"/>
              <w:keepNext/>
            </w:pPr>
            <w:r>
              <w:rPr>
                <w:b/>
              </w:rPr>
              <w:t>Division 5</w:t>
            </w:r>
            <w:r w:rsidR="00C72BA2" w:rsidRPr="007139BD">
              <w:rPr>
                <w:b/>
              </w:rPr>
              <w:t>A</w:t>
            </w:r>
          </w:p>
        </w:tc>
        <w:tc>
          <w:tcPr>
            <w:tcW w:w="4537" w:type="dxa"/>
          </w:tcPr>
          <w:p w14:paraId="321B4EB1" w14:textId="77777777" w:rsidR="00C72BA2" w:rsidRPr="007139BD" w:rsidRDefault="00C72BA2" w:rsidP="00F82B93">
            <w:pPr>
              <w:pStyle w:val="ENoteTableText"/>
              <w:keepNext/>
            </w:pPr>
          </w:p>
        </w:tc>
      </w:tr>
      <w:tr w:rsidR="00C72BA2" w:rsidRPr="007139BD" w14:paraId="566DECB8" w14:textId="77777777" w:rsidTr="00965397">
        <w:trPr>
          <w:cantSplit/>
        </w:trPr>
        <w:tc>
          <w:tcPr>
            <w:tcW w:w="2551" w:type="dxa"/>
          </w:tcPr>
          <w:p w14:paraId="01E5BD6B" w14:textId="77777777" w:rsidR="00C72BA2" w:rsidRPr="007139BD" w:rsidRDefault="00B94734" w:rsidP="00F82B93">
            <w:pPr>
              <w:pStyle w:val="ENoteTableText"/>
              <w:keepNext/>
              <w:tabs>
                <w:tab w:val="center" w:leader="dot" w:pos="2268"/>
              </w:tabs>
            </w:pPr>
            <w:r>
              <w:t>Division 5</w:t>
            </w:r>
            <w:r w:rsidR="00C72BA2" w:rsidRPr="007139BD">
              <w:t>A</w:t>
            </w:r>
            <w:r w:rsidR="00C72BA2" w:rsidRPr="007139BD">
              <w:tab/>
            </w:r>
          </w:p>
        </w:tc>
        <w:tc>
          <w:tcPr>
            <w:tcW w:w="4537" w:type="dxa"/>
          </w:tcPr>
          <w:p w14:paraId="65A06C77" w14:textId="77777777" w:rsidR="00C72BA2" w:rsidRPr="007139BD" w:rsidRDefault="00C72BA2" w:rsidP="00F82B93">
            <w:pPr>
              <w:pStyle w:val="ENoteTableText"/>
              <w:keepNext/>
            </w:pPr>
            <w:r w:rsidRPr="007139BD">
              <w:t>ad No</w:t>
            </w:r>
            <w:r w:rsidR="00D93EB4" w:rsidRPr="007139BD">
              <w:t> </w:t>
            </w:r>
            <w:r w:rsidRPr="007139BD">
              <w:t>60, 2011</w:t>
            </w:r>
          </w:p>
        </w:tc>
      </w:tr>
      <w:tr w:rsidR="005F3412" w:rsidRPr="007139BD" w14:paraId="04CEC3DA" w14:textId="77777777" w:rsidTr="00965397">
        <w:trPr>
          <w:cantSplit/>
        </w:trPr>
        <w:tc>
          <w:tcPr>
            <w:tcW w:w="2551" w:type="dxa"/>
          </w:tcPr>
          <w:p w14:paraId="521F375E" w14:textId="77777777" w:rsidR="005F3412" w:rsidRPr="007139BD" w:rsidRDefault="005F3412" w:rsidP="00B002CC">
            <w:pPr>
              <w:pStyle w:val="ENoteTableText"/>
              <w:tabs>
                <w:tab w:val="center" w:leader="dot" w:pos="2268"/>
              </w:tabs>
            </w:pPr>
            <w:r w:rsidRPr="007139BD">
              <w:t>s 35A</w:t>
            </w:r>
            <w:r w:rsidRPr="007139BD">
              <w:tab/>
            </w:r>
          </w:p>
        </w:tc>
        <w:tc>
          <w:tcPr>
            <w:tcW w:w="4537" w:type="dxa"/>
          </w:tcPr>
          <w:p w14:paraId="129BF9E7" w14:textId="77777777" w:rsidR="005F3412" w:rsidRPr="007139BD" w:rsidRDefault="005F3412" w:rsidP="00621FB8">
            <w:pPr>
              <w:pStyle w:val="ENoteTableText"/>
            </w:pPr>
            <w:r w:rsidRPr="007139BD">
              <w:t>ad No 60, 2011</w:t>
            </w:r>
          </w:p>
        </w:tc>
      </w:tr>
      <w:tr w:rsidR="005F3412" w:rsidRPr="007139BD" w14:paraId="4A525CAE" w14:textId="77777777" w:rsidTr="00965397">
        <w:trPr>
          <w:cantSplit/>
        </w:trPr>
        <w:tc>
          <w:tcPr>
            <w:tcW w:w="2551" w:type="dxa"/>
          </w:tcPr>
          <w:p w14:paraId="0B3C26C4" w14:textId="77777777" w:rsidR="005F3412" w:rsidRPr="007139BD" w:rsidRDefault="005F3412" w:rsidP="00B002CC">
            <w:pPr>
              <w:pStyle w:val="ENoteTableText"/>
              <w:tabs>
                <w:tab w:val="center" w:leader="dot" w:pos="2268"/>
              </w:tabs>
            </w:pPr>
          </w:p>
        </w:tc>
        <w:tc>
          <w:tcPr>
            <w:tcW w:w="4537" w:type="dxa"/>
          </w:tcPr>
          <w:p w14:paraId="1DA7D2E5" w14:textId="77777777" w:rsidR="005F3412" w:rsidRPr="007139BD" w:rsidRDefault="005F3412" w:rsidP="00621FB8">
            <w:pPr>
              <w:pStyle w:val="ENoteTableText"/>
            </w:pPr>
            <w:r w:rsidRPr="007139BD">
              <w:t>am No 197, 2012</w:t>
            </w:r>
          </w:p>
        </w:tc>
      </w:tr>
      <w:tr w:rsidR="005F3412" w:rsidRPr="007139BD" w14:paraId="5AEDF2DB" w14:textId="77777777" w:rsidTr="00965397">
        <w:trPr>
          <w:cantSplit/>
        </w:trPr>
        <w:tc>
          <w:tcPr>
            <w:tcW w:w="2551" w:type="dxa"/>
          </w:tcPr>
          <w:p w14:paraId="54BA4F9C" w14:textId="77777777" w:rsidR="005F3412" w:rsidRPr="007139BD" w:rsidRDefault="005F3412" w:rsidP="00B002CC">
            <w:pPr>
              <w:pStyle w:val="ENoteTableText"/>
              <w:tabs>
                <w:tab w:val="center" w:leader="dot" w:pos="2268"/>
              </w:tabs>
            </w:pPr>
            <w:r w:rsidRPr="007139BD">
              <w:t>s 35B</w:t>
            </w:r>
            <w:r w:rsidRPr="007139BD">
              <w:tab/>
            </w:r>
          </w:p>
        </w:tc>
        <w:tc>
          <w:tcPr>
            <w:tcW w:w="4537" w:type="dxa"/>
          </w:tcPr>
          <w:p w14:paraId="0A8CE9B1" w14:textId="77777777" w:rsidR="005F3412" w:rsidRPr="007139BD" w:rsidRDefault="005F3412" w:rsidP="00B002CC">
            <w:pPr>
              <w:pStyle w:val="ENoteTableText"/>
            </w:pPr>
            <w:r w:rsidRPr="007139BD">
              <w:t>ad No 60, 2011</w:t>
            </w:r>
          </w:p>
        </w:tc>
      </w:tr>
      <w:tr w:rsidR="005F3412" w:rsidRPr="007139BD" w14:paraId="58C703E7" w14:textId="77777777" w:rsidTr="00965397">
        <w:trPr>
          <w:cantSplit/>
        </w:trPr>
        <w:tc>
          <w:tcPr>
            <w:tcW w:w="2551" w:type="dxa"/>
          </w:tcPr>
          <w:p w14:paraId="758AA74D" w14:textId="77777777" w:rsidR="005F3412" w:rsidRPr="007139BD" w:rsidRDefault="005F3412" w:rsidP="00B002CC">
            <w:pPr>
              <w:pStyle w:val="ENoteTableText"/>
              <w:tabs>
                <w:tab w:val="center" w:leader="dot" w:pos="2268"/>
              </w:tabs>
            </w:pPr>
          </w:p>
        </w:tc>
        <w:tc>
          <w:tcPr>
            <w:tcW w:w="4537" w:type="dxa"/>
          </w:tcPr>
          <w:p w14:paraId="63413CD1" w14:textId="77777777" w:rsidR="005F3412" w:rsidRPr="007139BD" w:rsidRDefault="005F3412" w:rsidP="00B002CC">
            <w:pPr>
              <w:pStyle w:val="ENoteTableText"/>
            </w:pPr>
            <w:r w:rsidRPr="007139BD">
              <w:t>am No 197, 2012</w:t>
            </w:r>
          </w:p>
        </w:tc>
      </w:tr>
      <w:tr w:rsidR="005F3412" w:rsidRPr="007139BD" w14:paraId="0077F348" w14:textId="77777777" w:rsidTr="00965397">
        <w:trPr>
          <w:cantSplit/>
        </w:trPr>
        <w:tc>
          <w:tcPr>
            <w:tcW w:w="2551" w:type="dxa"/>
          </w:tcPr>
          <w:p w14:paraId="65ED96EC" w14:textId="77777777" w:rsidR="005F3412" w:rsidRPr="007139BD" w:rsidRDefault="005F3412" w:rsidP="00B002CC">
            <w:pPr>
              <w:pStyle w:val="ENoteTableText"/>
              <w:tabs>
                <w:tab w:val="center" w:leader="dot" w:pos="2268"/>
              </w:tabs>
            </w:pPr>
            <w:r w:rsidRPr="007139BD">
              <w:lastRenderedPageBreak/>
              <w:t>s 35C</w:t>
            </w:r>
            <w:r w:rsidRPr="007139BD">
              <w:tab/>
            </w:r>
          </w:p>
        </w:tc>
        <w:tc>
          <w:tcPr>
            <w:tcW w:w="4537" w:type="dxa"/>
          </w:tcPr>
          <w:p w14:paraId="66C3CC0D" w14:textId="77777777" w:rsidR="005F3412" w:rsidRPr="007139BD" w:rsidRDefault="005F3412" w:rsidP="00B002CC">
            <w:pPr>
              <w:pStyle w:val="ENoteTableText"/>
            </w:pPr>
            <w:r w:rsidRPr="007139BD">
              <w:t>ad No 60, 2011</w:t>
            </w:r>
          </w:p>
        </w:tc>
      </w:tr>
      <w:tr w:rsidR="005F3412" w:rsidRPr="007139BD" w14:paraId="4C861EE9" w14:textId="77777777" w:rsidTr="00965397">
        <w:trPr>
          <w:cantSplit/>
        </w:trPr>
        <w:tc>
          <w:tcPr>
            <w:tcW w:w="2551" w:type="dxa"/>
          </w:tcPr>
          <w:p w14:paraId="14BCBB7E" w14:textId="77777777" w:rsidR="005F3412" w:rsidRPr="007139BD" w:rsidRDefault="005F3412" w:rsidP="00B002CC">
            <w:pPr>
              <w:pStyle w:val="ENoteTableText"/>
              <w:tabs>
                <w:tab w:val="center" w:leader="dot" w:pos="2268"/>
              </w:tabs>
            </w:pPr>
          </w:p>
        </w:tc>
        <w:tc>
          <w:tcPr>
            <w:tcW w:w="4537" w:type="dxa"/>
          </w:tcPr>
          <w:p w14:paraId="27719C4E" w14:textId="77777777" w:rsidR="005F3412" w:rsidRPr="007139BD" w:rsidRDefault="005F3412" w:rsidP="00B002CC">
            <w:pPr>
              <w:pStyle w:val="ENoteTableText"/>
            </w:pPr>
            <w:r w:rsidRPr="007139BD">
              <w:t>am No 197, 2012</w:t>
            </w:r>
          </w:p>
        </w:tc>
      </w:tr>
      <w:tr w:rsidR="005F3412" w:rsidRPr="007139BD" w14:paraId="3225BB96" w14:textId="77777777" w:rsidTr="00965397">
        <w:trPr>
          <w:cantSplit/>
        </w:trPr>
        <w:tc>
          <w:tcPr>
            <w:tcW w:w="2551" w:type="dxa"/>
          </w:tcPr>
          <w:p w14:paraId="505CA62D" w14:textId="77777777" w:rsidR="005F3412" w:rsidRPr="007139BD" w:rsidRDefault="005F3412" w:rsidP="00B002CC">
            <w:pPr>
              <w:pStyle w:val="ENoteTableText"/>
              <w:tabs>
                <w:tab w:val="center" w:leader="dot" w:pos="2268"/>
              </w:tabs>
            </w:pPr>
            <w:r w:rsidRPr="007139BD">
              <w:t>s 35D</w:t>
            </w:r>
            <w:r w:rsidRPr="007139BD">
              <w:tab/>
            </w:r>
          </w:p>
        </w:tc>
        <w:tc>
          <w:tcPr>
            <w:tcW w:w="4537" w:type="dxa"/>
          </w:tcPr>
          <w:p w14:paraId="0D5FE01F" w14:textId="77777777" w:rsidR="005F3412" w:rsidRPr="007139BD" w:rsidRDefault="005F3412" w:rsidP="00B002CC">
            <w:pPr>
              <w:pStyle w:val="ENoteTableText"/>
            </w:pPr>
            <w:r w:rsidRPr="007139BD">
              <w:t>ad No 60, 2011</w:t>
            </w:r>
          </w:p>
        </w:tc>
      </w:tr>
      <w:tr w:rsidR="005F3412" w:rsidRPr="007139BD" w14:paraId="66586712" w14:textId="77777777" w:rsidTr="00965397">
        <w:trPr>
          <w:cantSplit/>
        </w:trPr>
        <w:tc>
          <w:tcPr>
            <w:tcW w:w="2551" w:type="dxa"/>
          </w:tcPr>
          <w:p w14:paraId="6C9A376A" w14:textId="77777777" w:rsidR="005F3412" w:rsidRPr="007139BD" w:rsidRDefault="005F3412" w:rsidP="00B002CC">
            <w:pPr>
              <w:pStyle w:val="ENoteTableText"/>
              <w:tabs>
                <w:tab w:val="center" w:leader="dot" w:pos="2268"/>
              </w:tabs>
            </w:pPr>
          </w:p>
        </w:tc>
        <w:tc>
          <w:tcPr>
            <w:tcW w:w="4537" w:type="dxa"/>
          </w:tcPr>
          <w:p w14:paraId="734CDA1C" w14:textId="77777777" w:rsidR="005F3412" w:rsidRPr="007139BD" w:rsidRDefault="005F3412" w:rsidP="00B002CC">
            <w:pPr>
              <w:pStyle w:val="ENoteTableText"/>
            </w:pPr>
            <w:r w:rsidRPr="007139BD">
              <w:t>rs No 197, 2012</w:t>
            </w:r>
          </w:p>
        </w:tc>
      </w:tr>
      <w:tr w:rsidR="005F3412" w:rsidRPr="007139BD" w14:paraId="0473E2AB" w14:textId="77777777" w:rsidTr="00965397">
        <w:trPr>
          <w:cantSplit/>
        </w:trPr>
        <w:tc>
          <w:tcPr>
            <w:tcW w:w="2551" w:type="dxa"/>
          </w:tcPr>
          <w:p w14:paraId="687703F7" w14:textId="77777777" w:rsidR="005F3412" w:rsidRPr="007139BD" w:rsidRDefault="005F3412" w:rsidP="00B002CC">
            <w:pPr>
              <w:pStyle w:val="ENoteTableText"/>
              <w:tabs>
                <w:tab w:val="center" w:leader="dot" w:pos="2268"/>
              </w:tabs>
            </w:pPr>
            <w:r w:rsidRPr="007139BD">
              <w:t>s 35E</w:t>
            </w:r>
            <w:r w:rsidRPr="007139BD">
              <w:tab/>
            </w:r>
          </w:p>
        </w:tc>
        <w:tc>
          <w:tcPr>
            <w:tcW w:w="4537" w:type="dxa"/>
          </w:tcPr>
          <w:p w14:paraId="38E0002F" w14:textId="77777777" w:rsidR="005F3412" w:rsidRPr="007139BD" w:rsidRDefault="00621FB8" w:rsidP="00B002CC">
            <w:pPr>
              <w:pStyle w:val="ENoteTableText"/>
            </w:pPr>
            <w:r w:rsidRPr="007139BD">
              <w:t>ad No 60, 2011</w:t>
            </w:r>
          </w:p>
        </w:tc>
      </w:tr>
      <w:tr w:rsidR="00621FB8" w:rsidRPr="007139BD" w14:paraId="39341E2A" w14:textId="77777777" w:rsidTr="00965397">
        <w:trPr>
          <w:cantSplit/>
        </w:trPr>
        <w:tc>
          <w:tcPr>
            <w:tcW w:w="2551" w:type="dxa"/>
          </w:tcPr>
          <w:p w14:paraId="6CCB7A8F" w14:textId="77777777" w:rsidR="00621FB8" w:rsidRPr="007139BD" w:rsidRDefault="00621FB8" w:rsidP="00B002CC">
            <w:pPr>
              <w:pStyle w:val="ENoteTableText"/>
              <w:tabs>
                <w:tab w:val="center" w:leader="dot" w:pos="2268"/>
              </w:tabs>
            </w:pPr>
          </w:p>
        </w:tc>
        <w:tc>
          <w:tcPr>
            <w:tcW w:w="4537" w:type="dxa"/>
          </w:tcPr>
          <w:p w14:paraId="5529A1E1" w14:textId="77777777" w:rsidR="00621FB8" w:rsidRPr="007139BD" w:rsidRDefault="00621FB8" w:rsidP="00B002CC">
            <w:pPr>
              <w:pStyle w:val="ENoteTableText"/>
            </w:pPr>
            <w:r w:rsidRPr="007139BD">
              <w:t>am No 197, 2012</w:t>
            </w:r>
          </w:p>
        </w:tc>
      </w:tr>
      <w:tr w:rsidR="00621FB8" w:rsidRPr="007139BD" w14:paraId="41924EAB" w14:textId="77777777" w:rsidTr="00965397">
        <w:trPr>
          <w:cantSplit/>
        </w:trPr>
        <w:tc>
          <w:tcPr>
            <w:tcW w:w="2551" w:type="dxa"/>
          </w:tcPr>
          <w:p w14:paraId="1F75FA8A" w14:textId="77777777" w:rsidR="00621FB8" w:rsidRPr="007139BD" w:rsidRDefault="00621FB8" w:rsidP="00B002CC">
            <w:pPr>
              <w:pStyle w:val="ENoteTableText"/>
              <w:tabs>
                <w:tab w:val="center" w:leader="dot" w:pos="2268"/>
              </w:tabs>
            </w:pPr>
            <w:r w:rsidRPr="007139BD">
              <w:t>s 35F</w:t>
            </w:r>
            <w:r w:rsidRPr="007139BD">
              <w:tab/>
            </w:r>
          </w:p>
        </w:tc>
        <w:tc>
          <w:tcPr>
            <w:tcW w:w="4537" w:type="dxa"/>
          </w:tcPr>
          <w:p w14:paraId="0C194C57" w14:textId="77777777" w:rsidR="00621FB8" w:rsidRPr="007139BD" w:rsidRDefault="00621FB8" w:rsidP="00B002CC">
            <w:pPr>
              <w:pStyle w:val="ENoteTableText"/>
            </w:pPr>
            <w:r w:rsidRPr="007139BD">
              <w:t>ad No 60, 2011</w:t>
            </w:r>
          </w:p>
        </w:tc>
      </w:tr>
      <w:tr w:rsidR="00621FB8" w:rsidRPr="007139BD" w14:paraId="1180D4D4" w14:textId="77777777" w:rsidTr="00965397">
        <w:trPr>
          <w:cantSplit/>
        </w:trPr>
        <w:tc>
          <w:tcPr>
            <w:tcW w:w="2551" w:type="dxa"/>
          </w:tcPr>
          <w:p w14:paraId="24E0BE47" w14:textId="77777777" w:rsidR="00621FB8" w:rsidRPr="007139BD" w:rsidRDefault="00621FB8" w:rsidP="00B002CC">
            <w:pPr>
              <w:pStyle w:val="ENoteTableText"/>
              <w:tabs>
                <w:tab w:val="center" w:leader="dot" w:pos="2268"/>
              </w:tabs>
            </w:pPr>
          </w:p>
        </w:tc>
        <w:tc>
          <w:tcPr>
            <w:tcW w:w="4537" w:type="dxa"/>
          </w:tcPr>
          <w:p w14:paraId="5CF0808F" w14:textId="77777777" w:rsidR="00621FB8" w:rsidRPr="007139BD" w:rsidRDefault="00621FB8" w:rsidP="00B002CC">
            <w:pPr>
              <w:pStyle w:val="ENoteTableText"/>
            </w:pPr>
            <w:r w:rsidRPr="007139BD">
              <w:t>am No 197, 2012</w:t>
            </w:r>
            <w:r w:rsidR="006553DF">
              <w:t xml:space="preserve">; </w:t>
            </w:r>
            <w:r w:rsidR="006553DF" w:rsidRPr="00F43E0D">
              <w:rPr>
                <w:u w:val="single"/>
              </w:rPr>
              <w:t>No 110, 2024</w:t>
            </w:r>
          </w:p>
        </w:tc>
      </w:tr>
      <w:tr w:rsidR="00621FB8" w:rsidRPr="007139BD" w14:paraId="2B2375D4" w14:textId="77777777" w:rsidTr="00965397">
        <w:trPr>
          <w:cantSplit/>
        </w:trPr>
        <w:tc>
          <w:tcPr>
            <w:tcW w:w="2551" w:type="dxa"/>
          </w:tcPr>
          <w:p w14:paraId="16718B8E" w14:textId="77777777" w:rsidR="00621FB8" w:rsidRPr="007139BD" w:rsidRDefault="00621FB8" w:rsidP="00B002CC">
            <w:pPr>
              <w:pStyle w:val="ENoteTableText"/>
              <w:tabs>
                <w:tab w:val="center" w:leader="dot" w:pos="2268"/>
              </w:tabs>
            </w:pPr>
            <w:r w:rsidRPr="007139BD">
              <w:t>s 35G</w:t>
            </w:r>
            <w:r w:rsidRPr="007139BD">
              <w:tab/>
            </w:r>
          </w:p>
        </w:tc>
        <w:tc>
          <w:tcPr>
            <w:tcW w:w="4537" w:type="dxa"/>
          </w:tcPr>
          <w:p w14:paraId="1D038574" w14:textId="77777777" w:rsidR="00621FB8" w:rsidRPr="007139BD" w:rsidRDefault="00621FB8" w:rsidP="00B002CC">
            <w:pPr>
              <w:pStyle w:val="ENoteTableText"/>
            </w:pPr>
            <w:r w:rsidRPr="007139BD">
              <w:t>ad No 60, 2011</w:t>
            </w:r>
          </w:p>
        </w:tc>
      </w:tr>
      <w:tr w:rsidR="00621FB8" w:rsidRPr="007139BD" w14:paraId="6FC745D8" w14:textId="77777777" w:rsidTr="00965397">
        <w:trPr>
          <w:cantSplit/>
        </w:trPr>
        <w:tc>
          <w:tcPr>
            <w:tcW w:w="2551" w:type="dxa"/>
          </w:tcPr>
          <w:p w14:paraId="0A6C12D2" w14:textId="77777777" w:rsidR="00621FB8" w:rsidRPr="007139BD" w:rsidRDefault="00621FB8" w:rsidP="00B002CC">
            <w:pPr>
              <w:pStyle w:val="ENoteTableText"/>
              <w:tabs>
                <w:tab w:val="center" w:leader="dot" w:pos="2268"/>
              </w:tabs>
            </w:pPr>
          </w:p>
        </w:tc>
        <w:tc>
          <w:tcPr>
            <w:tcW w:w="4537" w:type="dxa"/>
          </w:tcPr>
          <w:p w14:paraId="6F1ABCBB" w14:textId="77777777" w:rsidR="00621FB8" w:rsidRPr="007139BD" w:rsidRDefault="00621FB8" w:rsidP="00B002CC">
            <w:pPr>
              <w:pStyle w:val="ENoteTableText"/>
            </w:pPr>
            <w:r w:rsidRPr="007139BD">
              <w:t>am No 197, 2012</w:t>
            </w:r>
          </w:p>
        </w:tc>
      </w:tr>
      <w:tr w:rsidR="00621FB8" w:rsidRPr="007139BD" w14:paraId="657C16CA" w14:textId="77777777" w:rsidTr="00965397">
        <w:trPr>
          <w:cantSplit/>
        </w:trPr>
        <w:tc>
          <w:tcPr>
            <w:tcW w:w="2551" w:type="dxa"/>
          </w:tcPr>
          <w:p w14:paraId="4ACF6FAC" w14:textId="77777777" w:rsidR="00621FB8" w:rsidRPr="007139BD" w:rsidRDefault="00621FB8" w:rsidP="00B002CC">
            <w:pPr>
              <w:pStyle w:val="ENoteTableText"/>
              <w:tabs>
                <w:tab w:val="center" w:leader="dot" w:pos="2268"/>
              </w:tabs>
            </w:pPr>
            <w:r w:rsidRPr="007139BD">
              <w:t>s 35H</w:t>
            </w:r>
            <w:r w:rsidRPr="007139BD">
              <w:tab/>
            </w:r>
          </w:p>
        </w:tc>
        <w:tc>
          <w:tcPr>
            <w:tcW w:w="4537" w:type="dxa"/>
          </w:tcPr>
          <w:p w14:paraId="12FBEB3C" w14:textId="77777777" w:rsidR="00621FB8" w:rsidRPr="007139BD" w:rsidRDefault="00621FB8" w:rsidP="00B002CC">
            <w:pPr>
              <w:pStyle w:val="ENoteTableText"/>
            </w:pPr>
            <w:r w:rsidRPr="007139BD">
              <w:t>ad No 60, 2011</w:t>
            </w:r>
          </w:p>
        </w:tc>
      </w:tr>
      <w:tr w:rsidR="00621FB8" w:rsidRPr="007139BD" w14:paraId="0EF17E9C" w14:textId="77777777" w:rsidTr="00965397">
        <w:trPr>
          <w:cantSplit/>
        </w:trPr>
        <w:tc>
          <w:tcPr>
            <w:tcW w:w="2551" w:type="dxa"/>
          </w:tcPr>
          <w:p w14:paraId="648333D9" w14:textId="77777777" w:rsidR="00621FB8" w:rsidRPr="007139BD" w:rsidRDefault="00621FB8" w:rsidP="00621FB8">
            <w:pPr>
              <w:pStyle w:val="ENoteTableText"/>
              <w:tabs>
                <w:tab w:val="center" w:leader="dot" w:pos="2268"/>
              </w:tabs>
            </w:pPr>
            <w:r w:rsidRPr="007139BD">
              <w:t>s 35J</w:t>
            </w:r>
            <w:r w:rsidRPr="007139BD">
              <w:tab/>
            </w:r>
          </w:p>
        </w:tc>
        <w:tc>
          <w:tcPr>
            <w:tcW w:w="4537" w:type="dxa"/>
          </w:tcPr>
          <w:p w14:paraId="1868FE53" w14:textId="77777777" w:rsidR="00621FB8" w:rsidRPr="007139BD" w:rsidRDefault="00621FB8" w:rsidP="00B002CC">
            <w:pPr>
              <w:pStyle w:val="ENoteTableText"/>
            </w:pPr>
            <w:r w:rsidRPr="007139BD">
              <w:t>ad No 60, 2011</w:t>
            </w:r>
          </w:p>
        </w:tc>
      </w:tr>
      <w:tr w:rsidR="00621FB8" w:rsidRPr="007139BD" w14:paraId="7294CC84" w14:textId="77777777" w:rsidTr="00965397">
        <w:trPr>
          <w:cantSplit/>
        </w:trPr>
        <w:tc>
          <w:tcPr>
            <w:tcW w:w="2551" w:type="dxa"/>
          </w:tcPr>
          <w:p w14:paraId="6192F2F2" w14:textId="77777777" w:rsidR="00621FB8" w:rsidRPr="007139BD" w:rsidRDefault="00621FB8" w:rsidP="00B002CC">
            <w:pPr>
              <w:pStyle w:val="ENoteTableText"/>
              <w:tabs>
                <w:tab w:val="center" w:leader="dot" w:pos="2268"/>
              </w:tabs>
            </w:pPr>
            <w:r w:rsidRPr="007139BD">
              <w:t>s 35K</w:t>
            </w:r>
            <w:r w:rsidRPr="007139BD">
              <w:tab/>
            </w:r>
          </w:p>
        </w:tc>
        <w:tc>
          <w:tcPr>
            <w:tcW w:w="4537" w:type="dxa"/>
          </w:tcPr>
          <w:p w14:paraId="5D7F2AAB" w14:textId="77777777" w:rsidR="00621FB8" w:rsidRPr="007139BD" w:rsidRDefault="00621FB8" w:rsidP="00B002CC">
            <w:pPr>
              <w:pStyle w:val="ENoteTableText"/>
            </w:pPr>
            <w:r w:rsidRPr="007139BD">
              <w:t>ad No 60, 2011</w:t>
            </w:r>
          </w:p>
        </w:tc>
      </w:tr>
      <w:tr w:rsidR="00621FB8" w:rsidRPr="007139BD" w14:paraId="12933417" w14:textId="77777777" w:rsidTr="00965397">
        <w:trPr>
          <w:cantSplit/>
        </w:trPr>
        <w:tc>
          <w:tcPr>
            <w:tcW w:w="2551" w:type="dxa"/>
          </w:tcPr>
          <w:p w14:paraId="5176E175" w14:textId="77777777" w:rsidR="00621FB8" w:rsidRPr="007139BD" w:rsidRDefault="00621FB8" w:rsidP="00B002CC">
            <w:pPr>
              <w:pStyle w:val="ENoteTableText"/>
              <w:tabs>
                <w:tab w:val="center" w:leader="dot" w:pos="2268"/>
              </w:tabs>
            </w:pPr>
            <w:r w:rsidRPr="007139BD">
              <w:t>s 35L</w:t>
            </w:r>
            <w:r w:rsidRPr="007139BD">
              <w:tab/>
            </w:r>
          </w:p>
        </w:tc>
        <w:tc>
          <w:tcPr>
            <w:tcW w:w="4537" w:type="dxa"/>
          </w:tcPr>
          <w:p w14:paraId="58B428EF" w14:textId="77777777" w:rsidR="00621FB8" w:rsidRPr="007139BD" w:rsidRDefault="00621FB8" w:rsidP="00B002CC">
            <w:pPr>
              <w:pStyle w:val="ENoteTableText"/>
            </w:pPr>
            <w:r w:rsidRPr="007139BD">
              <w:t>ad No 60, 2011</w:t>
            </w:r>
          </w:p>
        </w:tc>
      </w:tr>
      <w:tr w:rsidR="00621FB8" w:rsidRPr="007139BD" w14:paraId="2B69FCC6" w14:textId="77777777" w:rsidTr="00965397">
        <w:trPr>
          <w:cantSplit/>
        </w:trPr>
        <w:tc>
          <w:tcPr>
            <w:tcW w:w="2551" w:type="dxa"/>
          </w:tcPr>
          <w:p w14:paraId="344212F9" w14:textId="77777777" w:rsidR="00621FB8" w:rsidRPr="007139BD" w:rsidRDefault="00621FB8" w:rsidP="00B002CC">
            <w:pPr>
              <w:pStyle w:val="ENoteTableText"/>
              <w:tabs>
                <w:tab w:val="center" w:leader="dot" w:pos="2268"/>
              </w:tabs>
            </w:pPr>
          </w:p>
        </w:tc>
        <w:tc>
          <w:tcPr>
            <w:tcW w:w="4537" w:type="dxa"/>
          </w:tcPr>
          <w:p w14:paraId="65DEB245" w14:textId="77777777" w:rsidR="00621FB8" w:rsidRPr="007139BD" w:rsidRDefault="00621FB8" w:rsidP="00621FB8">
            <w:pPr>
              <w:pStyle w:val="ENoteTableText"/>
            </w:pPr>
            <w:r w:rsidRPr="007139BD">
              <w:t>rs No 197, 2012</w:t>
            </w:r>
          </w:p>
        </w:tc>
      </w:tr>
      <w:tr w:rsidR="00621FB8" w:rsidRPr="007139BD" w14:paraId="02395DC9" w14:textId="77777777" w:rsidTr="00965397">
        <w:trPr>
          <w:cantSplit/>
        </w:trPr>
        <w:tc>
          <w:tcPr>
            <w:tcW w:w="2551" w:type="dxa"/>
          </w:tcPr>
          <w:p w14:paraId="1C130D80" w14:textId="77777777" w:rsidR="00621FB8" w:rsidRPr="007139BD" w:rsidRDefault="00B94734" w:rsidP="00C72BA2">
            <w:pPr>
              <w:pStyle w:val="ENoteTableText"/>
            </w:pPr>
            <w:r>
              <w:rPr>
                <w:b/>
              </w:rPr>
              <w:t>Division 6</w:t>
            </w:r>
          </w:p>
        </w:tc>
        <w:tc>
          <w:tcPr>
            <w:tcW w:w="4537" w:type="dxa"/>
          </w:tcPr>
          <w:p w14:paraId="21F9AB9D" w14:textId="77777777" w:rsidR="00621FB8" w:rsidRPr="007139BD" w:rsidRDefault="00621FB8" w:rsidP="00C72BA2">
            <w:pPr>
              <w:pStyle w:val="ENoteTableText"/>
            </w:pPr>
          </w:p>
        </w:tc>
      </w:tr>
      <w:tr w:rsidR="00A32D4C" w:rsidRPr="007139BD" w14:paraId="563145CB" w14:textId="77777777" w:rsidTr="00965397">
        <w:trPr>
          <w:cantSplit/>
        </w:trPr>
        <w:tc>
          <w:tcPr>
            <w:tcW w:w="2551" w:type="dxa"/>
          </w:tcPr>
          <w:p w14:paraId="6DCFA0E3" w14:textId="77777777" w:rsidR="00A32D4C" w:rsidRPr="007139BD" w:rsidRDefault="00B94734" w:rsidP="00D3528B">
            <w:pPr>
              <w:pStyle w:val="ENoteTableText"/>
              <w:tabs>
                <w:tab w:val="center" w:leader="dot" w:pos="2268"/>
              </w:tabs>
            </w:pPr>
            <w:r>
              <w:t>Division 6</w:t>
            </w:r>
            <w:r w:rsidR="00A32D4C">
              <w:tab/>
            </w:r>
          </w:p>
        </w:tc>
        <w:tc>
          <w:tcPr>
            <w:tcW w:w="4537" w:type="dxa"/>
          </w:tcPr>
          <w:p w14:paraId="515C1F80" w14:textId="77777777" w:rsidR="00A32D4C" w:rsidRPr="007139BD" w:rsidRDefault="00A32D4C" w:rsidP="00D3528B">
            <w:pPr>
              <w:pStyle w:val="ENoteTableText"/>
            </w:pPr>
            <w:r>
              <w:t xml:space="preserve">rs </w:t>
            </w:r>
            <w:r w:rsidRPr="001565F0">
              <w:rPr>
                <w:u w:val="single"/>
              </w:rPr>
              <w:t>No 110, 2024</w:t>
            </w:r>
          </w:p>
        </w:tc>
      </w:tr>
      <w:tr w:rsidR="00621FB8" w:rsidRPr="007139BD" w14:paraId="40A57D4C" w14:textId="77777777" w:rsidTr="00965397">
        <w:trPr>
          <w:cantSplit/>
        </w:trPr>
        <w:tc>
          <w:tcPr>
            <w:tcW w:w="2551" w:type="dxa"/>
          </w:tcPr>
          <w:p w14:paraId="3B4F63D9" w14:textId="77777777" w:rsidR="00621FB8" w:rsidRPr="007139BD" w:rsidRDefault="00621FB8" w:rsidP="00D3528B">
            <w:pPr>
              <w:pStyle w:val="ENoteTableText"/>
              <w:tabs>
                <w:tab w:val="center" w:leader="dot" w:pos="2268"/>
              </w:tabs>
            </w:pPr>
            <w:r w:rsidRPr="007139BD">
              <w:t>s 36</w:t>
            </w:r>
            <w:r w:rsidRPr="007139BD">
              <w:tab/>
            </w:r>
          </w:p>
        </w:tc>
        <w:tc>
          <w:tcPr>
            <w:tcW w:w="4537" w:type="dxa"/>
          </w:tcPr>
          <w:p w14:paraId="6FB65345" w14:textId="77777777" w:rsidR="00621FB8" w:rsidRPr="007139BD" w:rsidRDefault="00621FB8" w:rsidP="00D3528B">
            <w:pPr>
              <w:pStyle w:val="ENoteTableText"/>
            </w:pPr>
            <w:r w:rsidRPr="007139BD">
              <w:t>am No</w:t>
            </w:r>
            <w:r w:rsidR="00D3528B" w:rsidRPr="007139BD">
              <w:t xml:space="preserve"> </w:t>
            </w:r>
            <w:r w:rsidRPr="007139BD">
              <w:t>60, 2011</w:t>
            </w:r>
          </w:p>
        </w:tc>
      </w:tr>
      <w:tr w:rsidR="00A32D4C" w:rsidRPr="007139BD" w14:paraId="649A5C17" w14:textId="77777777" w:rsidTr="00965397">
        <w:trPr>
          <w:cantSplit/>
        </w:trPr>
        <w:tc>
          <w:tcPr>
            <w:tcW w:w="2551" w:type="dxa"/>
          </w:tcPr>
          <w:p w14:paraId="27C49092" w14:textId="77777777" w:rsidR="00A32D4C" w:rsidRPr="007139BD" w:rsidRDefault="00A32D4C" w:rsidP="00D3528B">
            <w:pPr>
              <w:pStyle w:val="ENoteTableText"/>
              <w:tabs>
                <w:tab w:val="center" w:leader="dot" w:pos="2268"/>
              </w:tabs>
            </w:pPr>
          </w:p>
        </w:tc>
        <w:tc>
          <w:tcPr>
            <w:tcW w:w="4537" w:type="dxa"/>
          </w:tcPr>
          <w:p w14:paraId="3AEB0137" w14:textId="77777777" w:rsidR="00A32D4C" w:rsidRPr="007139BD" w:rsidRDefault="00A32D4C" w:rsidP="00D3528B">
            <w:pPr>
              <w:pStyle w:val="ENoteTableText"/>
            </w:pPr>
            <w:r>
              <w:t xml:space="preserve">rs </w:t>
            </w:r>
            <w:r w:rsidRPr="001565F0">
              <w:rPr>
                <w:u w:val="single"/>
              </w:rPr>
              <w:t>No 110, 2024</w:t>
            </w:r>
          </w:p>
        </w:tc>
      </w:tr>
      <w:tr w:rsidR="00621FB8" w:rsidRPr="007139BD" w14:paraId="592C30CA" w14:textId="77777777" w:rsidTr="00965397">
        <w:trPr>
          <w:cantSplit/>
        </w:trPr>
        <w:tc>
          <w:tcPr>
            <w:tcW w:w="2551" w:type="dxa"/>
          </w:tcPr>
          <w:p w14:paraId="10CBD8A4" w14:textId="77777777" w:rsidR="00621FB8" w:rsidRPr="007139BD" w:rsidRDefault="00B94734" w:rsidP="00C72BA2">
            <w:pPr>
              <w:pStyle w:val="ENoteTableText"/>
            </w:pPr>
            <w:r>
              <w:rPr>
                <w:b/>
              </w:rPr>
              <w:t>Division 7</w:t>
            </w:r>
          </w:p>
        </w:tc>
        <w:tc>
          <w:tcPr>
            <w:tcW w:w="4537" w:type="dxa"/>
          </w:tcPr>
          <w:p w14:paraId="7742CFD6" w14:textId="77777777" w:rsidR="00621FB8" w:rsidRPr="007139BD" w:rsidRDefault="00621FB8" w:rsidP="00C72BA2">
            <w:pPr>
              <w:pStyle w:val="ENoteTableText"/>
            </w:pPr>
          </w:p>
        </w:tc>
      </w:tr>
      <w:tr w:rsidR="00621FB8" w:rsidRPr="007139BD" w14:paraId="3ABA3191" w14:textId="77777777" w:rsidTr="00965397">
        <w:trPr>
          <w:cantSplit/>
        </w:trPr>
        <w:tc>
          <w:tcPr>
            <w:tcW w:w="2551" w:type="dxa"/>
          </w:tcPr>
          <w:p w14:paraId="0F588C87" w14:textId="77777777" w:rsidR="00621FB8" w:rsidRPr="007139BD" w:rsidRDefault="00621FB8" w:rsidP="00D3528B">
            <w:pPr>
              <w:pStyle w:val="ENoteTableText"/>
              <w:tabs>
                <w:tab w:val="center" w:leader="dot" w:pos="2268"/>
              </w:tabs>
            </w:pPr>
            <w:r w:rsidRPr="007139BD">
              <w:t>s 37</w:t>
            </w:r>
            <w:r w:rsidRPr="007139BD">
              <w:tab/>
            </w:r>
          </w:p>
        </w:tc>
        <w:tc>
          <w:tcPr>
            <w:tcW w:w="4537" w:type="dxa"/>
          </w:tcPr>
          <w:p w14:paraId="5313D409" w14:textId="77777777" w:rsidR="00621FB8" w:rsidRPr="007139BD" w:rsidRDefault="00621FB8" w:rsidP="00D3528B">
            <w:pPr>
              <w:pStyle w:val="ENoteTableText"/>
            </w:pPr>
            <w:r w:rsidRPr="007139BD">
              <w:t>am No</w:t>
            </w:r>
            <w:r w:rsidR="00D3528B" w:rsidRPr="007139BD">
              <w:t xml:space="preserve"> </w:t>
            </w:r>
            <w:r w:rsidRPr="007139BD">
              <w:t>60, 2011</w:t>
            </w:r>
            <w:r w:rsidR="00591B91" w:rsidRPr="007139BD">
              <w:t>; No 133, 2020</w:t>
            </w:r>
            <w:r w:rsidR="00A32D4C">
              <w:t xml:space="preserve">; </w:t>
            </w:r>
            <w:r w:rsidR="00A32D4C" w:rsidRPr="001565F0">
              <w:rPr>
                <w:u w:val="single"/>
              </w:rPr>
              <w:t>No 110, 2024</w:t>
            </w:r>
          </w:p>
        </w:tc>
      </w:tr>
      <w:tr w:rsidR="00591B91" w:rsidRPr="007139BD" w14:paraId="3EE30025" w14:textId="77777777" w:rsidTr="00965397">
        <w:trPr>
          <w:cantSplit/>
        </w:trPr>
        <w:tc>
          <w:tcPr>
            <w:tcW w:w="2551" w:type="dxa"/>
          </w:tcPr>
          <w:p w14:paraId="140C486B" w14:textId="77777777" w:rsidR="00591B91" w:rsidRPr="007139BD" w:rsidRDefault="00591B91" w:rsidP="00D3528B">
            <w:pPr>
              <w:pStyle w:val="ENoteTableText"/>
              <w:tabs>
                <w:tab w:val="center" w:leader="dot" w:pos="2268"/>
              </w:tabs>
            </w:pPr>
            <w:r w:rsidRPr="007139BD">
              <w:t>s 37A</w:t>
            </w:r>
            <w:r w:rsidRPr="007139BD">
              <w:tab/>
            </w:r>
          </w:p>
        </w:tc>
        <w:tc>
          <w:tcPr>
            <w:tcW w:w="4537" w:type="dxa"/>
          </w:tcPr>
          <w:p w14:paraId="3642E1F3" w14:textId="77777777" w:rsidR="00591B91" w:rsidRPr="007139BD" w:rsidRDefault="00591B91" w:rsidP="00D3528B">
            <w:pPr>
              <w:pStyle w:val="ENoteTableText"/>
            </w:pPr>
            <w:r w:rsidRPr="007139BD">
              <w:t>ad No 133, 2020</w:t>
            </w:r>
          </w:p>
        </w:tc>
      </w:tr>
      <w:tr w:rsidR="00A32D4C" w:rsidRPr="007139BD" w14:paraId="12559E8E" w14:textId="77777777" w:rsidTr="00965397">
        <w:trPr>
          <w:cantSplit/>
        </w:trPr>
        <w:tc>
          <w:tcPr>
            <w:tcW w:w="2551" w:type="dxa"/>
          </w:tcPr>
          <w:p w14:paraId="25894F41" w14:textId="77777777" w:rsidR="00A32D4C" w:rsidRPr="007139BD" w:rsidRDefault="00A32D4C" w:rsidP="00D3528B">
            <w:pPr>
              <w:pStyle w:val="ENoteTableText"/>
              <w:tabs>
                <w:tab w:val="center" w:leader="dot" w:pos="2268"/>
              </w:tabs>
            </w:pPr>
          </w:p>
        </w:tc>
        <w:tc>
          <w:tcPr>
            <w:tcW w:w="4537" w:type="dxa"/>
          </w:tcPr>
          <w:p w14:paraId="1FB232DA" w14:textId="77777777" w:rsidR="00A32D4C" w:rsidRPr="007139BD" w:rsidRDefault="00A32D4C" w:rsidP="00D3528B">
            <w:pPr>
              <w:pStyle w:val="ENoteTableText"/>
            </w:pPr>
            <w:r>
              <w:t xml:space="preserve">am </w:t>
            </w:r>
            <w:r w:rsidRPr="001565F0">
              <w:rPr>
                <w:u w:val="single"/>
              </w:rPr>
              <w:t>No 110, 2024</w:t>
            </w:r>
          </w:p>
        </w:tc>
      </w:tr>
      <w:tr w:rsidR="00591B91" w:rsidRPr="007139BD" w14:paraId="7D6EC23D" w14:textId="77777777" w:rsidTr="00965397">
        <w:trPr>
          <w:cantSplit/>
        </w:trPr>
        <w:tc>
          <w:tcPr>
            <w:tcW w:w="2551" w:type="dxa"/>
          </w:tcPr>
          <w:p w14:paraId="79B05A64" w14:textId="77777777" w:rsidR="00591B91" w:rsidRPr="007139BD" w:rsidRDefault="00591B91" w:rsidP="00D3528B">
            <w:pPr>
              <w:pStyle w:val="ENoteTableText"/>
              <w:tabs>
                <w:tab w:val="center" w:leader="dot" w:pos="2268"/>
              </w:tabs>
            </w:pPr>
            <w:r w:rsidRPr="007139BD">
              <w:t>s 37B</w:t>
            </w:r>
            <w:r w:rsidRPr="007139BD">
              <w:tab/>
            </w:r>
          </w:p>
        </w:tc>
        <w:tc>
          <w:tcPr>
            <w:tcW w:w="4537" w:type="dxa"/>
          </w:tcPr>
          <w:p w14:paraId="7D889FFE" w14:textId="77777777" w:rsidR="00591B91" w:rsidRPr="007139BD" w:rsidRDefault="00591B91" w:rsidP="00D3528B">
            <w:pPr>
              <w:pStyle w:val="ENoteTableText"/>
            </w:pPr>
            <w:r w:rsidRPr="007139BD">
              <w:t>ad No 133, 2020</w:t>
            </w:r>
          </w:p>
        </w:tc>
      </w:tr>
      <w:tr w:rsidR="00591B91" w:rsidRPr="007139BD" w14:paraId="5BD5E81B" w14:textId="77777777" w:rsidTr="00965397">
        <w:trPr>
          <w:cantSplit/>
        </w:trPr>
        <w:tc>
          <w:tcPr>
            <w:tcW w:w="2551" w:type="dxa"/>
          </w:tcPr>
          <w:p w14:paraId="1D1E9ED1" w14:textId="77777777" w:rsidR="00591B91" w:rsidRPr="007139BD" w:rsidRDefault="00591B91" w:rsidP="00D3528B">
            <w:pPr>
              <w:pStyle w:val="ENoteTableText"/>
              <w:tabs>
                <w:tab w:val="center" w:leader="dot" w:pos="2268"/>
              </w:tabs>
            </w:pPr>
            <w:r w:rsidRPr="007139BD">
              <w:t>s 38</w:t>
            </w:r>
            <w:r w:rsidRPr="007139BD">
              <w:tab/>
            </w:r>
          </w:p>
        </w:tc>
        <w:tc>
          <w:tcPr>
            <w:tcW w:w="4537" w:type="dxa"/>
          </w:tcPr>
          <w:p w14:paraId="3ABF66C2" w14:textId="77777777" w:rsidR="00591B91" w:rsidRPr="007139BD" w:rsidRDefault="00591B91" w:rsidP="00D3528B">
            <w:pPr>
              <w:pStyle w:val="ENoteTableText"/>
            </w:pPr>
            <w:r w:rsidRPr="007139BD">
              <w:t>rs No 133, 2020</w:t>
            </w:r>
          </w:p>
        </w:tc>
      </w:tr>
      <w:tr w:rsidR="006553DF" w:rsidRPr="007139BD" w14:paraId="483D45E9" w14:textId="77777777" w:rsidTr="00965397">
        <w:trPr>
          <w:cantSplit/>
        </w:trPr>
        <w:tc>
          <w:tcPr>
            <w:tcW w:w="2551" w:type="dxa"/>
          </w:tcPr>
          <w:p w14:paraId="38364686" w14:textId="77777777" w:rsidR="006553DF" w:rsidRPr="007139BD" w:rsidRDefault="006553DF" w:rsidP="00D3528B">
            <w:pPr>
              <w:pStyle w:val="ENoteTableText"/>
              <w:tabs>
                <w:tab w:val="center" w:leader="dot" w:pos="2268"/>
              </w:tabs>
            </w:pPr>
          </w:p>
        </w:tc>
        <w:tc>
          <w:tcPr>
            <w:tcW w:w="4537" w:type="dxa"/>
          </w:tcPr>
          <w:p w14:paraId="153C600B" w14:textId="77777777" w:rsidR="006553DF" w:rsidRPr="007139BD" w:rsidRDefault="006553DF" w:rsidP="00D3528B">
            <w:pPr>
              <w:pStyle w:val="ENoteTableText"/>
            </w:pPr>
            <w:r>
              <w:t xml:space="preserve">am </w:t>
            </w:r>
            <w:r w:rsidRPr="00F43E0D">
              <w:rPr>
                <w:u w:val="single"/>
              </w:rPr>
              <w:t>No 110, 2024</w:t>
            </w:r>
          </w:p>
        </w:tc>
      </w:tr>
      <w:tr w:rsidR="006553DF" w:rsidRPr="007139BD" w14:paraId="427CE4B3" w14:textId="77777777" w:rsidTr="00965397">
        <w:trPr>
          <w:cantSplit/>
        </w:trPr>
        <w:tc>
          <w:tcPr>
            <w:tcW w:w="2551" w:type="dxa"/>
          </w:tcPr>
          <w:p w14:paraId="71AFD328" w14:textId="77777777" w:rsidR="006553DF" w:rsidRPr="007139BD" w:rsidRDefault="006553DF" w:rsidP="00D3528B">
            <w:pPr>
              <w:pStyle w:val="ENoteTableText"/>
              <w:tabs>
                <w:tab w:val="center" w:leader="dot" w:pos="2268"/>
              </w:tabs>
            </w:pPr>
            <w:r>
              <w:t>s 39</w:t>
            </w:r>
            <w:r>
              <w:tab/>
            </w:r>
          </w:p>
        </w:tc>
        <w:tc>
          <w:tcPr>
            <w:tcW w:w="4537" w:type="dxa"/>
          </w:tcPr>
          <w:p w14:paraId="0144ABBB" w14:textId="77777777" w:rsidR="006553DF" w:rsidRDefault="006553DF" w:rsidP="00D3528B">
            <w:pPr>
              <w:pStyle w:val="ENoteTableText"/>
            </w:pPr>
            <w:r>
              <w:t xml:space="preserve">am </w:t>
            </w:r>
            <w:r w:rsidRPr="00F43E0D">
              <w:rPr>
                <w:u w:val="single"/>
              </w:rPr>
              <w:t>No 110, 2024</w:t>
            </w:r>
          </w:p>
        </w:tc>
      </w:tr>
      <w:tr w:rsidR="007A12C4" w:rsidRPr="007139BD" w14:paraId="14D5AB1F" w14:textId="77777777" w:rsidTr="00965397">
        <w:trPr>
          <w:cantSplit/>
        </w:trPr>
        <w:tc>
          <w:tcPr>
            <w:tcW w:w="2551" w:type="dxa"/>
          </w:tcPr>
          <w:p w14:paraId="4C5E709C" w14:textId="77777777" w:rsidR="007A12C4" w:rsidRDefault="007A12C4" w:rsidP="00D3528B">
            <w:pPr>
              <w:pStyle w:val="ENoteTableText"/>
              <w:tabs>
                <w:tab w:val="center" w:leader="dot" w:pos="2268"/>
              </w:tabs>
            </w:pPr>
            <w:r>
              <w:t>s 39A</w:t>
            </w:r>
            <w:r>
              <w:tab/>
            </w:r>
          </w:p>
        </w:tc>
        <w:tc>
          <w:tcPr>
            <w:tcW w:w="4537" w:type="dxa"/>
          </w:tcPr>
          <w:p w14:paraId="5E12DDD9" w14:textId="77777777" w:rsidR="007A12C4" w:rsidRDefault="007A12C4" w:rsidP="00D3528B">
            <w:pPr>
              <w:pStyle w:val="ENoteTableText"/>
            </w:pPr>
            <w:r>
              <w:t xml:space="preserve">ad </w:t>
            </w:r>
            <w:r w:rsidRPr="001565F0">
              <w:rPr>
                <w:u w:val="single"/>
              </w:rPr>
              <w:t>No 110, 2024</w:t>
            </w:r>
          </w:p>
        </w:tc>
      </w:tr>
      <w:tr w:rsidR="007A12C4" w:rsidRPr="007139BD" w14:paraId="03D24B4A" w14:textId="77777777" w:rsidTr="00965397">
        <w:trPr>
          <w:cantSplit/>
        </w:trPr>
        <w:tc>
          <w:tcPr>
            <w:tcW w:w="2551" w:type="dxa"/>
          </w:tcPr>
          <w:p w14:paraId="64127D35" w14:textId="77777777" w:rsidR="007A12C4" w:rsidRDefault="007A12C4" w:rsidP="00D3528B">
            <w:pPr>
              <w:pStyle w:val="ENoteTableText"/>
              <w:tabs>
                <w:tab w:val="center" w:leader="dot" w:pos="2268"/>
              </w:tabs>
            </w:pPr>
            <w:r>
              <w:t>s 39B</w:t>
            </w:r>
            <w:r>
              <w:tab/>
            </w:r>
          </w:p>
        </w:tc>
        <w:tc>
          <w:tcPr>
            <w:tcW w:w="4537" w:type="dxa"/>
          </w:tcPr>
          <w:p w14:paraId="345A35E4" w14:textId="77777777" w:rsidR="007A12C4" w:rsidRDefault="007A12C4" w:rsidP="00D3528B">
            <w:pPr>
              <w:pStyle w:val="ENoteTableText"/>
            </w:pPr>
            <w:r>
              <w:t>ad</w:t>
            </w:r>
            <w:r w:rsidRPr="00065E20">
              <w:t xml:space="preserve"> </w:t>
            </w:r>
            <w:r w:rsidRPr="001565F0">
              <w:rPr>
                <w:u w:val="single"/>
              </w:rPr>
              <w:t>No 110, 2024</w:t>
            </w:r>
          </w:p>
        </w:tc>
      </w:tr>
      <w:tr w:rsidR="007A12C4" w:rsidRPr="007139BD" w14:paraId="1702AF26" w14:textId="77777777" w:rsidTr="00965397">
        <w:trPr>
          <w:cantSplit/>
        </w:trPr>
        <w:tc>
          <w:tcPr>
            <w:tcW w:w="2551" w:type="dxa"/>
          </w:tcPr>
          <w:p w14:paraId="359F1918" w14:textId="77777777" w:rsidR="007A12C4" w:rsidRDefault="007A12C4" w:rsidP="00D3528B">
            <w:pPr>
              <w:pStyle w:val="ENoteTableText"/>
              <w:tabs>
                <w:tab w:val="center" w:leader="dot" w:pos="2268"/>
              </w:tabs>
            </w:pPr>
            <w:r>
              <w:t>s 39C</w:t>
            </w:r>
            <w:r>
              <w:tab/>
            </w:r>
          </w:p>
        </w:tc>
        <w:tc>
          <w:tcPr>
            <w:tcW w:w="4537" w:type="dxa"/>
          </w:tcPr>
          <w:p w14:paraId="339284F0" w14:textId="77777777" w:rsidR="007A12C4" w:rsidRDefault="007A12C4" w:rsidP="00D3528B">
            <w:pPr>
              <w:pStyle w:val="ENoteTableText"/>
            </w:pPr>
            <w:r>
              <w:t>ad</w:t>
            </w:r>
            <w:r w:rsidRPr="00065E20">
              <w:t xml:space="preserve"> </w:t>
            </w:r>
            <w:r w:rsidRPr="001565F0">
              <w:rPr>
                <w:u w:val="single"/>
              </w:rPr>
              <w:t>No 110, 2024</w:t>
            </w:r>
          </w:p>
        </w:tc>
      </w:tr>
      <w:tr w:rsidR="007A12C4" w:rsidRPr="007139BD" w14:paraId="68E21187" w14:textId="77777777" w:rsidTr="00965397">
        <w:trPr>
          <w:cantSplit/>
        </w:trPr>
        <w:tc>
          <w:tcPr>
            <w:tcW w:w="2551" w:type="dxa"/>
          </w:tcPr>
          <w:p w14:paraId="5D0614FA" w14:textId="77777777" w:rsidR="007A12C4" w:rsidRDefault="007A12C4" w:rsidP="00D3528B">
            <w:pPr>
              <w:pStyle w:val="ENoteTableText"/>
              <w:tabs>
                <w:tab w:val="center" w:leader="dot" w:pos="2268"/>
              </w:tabs>
            </w:pPr>
            <w:r>
              <w:t>s 39D</w:t>
            </w:r>
            <w:r>
              <w:tab/>
            </w:r>
          </w:p>
        </w:tc>
        <w:tc>
          <w:tcPr>
            <w:tcW w:w="4537" w:type="dxa"/>
          </w:tcPr>
          <w:p w14:paraId="4D5FA24C" w14:textId="77777777" w:rsidR="007A12C4" w:rsidRDefault="007A12C4" w:rsidP="00D3528B">
            <w:pPr>
              <w:pStyle w:val="ENoteTableText"/>
            </w:pPr>
            <w:r>
              <w:t>ad</w:t>
            </w:r>
            <w:r w:rsidRPr="00065E20">
              <w:t xml:space="preserve"> </w:t>
            </w:r>
            <w:r w:rsidRPr="001565F0">
              <w:rPr>
                <w:u w:val="single"/>
              </w:rPr>
              <w:t>No 110, 2024</w:t>
            </w:r>
          </w:p>
        </w:tc>
      </w:tr>
      <w:tr w:rsidR="00226B76" w:rsidRPr="007139BD" w14:paraId="3825C8D4" w14:textId="77777777" w:rsidTr="00965397">
        <w:trPr>
          <w:cantSplit/>
        </w:trPr>
        <w:tc>
          <w:tcPr>
            <w:tcW w:w="2551" w:type="dxa"/>
          </w:tcPr>
          <w:p w14:paraId="43C752AB" w14:textId="77777777" w:rsidR="00226B76" w:rsidRDefault="00226B76" w:rsidP="00D3528B">
            <w:pPr>
              <w:pStyle w:val="ENoteTableText"/>
              <w:tabs>
                <w:tab w:val="center" w:leader="dot" w:pos="2268"/>
              </w:tabs>
            </w:pPr>
            <w:r>
              <w:t>s 39E</w:t>
            </w:r>
            <w:r>
              <w:tab/>
            </w:r>
          </w:p>
        </w:tc>
        <w:tc>
          <w:tcPr>
            <w:tcW w:w="4537" w:type="dxa"/>
          </w:tcPr>
          <w:p w14:paraId="50BB2FCE" w14:textId="77777777" w:rsidR="00226B76" w:rsidRDefault="00226B76" w:rsidP="00D3528B">
            <w:pPr>
              <w:pStyle w:val="ENoteTableText"/>
            </w:pPr>
            <w:r>
              <w:t xml:space="preserve">ad </w:t>
            </w:r>
            <w:r w:rsidRPr="001565F0">
              <w:rPr>
                <w:u w:val="single"/>
              </w:rPr>
              <w:t>No 110, 2024</w:t>
            </w:r>
          </w:p>
        </w:tc>
      </w:tr>
      <w:tr w:rsidR="00226B76" w:rsidRPr="007139BD" w14:paraId="744C7645" w14:textId="77777777" w:rsidTr="00965397">
        <w:trPr>
          <w:cantSplit/>
        </w:trPr>
        <w:tc>
          <w:tcPr>
            <w:tcW w:w="2551" w:type="dxa"/>
          </w:tcPr>
          <w:p w14:paraId="1C964270" w14:textId="77777777" w:rsidR="00226B76" w:rsidRDefault="00226B76" w:rsidP="00D3528B">
            <w:pPr>
              <w:pStyle w:val="ENoteTableText"/>
              <w:tabs>
                <w:tab w:val="center" w:leader="dot" w:pos="2268"/>
              </w:tabs>
            </w:pPr>
            <w:r>
              <w:lastRenderedPageBreak/>
              <w:t>s 39F</w:t>
            </w:r>
            <w:r>
              <w:tab/>
            </w:r>
          </w:p>
        </w:tc>
        <w:tc>
          <w:tcPr>
            <w:tcW w:w="4537" w:type="dxa"/>
          </w:tcPr>
          <w:p w14:paraId="4B7F78DC" w14:textId="77777777" w:rsidR="00226B76" w:rsidRDefault="00226B76" w:rsidP="00D3528B">
            <w:pPr>
              <w:pStyle w:val="ENoteTableText"/>
            </w:pPr>
            <w:r>
              <w:t xml:space="preserve">ad </w:t>
            </w:r>
            <w:r w:rsidRPr="001565F0">
              <w:rPr>
                <w:u w:val="single"/>
              </w:rPr>
              <w:t>No 110, 2024</w:t>
            </w:r>
          </w:p>
        </w:tc>
      </w:tr>
      <w:tr w:rsidR="00621FB8" w:rsidRPr="007139BD" w14:paraId="44CFD624" w14:textId="77777777" w:rsidTr="00965397">
        <w:trPr>
          <w:cantSplit/>
        </w:trPr>
        <w:tc>
          <w:tcPr>
            <w:tcW w:w="2551" w:type="dxa"/>
          </w:tcPr>
          <w:p w14:paraId="346239EA" w14:textId="77777777" w:rsidR="00621FB8" w:rsidRPr="007139BD" w:rsidRDefault="00621FB8" w:rsidP="00C72BA2">
            <w:pPr>
              <w:pStyle w:val="ENoteTableText"/>
            </w:pPr>
            <w:r w:rsidRPr="007139BD">
              <w:rPr>
                <w:b/>
              </w:rPr>
              <w:t>Part</w:t>
            </w:r>
            <w:r w:rsidR="004F64A4" w:rsidRPr="007139BD">
              <w:rPr>
                <w:b/>
              </w:rPr>
              <w:t> </w:t>
            </w:r>
            <w:r w:rsidRPr="007139BD">
              <w:rPr>
                <w:b/>
              </w:rPr>
              <w:t>3</w:t>
            </w:r>
          </w:p>
        </w:tc>
        <w:tc>
          <w:tcPr>
            <w:tcW w:w="4537" w:type="dxa"/>
          </w:tcPr>
          <w:p w14:paraId="3754A1CC" w14:textId="77777777" w:rsidR="00621FB8" w:rsidRPr="007139BD" w:rsidRDefault="00621FB8" w:rsidP="00C72BA2">
            <w:pPr>
              <w:pStyle w:val="ENoteTableText"/>
            </w:pPr>
          </w:p>
        </w:tc>
      </w:tr>
      <w:tr w:rsidR="007A12C4" w:rsidRPr="007139BD" w14:paraId="44B0FD9A" w14:textId="77777777" w:rsidTr="00965397">
        <w:trPr>
          <w:cantSplit/>
        </w:trPr>
        <w:tc>
          <w:tcPr>
            <w:tcW w:w="2551" w:type="dxa"/>
          </w:tcPr>
          <w:p w14:paraId="74570468" w14:textId="77777777" w:rsidR="007A12C4" w:rsidRPr="007139BD" w:rsidRDefault="00B94734" w:rsidP="00C72BA2">
            <w:pPr>
              <w:pStyle w:val="ENoteTableText"/>
              <w:rPr>
                <w:b/>
              </w:rPr>
            </w:pPr>
            <w:r>
              <w:rPr>
                <w:b/>
              </w:rPr>
              <w:t>Division 1</w:t>
            </w:r>
          </w:p>
        </w:tc>
        <w:tc>
          <w:tcPr>
            <w:tcW w:w="4537" w:type="dxa"/>
          </w:tcPr>
          <w:p w14:paraId="4951081C" w14:textId="77777777" w:rsidR="007A12C4" w:rsidRPr="007139BD" w:rsidRDefault="007A12C4" w:rsidP="00C72BA2">
            <w:pPr>
              <w:pStyle w:val="ENoteTableText"/>
            </w:pPr>
          </w:p>
        </w:tc>
      </w:tr>
      <w:tr w:rsidR="007A12C4" w:rsidRPr="007139BD" w14:paraId="54E5719D" w14:textId="77777777" w:rsidTr="00965397">
        <w:trPr>
          <w:cantSplit/>
        </w:trPr>
        <w:tc>
          <w:tcPr>
            <w:tcW w:w="2551" w:type="dxa"/>
          </w:tcPr>
          <w:p w14:paraId="54FDD835" w14:textId="77777777" w:rsidR="007A12C4" w:rsidRPr="005E4086" w:rsidRDefault="007A12C4" w:rsidP="005E4086">
            <w:pPr>
              <w:pStyle w:val="ENoteTableText"/>
              <w:tabs>
                <w:tab w:val="center" w:leader="dot" w:pos="2268"/>
              </w:tabs>
              <w:rPr>
                <w:bCs/>
              </w:rPr>
            </w:pPr>
            <w:r>
              <w:rPr>
                <w:bCs/>
              </w:rPr>
              <w:t>s 40</w:t>
            </w:r>
            <w:r>
              <w:rPr>
                <w:bCs/>
              </w:rPr>
              <w:tab/>
            </w:r>
          </w:p>
        </w:tc>
        <w:tc>
          <w:tcPr>
            <w:tcW w:w="4537" w:type="dxa"/>
          </w:tcPr>
          <w:p w14:paraId="295C4C3C" w14:textId="77777777" w:rsidR="007A12C4" w:rsidRPr="007139BD" w:rsidRDefault="007A12C4" w:rsidP="00C72BA2">
            <w:pPr>
              <w:pStyle w:val="ENoteTableText"/>
            </w:pPr>
            <w:r>
              <w:t xml:space="preserve">am </w:t>
            </w:r>
            <w:r w:rsidRPr="001565F0">
              <w:rPr>
                <w:u w:val="single"/>
              </w:rPr>
              <w:t>No 110, 2024</w:t>
            </w:r>
          </w:p>
        </w:tc>
      </w:tr>
      <w:tr w:rsidR="00621FB8" w:rsidRPr="007139BD" w14:paraId="5B4C604F" w14:textId="77777777" w:rsidTr="00965397">
        <w:trPr>
          <w:cantSplit/>
        </w:trPr>
        <w:tc>
          <w:tcPr>
            <w:tcW w:w="2551" w:type="dxa"/>
          </w:tcPr>
          <w:p w14:paraId="01446962" w14:textId="77777777" w:rsidR="00621FB8" w:rsidRPr="007139BD" w:rsidRDefault="00B94734" w:rsidP="00C72BA2">
            <w:pPr>
              <w:pStyle w:val="ENoteTableText"/>
            </w:pPr>
            <w:r>
              <w:rPr>
                <w:b/>
              </w:rPr>
              <w:t>Division 2</w:t>
            </w:r>
          </w:p>
        </w:tc>
        <w:tc>
          <w:tcPr>
            <w:tcW w:w="4537" w:type="dxa"/>
          </w:tcPr>
          <w:p w14:paraId="388B83CF" w14:textId="77777777" w:rsidR="00621FB8" w:rsidRPr="007139BD" w:rsidRDefault="00621FB8" w:rsidP="00C72BA2">
            <w:pPr>
              <w:pStyle w:val="ENoteTableText"/>
            </w:pPr>
          </w:p>
        </w:tc>
      </w:tr>
      <w:tr w:rsidR="00E91C12" w:rsidRPr="007139BD" w14:paraId="48C3C844" w14:textId="77777777" w:rsidTr="00965397">
        <w:trPr>
          <w:cantSplit/>
        </w:trPr>
        <w:tc>
          <w:tcPr>
            <w:tcW w:w="2551" w:type="dxa"/>
          </w:tcPr>
          <w:p w14:paraId="1C17A047" w14:textId="77777777" w:rsidR="00E91C12" w:rsidRPr="007139BD" w:rsidRDefault="00E91C12" w:rsidP="00681145">
            <w:pPr>
              <w:pStyle w:val="ENoteTableText"/>
              <w:tabs>
                <w:tab w:val="center" w:leader="dot" w:pos="2268"/>
              </w:tabs>
            </w:pPr>
            <w:r w:rsidRPr="007139BD">
              <w:t>s 41</w:t>
            </w:r>
            <w:r w:rsidRPr="007139BD">
              <w:tab/>
            </w:r>
          </w:p>
        </w:tc>
        <w:tc>
          <w:tcPr>
            <w:tcW w:w="4537" w:type="dxa"/>
          </w:tcPr>
          <w:p w14:paraId="516C74A5" w14:textId="77777777" w:rsidR="00E91C12" w:rsidRPr="007139BD" w:rsidRDefault="00E91C12" w:rsidP="00261CB4">
            <w:pPr>
              <w:pStyle w:val="ENoteTableText"/>
            </w:pPr>
            <w:r w:rsidRPr="007139BD">
              <w:t>am No 126, 2015</w:t>
            </w:r>
            <w:r w:rsidR="00794210">
              <w:t xml:space="preserve">; </w:t>
            </w:r>
            <w:r w:rsidR="00794210" w:rsidRPr="001565F0">
              <w:rPr>
                <w:u w:val="single"/>
              </w:rPr>
              <w:t>No 110, 2024</w:t>
            </w:r>
          </w:p>
        </w:tc>
      </w:tr>
      <w:tr w:rsidR="00621FB8" w:rsidRPr="007139BD" w14:paraId="5900FF1D" w14:textId="77777777" w:rsidTr="00965397">
        <w:trPr>
          <w:cantSplit/>
        </w:trPr>
        <w:tc>
          <w:tcPr>
            <w:tcW w:w="2551" w:type="dxa"/>
          </w:tcPr>
          <w:p w14:paraId="19E6A8E1" w14:textId="77777777" w:rsidR="00621FB8" w:rsidRPr="007139BD" w:rsidRDefault="00621FB8" w:rsidP="00D3528B">
            <w:pPr>
              <w:pStyle w:val="ENoteTableText"/>
              <w:tabs>
                <w:tab w:val="center" w:leader="dot" w:pos="2268"/>
              </w:tabs>
            </w:pPr>
            <w:r w:rsidRPr="007139BD">
              <w:t>s 42</w:t>
            </w:r>
            <w:r w:rsidRPr="007139BD">
              <w:tab/>
            </w:r>
          </w:p>
        </w:tc>
        <w:tc>
          <w:tcPr>
            <w:tcW w:w="4537" w:type="dxa"/>
          </w:tcPr>
          <w:p w14:paraId="40E980DA" w14:textId="77777777" w:rsidR="00621FB8" w:rsidRPr="007139BD" w:rsidRDefault="00621FB8" w:rsidP="00D3528B">
            <w:pPr>
              <w:pStyle w:val="ENoteTableText"/>
            </w:pPr>
            <w:r w:rsidRPr="007139BD">
              <w:t>am No</w:t>
            </w:r>
            <w:r w:rsidR="00D3528B" w:rsidRPr="007139BD">
              <w:t xml:space="preserve"> </w:t>
            </w:r>
            <w:r w:rsidRPr="007139BD">
              <w:t>52, 2007; No</w:t>
            </w:r>
            <w:r w:rsidR="00D3528B" w:rsidRPr="007139BD">
              <w:t xml:space="preserve"> </w:t>
            </w:r>
            <w:r w:rsidRPr="007139BD">
              <w:t>60, 2011</w:t>
            </w:r>
          </w:p>
        </w:tc>
      </w:tr>
      <w:tr w:rsidR="00621FB8" w:rsidRPr="007139BD" w14:paraId="6CFF9CC1" w14:textId="77777777" w:rsidTr="00965397">
        <w:trPr>
          <w:cantSplit/>
        </w:trPr>
        <w:tc>
          <w:tcPr>
            <w:tcW w:w="2551" w:type="dxa"/>
          </w:tcPr>
          <w:p w14:paraId="1647E629" w14:textId="77777777" w:rsidR="00621FB8" w:rsidRPr="007139BD" w:rsidRDefault="00B94734" w:rsidP="00CC20F0">
            <w:pPr>
              <w:pStyle w:val="ENoteTableText"/>
              <w:keepNext/>
            </w:pPr>
            <w:r>
              <w:rPr>
                <w:b/>
              </w:rPr>
              <w:t>Division 3</w:t>
            </w:r>
          </w:p>
        </w:tc>
        <w:tc>
          <w:tcPr>
            <w:tcW w:w="4537" w:type="dxa"/>
          </w:tcPr>
          <w:p w14:paraId="5F557894" w14:textId="77777777" w:rsidR="00621FB8" w:rsidRPr="007139BD" w:rsidRDefault="00621FB8" w:rsidP="00C72BA2">
            <w:pPr>
              <w:pStyle w:val="ENoteTableText"/>
            </w:pPr>
          </w:p>
        </w:tc>
      </w:tr>
      <w:tr w:rsidR="00794210" w:rsidRPr="007139BD" w14:paraId="7F4989EB" w14:textId="77777777" w:rsidTr="00965397">
        <w:trPr>
          <w:cantSplit/>
        </w:trPr>
        <w:tc>
          <w:tcPr>
            <w:tcW w:w="2551" w:type="dxa"/>
          </w:tcPr>
          <w:p w14:paraId="252D93E6" w14:textId="77777777" w:rsidR="00794210" w:rsidRPr="007139BD" w:rsidRDefault="00794210" w:rsidP="00D3528B">
            <w:pPr>
              <w:pStyle w:val="ENoteTableText"/>
              <w:tabs>
                <w:tab w:val="center" w:leader="dot" w:pos="2268"/>
              </w:tabs>
            </w:pPr>
            <w:r>
              <w:t>s 43</w:t>
            </w:r>
            <w:r>
              <w:tab/>
            </w:r>
          </w:p>
        </w:tc>
        <w:tc>
          <w:tcPr>
            <w:tcW w:w="4537" w:type="dxa"/>
          </w:tcPr>
          <w:p w14:paraId="608F94BA" w14:textId="77777777" w:rsidR="00794210" w:rsidRPr="007139BD" w:rsidRDefault="00794210" w:rsidP="00D3528B">
            <w:pPr>
              <w:pStyle w:val="ENoteTableText"/>
            </w:pPr>
            <w:r>
              <w:t xml:space="preserve">am </w:t>
            </w:r>
            <w:r w:rsidRPr="001565F0">
              <w:rPr>
                <w:u w:val="single"/>
              </w:rPr>
              <w:t>No 110, 2024</w:t>
            </w:r>
          </w:p>
        </w:tc>
      </w:tr>
      <w:tr w:rsidR="00621FB8" w:rsidRPr="007139BD" w14:paraId="2CECE863" w14:textId="77777777" w:rsidTr="00965397">
        <w:trPr>
          <w:cantSplit/>
        </w:trPr>
        <w:tc>
          <w:tcPr>
            <w:tcW w:w="2551" w:type="dxa"/>
          </w:tcPr>
          <w:p w14:paraId="433D0138" w14:textId="77777777" w:rsidR="00621FB8" w:rsidRPr="007139BD" w:rsidRDefault="00621FB8" w:rsidP="00D3528B">
            <w:pPr>
              <w:pStyle w:val="ENoteTableText"/>
              <w:tabs>
                <w:tab w:val="center" w:leader="dot" w:pos="2268"/>
              </w:tabs>
            </w:pPr>
            <w:r w:rsidRPr="007139BD">
              <w:t>s 44</w:t>
            </w:r>
            <w:r w:rsidRPr="007139BD">
              <w:tab/>
            </w:r>
          </w:p>
        </w:tc>
        <w:tc>
          <w:tcPr>
            <w:tcW w:w="4537" w:type="dxa"/>
          </w:tcPr>
          <w:p w14:paraId="16649D22" w14:textId="77777777" w:rsidR="00621FB8" w:rsidRPr="007139BD" w:rsidRDefault="00621FB8" w:rsidP="00D3528B">
            <w:pPr>
              <w:pStyle w:val="ENoteTableText"/>
            </w:pPr>
            <w:r w:rsidRPr="007139BD">
              <w:t>am No</w:t>
            </w:r>
            <w:r w:rsidR="00D3528B" w:rsidRPr="007139BD">
              <w:t xml:space="preserve"> </w:t>
            </w:r>
            <w:r w:rsidRPr="007139BD">
              <w:t>60, 2011</w:t>
            </w:r>
            <w:r w:rsidR="00226B76">
              <w:t xml:space="preserve">; </w:t>
            </w:r>
            <w:r w:rsidR="00226B76" w:rsidRPr="001565F0">
              <w:rPr>
                <w:u w:val="single"/>
              </w:rPr>
              <w:t>No 110, 2024</w:t>
            </w:r>
          </w:p>
        </w:tc>
      </w:tr>
      <w:tr w:rsidR="00621FB8" w:rsidRPr="007139BD" w14:paraId="749CC8A9" w14:textId="77777777" w:rsidTr="00965397">
        <w:trPr>
          <w:cantSplit/>
        </w:trPr>
        <w:tc>
          <w:tcPr>
            <w:tcW w:w="2551" w:type="dxa"/>
          </w:tcPr>
          <w:p w14:paraId="179BD8F0" w14:textId="77777777" w:rsidR="00621FB8" w:rsidRPr="007139BD" w:rsidRDefault="00B94734" w:rsidP="00E0079E">
            <w:pPr>
              <w:pStyle w:val="ENoteTableText"/>
              <w:keepNext/>
            </w:pPr>
            <w:r>
              <w:rPr>
                <w:b/>
              </w:rPr>
              <w:t>Division 4</w:t>
            </w:r>
          </w:p>
        </w:tc>
        <w:tc>
          <w:tcPr>
            <w:tcW w:w="4537" w:type="dxa"/>
          </w:tcPr>
          <w:p w14:paraId="50DE20CA" w14:textId="77777777" w:rsidR="00621FB8" w:rsidRPr="007139BD" w:rsidRDefault="00621FB8" w:rsidP="00C72BA2">
            <w:pPr>
              <w:pStyle w:val="ENoteTableText"/>
            </w:pPr>
          </w:p>
        </w:tc>
      </w:tr>
      <w:tr w:rsidR="007A12C4" w:rsidRPr="007139BD" w14:paraId="7A2BF942" w14:textId="77777777" w:rsidTr="00965397">
        <w:trPr>
          <w:cantSplit/>
        </w:trPr>
        <w:tc>
          <w:tcPr>
            <w:tcW w:w="2551" w:type="dxa"/>
          </w:tcPr>
          <w:p w14:paraId="3DCAEF16" w14:textId="77777777" w:rsidR="007A12C4" w:rsidRPr="007139BD" w:rsidRDefault="00B94734" w:rsidP="00D3528B">
            <w:pPr>
              <w:pStyle w:val="ENoteTableText"/>
              <w:tabs>
                <w:tab w:val="center" w:leader="dot" w:pos="2268"/>
              </w:tabs>
            </w:pPr>
            <w:r>
              <w:t>Division 4</w:t>
            </w:r>
            <w:r w:rsidR="007A12C4">
              <w:tab/>
            </w:r>
          </w:p>
        </w:tc>
        <w:tc>
          <w:tcPr>
            <w:tcW w:w="4537" w:type="dxa"/>
          </w:tcPr>
          <w:p w14:paraId="2D42E3DA" w14:textId="77777777" w:rsidR="007A12C4" w:rsidRPr="007139BD" w:rsidRDefault="007A12C4" w:rsidP="00D3528B">
            <w:pPr>
              <w:pStyle w:val="ENoteTableText"/>
            </w:pPr>
            <w:r>
              <w:t xml:space="preserve">rs </w:t>
            </w:r>
            <w:r w:rsidRPr="001565F0">
              <w:rPr>
                <w:u w:val="single"/>
              </w:rPr>
              <w:t>No 110, 2024</w:t>
            </w:r>
          </w:p>
        </w:tc>
      </w:tr>
      <w:tr w:rsidR="007A12C4" w:rsidRPr="007139BD" w14:paraId="43567825" w14:textId="77777777" w:rsidTr="00965397">
        <w:trPr>
          <w:cantSplit/>
        </w:trPr>
        <w:tc>
          <w:tcPr>
            <w:tcW w:w="2551" w:type="dxa"/>
          </w:tcPr>
          <w:p w14:paraId="04065BBB" w14:textId="77777777" w:rsidR="007A12C4" w:rsidRDefault="007A12C4" w:rsidP="00D3528B">
            <w:pPr>
              <w:pStyle w:val="ENoteTableText"/>
              <w:tabs>
                <w:tab w:val="center" w:leader="dot" w:pos="2268"/>
              </w:tabs>
            </w:pPr>
            <w:r>
              <w:t>s 45</w:t>
            </w:r>
            <w:r>
              <w:tab/>
            </w:r>
          </w:p>
        </w:tc>
        <w:tc>
          <w:tcPr>
            <w:tcW w:w="4537" w:type="dxa"/>
          </w:tcPr>
          <w:p w14:paraId="02F9C711" w14:textId="77777777" w:rsidR="007A12C4" w:rsidRDefault="007A12C4" w:rsidP="00D3528B">
            <w:pPr>
              <w:pStyle w:val="ENoteTableText"/>
            </w:pPr>
            <w:r>
              <w:t xml:space="preserve">rs </w:t>
            </w:r>
            <w:r w:rsidRPr="001565F0">
              <w:rPr>
                <w:u w:val="single"/>
              </w:rPr>
              <w:t>No 110, 2024</w:t>
            </w:r>
          </w:p>
        </w:tc>
      </w:tr>
      <w:tr w:rsidR="00621FB8" w:rsidRPr="007139BD" w14:paraId="33A67F14" w14:textId="77777777" w:rsidTr="00965397">
        <w:trPr>
          <w:cantSplit/>
        </w:trPr>
        <w:tc>
          <w:tcPr>
            <w:tcW w:w="2551" w:type="dxa"/>
          </w:tcPr>
          <w:p w14:paraId="674BFA49" w14:textId="77777777" w:rsidR="00621FB8" w:rsidRPr="007139BD" w:rsidRDefault="00621FB8" w:rsidP="00D3528B">
            <w:pPr>
              <w:pStyle w:val="ENoteTableText"/>
              <w:tabs>
                <w:tab w:val="center" w:leader="dot" w:pos="2268"/>
              </w:tabs>
            </w:pPr>
            <w:r w:rsidRPr="007139BD">
              <w:t>s 46</w:t>
            </w:r>
            <w:r w:rsidRPr="007139BD">
              <w:tab/>
            </w:r>
          </w:p>
        </w:tc>
        <w:tc>
          <w:tcPr>
            <w:tcW w:w="4537" w:type="dxa"/>
          </w:tcPr>
          <w:p w14:paraId="68CDA100" w14:textId="77777777" w:rsidR="00621FB8" w:rsidRPr="007139BD" w:rsidRDefault="00621FB8" w:rsidP="00D3528B">
            <w:pPr>
              <w:pStyle w:val="ENoteTableText"/>
            </w:pPr>
            <w:r w:rsidRPr="007139BD">
              <w:t>am No</w:t>
            </w:r>
            <w:r w:rsidR="00D3528B" w:rsidRPr="007139BD">
              <w:t xml:space="preserve"> </w:t>
            </w:r>
            <w:r w:rsidRPr="007139BD">
              <w:t>4, 2010</w:t>
            </w:r>
          </w:p>
        </w:tc>
      </w:tr>
      <w:tr w:rsidR="007A12C4" w:rsidRPr="007139BD" w14:paraId="5E8E22AF" w14:textId="77777777" w:rsidTr="00965397">
        <w:trPr>
          <w:cantSplit/>
        </w:trPr>
        <w:tc>
          <w:tcPr>
            <w:tcW w:w="2551" w:type="dxa"/>
          </w:tcPr>
          <w:p w14:paraId="1565E255" w14:textId="77777777" w:rsidR="007A12C4" w:rsidRPr="007139BD" w:rsidRDefault="007A12C4" w:rsidP="00D3528B">
            <w:pPr>
              <w:pStyle w:val="ENoteTableText"/>
              <w:tabs>
                <w:tab w:val="center" w:leader="dot" w:pos="2268"/>
              </w:tabs>
            </w:pPr>
          </w:p>
        </w:tc>
        <w:tc>
          <w:tcPr>
            <w:tcW w:w="4537" w:type="dxa"/>
          </w:tcPr>
          <w:p w14:paraId="00A895F9" w14:textId="77777777" w:rsidR="007A12C4" w:rsidRPr="007139BD" w:rsidRDefault="007A12C4" w:rsidP="00D3528B">
            <w:pPr>
              <w:pStyle w:val="ENoteTableText"/>
            </w:pPr>
            <w:r>
              <w:t xml:space="preserve">rs </w:t>
            </w:r>
            <w:r w:rsidRPr="001565F0">
              <w:rPr>
                <w:u w:val="single"/>
              </w:rPr>
              <w:t>No 110, 2024</w:t>
            </w:r>
          </w:p>
        </w:tc>
      </w:tr>
      <w:tr w:rsidR="007A12C4" w:rsidRPr="007139BD" w14:paraId="7F921265" w14:textId="77777777" w:rsidTr="00965397">
        <w:trPr>
          <w:cantSplit/>
        </w:trPr>
        <w:tc>
          <w:tcPr>
            <w:tcW w:w="2551" w:type="dxa"/>
          </w:tcPr>
          <w:p w14:paraId="0DD57A61" w14:textId="77777777" w:rsidR="007A12C4" w:rsidRPr="007139BD" w:rsidRDefault="007A12C4" w:rsidP="00D3528B">
            <w:pPr>
              <w:pStyle w:val="ENoteTableText"/>
              <w:tabs>
                <w:tab w:val="center" w:leader="dot" w:pos="2268"/>
              </w:tabs>
            </w:pPr>
            <w:r>
              <w:t>s 46A</w:t>
            </w:r>
            <w:r>
              <w:tab/>
            </w:r>
          </w:p>
        </w:tc>
        <w:tc>
          <w:tcPr>
            <w:tcW w:w="4537" w:type="dxa"/>
          </w:tcPr>
          <w:p w14:paraId="51C4A245" w14:textId="77777777" w:rsidR="007A12C4" w:rsidRDefault="007A12C4" w:rsidP="00D3528B">
            <w:pPr>
              <w:pStyle w:val="ENoteTableText"/>
            </w:pPr>
            <w:r>
              <w:t xml:space="preserve">ad </w:t>
            </w:r>
            <w:r w:rsidRPr="001565F0">
              <w:rPr>
                <w:u w:val="single"/>
              </w:rPr>
              <w:t>No 110, 2024</w:t>
            </w:r>
          </w:p>
        </w:tc>
      </w:tr>
      <w:tr w:rsidR="006553DF" w:rsidRPr="007139BD" w14:paraId="1399C627" w14:textId="77777777" w:rsidTr="00965397">
        <w:trPr>
          <w:cantSplit/>
        </w:trPr>
        <w:tc>
          <w:tcPr>
            <w:tcW w:w="2551" w:type="dxa"/>
          </w:tcPr>
          <w:p w14:paraId="21D8AB06" w14:textId="77777777" w:rsidR="006553DF" w:rsidRPr="00D8185D" w:rsidRDefault="00B94734" w:rsidP="00D3528B">
            <w:pPr>
              <w:pStyle w:val="ENoteTableText"/>
              <w:tabs>
                <w:tab w:val="center" w:leader="dot" w:pos="2268"/>
              </w:tabs>
              <w:rPr>
                <w:b/>
                <w:bCs/>
              </w:rPr>
            </w:pPr>
            <w:r>
              <w:rPr>
                <w:b/>
                <w:bCs/>
              </w:rPr>
              <w:t>Division 5</w:t>
            </w:r>
          </w:p>
        </w:tc>
        <w:tc>
          <w:tcPr>
            <w:tcW w:w="4537" w:type="dxa"/>
          </w:tcPr>
          <w:p w14:paraId="1025C240" w14:textId="77777777" w:rsidR="006553DF" w:rsidRPr="007139BD" w:rsidRDefault="006553DF" w:rsidP="00D3528B">
            <w:pPr>
              <w:pStyle w:val="ENoteTableText"/>
            </w:pPr>
          </w:p>
        </w:tc>
      </w:tr>
      <w:tr w:rsidR="006553DF" w:rsidRPr="007139BD" w14:paraId="75D75715" w14:textId="77777777" w:rsidTr="00965397">
        <w:trPr>
          <w:cantSplit/>
        </w:trPr>
        <w:tc>
          <w:tcPr>
            <w:tcW w:w="2551" w:type="dxa"/>
          </w:tcPr>
          <w:p w14:paraId="0D5382CA" w14:textId="77777777" w:rsidR="006553DF" w:rsidRPr="007139BD" w:rsidRDefault="006553DF" w:rsidP="00D3528B">
            <w:pPr>
              <w:pStyle w:val="ENoteTableText"/>
              <w:tabs>
                <w:tab w:val="center" w:leader="dot" w:pos="2268"/>
              </w:tabs>
            </w:pPr>
            <w:r>
              <w:t>s 47</w:t>
            </w:r>
            <w:r>
              <w:tab/>
            </w:r>
          </w:p>
        </w:tc>
        <w:tc>
          <w:tcPr>
            <w:tcW w:w="4537" w:type="dxa"/>
          </w:tcPr>
          <w:p w14:paraId="57CD30D6" w14:textId="77777777" w:rsidR="006553DF" w:rsidRPr="007139BD" w:rsidRDefault="006553DF" w:rsidP="00D3528B">
            <w:pPr>
              <w:pStyle w:val="ENoteTableText"/>
            </w:pPr>
            <w:r>
              <w:t xml:space="preserve">am </w:t>
            </w:r>
            <w:r w:rsidRPr="00F43E0D">
              <w:rPr>
                <w:u w:val="single"/>
              </w:rPr>
              <w:t>No 110, 2024</w:t>
            </w:r>
          </w:p>
        </w:tc>
      </w:tr>
      <w:tr w:rsidR="00621FB8" w:rsidRPr="007139BD" w14:paraId="14E06117" w14:textId="77777777" w:rsidTr="00965397">
        <w:trPr>
          <w:cantSplit/>
        </w:trPr>
        <w:tc>
          <w:tcPr>
            <w:tcW w:w="2551" w:type="dxa"/>
          </w:tcPr>
          <w:p w14:paraId="6134BC8F" w14:textId="77777777" w:rsidR="00621FB8" w:rsidRPr="007139BD" w:rsidRDefault="00B94734" w:rsidP="00C72BA2">
            <w:pPr>
              <w:pStyle w:val="ENoteTableText"/>
            </w:pPr>
            <w:r>
              <w:rPr>
                <w:b/>
              </w:rPr>
              <w:t>Division 6</w:t>
            </w:r>
          </w:p>
        </w:tc>
        <w:tc>
          <w:tcPr>
            <w:tcW w:w="4537" w:type="dxa"/>
          </w:tcPr>
          <w:p w14:paraId="3F32A493" w14:textId="77777777" w:rsidR="00621FB8" w:rsidRPr="007139BD" w:rsidRDefault="00621FB8" w:rsidP="00C72BA2">
            <w:pPr>
              <w:pStyle w:val="ENoteTableText"/>
            </w:pPr>
          </w:p>
        </w:tc>
      </w:tr>
      <w:tr w:rsidR="007A12C4" w:rsidRPr="007139BD" w14:paraId="2D11AF45" w14:textId="77777777" w:rsidTr="00965397">
        <w:trPr>
          <w:cantSplit/>
        </w:trPr>
        <w:tc>
          <w:tcPr>
            <w:tcW w:w="2551" w:type="dxa"/>
          </w:tcPr>
          <w:p w14:paraId="7EF95FFB" w14:textId="77777777" w:rsidR="007A12C4" w:rsidRPr="007139BD" w:rsidRDefault="007A12C4" w:rsidP="00D3528B">
            <w:pPr>
              <w:pStyle w:val="ENoteTableText"/>
              <w:tabs>
                <w:tab w:val="center" w:leader="dot" w:pos="2268"/>
              </w:tabs>
            </w:pPr>
            <w:r>
              <w:t>s 48A</w:t>
            </w:r>
            <w:r>
              <w:tab/>
            </w:r>
          </w:p>
        </w:tc>
        <w:tc>
          <w:tcPr>
            <w:tcW w:w="4537" w:type="dxa"/>
          </w:tcPr>
          <w:p w14:paraId="3FE41BF7" w14:textId="77777777" w:rsidR="007A12C4" w:rsidRPr="007139BD" w:rsidRDefault="007A12C4" w:rsidP="00D3528B">
            <w:pPr>
              <w:pStyle w:val="ENoteTableText"/>
            </w:pPr>
            <w:r>
              <w:t xml:space="preserve">ad </w:t>
            </w:r>
            <w:r w:rsidRPr="001565F0">
              <w:rPr>
                <w:u w:val="single"/>
              </w:rPr>
              <w:t>No 110, 2024</w:t>
            </w:r>
          </w:p>
        </w:tc>
      </w:tr>
      <w:tr w:rsidR="00621FB8" w:rsidRPr="007139BD" w14:paraId="1168F1C1" w14:textId="77777777" w:rsidTr="00965397">
        <w:trPr>
          <w:cantSplit/>
        </w:trPr>
        <w:tc>
          <w:tcPr>
            <w:tcW w:w="2551" w:type="dxa"/>
          </w:tcPr>
          <w:p w14:paraId="1A7DAA0F" w14:textId="77777777" w:rsidR="00621FB8" w:rsidRPr="007139BD" w:rsidRDefault="00621FB8" w:rsidP="00D3528B">
            <w:pPr>
              <w:pStyle w:val="ENoteTableText"/>
              <w:tabs>
                <w:tab w:val="center" w:leader="dot" w:pos="2268"/>
              </w:tabs>
            </w:pPr>
            <w:r w:rsidRPr="007139BD">
              <w:t>s 49</w:t>
            </w:r>
            <w:r w:rsidRPr="007139BD">
              <w:tab/>
            </w:r>
          </w:p>
        </w:tc>
        <w:tc>
          <w:tcPr>
            <w:tcW w:w="4537" w:type="dxa"/>
          </w:tcPr>
          <w:p w14:paraId="61F1B992" w14:textId="77777777" w:rsidR="00621FB8" w:rsidRPr="007139BD" w:rsidRDefault="00621FB8" w:rsidP="00D3528B">
            <w:pPr>
              <w:pStyle w:val="ENoteTableText"/>
            </w:pPr>
            <w:r w:rsidRPr="007139BD">
              <w:t>am No</w:t>
            </w:r>
            <w:r w:rsidR="00D3528B" w:rsidRPr="007139BD">
              <w:t xml:space="preserve"> </w:t>
            </w:r>
            <w:r w:rsidRPr="007139BD">
              <w:t>60, 2011</w:t>
            </w:r>
            <w:r w:rsidR="00F952DD" w:rsidRPr="007139BD">
              <w:t>; No 41, 2015</w:t>
            </w:r>
            <w:r w:rsidR="007E2BE6" w:rsidRPr="007139BD">
              <w:t>; No 89, 2022</w:t>
            </w:r>
            <w:r w:rsidR="00024C19">
              <w:t>; No 110, 2024</w:t>
            </w:r>
            <w:r w:rsidR="00794210">
              <w:t xml:space="preserve"> </w:t>
            </w:r>
            <w:r w:rsidR="00794210" w:rsidRPr="005E4086">
              <w:rPr>
                <w:u w:val="single"/>
              </w:rPr>
              <w:t xml:space="preserve">(Sch 4 </w:t>
            </w:r>
            <w:r w:rsidR="00B94734">
              <w:rPr>
                <w:u w:val="single"/>
              </w:rPr>
              <w:t>item 1</w:t>
            </w:r>
            <w:r w:rsidR="00794210" w:rsidRPr="005E4086">
              <w:rPr>
                <w:u w:val="single"/>
              </w:rPr>
              <w:t>1</w:t>
            </w:r>
            <w:r w:rsidR="007A12C4">
              <w:rPr>
                <w:u w:val="single"/>
              </w:rPr>
              <w:t xml:space="preserve">; Sch 8 </w:t>
            </w:r>
            <w:r w:rsidR="00B94734">
              <w:rPr>
                <w:u w:val="single"/>
              </w:rPr>
              <w:t>item 4</w:t>
            </w:r>
            <w:r w:rsidR="007A12C4">
              <w:rPr>
                <w:u w:val="single"/>
              </w:rPr>
              <w:t>0</w:t>
            </w:r>
            <w:r w:rsidR="00794210" w:rsidRPr="005E4086">
              <w:rPr>
                <w:u w:val="single"/>
              </w:rPr>
              <w:t>)</w:t>
            </w:r>
          </w:p>
        </w:tc>
      </w:tr>
      <w:tr w:rsidR="00621FB8" w:rsidRPr="007139BD" w14:paraId="3D888811" w14:textId="77777777" w:rsidTr="00965397">
        <w:trPr>
          <w:cantSplit/>
        </w:trPr>
        <w:tc>
          <w:tcPr>
            <w:tcW w:w="2551" w:type="dxa"/>
          </w:tcPr>
          <w:p w14:paraId="020F392E" w14:textId="77777777" w:rsidR="00621FB8" w:rsidRPr="007139BD" w:rsidRDefault="00621FB8" w:rsidP="00D3528B">
            <w:pPr>
              <w:pStyle w:val="ENoteTableText"/>
              <w:tabs>
                <w:tab w:val="center" w:leader="dot" w:pos="2268"/>
              </w:tabs>
            </w:pPr>
            <w:r w:rsidRPr="007139BD">
              <w:t>s 49A</w:t>
            </w:r>
            <w:r w:rsidRPr="007139BD">
              <w:tab/>
            </w:r>
          </w:p>
        </w:tc>
        <w:tc>
          <w:tcPr>
            <w:tcW w:w="4537" w:type="dxa"/>
          </w:tcPr>
          <w:p w14:paraId="1D1158CE" w14:textId="77777777" w:rsidR="00621FB8" w:rsidRPr="007139BD" w:rsidRDefault="00621FB8" w:rsidP="00D3528B">
            <w:pPr>
              <w:pStyle w:val="ENoteTableText"/>
            </w:pPr>
            <w:r w:rsidRPr="007139BD">
              <w:t>ad No</w:t>
            </w:r>
            <w:r w:rsidR="00D3528B" w:rsidRPr="007139BD">
              <w:t xml:space="preserve"> </w:t>
            </w:r>
            <w:r w:rsidRPr="007139BD">
              <w:t>60, 2011</w:t>
            </w:r>
          </w:p>
        </w:tc>
      </w:tr>
      <w:tr w:rsidR="00024C19" w:rsidRPr="007139BD" w14:paraId="51560583" w14:textId="77777777" w:rsidTr="00965397">
        <w:trPr>
          <w:cantSplit/>
        </w:trPr>
        <w:tc>
          <w:tcPr>
            <w:tcW w:w="2551" w:type="dxa"/>
          </w:tcPr>
          <w:p w14:paraId="39D8CB9E" w14:textId="77777777" w:rsidR="00024C19" w:rsidRPr="007139BD" w:rsidRDefault="00024C19" w:rsidP="00D3528B">
            <w:pPr>
              <w:pStyle w:val="ENoteTableText"/>
              <w:tabs>
                <w:tab w:val="center" w:leader="dot" w:pos="2268"/>
              </w:tabs>
            </w:pPr>
            <w:r>
              <w:t>s 49B</w:t>
            </w:r>
            <w:r>
              <w:tab/>
            </w:r>
          </w:p>
        </w:tc>
        <w:tc>
          <w:tcPr>
            <w:tcW w:w="4537" w:type="dxa"/>
          </w:tcPr>
          <w:p w14:paraId="4D084543" w14:textId="77777777" w:rsidR="00024C19" w:rsidRPr="007139BD" w:rsidRDefault="00024C19" w:rsidP="00D3528B">
            <w:pPr>
              <w:pStyle w:val="ENoteTableText"/>
            </w:pPr>
            <w:r>
              <w:t>ad No 110, 2024</w:t>
            </w:r>
          </w:p>
        </w:tc>
      </w:tr>
      <w:tr w:rsidR="00794210" w:rsidRPr="007139BD" w14:paraId="204D41C7" w14:textId="77777777" w:rsidTr="00965397">
        <w:trPr>
          <w:cantSplit/>
        </w:trPr>
        <w:tc>
          <w:tcPr>
            <w:tcW w:w="2551" w:type="dxa"/>
          </w:tcPr>
          <w:p w14:paraId="6C1E5B30" w14:textId="77777777" w:rsidR="00794210" w:rsidRDefault="00794210" w:rsidP="00D3528B">
            <w:pPr>
              <w:pStyle w:val="ENoteTableText"/>
              <w:tabs>
                <w:tab w:val="center" w:leader="dot" w:pos="2268"/>
              </w:tabs>
            </w:pPr>
          </w:p>
        </w:tc>
        <w:tc>
          <w:tcPr>
            <w:tcW w:w="4537" w:type="dxa"/>
          </w:tcPr>
          <w:p w14:paraId="639D3027" w14:textId="77777777" w:rsidR="00794210" w:rsidRDefault="00794210" w:rsidP="00D3528B">
            <w:pPr>
              <w:pStyle w:val="ENoteTableText"/>
            </w:pPr>
            <w:r>
              <w:t xml:space="preserve">am </w:t>
            </w:r>
            <w:r w:rsidRPr="001565F0">
              <w:rPr>
                <w:u w:val="single"/>
              </w:rPr>
              <w:t>No 110, 2024</w:t>
            </w:r>
          </w:p>
        </w:tc>
      </w:tr>
      <w:tr w:rsidR="00024C19" w:rsidRPr="007139BD" w14:paraId="504B4B9D" w14:textId="77777777" w:rsidTr="00965397">
        <w:trPr>
          <w:cantSplit/>
        </w:trPr>
        <w:tc>
          <w:tcPr>
            <w:tcW w:w="2551" w:type="dxa"/>
          </w:tcPr>
          <w:p w14:paraId="4EE14190" w14:textId="77777777" w:rsidR="00024C19" w:rsidRDefault="00024C19" w:rsidP="00D3528B">
            <w:pPr>
              <w:pStyle w:val="ENoteTableText"/>
              <w:tabs>
                <w:tab w:val="center" w:leader="dot" w:pos="2268"/>
              </w:tabs>
            </w:pPr>
            <w:r>
              <w:t>s 49C</w:t>
            </w:r>
            <w:r>
              <w:tab/>
            </w:r>
          </w:p>
        </w:tc>
        <w:tc>
          <w:tcPr>
            <w:tcW w:w="4537" w:type="dxa"/>
          </w:tcPr>
          <w:p w14:paraId="329D1C16" w14:textId="77777777" w:rsidR="00024C19" w:rsidRDefault="00024C19" w:rsidP="00D3528B">
            <w:pPr>
              <w:pStyle w:val="ENoteTableText"/>
            </w:pPr>
            <w:r>
              <w:t>ad No 110, 2024</w:t>
            </w:r>
          </w:p>
        </w:tc>
      </w:tr>
      <w:tr w:rsidR="00794210" w:rsidRPr="007139BD" w14:paraId="1C653C15" w14:textId="77777777" w:rsidTr="00965397">
        <w:trPr>
          <w:cantSplit/>
        </w:trPr>
        <w:tc>
          <w:tcPr>
            <w:tcW w:w="2551" w:type="dxa"/>
          </w:tcPr>
          <w:p w14:paraId="73A094C8" w14:textId="77777777" w:rsidR="00794210" w:rsidRDefault="00794210" w:rsidP="00D3528B">
            <w:pPr>
              <w:pStyle w:val="ENoteTableText"/>
              <w:tabs>
                <w:tab w:val="center" w:leader="dot" w:pos="2268"/>
              </w:tabs>
            </w:pPr>
            <w:r>
              <w:t>s 50</w:t>
            </w:r>
            <w:r>
              <w:tab/>
            </w:r>
          </w:p>
        </w:tc>
        <w:tc>
          <w:tcPr>
            <w:tcW w:w="4537" w:type="dxa"/>
          </w:tcPr>
          <w:p w14:paraId="7278B92F" w14:textId="77777777" w:rsidR="00794210" w:rsidRDefault="00794210" w:rsidP="00D3528B">
            <w:pPr>
              <w:pStyle w:val="ENoteTableText"/>
            </w:pPr>
            <w:r>
              <w:t xml:space="preserve">am </w:t>
            </w:r>
            <w:r w:rsidRPr="001565F0">
              <w:rPr>
                <w:u w:val="single"/>
              </w:rPr>
              <w:t>No 110, 2024</w:t>
            </w:r>
          </w:p>
        </w:tc>
      </w:tr>
      <w:tr w:rsidR="004E3F00" w:rsidRPr="007139BD" w14:paraId="0278D3AD" w14:textId="77777777" w:rsidTr="00965397">
        <w:trPr>
          <w:cantSplit/>
        </w:trPr>
        <w:tc>
          <w:tcPr>
            <w:tcW w:w="2551" w:type="dxa"/>
          </w:tcPr>
          <w:p w14:paraId="72BEBCC7" w14:textId="77777777" w:rsidR="004E3F00" w:rsidRPr="007139BD" w:rsidRDefault="004E3F00" w:rsidP="00D3528B">
            <w:pPr>
              <w:pStyle w:val="ENoteTableText"/>
              <w:tabs>
                <w:tab w:val="center" w:leader="dot" w:pos="2268"/>
              </w:tabs>
            </w:pPr>
            <w:r w:rsidRPr="007139BD">
              <w:t>s 50A</w:t>
            </w:r>
            <w:r w:rsidRPr="007139BD">
              <w:tab/>
            </w:r>
          </w:p>
        </w:tc>
        <w:tc>
          <w:tcPr>
            <w:tcW w:w="4537" w:type="dxa"/>
          </w:tcPr>
          <w:p w14:paraId="1A5D259E" w14:textId="77777777" w:rsidR="004E3F00" w:rsidRPr="007139BD" w:rsidRDefault="004E3F00" w:rsidP="00D3528B">
            <w:pPr>
              <w:pStyle w:val="ENoteTableText"/>
            </w:pPr>
            <w:r w:rsidRPr="007139BD">
              <w:t>ad No 133, 2020</w:t>
            </w:r>
          </w:p>
        </w:tc>
      </w:tr>
      <w:tr w:rsidR="00024C19" w:rsidRPr="007139BD" w14:paraId="1147F0D9" w14:textId="77777777" w:rsidTr="00965397">
        <w:trPr>
          <w:cantSplit/>
        </w:trPr>
        <w:tc>
          <w:tcPr>
            <w:tcW w:w="2551" w:type="dxa"/>
          </w:tcPr>
          <w:p w14:paraId="705D4CF1" w14:textId="77777777" w:rsidR="00024C19" w:rsidRPr="007139BD" w:rsidRDefault="00024C19" w:rsidP="00D3528B">
            <w:pPr>
              <w:pStyle w:val="ENoteTableText"/>
              <w:tabs>
                <w:tab w:val="center" w:leader="dot" w:pos="2268"/>
              </w:tabs>
            </w:pPr>
          </w:p>
        </w:tc>
        <w:tc>
          <w:tcPr>
            <w:tcW w:w="4537" w:type="dxa"/>
          </w:tcPr>
          <w:p w14:paraId="465DA321" w14:textId="77777777" w:rsidR="00024C19" w:rsidRPr="007139BD" w:rsidRDefault="00024C19" w:rsidP="00D3528B">
            <w:pPr>
              <w:pStyle w:val="ENoteTableText"/>
            </w:pPr>
            <w:r>
              <w:t>am No 110, 2024</w:t>
            </w:r>
          </w:p>
        </w:tc>
      </w:tr>
      <w:tr w:rsidR="00024C19" w:rsidRPr="007139BD" w14:paraId="1BFBB914" w14:textId="77777777" w:rsidTr="00965397">
        <w:trPr>
          <w:cantSplit/>
        </w:trPr>
        <w:tc>
          <w:tcPr>
            <w:tcW w:w="2551" w:type="dxa"/>
          </w:tcPr>
          <w:p w14:paraId="0FEF6FBB" w14:textId="77777777" w:rsidR="00024C19" w:rsidRPr="007139BD" w:rsidRDefault="00024C19" w:rsidP="00D3528B">
            <w:pPr>
              <w:pStyle w:val="ENoteTableText"/>
              <w:tabs>
                <w:tab w:val="center" w:leader="dot" w:pos="2268"/>
              </w:tabs>
            </w:pPr>
            <w:r>
              <w:t>s 51</w:t>
            </w:r>
            <w:r>
              <w:tab/>
            </w:r>
          </w:p>
        </w:tc>
        <w:tc>
          <w:tcPr>
            <w:tcW w:w="4537" w:type="dxa"/>
          </w:tcPr>
          <w:p w14:paraId="6F9E0391" w14:textId="77777777" w:rsidR="00024C19" w:rsidRDefault="00024C19" w:rsidP="00D3528B">
            <w:pPr>
              <w:pStyle w:val="ENoteTableText"/>
            </w:pPr>
            <w:r>
              <w:t>am No 110, 2024</w:t>
            </w:r>
            <w:r w:rsidR="007A12C4">
              <w:t xml:space="preserve"> </w:t>
            </w:r>
            <w:r w:rsidR="007A12C4" w:rsidRPr="005E4086">
              <w:rPr>
                <w:u w:val="single"/>
              </w:rPr>
              <w:t>(</w:t>
            </w:r>
            <w:r w:rsidR="007A12C4" w:rsidRPr="00065E20">
              <w:rPr>
                <w:u w:val="single"/>
              </w:rPr>
              <w:t xml:space="preserve">Sch 8 </w:t>
            </w:r>
            <w:r w:rsidR="00B94734">
              <w:rPr>
                <w:u w:val="single"/>
              </w:rPr>
              <w:t>item 4</w:t>
            </w:r>
            <w:r w:rsidR="007A12C4" w:rsidRPr="00065E20">
              <w:rPr>
                <w:u w:val="single"/>
              </w:rPr>
              <w:t>1</w:t>
            </w:r>
            <w:r w:rsidR="007A12C4" w:rsidRPr="005E4086">
              <w:rPr>
                <w:u w:val="single"/>
              </w:rPr>
              <w:t>)</w:t>
            </w:r>
          </w:p>
        </w:tc>
      </w:tr>
      <w:tr w:rsidR="00621FB8" w:rsidRPr="007139BD" w14:paraId="62D769E1" w14:textId="77777777" w:rsidTr="00965397">
        <w:trPr>
          <w:cantSplit/>
        </w:trPr>
        <w:tc>
          <w:tcPr>
            <w:tcW w:w="2551" w:type="dxa"/>
          </w:tcPr>
          <w:p w14:paraId="22F80138" w14:textId="77777777" w:rsidR="00621FB8" w:rsidRPr="007139BD" w:rsidRDefault="00621FB8" w:rsidP="00C72BA2">
            <w:pPr>
              <w:pStyle w:val="ENoteTableText"/>
            </w:pPr>
            <w:r w:rsidRPr="007139BD">
              <w:rPr>
                <w:b/>
              </w:rPr>
              <w:t>Part</w:t>
            </w:r>
            <w:r w:rsidR="004F64A4" w:rsidRPr="007139BD">
              <w:rPr>
                <w:b/>
              </w:rPr>
              <w:t> </w:t>
            </w:r>
            <w:r w:rsidRPr="007139BD">
              <w:rPr>
                <w:b/>
              </w:rPr>
              <w:t>3A</w:t>
            </w:r>
          </w:p>
        </w:tc>
        <w:tc>
          <w:tcPr>
            <w:tcW w:w="4537" w:type="dxa"/>
          </w:tcPr>
          <w:p w14:paraId="1F5389BA" w14:textId="77777777" w:rsidR="00621FB8" w:rsidRPr="007139BD" w:rsidRDefault="00621FB8" w:rsidP="00C72BA2">
            <w:pPr>
              <w:pStyle w:val="ENoteTableText"/>
            </w:pPr>
          </w:p>
        </w:tc>
      </w:tr>
      <w:tr w:rsidR="00621FB8" w:rsidRPr="007139BD" w14:paraId="3401E42B" w14:textId="77777777" w:rsidTr="00965397">
        <w:trPr>
          <w:cantSplit/>
        </w:trPr>
        <w:tc>
          <w:tcPr>
            <w:tcW w:w="2551" w:type="dxa"/>
          </w:tcPr>
          <w:p w14:paraId="7D05B740" w14:textId="77777777" w:rsidR="00621FB8" w:rsidRPr="007139BD" w:rsidRDefault="00621FB8" w:rsidP="00AE2DA2">
            <w:pPr>
              <w:pStyle w:val="ENoteTableText"/>
              <w:tabs>
                <w:tab w:val="center" w:leader="dot" w:pos="2268"/>
              </w:tabs>
            </w:pPr>
            <w:r w:rsidRPr="007139BD">
              <w:t>Part</w:t>
            </w:r>
            <w:r w:rsidR="004F64A4" w:rsidRPr="007139BD">
              <w:t> </w:t>
            </w:r>
            <w:r w:rsidRPr="007139BD">
              <w:t>3A</w:t>
            </w:r>
            <w:r w:rsidRPr="007139BD">
              <w:tab/>
            </w:r>
          </w:p>
        </w:tc>
        <w:tc>
          <w:tcPr>
            <w:tcW w:w="4537" w:type="dxa"/>
          </w:tcPr>
          <w:p w14:paraId="5F53FC46" w14:textId="77777777" w:rsidR="00621FB8" w:rsidRPr="007139BD" w:rsidRDefault="00621FB8" w:rsidP="00D3528B">
            <w:pPr>
              <w:pStyle w:val="ENoteTableText"/>
            </w:pPr>
            <w:r w:rsidRPr="007139BD">
              <w:t>ad No</w:t>
            </w:r>
            <w:r w:rsidR="00D3528B" w:rsidRPr="007139BD">
              <w:t xml:space="preserve"> </w:t>
            </w:r>
            <w:r w:rsidRPr="007139BD">
              <w:t>56, 2011</w:t>
            </w:r>
          </w:p>
        </w:tc>
      </w:tr>
      <w:tr w:rsidR="00621FB8" w:rsidRPr="007139BD" w14:paraId="09375662" w14:textId="77777777" w:rsidTr="00965397">
        <w:trPr>
          <w:cantSplit/>
        </w:trPr>
        <w:tc>
          <w:tcPr>
            <w:tcW w:w="2551" w:type="dxa"/>
          </w:tcPr>
          <w:p w14:paraId="479B1E30" w14:textId="77777777" w:rsidR="00621FB8" w:rsidRPr="007139BD" w:rsidRDefault="00621FB8" w:rsidP="000E0B0C">
            <w:pPr>
              <w:pStyle w:val="ENoteTableText"/>
              <w:tabs>
                <w:tab w:val="center" w:leader="dot" w:pos="2268"/>
              </w:tabs>
            </w:pPr>
            <w:r w:rsidRPr="007139BD">
              <w:t>s</w:t>
            </w:r>
            <w:r w:rsidR="000E0B0C" w:rsidRPr="007139BD">
              <w:t xml:space="preserve"> </w:t>
            </w:r>
            <w:r w:rsidRPr="007139BD">
              <w:t>51A</w:t>
            </w:r>
            <w:r w:rsidRPr="007139BD">
              <w:tab/>
            </w:r>
          </w:p>
        </w:tc>
        <w:tc>
          <w:tcPr>
            <w:tcW w:w="4537" w:type="dxa"/>
          </w:tcPr>
          <w:p w14:paraId="24E1E5BD" w14:textId="77777777" w:rsidR="00621FB8" w:rsidRPr="007139BD" w:rsidRDefault="00621FB8" w:rsidP="00D3528B">
            <w:pPr>
              <w:pStyle w:val="ENoteTableText"/>
            </w:pPr>
            <w:r w:rsidRPr="007139BD">
              <w:t>ad No</w:t>
            </w:r>
            <w:r w:rsidR="00D3528B" w:rsidRPr="007139BD">
              <w:t xml:space="preserve"> </w:t>
            </w:r>
            <w:r w:rsidRPr="007139BD">
              <w:t>56, 2011</w:t>
            </w:r>
          </w:p>
        </w:tc>
      </w:tr>
      <w:tr w:rsidR="006553DF" w:rsidRPr="007139BD" w14:paraId="1C7C4BD7" w14:textId="77777777" w:rsidTr="00965397">
        <w:trPr>
          <w:cantSplit/>
        </w:trPr>
        <w:tc>
          <w:tcPr>
            <w:tcW w:w="2551" w:type="dxa"/>
          </w:tcPr>
          <w:p w14:paraId="2AF9B576" w14:textId="77777777" w:rsidR="006553DF" w:rsidRPr="007139BD" w:rsidRDefault="006553DF" w:rsidP="000E0B0C">
            <w:pPr>
              <w:pStyle w:val="ENoteTableText"/>
              <w:tabs>
                <w:tab w:val="center" w:leader="dot" w:pos="2268"/>
              </w:tabs>
            </w:pPr>
          </w:p>
        </w:tc>
        <w:tc>
          <w:tcPr>
            <w:tcW w:w="4537" w:type="dxa"/>
          </w:tcPr>
          <w:p w14:paraId="48B32AC3" w14:textId="77777777" w:rsidR="006553DF" w:rsidRPr="007139BD" w:rsidRDefault="006553DF" w:rsidP="00D3528B">
            <w:pPr>
              <w:pStyle w:val="ENoteTableText"/>
            </w:pPr>
            <w:r>
              <w:t xml:space="preserve">am </w:t>
            </w:r>
            <w:r w:rsidRPr="00F43E0D">
              <w:rPr>
                <w:u w:val="single"/>
              </w:rPr>
              <w:t>No 110, 2024</w:t>
            </w:r>
          </w:p>
        </w:tc>
      </w:tr>
      <w:tr w:rsidR="000E0B0C" w:rsidRPr="007139BD" w14:paraId="74FFDB12" w14:textId="77777777" w:rsidTr="00965397">
        <w:trPr>
          <w:cantSplit/>
        </w:trPr>
        <w:tc>
          <w:tcPr>
            <w:tcW w:w="2551" w:type="dxa"/>
          </w:tcPr>
          <w:p w14:paraId="67763824" w14:textId="77777777" w:rsidR="000E0B0C" w:rsidRPr="007139BD" w:rsidRDefault="000E0B0C" w:rsidP="000E0B0C">
            <w:pPr>
              <w:pStyle w:val="ENoteTableText"/>
              <w:tabs>
                <w:tab w:val="center" w:leader="dot" w:pos="2268"/>
              </w:tabs>
            </w:pPr>
            <w:r w:rsidRPr="007139BD">
              <w:t>s 51B</w:t>
            </w:r>
            <w:r w:rsidRPr="007139BD">
              <w:tab/>
            </w:r>
          </w:p>
        </w:tc>
        <w:tc>
          <w:tcPr>
            <w:tcW w:w="4537" w:type="dxa"/>
          </w:tcPr>
          <w:p w14:paraId="3D54B065" w14:textId="77777777" w:rsidR="000E0B0C" w:rsidRPr="007139BD" w:rsidRDefault="000E0B0C" w:rsidP="00CC3DD3">
            <w:pPr>
              <w:pStyle w:val="ENoteTableText"/>
            </w:pPr>
            <w:r w:rsidRPr="007139BD">
              <w:t>ad No 56, 2011</w:t>
            </w:r>
          </w:p>
        </w:tc>
      </w:tr>
      <w:tr w:rsidR="00A21CC7" w:rsidRPr="007139BD" w14:paraId="639CFAE1" w14:textId="77777777" w:rsidTr="00965397">
        <w:trPr>
          <w:cantSplit/>
        </w:trPr>
        <w:tc>
          <w:tcPr>
            <w:tcW w:w="2551" w:type="dxa"/>
          </w:tcPr>
          <w:p w14:paraId="16842D37" w14:textId="77777777" w:rsidR="00A21CC7" w:rsidRPr="007139BD" w:rsidRDefault="00A21CC7" w:rsidP="000E0B0C">
            <w:pPr>
              <w:pStyle w:val="ENoteTableText"/>
              <w:tabs>
                <w:tab w:val="center" w:leader="dot" w:pos="2268"/>
              </w:tabs>
            </w:pPr>
          </w:p>
        </w:tc>
        <w:tc>
          <w:tcPr>
            <w:tcW w:w="4537" w:type="dxa"/>
          </w:tcPr>
          <w:p w14:paraId="67C74B34" w14:textId="77777777" w:rsidR="00A21CC7" w:rsidRPr="007139BD" w:rsidRDefault="00A21CC7" w:rsidP="00CC3DD3">
            <w:pPr>
              <w:pStyle w:val="ENoteTableText"/>
            </w:pPr>
            <w:r w:rsidRPr="007139BD">
              <w:t>am No 63, 2023</w:t>
            </w:r>
          </w:p>
        </w:tc>
      </w:tr>
      <w:tr w:rsidR="000E0B0C" w:rsidRPr="007139BD" w14:paraId="4C6594E8" w14:textId="77777777" w:rsidTr="00965397">
        <w:trPr>
          <w:cantSplit/>
        </w:trPr>
        <w:tc>
          <w:tcPr>
            <w:tcW w:w="2551" w:type="dxa"/>
          </w:tcPr>
          <w:p w14:paraId="185186A6" w14:textId="77777777" w:rsidR="000E0B0C" w:rsidRPr="007139BD" w:rsidRDefault="000E0B0C" w:rsidP="00CC3DD3">
            <w:pPr>
              <w:pStyle w:val="ENoteTableText"/>
              <w:tabs>
                <w:tab w:val="center" w:leader="dot" w:pos="2268"/>
              </w:tabs>
            </w:pPr>
            <w:r w:rsidRPr="007139BD">
              <w:t>s 51C</w:t>
            </w:r>
            <w:r w:rsidRPr="007139BD">
              <w:tab/>
            </w:r>
          </w:p>
        </w:tc>
        <w:tc>
          <w:tcPr>
            <w:tcW w:w="4537" w:type="dxa"/>
          </w:tcPr>
          <w:p w14:paraId="0AA739EB" w14:textId="77777777" w:rsidR="000E0B0C" w:rsidRPr="007139BD" w:rsidRDefault="000E0B0C" w:rsidP="00CC3DD3">
            <w:pPr>
              <w:pStyle w:val="ENoteTableText"/>
            </w:pPr>
            <w:r w:rsidRPr="007139BD">
              <w:t>ad No 56, 2011</w:t>
            </w:r>
          </w:p>
        </w:tc>
      </w:tr>
      <w:tr w:rsidR="000E0B0C" w:rsidRPr="007139BD" w14:paraId="4360254F" w14:textId="77777777" w:rsidTr="00965397">
        <w:trPr>
          <w:cantSplit/>
        </w:trPr>
        <w:tc>
          <w:tcPr>
            <w:tcW w:w="2551" w:type="dxa"/>
          </w:tcPr>
          <w:p w14:paraId="700E6C62" w14:textId="77777777" w:rsidR="000E0B0C" w:rsidRPr="007139BD" w:rsidRDefault="000E0B0C" w:rsidP="00CC3DD3">
            <w:pPr>
              <w:pStyle w:val="ENoteTableText"/>
              <w:tabs>
                <w:tab w:val="center" w:leader="dot" w:pos="2268"/>
              </w:tabs>
            </w:pPr>
            <w:r w:rsidRPr="007139BD">
              <w:t>s 51D</w:t>
            </w:r>
            <w:r w:rsidRPr="007139BD">
              <w:tab/>
            </w:r>
          </w:p>
        </w:tc>
        <w:tc>
          <w:tcPr>
            <w:tcW w:w="4537" w:type="dxa"/>
          </w:tcPr>
          <w:p w14:paraId="7460DF37" w14:textId="77777777" w:rsidR="000E0B0C" w:rsidRPr="007139BD" w:rsidRDefault="000E0B0C" w:rsidP="00CC3DD3">
            <w:pPr>
              <w:pStyle w:val="ENoteTableText"/>
            </w:pPr>
            <w:r w:rsidRPr="007139BD">
              <w:t>ad No 56, 2011</w:t>
            </w:r>
          </w:p>
        </w:tc>
      </w:tr>
      <w:tr w:rsidR="000E0B0C" w:rsidRPr="007139BD" w14:paraId="6B1A17FA" w14:textId="77777777" w:rsidTr="00965397">
        <w:trPr>
          <w:cantSplit/>
        </w:trPr>
        <w:tc>
          <w:tcPr>
            <w:tcW w:w="2551" w:type="dxa"/>
          </w:tcPr>
          <w:p w14:paraId="5A8429EE" w14:textId="77777777" w:rsidR="000E0B0C" w:rsidRPr="007139BD" w:rsidRDefault="000E0B0C" w:rsidP="000E0B0C">
            <w:pPr>
              <w:pStyle w:val="ENoteTableText"/>
              <w:tabs>
                <w:tab w:val="center" w:leader="dot" w:pos="2268"/>
              </w:tabs>
            </w:pPr>
            <w:r w:rsidRPr="007139BD">
              <w:t>s 51E</w:t>
            </w:r>
            <w:r w:rsidRPr="007139BD">
              <w:tab/>
            </w:r>
          </w:p>
        </w:tc>
        <w:tc>
          <w:tcPr>
            <w:tcW w:w="4537" w:type="dxa"/>
          </w:tcPr>
          <w:p w14:paraId="1B496E53" w14:textId="77777777" w:rsidR="000E0B0C" w:rsidRPr="007139BD" w:rsidRDefault="000E0B0C" w:rsidP="00CC3DD3">
            <w:pPr>
              <w:pStyle w:val="ENoteTableText"/>
            </w:pPr>
            <w:r w:rsidRPr="007139BD">
              <w:t>ad No 56, 2011</w:t>
            </w:r>
          </w:p>
        </w:tc>
      </w:tr>
      <w:tr w:rsidR="000E0B0C" w:rsidRPr="007139BD" w14:paraId="34D99F49" w14:textId="77777777" w:rsidTr="00965397">
        <w:trPr>
          <w:cantSplit/>
        </w:trPr>
        <w:tc>
          <w:tcPr>
            <w:tcW w:w="2551" w:type="dxa"/>
          </w:tcPr>
          <w:p w14:paraId="6316CA01" w14:textId="77777777" w:rsidR="000E0B0C" w:rsidRPr="007139BD" w:rsidRDefault="000E0B0C" w:rsidP="000E0B0C">
            <w:pPr>
              <w:pStyle w:val="ENoteTableText"/>
              <w:tabs>
                <w:tab w:val="center" w:leader="dot" w:pos="2268"/>
              </w:tabs>
            </w:pPr>
            <w:r w:rsidRPr="007139BD">
              <w:t>s 51F</w:t>
            </w:r>
            <w:r w:rsidRPr="007139BD">
              <w:tab/>
            </w:r>
          </w:p>
        </w:tc>
        <w:tc>
          <w:tcPr>
            <w:tcW w:w="4537" w:type="dxa"/>
          </w:tcPr>
          <w:p w14:paraId="7C506FB0" w14:textId="77777777" w:rsidR="000E0B0C" w:rsidRPr="007139BD" w:rsidRDefault="000E0B0C" w:rsidP="00CC3DD3">
            <w:pPr>
              <w:pStyle w:val="ENoteTableText"/>
            </w:pPr>
            <w:r w:rsidRPr="007139BD">
              <w:t>ad No 56, 2011</w:t>
            </w:r>
          </w:p>
        </w:tc>
      </w:tr>
      <w:tr w:rsidR="000E0B0C" w:rsidRPr="007139BD" w14:paraId="3B9BA95A" w14:textId="77777777" w:rsidTr="00965397">
        <w:trPr>
          <w:cantSplit/>
        </w:trPr>
        <w:tc>
          <w:tcPr>
            <w:tcW w:w="2551" w:type="dxa"/>
          </w:tcPr>
          <w:p w14:paraId="1BC0802C" w14:textId="77777777" w:rsidR="000E0B0C" w:rsidRPr="007139BD" w:rsidRDefault="000E0B0C" w:rsidP="000E0B0C">
            <w:pPr>
              <w:pStyle w:val="ENoteTableText"/>
              <w:tabs>
                <w:tab w:val="center" w:leader="dot" w:pos="2268"/>
              </w:tabs>
            </w:pPr>
            <w:r w:rsidRPr="007139BD">
              <w:t>s 51G</w:t>
            </w:r>
            <w:r w:rsidRPr="007139BD">
              <w:tab/>
            </w:r>
          </w:p>
        </w:tc>
        <w:tc>
          <w:tcPr>
            <w:tcW w:w="4537" w:type="dxa"/>
          </w:tcPr>
          <w:p w14:paraId="4301EADB" w14:textId="77777777" w:rsidR="000E0B0C" w:rsidRPr="007139BD" w:rsidRDefault="000E0B0C" w:rsidP="00CC3DD3">
            <w:pPr>
              <w:pStyle w:val="ENoteTableText"/>
            </w:pPr>
            <w:r w:rsidRPr="007139BD">
              <w:t>ad No 56, 2011</w:t>
            </w:r>
          </w:p>
        </w:tc>
      </w:tr>
      <w:tr w:rsidR="00065E20" w:rsidRPr="007139BD" w14:paraId="20A863A5" w14:textId="77777777" w:rsidTr="00965397">
        <w:trPr>
          <w:cantSplit/>
        </w:trPr>
        <w:tc>
          <w:tcPr>
            <w:tcW w:w="2551" w:type="dxa"/>
          </w:tcPr>
          <w:p w14:paraId="5DBCBAB5" w14:textId="77777777" w:rsidR="00065E20" w:rsidRPr="007139BD" w:rsidRDefault="00065E20" w:rsidP="000E0B0C">
            <w:pPr>
              <w:pStyle w:val="ENoteTableText"/>
              <w:tabs>
                <w:tab w:val="center" w:leader="dot" w:pos="2268"/>
              </w:tabs>
            </w:pPr>
          </w:p>
        </w:tc>
        <w:tc>
          <w:tcPr>
            <w:tcW w:w="4537" w:type="dxa"/>
          </w:tcPr>
          <w:p w14:paraId="2C53A9DE" w14:textId="77777777" w:rsidR="00065E20" w:rsidRPr="007139BD" w:rsidRDefault="00065E20" w:rsidP="00CC3DD3">
            <w:pPr>
              <w:pStyle w:val="ENoteTableText"/>
            </w:pPr>
            <w:r>
              <w:t>am No 110, 2024</w:t>
            </w:r>
          </w:p>
        </w:tc>
      </w:tr>
      <w:tr w:rsidR="000E0B0C" w:rsidRPr="007139BD" w14:paraId="62874EDD" w14:textId="77777777" w:rsidTr="00965397">
        <w:trPr>
          <w:cantSplit/>
        </w:trPr>
        <w:tc>
          <w:tcPr>
            <w:tcW w:w="2551" w:type="dxa"/>
          </w:tcPr>
          <w:p w14:paraId="77037B0B" w14:textId="77777777" w:rsidR="000E0B0C" w:rsidRPr="007139BD" w:rsidRDefault="00CA78AA" w:rsidP="000F021C">
            <w:pPr>
              <w:pStyle w:val="ENoteTableText"/>
              <w:keepNext/>
            </w:pPr>
            <w:r w:rsidRPr="007139BD">
              <w:rPr>
                <w:b/>
              </w:rPr>
              <w:t>Part 4</w:t>
            </w:r>
          </w:p>
        </w:tc>
        <w:tc>
          <w:tcPr>
            <w:tcW w:w="4537" w:type="dxa"/>
          </w:tcPr>
          <w:p w14:paraId="5B94477C" w14:textId="77777777" w:rsidR="000E0B0C" w:rsidRPr="007139BD" w:rsidRDefault="000E0B0C" w:rsidP="000F021C">
            <w:pPr>
              <w:pStyle w:val="ENoteTableText"/>
              <w:keepNext/>
            </w:pPr>
          </w:p>
        </w:tc>
      </w:tr>
      <w:tr w:rsidR="000E7DE9" w:rsidRPr="007139BD" w14:paraId="5D9B6DE2" w14:textId="77777777" w:rsidTr="00965397">
        <w:trPr>
          <w:cantSplit/>
        </w:trPr>
        <w:tc>
          <w:tcPr>
            <w:tcW w:w="2551" w:type="dxa"/>
          </w:tcPr>
          <w:p w14:paraId="7BE966EC" w14:textId="77777777" w:rsidR="000E7DE9" w:rsidRPr="007139BD" w:rsidRDefault="00CA78AA" w:rsidP="00721A2C">
            <w:pPr>
              <w:pStyle w:val="ENoteTableText"/>
              <w:keepNext/>
              <w:tabs>
                <w:tab w:val="center" w:leader="dot" w:pos="2268"/>
              </w:tabs>
            </w:pPr>
            <w:r w:rsidRPr="007139BD">
              <w:t>Part 4</w:t>
            </w:r>
            <w:r w:rsidR="000E7DE9" w:rsidRPr="007139BD">
              <w:t xml:space="preserve"> heading</w:t>
            </w:r>
            <w:r w:rsidR="000E7DE9" w:rsidRPr="007139BD">
              <w:tab/>
            </w:r>
          </w:p>
        </w:tc>
        <w:tc>
          <w:tcPr>
            <w:tcW w:w="4537" w:type="dxa"/>
          </w:tcPr>
          <w:p w14:paraId="441E687D" w14:textId="77777777" w:rsidR="000E7DE9" w:rsidRPr="007139BD" w:rsidRDefault="000E7DE9" w:rsidP="000F021C">
            <w:pPr>
              <w:pStyle w:val="ENoteTableText"/>
              <w:keepNext/>
              <w:rPr>
                <w:u w:val="single"/>
              </w:rPr>
            </w:pPr>
            <w:r w:rsidRPr="007139BD">
              <w:t>rs No 133, 2020</w:t>
            </w:r>
          </w:p>
        </w:tc>
      </w:tr>
      <w:tr w:rsidR="00A427BF" w:rsidRPr="007139BD" w14:paraId="42FD9ADD" w14:textId="77777777" w:rsidTr="00965397">
        <w:trPr>
          <w:cantSplit/>
        </w:trPr>
        <w:tc>
          <w:tcPr>
            <w:tcW w:w="2551" w:type="dxa"/>
          </w:tcPr>
          <w:p w14:paraId="2ED35536" w14:textId="77777777" w:rsidR="00A427BF" w:rsidRPr="007139BD" w:rsidRDefault="00B94734">
            <w:pPr>
              <w:pStyle w:val="ENoteTableText"/>
              <w:keepNext/>
              <w:tabs>
                <w:tab w:val="center" w:leader="dot" w:pos="2268"/>
              </w:tabs>
              <w:rPr>
                <w:b/>
              </w:rPr>
            </w:pPr>
            <w:r>
              <w:rPr>
                <w:b/>
              </w:rPr>
              <w:t>Division 1</w:t>
            </w:r>
          </w:p>
        </w:tc>
        <w:tc>
          <w:tcPr>
            <w:tcW w:w="4537" w:type="dxa"/>
          </w:tcPr>
          <w:p w14:paraId="7C78D7D9" w14:textId="77777777" w:rsidR="00A427BF" w:rsidRPr="007139BD" w:rsidRDefault="00A427BF" w:rsidP="000F021C">
            <w:pPr>
              <w:pStyle w:val="ENoteTableText"/>
              <w:keepNext/>
            </w:pPr>
          </w:p>
        </w:tc>
      </w:tr>
      <w:tr w:rsidR="00A427BF" w:rsidRPr="007139BD" w14:paraId="168E9992" w14:textId="77777777" w:rsidTr="00965397">
        <w:trPr>
          <w:cantSplit/>
        </w:trPr>
        <w:tc>
          <w:tcPr>
            <w:tcW w:w="2551" w:type="dxa"/>
          </w:tcPr>
          <w:p w14:paraId="162AF405" w14:textId="77777777" w:rsidR="00A427BF" w:rsidRPr="007139BD" w:rsidRDefault="00B94734">
            <w:pPr>
              <w:pStyle w:val="ENoteTableText"/>
              <w:keepNext/>
              <w:tabs>
                <w:tab w:val="center" w:leader="dot" w:pos="2268"/>
              </w:tabs>
            </w:pPr>
            <w:r>
              <w:t>Division 1</w:t>
            </w:r>
            <w:r w:rsidR="00A427BF" w:rsidRPr="007139BD">
              <w:tab/>
            </w:r>
          </w:p>
        </w:tc>
        <w:tc>
          <w:tcPr>
            <w:tcW w:w="4537" w:type="dxa"/>
          </w:tcPr>
          <w:p w14:paraId="08E00E3B" w14:textId="77777777" w:rsidR="00A427BF" w:rsidRPr="007139BD" w:rsidRDefault="00A427BF" w:rsidP="000F021C">
            <w:pPr>
              <w:pStyle w:val="ENoteTableText"/>
              <w:keepNext/>
              <w:rPr>
                <w:u w:val="single"/>
              </w:rPr>
            </w:pPr>
            <w:r w:rsidRPr="007139BD">
              <w:t>rs No 133, 2020</w:t>
            </w:r>
          </w:p>
        </w:tc>
      </w:tr>
      <w:tr w:rsidR="00A427BF" w:rsidRPr="007139BD" w14:paraId="7D80B45A" w14:textId="77777777" w:rsidTr="00965397">
        <w:trPr>
          <w:cantSplit/>
        </w:trPr>
        <w:tc>
          <w:tcPr>
            <w:tcW w:w="2551" w:type="dxa"/>
          </w:tcPr>
          <w:p w14:paraId="77A628FD" w14:textId="77777777" w:rsidR="00A427BF" w:rsidRPr="007139BD" w:rsidRDefault="00A427BF">
            <w:pPr>
              <w:pStyle w:val="ENoteTableText"/>
              <w:keepNext/>
              <w:tabs>
                <w:tab w:val="center" w:leader="dot" w:pos="2268"/>
              </w:tabs>
            </w:pPr>
            <w:r w:rsidRPr="007139BD">
              <w:t>s 52</w:t>
            </w:r>
            <w:r w:rsidRPr="007139BD">
              <w:tab/>
            </w:r>
          </w:p>
        </w:tc>
        <w:tc>
          <w:tcPr>
            <w:tcW w:w="4537" w:type="dxa"/>
          </w:tcPr>
          <w:p w14:paraId="3C7F5F88" w14:textId="77777777" w:rsidR="00A427BF" w:rsidRPr="007139BD" w:rsidRDefault="00A427BF" w:rsidP="000F021C">
            <w:pPr>
              <w:pStyle w:val="ENoteTableText"/>
              <w:keepNext/>
              <w:rPr>
                <w:u w:val="single"/>
              </w:rPr>
            </w:pPr>
            <w:r w:rsidRPr="007139BD">
              <w:t>rs No 133, 2020</w:t>
            </w:r>
          </w:p>
        </w:tc>
      </w:tr>
      <w:tr w:rsidR="000E0B0C" w:rsidRPr="007139BD" w14:paraId="6CEB8FCE" w14:textId="77777777" w:rsidTr="00965397">
        <w:trPr>
          <w:cantSplit/>
        </w:trPr>
        <w:tc>
          <w:tcPr>
            <w:tcW w:w="2551" w:type="dxa"/>
          </w:tcPr>
          <w:p w14:paraId="4D93D9A1" w14:textId="77777777" w:rsidR="000E0B0C" w:rsidRPr="007139BD" w:rsidRDefault="00B94734" w:rsidP="000F021C">
            <w:pPr>
              <w:pStyle w:val="ENoteTableText"/>
              <w:keepNext/>
              <w:rPr>
                <w:b/>
              </w:rPr>
            </w:pPr>
            <w:r>
              <w:rPr>
                <w:b/>
              </w:rPr>
              <w:t>Division 2</w:t>
            </w:r>
          </w:p>
        </w:tc>
        <w:tc>
          <w:tcPr>
            <w:tcW w:w="4537" w:type="dxa"/>
          </w:tcPr>
          <w:p w14:paraId="3C10D5EC" w14:textId="77777777" w:rsidR="000E0B0C" w:rsidRPr="007139BD" w:rsidRDefault="000E0B0C" w:rsidP="000F021C">
            <w:pPr>
              <w:pStyle w:val="ENoteTableText"/>
              <w:keepNext/>
            </w:pPr>
          </w:p>
        </w:tc>
      </w:tr>
      <w:tr w:rsidR="00A427BF" w:rsidRPr="007139BD" w14:paraId="2945469F" w14:textId="77777777" w:rsidTr="00965397">
        <w:trPr>
          <w:cantSplit/>
        </w:trPr>
        <w:tc>
          <w:tcPr>
            <w:tcW w:w="2551" w:type="dxa"/>
          </w:tcPr>
          <w:p w14:paraId="23F8C035" w14:textId="77777777" w:rsidR="00A427BF" w:rsidRPr="007139BD" w:rsidRDefault="00B94734" w:rsidP="00721A2C">
            <w:pPr>
              <w:pStyle w:val="ENoteTableText"/>
              <w:keepNext/>
              <w:tabs>
                <w:tab w:val="center" w:leader="dot" w:pos="2268"/>
              </w:tabs>
            </w:pPr>
            <w:r>
              <w:t>Division 2</w:t>
            </w:r>
            <w:r w:rsidR="00A427BF" w:rsidRPr="007139BD">
              <w:tab/>
            </w:r>
          </w:p>
        </w:tc>
        <w:tc>
          <w:tcPr>
            <w:tcW w:w="4537" w:type="dxa"/>
          </w:tcPr>
          <w:p w14:paraId="18F27A29" w14:textId="77777777" w:rsidR="00A427BF" w:rsidRPr="007139BD" w:rsidRDefault="00A427BF" w:rsidP="000F021C">
            <w:pPr>
              <w:pStyle w:val="ENoteTableText"/>
              <w:keepNext/>
              <w:rPr>
                <w:u w:val="single"/>
              </w:rPr>
            </w:pPr>
            <w:r w:rsidRPr="007139BD">
              <w:t>rs No 133, 2020</w:t>
            </w:r>
          </w:p>
        </w:tc>
      </w:tr>
      <w:tr w:rsidR="000E0B0C" w:rsidRPr="007139BD" w14:paraId="695063E5" w14:textId="77777777" w:rsidTr="00965397">
        <w:trPr>
          <w:cantSplit/>
        </w:trPr>
        <w:tc>
          <w:tcPr>
            <w:tcW w:w="2551" w:type="dxa"/>
          </w:tcPr>
          <w:p w14:paraId="61B2FF6D" w14:textId="77777777" w:rsidR="000E0B0C" w:rsidRPr="007139BD" w:rsidRDefault="000E0B0C" w:rsidP="00992FEE">
            <w:pPr>
              <w:pStyle w:val="ENoteTableText"/>
              <w:tabs>
                <w:tab w:val="center" w:leader="dot" w:pos="2268"/>
              </w:tabs>
            </w:pPr>
            <w:r w:rsidRPr="007139BD">
              <w:t>s 53</w:t>
            </w:r>
            <w:r w:rsidRPr="007139BD">
              <w:tab/>
            </w:r>
          </w:p>
        </w:tc>
        <w:tc>
          <w:tcPr>
            <w:tcW w:w="4537" w:type="dxa"/>
          </w:tcPr>
          <w:p w14:paraId="2AFDE53F" w14:textId="77777777" w:rsidR="000E0B0C" w:rsidRPr="007139BD" w:rsidRDefault="000E0B0C" w:rsidP="00992FEE">
            <w:pPr>
              <w:pStyle w:val="ENoteTableText"/>
            </w:pPr>
            <w:r w:rsidRPr="007139BD">
              <w:t>am No 34, 2018</w:t>
            </w:r>
          </w:p>
        </w:tc>
      </w:tr>
      <w:tr w:rsidR="00A427BF" w:rsidRPr="007139BD" w14:paraId="5EEB55C0" w14:textId="77777777" w:rsidTr="00965397">
        <w:trPr>
          <w:cantSplit/>
        </w:trPr>
        <w:tc>
          <w:tcPr>
            <w:tcW w:w="2551" w:type="dxa"/>
          </w:tcPr>
          <w:p w14:paraId="4C15495E" w14:textId="77777777" w:rsidR="00A427BF" w:rsidRPr="007139BD" w:rsidRDefault="00A427BF" w:rsidP="00992FEE">
            <w:pPr>
              <w:pStyle w:val="ENoteTableText"/>
              <w:tabs>
                <w:tab w:val="center" w:leader="dot" w:pos="2268"/>
              </w:tabs>
            </w:pPr>
          </w:p>
        </w:tc>
        <w:tc>
          <w:tcPr>
            <w:tcW w:w="4537" w:type="dxa"/>
          </w:tcPr>
          <w:p w14:paraId="67AC7AAE" w14:textId="77777777" w:rsidR="00A427BF" w:rsidRPr="007139BD" w:rsidRDefault="00A427BF" w:rsidP="00992FEE">
            <w:pPr>
              <w:pStyle w:val="ENoteTableText"/>
              <w:rPr>
                <w:u w:val="single"/>
              </w:rPr>
            </w:pPr>
            <w:r w:rsidRPr="007139BD">
              <w:t>rs No 133, 2020</w:t>
            </w:r>
          </w:p>
        </w:tc>
      </w:tr>
      <w:tr w:rsidR="000E0B0C" w:rsidRPr="007139BD" w14:paraId="75118C4A" w14:textId="77777777" w:rsidTr="00965397">
        <w:trPr>
          <w:cantSplit/>
        </w:trPr>
        <w:tc>
          <w:tcPr>
            <w:tcW w:w="2551" w:type="dxa"/>
          </w:tcPr>
          <w:p w14:paraId="0545A036" w14:textId="77777777" w:rsidR="000E0B0C" w:rsidRPr="007139BD" w:rsidRDefault="000E0B0C" w:rsidP="00E01861">
            <w:pPr>
              <w:pStyle w:val="ENoteTableText"/>
              <w:tabs>
                <w:tab w:val="center" w:leader="dot" w:pos="2268"/>
              </w:tabs>
            </w:pPr>
            <w:r w:rsidRPr="007139BD">
              <w:t>s 54</w:t>
            </w:r>
            <w:r w:rsidRPr="007139BD">
              <w:tab/>
            </w:r>
          </w:p>
        </w:tc>
        <w:tc>
          <w:tcPr>
            <w:tcW w:w="4537" w:type="dxa"/>
          </w:tcPr>
          <w:p w14:paraId="5B1FFBF3" w14:textId="77777777" w:rsidR="000E0B0C" w:rsidRPr="007139BD" w:rsidRDefault="000E0B0C" w:rsidP="00992FEE">
            <w:pPr>
              <w:pStyle w:val="ENoteTableText"/>
            </w:pPr>
            <w:r w:rsidRPr="007139BD">
              <w:t>am No 34, 2018</w:t>
            </w:r>
          </w:p>
        </w:tc>
      </w:tr>
      <w:tr w:rsidR="0002756C" w:rsidRPr="007139BD" w14:paraId="5F5CEF0E" w14:textId="77777777" w:rsidTr="00965397">
        <w:trPr>
          <w:cantSplit/>
        </w:trPr>
        <w:tc>
          <w:tcPr>
            <w:tcW w:w="2551" w:type="dxa"/>
          </w:tcPr>
          <w:p w14:paraId="3D3FEC1E" w14:textId="77777777" w:rsidR="0002756C" w:rsidRPr="007139BD" w:rsidRDefault="0002756C" w:rsidP="00E01861">
            <w:pPr>
              <w:pStyle w:val="ENoteTableText"/>
              <w:tabs>
                <w:tab w:val="center" w:leader="dot" w:pos="2268"/>
              </w:tabs>
            </w:pPr>
          </w:p>
        </w:tc>
        <w:tc>
          <w:tcPr>
            <w:tcW w:w="4537" w:type="dxa"/>
          </w:tcPr>
          <w:p w14:paraId="585210D7" w14:textId="77777777" w:rsidR="0002756C" w:rsidRPr="007139BD" w:rsidRDefault="0002756C" w:rsidP="00992FEE">
            <w:pPr>
              <w:pStyle w:val="ENoteTableText"/>
            </w:pPr>
            <w:r w:rsidRPr="007139BD">
              <w:t>rs No 133, 2020</w:t>
            </w:r>
          </w:p>
        </w:tc>
      </w:tr>
      <w:tr w:rsidR="00A427BF" w:rsidRPr="007139BD" w14:paraId="172388D0" w14:textId="77777777" w:rsidTr="00965397">
        <w:trPr>
          <w:cantSplit/>
        </w:trPr>
        <w:tc>
          <w:tcPr>
            <w:tcW w:w="2551" w:type="dxa"/>
          </w:tcPr>
          <w:p w14:paraId="0B4BDBF5" w14:textId="77777777" w:rsidR="00A427BF" w:rsidRPr="007139BD" w:rsidRDefault="00A427BF" w:rsidP="00E01861">
            <w:pPr>
              <w:pStyle w:val="ENoteTableText"/>
              <w:tabs>
                <w:tab w:val="center" w:leader="dot" w:pos="2268"/>
              </w:tabs>
            </w:pPr>
            <w:r w:rsidRPr="007139BD">
              <w:t>s 55</w:t>
            </w:r>
            <w:r w:rsidRPr="007139BD">
              <w:tab/>
            </w:r>
          </w:p>
        </w:tc>
        <w:tc>
          <w:tcPr>
            <w:tcW w:w="4537" w:type="dxa"/>
          </w:tcPr>
          <w:p w14:paraId="784200BF" w14:textId="77777777" w:rsidR="00A427BF" w:rsidRPr="007139BD" w:rsidRDefault="00A427BF" w:rsidP="00992FEE">
            <w:pPr>
              <w:pStyle w:val="ENoteTableText"/>
              <w:rPr>
                <w:u w:val="single"/>
              </w:rPr>
            </w:pPr>
            <w:r w:rsidRPr="007139BD">
              <w:t>rs No 133, 2020</w:t>
            </w:r>
          </w:p>
        </w:tc>
      </w:tr>
      <w:tr w:rsidR="00A427BF" w:rsidRPr="007139BD" w14:paraId="3FA97DCD" w14:textId="77777777" w:rsidTr="00965397">
        <w:trPr>
          <w:cantSplit/>
        </w:trPr>
        <w:tc>
          <w:tcPr>
            <w:tcW w:w="2551" w:type="dxa"/>
          </w:tcPr>
          <w:p w14:paraId="49445CEB" w14:textId="77777777" w:rsidR="00A427BF" w:rsidRPr="007139BD" w:rsidRDefault="00A427BF" w:rsidP="00E01861">
            <w:pPr>
              <w:pStyle w:val="ENoteTableText"/>
              <w:tabs>
                <w:tab w:val="center" w:leader="dot" w:pos="2268"/>
              </w:tabs>
            </w:pPr>
            <w:r w:rsidRPr="007139BD">
              <w:t>s 56</w:t>
            </w:r>
            <w:r w:rsidRPr="007139BD">
              <w:tab/>
            </w:r>
          </w:p>
        </w:tc>
        <w:tc>
          <w:tcPr>
            <w:tcW w:w="4537" w:type="dxa"/>
          </w:tcPr>
          <w:p w14:paraId="5EAD768A" w14:textId="77777777" w:rsidR="00A427BF" w:rsidRPr="007139BD" w:rsidRDefault="00A427BF" w:rsidP="00992FEE">
            <w:pPr>
              <w:pStyle w:val="ENoteTableText"/>
              <w:rPr>
                <w:u w:val="single"/>
              </w:rPr>
            </w:pPr>
            <w:r w:rsidRPr="007139BD">
              <w:t>rs No 133, 2020</w:t>
            </w:r>
          </w:p>
        </w:tc>
      </w:tr>
      <w:tr w:rsidR="00A427BF" w:rsidRPr="007139BD" w14:paraId="3D2D61F2" w14:textId="77777777" w:rsidTr="00965397">
        <w:trPr>
          <w:cantSplit/>
        </w:trPr>
        <w:tc>
          <w:tcPr>
            <w:tcW w:w="2551" w:type="dxa"/>
          </w:tcPr>
          <w:p w14:paraId="644BEA00" w14:textId="77777777" w:rsidR="00A427BF" w:rsidRPr="007139BD" w:rsidRDefault="00A427BF" w:rsidP="00E01861">
            <w:pPr>
              <w:pStyle w:val="ENoteTableText"/>
              <w:tabs>
                <w:tab w:val="center" w:leader="dot" w:pos="2268"/>
              </w:tabs>
            </w:pPr>
            <w:r w:rsidRPr="007139BD">
              <w:t>s 57</w:t>
            </w:r>
            <w:r w:rsidRPr="007139BD">
              <w:tab/>
            </w:r>
          </w:p>
        </w:tc>
        <w:tc>
          <w:tcPr>
            <w:tcW w:w="4537" w:type="dxa"/>
          </w:tcPr>
          <w:p w14:paraId="4F5CFB9C" w14:textId="77777777" w:rsidR="00A427BF" w:rsidRPr="007139BD" w:rsidRDefault="00A427BF" w:rsidP="00992FEE">
            <w:pPr>
              <w:pStyle w:val="ENoteTableText"/>
              <w:rPr>
                <w:u w:val="single"/>
              </w:rPr>
            </w:pPr>
            <w:r w:rsidRPr="007139BD">
              <w:t>rs No 133, 2020</w:t>
            </w:r>
          </w:p>
        </w:tc>
      </w:tr>
      <w:tr w:rsidR="00A427BF" w:rsidRPr="007139BD" w14:paraId="505BFEAE" w14:textId="77777777" w:rsidTr="00965397">
        <w:trPr>
          <w:cantSplit/>
        </w:trPr>
        <w:tc>
          <w:tcPr>
            <w:tcW w:w="2551" w:type="dxa"/>
          </w:tcPr>
          <w:p w14:paraId="11134554" w14:textId="77777777" w:rsidR="00A427BF" w:rsidRPr="007139BD" w:rsidRDefault="00A427BF" w:rsidP="00E01861">
            <w:pPr>
              <w:pStyle w:val="ENoteTableText"/>
              <w:tabs>
                <w:tab w:val="center" w:leader="dot" w:pos="2268"/>
              </w:tabs>
            </w:pPr>
            <w:r w:rsidRPr="007139BD">
              <w:t>s 58</w:t>
            </w:r>
            <w:r w:rsidRPr="007139BD">
              <w:tab/>
            </w:r>
          </w:p>
        </w:tc>
        <w:tc>
          <w:tcPr>
            <w:tcW w:w="4537" w:type="dxa"/>
          </w:tcPr>
          <w:p w14:paraId="2B5754C6" w14:textId="77777777" w:rsidR="00A427BF" w:rsidRPr="007139BD" w:rsidRDefault="00A427BF" w:rsidP="00992FEE">
            <w:pPr>
              <w:pStyle w:val="ENoteTableText"/>
              <w:rPr>
                <w:u w:val="single"/>
              </w:rPr>
            </w:pPr>
            <w:r w:rsidRPr="007139BD">
              <w:t>rep No 133, 2020</w:t>
            </w:r>
          </w:p>
        </w:tc>
      </w:tr>
      <w:tr w:rsidR="00A427BF" w:rsidRPr="007139BD" w14:paraId="30DBF684" w14:textId="77777777" w:rsidTr="00965397">
        <w:trPr>
          <w:cantSplit/>
        </w:trPr>
        <w:tc>
          <w:tcPr>
            <w:tcW w:w="2551" w:type="dxa"/>
          </w:tcPr>
          <w:p w14:paraId="74462F60" w14:textId="77777777" w:rsidR="00A427BF" w:rsidRPr="007139BD" w:rsidRDefault="00B94734" w:rsidP="00721A2C">
            <w:pPr>
              <w:pStyle w:val="ENoteTableText"/>
              <w:tabs>
                <w:tab w:val="center" w:leader="dot" w:pos="2268"/>
              </w:tabs>
            </w:pPr>
            <w:r>
              <w:t>Division 3</w:t>
            </w:r>
            <w:r w:rsidR="00A427BF" w:rsidRPr="007139BD">
              <w:tab/>
            </w:r>
          </w:p>
        </w:tc>
        <w:tc>
          <w:tcPr>
            <w:tcW w:w="4537" w:type="dxa"/>
          </w:tcPr>
          <w:p w14:paraId="439471BB" w14:textId="77777777" w:rsidR="00A427BF" w:rsidRPr="007139BD" w:rsidRDefault="00A427BF" w:rsidP="00C72BA2">
            <w:pPr>
              <w:pStyle w:val="ENoteTableText"/>
              <w:rPr>
                <w:u w:val="single"/>
              </w:rPr>
            </w:pPr>
            <w:r w:rsidRPr="007139BD">
              <w:t>rep No 133, 2020</w:t>
            </w:r>
          </w:p>
        </w:tc>
      </w:tr>
      <w:tr w:rsidR="000E0B0C" w:rsidRPr="007139BD" w14:paraId="376645D4" w14:textId="77777777" w:rsidTr="00965397">
        <w:trPr>
          <w:cantSplit/>
        </w:trPr>
        <w:tc>
          <w:tcPr>
            <w:tcW w:w="2551" w:type="dxa"/>
          </w:tcPr>
          <w:p w14:paraId="018CE8CB" w14:textId="77777777" w:rsidR="000E0B0C" w:rsidRPr="007139BD" w:rsidRDefault="000E0B0C" w:rsidP="00D3528B">
            <w:pPr>
              <w:pStyle w:val="ENoteTableText"/>
              <w:tabs>
                <w:tab w:val="center" w:leader="dot" w:pos="2268"/>
              </w:tabs>
            </w:pPr>
            <w:r w:rsidRPr="007139BD">
              <w:t>s 59</w:t>
            </w:r>
            <w:r w:rsidRPr="007139BD">
              <w:tab/>
            </w:r>
          </w:p>
        </w:tc>
        <w:tc>
          <w:tcPr>
            <w:tcW w:w="4537" w:type="dxa"/>
          </w:tcPr>
          <w:p w14:paraId="15CB6820" w14:textId="77777777" w:rsidR="000E0B0C" w:rsidRPr="007139BD" w:rsidRDefault="000E0B0C" w:rsidP="00D3528B">
            <w:pPr>
              <w:pStyle w:val="ENoteTableText"/>
            </w:pPr>
            <w:r w:rsidRPr="007139BD">
              <w:t>am No 4, 2010</w:t>
            </w:r>
          </w:p>
        </w:tc>
      </w:tr>
      <w:tr w:rsidR="00A427BF" w:rsidRPr="007139BD" w14:paraId="0C4F89D1" w14:textId="77777777" w:rsidTr="00965397">
        <w:trPr>
          <w:cantSplit/>
        </w:trPr>
        <w:tc>
          <w:tcPr>
            <w:tcW w:w="2551" w:type="dxa"/>
          </w:tcPr>
          <w:p w14:paraId="6991AFD1" w14:textId="77777777" w:rsidR="00A427BF" w:rsidRPr="007139BD" w:rsidRDefault="00A427BF" w:rsidP="00D3528B">
            <w:pPr>
              <w:pStyle w:val="ENoteTableText"/>
              <w:tabs>
                <w:tab w:val="center" w:leader="dot" w:pos="2268"/>
              </w:tabs>
            </w:pPr>
          </w:p>
        </w:tc>
        <w:tc>
          <w:tcPr>
            <w:tcW w:w="4537" w:type="dxa"/>
          </w:tcPr>
          <w:p w14:paraId="1512C656" w14:textId="77777777" w:rsidR="00A427BF" w:rsidRPr="007139BD" w:rsidRDefault="00A427BF" w:rsidP="00D3528B">
            <w:pPr>
              <w:pStyle w:val="ENoteTableText"/>
              <w:rPr>
                <w:u w:val="single"/>
              </w:rPr>
            </w:pPr>
            <w:r w:rsidRPr="007139BD">
              <w:t>rep No 133, 2020</w:t>
            </w:r>
          </w:p>
        </w:tc>
      </w:tr>
      <w:tr w:rsidR="00A427BF" w:rsidRPr="007139BD" w14:paraId="1757E0FC" w14:textId="77777777" w:rsidTr="00965397">
        <w:trPr>
          <w:cantSplit/>
        </w:trPr>
        <w:tc>
          <w:tcPr>
            <w:tcW w:w="2551" w:type="dxa"/>
          </w:tcPr>
          <w:p w14:paraId="6266CFB8" w14:textId="77777777" w:rsidR="00A427BF" w:rsidRPr="007139BD" w:rsidRDefault="00A427BF" w:rsidP="00D3528B">
            <w:pPr>
              <w:pStyle w:val="ENoteTableText"/>
              <w:tabs>
                <w:tab w:val="center" w:leader="dot" w:pos="2268"/>
              </w:tabs>
            </w:pPr>
            <w:r w:rsidRPr="007139BD">
              <w:t>s 60</w:t>
            </w:r>
            <w:r w:rsidRPr="007139BD">
              <w:tab/>
            </w:r>
          </w:p>
        </w:tc>
        <w:tc>
          <w:tcPr>
            <w:tcW w:w="4537" w:type="dxa"/>
          </w:tcPr>
          <w:p w14:paraId="1D3BB9E9" w14:textId="77777777" w:rsidR="00A427BF" w:rsidRPr="007139BD" w:rsidRDefault="00A427BF" w:rsidP="00D3528B">
            <w:pPr>
              <w:pStyle w:val="ENoteTableText"/>
            </w:pPr>
            <w:r w:rsidRPr="007139BD">
              <w:t>rep No 133, 2020</w:t>
            </w:r>
          </w:p>
        </w:tc>
      </w:tr>
      <w:tr w:rsidR="000E0B0C" w:rsidRPr="007139BD" w14:paraId="408788B8" w14:textId="77777777" w:rsidTr="00965397">
        <w:trPr>
          <w:cantSplit/>
        </w:trPr>
        <w:tc>
          <w:tcPr>
            <w:tcW w:w="2551" w:type="dxa"/>
          </w:tcPr>
          <w:p w14:paraId="215EE603" w14:textId="77777777" w:rsidR="000E0B0C" w:rsidRPr="007139BD" w:rsidRDefault="00B94734" w:rsidP="0099072C">
            <w:pPr>
              <w:pStyle w:val="ENoteTableText"/>
              <w:keepNext/>
            </w:pPr>
            <w:r>
              <w:rPr>
                <w:b/>
              </w:rPr>
              <w:t>Division 4</w:t>
            </w:r>
          </w:p>
        </w:tc>
        <w:tc>
          <w:tcPr>
            <w:tcW w:w="4537" w:type="dxa"/>
          </w:tcPr>
          <w:p w14:paraId="50AAB8FC" w14:textId="77777777" w:rsidR="000E0B0C" w:rsidRPr="007139BD" w:rsidRDefault="000E0B0C" w:rsidP="00C72BA2">
            <w:pPr>
              <w:pStyle w:val="ENoteTableText"/>
            </w:pPr>
          </w:p>
        </w:tc>
      </w:tr>
      <w:tr w:rsidR="000E0B0C" w:rsidRPr="007139BD" w14:paraId="2409B2D9" w14:textId="77777777" w:rsidTr="00965397">
        <w:trPr>
          <w:cantSplit/>
        </w:trPr>
        <w:tc>
          <w:tcPr>
            <w:tcW w:w="2551" w:type="dxa"/>
          </w:tcPr>
          <w:p w14:paraId="2A94C746" w14:textId="77777777" w:rsidR="000E0B0C" w:rsidRPr="007139BD" w:rsidRDefault="000E0B0C" w:rsidP="00D3528B">
            <w:pPr>
              <w:pStyle w:val="ENoteTableText"/>
              <w:tabs>
                <w:tab w:val="center" w:leader="dot" w:pos="2268"/>
              </w:tabs>
            </w:pPr>
            <w:r w:rsidRPr="007139BD">
              <w:t>s 61</w:t>
            </w:r>
            <w:r w:rsidRPr="007139BD">
              <w:tab/>
            </w:r>
          </w:p>
        </w:tc>
        <w:tc>
          <w:tcPr>
            <w:tcW w:w="4537" w:type="dxa"/>
          </w:tcPr>
          <w:p w14:paraId="28AD8666" w14:textId="77777777" w:rsidR="000E0B0C" w:rsidRPr="007139BD" w:rsidRDefault="000E0B0C" w:rsidP="00D3528B">
            <w:pPr>
              <w:pStyle w:val="ENoteTableText"/>
            </w:pPr>
            <w:r w:rsidRPr="007139BD">
              <w:t>am No 3, 2011; No 41, 2015</w:t>
            </w:r>
          </w:p>
        </w:tc>
      </w:tr>
      <w:tr w:rsidR="000E0B0C" w:rsidRPr="007139BD" w14:paraId="73C696C3" w14:textId="77777777" w:rsidTr="00965397">
        <w:trPr>
          <w:cantSplit/>
        </w:trPr>
        <w:tc>
          <w:tcPr>
            <w:tcW w:w="2551" w:type="dxa"/>
          </w:tcPr>
          <w:p w14:paraId="231F06BA" w14:textId="77777777" w:rsidR="000E0B0C" w:rsidRPr="007139BD" w:rsidRDefault="000E0B0C" w:rsidP="00F952DD">
            <w:pPr>
              <w:pStyle w:val="ENoteTableText"/>
              <w:tabs>
                <w:tab w:val="center" w:leader="dot" w:pos="2268"/>
              </w:tabs>
            </w:pPr>
            <w:r w:rsidRPr="007139BD">
              <w:t>s 62</w:t>
            </w:r>
            <w:r w:rsidRPr="007139BD">
              <w:tab/>
            </w:r>
          </w:p>
        </w:tc>
        <w:tc>
          <w:tcPr>
            <w:tcW w:w="4537" w:type="dxa"/>
          </w:tcPr>
          <w:p w14:paraId="7851C384" w14:textId="77777777" w:rsidR="000E0B0C" w:rsidRPr="007139BD" w:rsidRDefault="000E0B0C" w:rsidP="00C72BA2">
            <w:pPr>
              <w:pStyle w:val="ENoteTableText"/>
            </w:pPr>
            <w:r w:rsidRPr="007139BD">
              <w:t>am No 3, 2011</w:t>
            </w:r>
          </w:p>
        </w:tc>
      </w:tr>
      <w:tr w:rsidR="000E0B0C" w:rsidRPr="007139BD" w14:paraId="5043CA6F" w14:textId="77777777" w:rsidTr="00965397">
        <w:trPr>
          <w:cantSplit/>
        </w:trPr>
        <w:tc>
          <w:tcPr>
            <w:tcW w:w="2551" w:type="dxa"/>
          </w:tcPr>
          <w:p w14:paraId="2492A1C4" w14:textId="77777777" w:rsidR="000E0B0C" w:rsidRPr="007139BD" w:rsidRDefault="00B94734" w:rsidP="0049404C">
            <w:pPr>
              <w:pStyle w:val="ENoteTableText"/>
              <w:keepNext/>
            </w:pPr>
            <w:r>
              <w:rPr>
                <w:b/>
              </w:rPr>
              <w:lastRenderedPageBreak/>
              <w:t>Part 5</w:t>
            </w:r>
          </w:p>
        </w:tc>
        <w:tc>
          <w:tcPr>
            <w:tcW w:w="4537" w:type="dxa"/>
          </w:tcPr>
          <w:p w14:paraId="28549779" w14:textId="77777777" w:rsidR="000E0B0C" w:rsidRPr="007139BD" w:rsidRDefault="000E0B0C" w:rsidP="00C72BA2">
            <w:pPr>
              <w:pStyle w:val="ENoteTableText"/>
            </w:pPr>
          </w:p>
        </w:tc>
      </w:tr>
      <w:tr w:rsidR="004E2D9E" w:rsidRPr="007139BD" w14:paraId="61441C20" w14:textId="77777777" w:rsidTr="00965397">
        <w:trPr>
          <w:cantSplit/>
        </w:trPr>
        <w:tc>
          <w:tcPr>
            <w:tcW w:w="2551" w:type="dxa"/>
          </w:tcPr>
          <w:p w14:paraId="53B9D71E" w14:textId="77777777" w:rsidR="004E2D9E" w:rsidRPr="005E4086" w:rsidRDefault="00B94734" w:rsidP="005E4086">
            <w:pPr>
              <w:pStyle w:val="ENoteTableText"/>
              <w:tabs>
                <w:tab w:val="center" w:leader="dot" w:pos="2268"/>
              </w:tabs>
              <w:rPr>
                <w:bCs/>
              </w:rPr>
            </w:pPr>
            <w:r>
              <w:rPr>
                <w:bCs/>
              </w:rPr>
              <w:t>Part 5</w:t>
            </w:r>
            <w:r w:rsidR="004E2D9E">
              <w:rPr>
                <w:bCs/>
              </w:rPr>
              <w:t xml:space="preserve"> heading</w:t>
            </w:r>
            <w:r w:rsidR="004E2D9E">
              <w:rPr>
                <w:bCs/>
              </w:rPr>
              <w:tab/>
            </w:r>
          </w:p>
        </w:tc>
        <w:tc>
          <w:tcPr>
            <w:tcW w:w="4537" w:type="dxa"/>
          </w:tcPr>
          <w:p w14:paraId="1B7E8F17" w14:textId="77777777" w:rsidR="004E2D9E" w:rsidRPr="007139BD" w:rsidRDefault="004E2D9E" w:rsidP="00C72BA2">
            <w:pPr>
              <w:pStyle w:val="ENoteTableText"/>
            </w:pPr>
            <w:r>
              <w:t xml:space="preserve">rs </w:t>
            </w:r>
            <w:r w:rsidRPr="001565F0">
              <w:rPr>
                <w:u w:val="single"/>
              </w:rPr>
              <w:t>No 110, 2024</w:t>
            </w:r>
          </w:p>
        </w:tc>
      </w:tr>
      <w:tr w:rsidR="004E2D9E" w:rsidRPr="007139BD" w14:paraId="7494E8AE" w14:textId="77777777" w:rsidTr="00965397">
        <w:trPr>
          <w:cantSplit/>
        </w:trPr>
        <w:tc>
          <w:tcPr>
            <w:tcW w:w="2551" w:type="dxa"/>
          </w:tcPr>
          <w:p w14:paraId="0CF7EF5D" w14:textId="77777777" w:rsidR="004E2D9E" w:rsidRPr="005E4086" w:rsidRDefault="00B94734" w:rsidP="00226B76">
            <w:pPr>
              <w:pStyle w:val="ENoteTableText"/>
              <w:tabs>
                <w:tab w:val="center" w:leader="dot" w:pos="2268"/>
              </w:tabs>
              <w:rPr>
                <w:b/>
              </w:rPr>
            </w:pPr>
            <w:r>
              <w:rPr>
                <w:b/>
              </w:rPr>
              <w:t>Division 1</w:t>
            </w:r>
          </w:p>
        </w:tc>
        <w:tc>
          <w:tcPr>
            <w:tcW w:w="4537" w:type="dxa"/>
          </w:tcPr>
          <w:p w14:paraId="1EA6804E" w14:textId="77777777" w:rsidR="004E2D9E" w:rsidRDefault="004E2D9E" w:rsidP="00C72BA2">
            <w:pPr>
              <w:pStyle w:val="ENoteTableText"/>
            </w:pPr>
          </w:p>
        </w:tc>
      </w:tr>
      <w:tr w:rsidR="004E2D9E" w:rsidRPr="007139BD" w14:paraId="49E36BB6" w14:textId="77777777" w:rsidTr="00965397">
        <w:trPr>
          <w:cantSplit/>
        </w:trPr>
        <w:tc>
          <w:tcPr>
            <w:tcW w:w="2551" w:type="dxa"/>
          </w:tcPr>
          <w:p w14:paraId="0FAF4BD5" w14:textId="77777777" w:rsidR="004E2D9E" w:rsidRDefault="00B94734" w:rsidP="00226B76">
            <w:pPr>
              <w:pStyle w:val="ENoteTableText"/>
              <w:tabs>
                <w:tab w:val="center" w:leader="dot" w:pos="2268"/>
              </w:tabs>
              <w:rPr>
                <w:bCs/>
              </w:rPr>
            </w:pPr>
            <w:r>
              <w:rPr>
                <w:bCs/>
              </w:rPr>
              <w:t>Division 1</w:t>
            </w:r>
            <w:r w:rsidR="004E2D9E">
              <w:rPr>
                <w:bCs/>
              </w:rPr>
              <w:tab/>
            </w:r>
          </w:p>
        </w:tc>
        <w:tc>
          <w:tcPr>
            <w:tcW w:w="4537" w:type="dxa"/>
          </w:tcPr>
          <w:p w14:paraId="52FCDE27" w14:textId="77777777" w:rsidR="004E2D9E" w:rsidRDefault="004E2D9E" w:rsidP="00C72BA2">
            <w:pPr>
              <w:pStyle w:val="ENoteTableText"/>
            </w:pPr>
            <w:r>
              <w:t xml:space="preserve">rs </w:t>
            </w:r>
            <w:r w:rsidRPr="001565F0">
              <w:rPr>
                <w:u w:val="single"/>
              </w:rPr>
              <w:t>No 110, 2024</w:t>
            </w:r>
          </w:p>
        </w:tc>
      </w:tr>
      <w:tr w:rsidR="004E2D9E" w:rsidRPr="007139BD" w14:paraId="696BE8F7" w14:textId="77777777" w:rsidTr="00965397">
        <w:trPr>
          <w:cantSplit/>
        </w:trPr>
        <w:tc>
          <w:tcPr>
            <w:tcW w:w="2551" w:type="dxa"/>
          </w:tcPr>
          <w:p w14:paraId="34A81463" w14:textId="77777777" w:rsidR="004E2D9E" w:rsidRDefault="004E2D9E" w:rsidP="00226B76">
            <w:pPr>
              <w:pStyle w:val="ENoteTableText"/>
              <w:tabs>
                <w:tab w:val="center" w:leader="dot" w:pos="2268"/>
              </w:tabs>
              <w:rPr>
                <w:bCs/>
              </w:rPr>
            </w:pPr>
            <w:r>
              <w:rPr>
                <w:bCs/>
              </w:rPr>
              <w:t>s 63</w:t>
            </w:r>
            <w:r>
              <w:rPr>
                <w:bCs/>
              </w:rPr>
              <w:tab/>
            </w:r>
          </w:p>
        </w:tc>
        <w:tc>
          <w:tcPr>
            <w:tcW w:w="4537" w:type="dxa"/>
          </w:tcPr>
          <w:p w14:paraId="2F22E9B1" w14:textId="77777777" w:rsidR="004E2D9E" w:rsidRPr="004E2D9E" w:rsidRDefault="004E2D9E" w:rsidP="00C72BA2">
            <w:pPr>
              <w:pStyle w:val="ENoteTableText"/>
            </w:pPr>
            <w:r>
              <w:t xml:space="preserve">rs </w:t>
            </w:r>
            <w:r w:rsidRPr="001565F0">
              <w:rPr>
                <w:u w:val="single"/>
              </w:rPr>
              <w:t>No 110, 2024</w:t>
            </w:r>
          </w:p>
        </w:tc>
      </w:tr>
      <w:tr w:rsidR="004E2D9E" w:rsidRPr="007139BD" w14:paraId="5DE3A923" w14:textId="77777777" w:rsidTr="00965397">
        <w:trPr>
          <w:cantSplit/>
        </w:trPr>
        <w:tc>
          <w:tcPr>
            <w:tcW w:w="2551" w:type="dxa"/>
          </w:tcPr>
          <w:p w14:paraId="6BD53860" w14:textId="77777777" w:rsidR="004E2D9E" w:rsidRDefault="004E2D9E" w:rsidP="00226B76">
            <w:pPr>
              <w:pStyle w:val="ENoteTableText"/>
              <w:tabs>
                <w:tab w:val="center" w:leader="dot" w:pos="2268"/>
              </w:tabs>
              <w:rPr>
                <w:bCs/>
              </w:rPr>
            </w:pPr>
            <w:r>
              <w:rPr>
                <w:bCs/>
              </w:rPr>
              <w:t>s 63A</w:t>
            </w:r>
            <w:r>
              <w:rPr>
                <w:bCs/>
              </w:rPr>
              <w:tab/>
            </w:r>
          </w:p>
        </w:tc>
        <w:tc>
          <w:tcPr>
            <w:tcW w:w="4537" w:type="dxa"/>
          </w:tcPr>
          <w:p w14:paraId="6DE0A33F" w14:textId="77777777" w:rsidR="004E2D9E" w:rsidRDefault="004E2D9E" w:rsidP="00C72BA2">
            <w:pPr>
              <w:pStyle w:val="ENoteTableText"/>
            </w:pPr>
            <w:r>
              <w:t xml:space="preserve">ad </w:t>
            </w:r>
            <w:r w:rsidRPr="001565F0">
              <w:rPr>
                <w:u w:val="single"/>
              </w:rPr>
              <w:t>No 110, 2024</w:t>
            </w:r>
          </w:p>
        </w:tc>
      </w:tr>
      <w:tr w:rsidR="004E2D9E" w:rsidRPr="007139BD" w14:paraId="425948C8" w14:textId="77777777" w:rsidTr="00965397">
        <w:trPr>
          <w:cantSplit/>
        </w:trPr>
        <w:tc>
          <w:tcPr>
            <w:tcW w:w="2551" w:type="dxa"/>
          </w:tcPr>
          <w:p w14:paraId="01DC8A4C" w14:textId="77777777" w:rsidR="004E2D9E" w:rsidRPr="005E4086" w:rsidRDefault="00B94734" w:rsidP="00226B76">
            <w:pPr>
              <w:pStyle w:val="ENoteTableText"/>
              <w:tabs>
                <w:tab w:val="center" w:leader="dot" w:pos="2268"/>
              </w:tabs>
              <w:rPr>
                <w:b/>
              </w:rPr>
            </w:pPr>
            <w:r>
              <w:rPr>
                <w:b/>
              </w:rPr>
              <w:t>Division 2</w:t>
            </w:r>
          </w:p>
        </w:tc>
        <w:tc>
          <w:tcPr>
            <w:tcW w:w="4537" w:type="dxa"/>
          </w:tcPr>
          <w:p w14:paraId="04B22C47" w14:textId="77777777" w:rsidR="004E2D9E" w:rsidRDefault="004E2D9E" w:rsidP="00C72BA2">
            <w:pPr>
              <w:pStyle w:val="ENoteTableText"/>
            </w:pPr>
          </w:p>
        </w:tc>
      </w:tr>
      <w:tr w:rsidR="004E2D9E" w:rsidRPr="007139BD" w14:paraId="2BC402CF" w14:textId="77777777" w:rsidTr="00965397">
        <w:trPr>
          <w:cantSplit/>
        </w:trPr>
        <w:tc>
          <w:tcPr>
            <w:tcW w:w="2551" w:type="dxa"/>
          </w:tcPr>
          <w:p w14:paraId="7649F8D6" w14:textId="77777777" w:rsidR="004E2D9E" w:rsidRDefault="00B94734" w:rsidP="00226B76">
            <w:pPr>
              <w:pStyle w:val="ENoteTableText"/>
              <w:tabs>
                <w:tab w:val="center" w:leader="dot" w:pos="2268"/>
              </w:tabs>
              <w:rPr>
                <w:bCs/>
              </w:rPr>
            </w:pPr>
            <w:r>
              <w:rPr>
                <w:bCs/>
              </w:rPr>
              <w:t>Division 2</w:t>
            </w:r>
            <w:r w:rsidR="004E2D9E">
              <w:rPr>
                <w:bCs/>
              </w:rPr>
              <w:tab/>
            </w:r>
          </w:p>
        </w:tc>
        <w:tc>
          <w:tcPr>
            <w:tcW w:w="4537" w:type="dxa"/>
          </w:tcPr>
          <w:p w14:paraId="0EDC12A5" w14:textId="77777777" w:rsidR="004E2D9E" w:rsidRDefault="004E2D9E" w:rsidP="00C72BA2">
            <w:pPr>
              <w:pStyle w:val="ENoteTableText"/>
            </w:pPr>
            <w:r>
              <w:t xml:space="preserve">rs </w:t>
            </w:r>
            <w:r w:rsidRPr="001565F0">
              <w:rPr>
                <w:u w:val="single"/>
              </w:rPr>
              <w:t>No 110, 2024</w:t>
            </w:r>
          </w:p>
        </w:tc>
      </w:tr>
      <w:tr w:rsidR="004E2D9E" w:rsidRPr="007139BD" w14:paraId="30CD4783" w14:textId="77777777" w:rsidTr="00965397">
        <w:trPr>
          <w:cantSplit/>
        </w:trPr>
        <w:tc>
          <w:tcPr>
            <w:tcW w:w="2551" w:type="dxa"/>
          </w:tcPr>
          <w:p w14:paraId="19AC81E3" w14:textId="77777777" w:rsidR="004E2D9E" w:rsidRDefault="004E2D9E" w:rsidP="00226B76">
            <w:pPr>
              <w:pStyle w:val="ENoteTableText"/>
              <w:tabs>
                <w:tab w:val="center" w:leader="dot" w:pos="2268"/>
              </w:tabs>
              <w:rPr>
                <w:bCs/>
              </w:rPr>
            </w:pPr>
            <w:r>
              <w:rPr>
                <w:bCs/>
              </w:rPr>
              <w:t>s 64</w:t>
            </w:r>
            <w:r>
              <w:rPr>
                <w:bCs/>
              </w:rPr>
              <w:tab/>
            </w:r>
          </w:p>
        </w:tc>
        <w:tc>
          <w:tcPr>
            <w:tcW w:w="4537" w:type="dxa"/>
          </w:tcPr>
          <w:p w14:paraId="09FFAE45" w14:textId="77777777" w:rsidR="004E2D9E" w:rsidRDefault="004E2D9E" w:rsidP="00C72BA2">
            <w:pPr>
              <w:pStyle w:val="ENoteTableText"/>
            </w:pPr>
            <w:r>
              <w:t xml:space="preserve">rs </w:t>
            </w:r>
            <w:r w:rsidRPr="001565F0">
              <w:rPr>
                <w:u w:val="single"/>
              </w:rPr>
              <w:t>No 110, 2024</w:t>
            </w:r>
          </w:p>
        </w:tc>
      </w:tr>
      <w:tr w:rsidR="004E2D9E" w:rsidRPr="007139BD" w14:paraId="0DE6392D" w14:textId="77777777" w:rsidTr="00965397">
        <w:trPr>
          <w:cantSplit/>
        </w:trPr>
        <w:tc>
          <w:tcPr>
            <w:tcW w:w="2551" w:type="dxa"/>
          </w:tcPr>
          <w:p w14:paraId="4E3D3A24" w14:textId="77777777" w:rsidR="004E2D9E" w:rsidRDefault="007A12C4" w:rsidP="00226B76">
            <w:pPr>
              <w:pStyle w:val="ENoteTableText"/>
              <w:tabs>
                <w:tab w:val="center" w:leader="dot" w:pos="2268"/>
              </w:tabs>
              <w:rPr>
                <w:bCs/>
              </w:rPr>
            </w:pPr>
            <w:r>
              <w:rPr>
                <w:bCs/>
              </w:rPr>
              <w:t>s 65</w:t>
            </w:r>
            <w:r>
              <w:rPr>
                <w:bCs/>
              </w:rPr>
              <w:tab/>
            </w:r>
          </w:p>
        </w:tc>
        <w:tc>
          <w:tcPr>
            <w:tcW w:w="4537" w:type="dxa"/>
          </w:tcPr>
          <w:p w14:paraId="1DEC50D8" w14:textId="77777777" w:rsidR="004E2D9E" w:rsidRDefault="007A12C4" w:rsidP="00C72BA2">
            <w:pPr>
              <w:pStyle w:val="ENoteTableText"/>
            </w:pPr>
            <w:r>
              <w:t xml:space="preserve">rs </w:t>
            </w:r>
            <w:r w:rsidRPr="001565F0">
              <w:rPr>
                <w:u w:val="single"/>
              </w:rPr>
              <w:t>No 110, 2024</w:t>
            </w:r>
          </w:p>
        </w:tc>
      </w:tr>
      <w:tr w:rsidR="000E0B0C" w:rsidRPr="007139BD" w14:paraId="3710142F" w14:textId="77777777" w:rsidTr="00965397">
        <w:trPr>
          <w:cantSplit/>
        </w:trPr>
        <w:tc>
          <w:tcPr>
            <w:tcW w:w="2551" w:type="dxa"/>
          </w:tcPr>
          <w:p w14:paraId="542C2A7E" w14:textId="77777777" w:rsidR="000E0B0C" w:rsidRPr="007139BD" w:rsidRDefault="00B94734" w:rsidP="00C72BA2">
            <w:pPr>
              <w:pStyle w:val="ENoteTableText"/>
            </w:pPr>
            <w:r>
              <w:rPr>
                <w:b/>
              </w:rPr>
              <w:t>Division 3</w:t>
            </w:r>
          </w:p>
        </w:tc>
        <w:tc>
          <w:tcPr>
            <w:tcW w:w="4537" w:type="dxa"/>
          </w:tcPr>
          <w:p w14:paraId="3D6717FD" w14:textId="77777777" w:rsidR="000E0B0C" w:rsidRPr="007139BD" w:rsidRDefault="000E0B0C" w:rsidP="00C72BA2">
            <w:pPr>
              <w:pStyle w:val="ENoteTableText"/>
            </w:pPr>
          </w:p>
        </w:tc>
      </w:tr>
      <w:tr w:rsidR="004E2D9E" w:rsidRPr="007139BD" w14:paraId="08BBA8C4" w14:textId="77777777" w:rsidTr="00965397">
        <w:trPr>
          <w:cantSplit/>
        </w:trPr>
        <w:tc>
          <w:tcPr>
            <w:tcW w:w="2551" w:type="dxa"/>
          </w:tcPr>
          <w:p w14:paraId="7EE32FA7" w14:textId="77777777" w:rsidR="004E2D9E" w:rsidRPr="007139BD" w:rsidRDefault="00B94734" w:rsidP="00D3528B">
            <w:pPr>
              <w:pStyle w:val="ENoteTableText"/>
              <w:tabs>
                <w:tab w:val="center" w:leader="dot" w:pos="2268"/>
              </w:tabs>
            </w:pPr>
            <w:r>
              <w:t>Division 3</w:t>
            </w:r>
            <w:r w:rsidR="007A12C4">
              <w:tab/>
            </w:r>
          </w:p>
        </w:tc>
        <w:tc>
          <w:tcPr>
            <w:tcW w:w="4537" w:type="dxa"/>
          </w:tcPr>
          <w:p w14:paraId="6CA81F0A" w14:textId="77777777" w:rsidR="004E2D9E" w:rsidRPr="007139BD" w:rsidRDefault="007A12C4" w:rsidP="00D3528B">
            <w:pPr>
              <w:pStyle w:val="ENoteTableText"/>
            </w:pPr>
            <w:r>
              <w:t xml:space="preserve">rep </w:t>
            </w:r>
            <w:r w:rsidRPr="001565F0">
              <w:rPr>
                <w:u w:val="single"/>
              </w:rPr>
              <w:t>No 110, 2024</w:t>
            </w:r>
          </w:p>
        </w:tc>
      </w:tr>
      <w:tr w:rsidR="000E0B0C" w:rsidRPr="007139BD" w14:paraId="42FA9D1C" w14:textId="77777777" w:rsidTr="00965397">
        <w:trPr>
          <w:cantSplit/>
        </w:trPr>
        <w:tc>
          <w:tcPr>
            <w:tcW w:w="2551" w:type="dxa"/>
          </w:tcPr>
          <w:p w14:paraId="22460A7F" w14:textId="77777777" w:rsidR="000E0B0C" w:rsidRPr="007139BD" w:rsidRDefault="000E0B0C" w:rsidP="00D3528B">
            <w:pPr>
              <w:pStyle w:val="ENoteTableText"/>
              <w:tabs>
                <w:tab w:val="center" w:leader="dot" w:pos="2268"/>
              </w:tabs>
            </w:pPr>
            <w:r w:rsidRPr="007139BD">
              <w:t>s 66</w:t>
            </w:r>
            <w:r w:rsidRPr="007139BD">
              <w:tab/>
            </w:r>
          </w:p>
        </w:tc>
        <w:tc>
          <w:tcPr>
            <w:tcW w:w="4537" w:type="dxa"/>
          </w:tcPr>
          <w:p w14:paraId="740D72D0" w14:textId="77777777" w:rsidR="000E0B0C" w:rsidRPr="007139BD" w:rsidRDefault="000E0B0C" w:rsidP="00D3528B">
            <w:pPr>
              <w:pStyle w:val="ENoteTableText"/>
            </w:pPr>
            <w:r w:rsidRPr="007139BD">
              <w:t>am No 52, 2007</w:t>
            </w:r>
          </w:p>
        </w:tc>
      </w:tr>
      <w:tr w:rsidR="004E2D9E" w:rsidRPr="007139BD" w14:paraId="3C1C6631" w14:textId="77777777" w:rsidTr="00965397">
        <w:trPr>
          <w:cantSplit/>
        </w:trPr>
        <w:tc>
          <w:tcPr>
            <w:tcW w:w="2551" w:type="dxa"/>
          </w:tcPr>
          <w:p w14:paraId="236A0547" w14:textId="77777777" w:rsidR="004E2D9E" w:rsidRPr="007139BD" w:rsidRDefault="004E2D9E" w:rsidP="00D3528B">
            <w:pPr>
              <w:pStyle w:val="ENoteTableText"/>
              <w:tabs>
                <w:tab w:val="center" w:leader="dot" w:pos="2268"/>
              </w:tabs>
            </w:pPr>
          </w:p>
        </w:tc>
        <w:tc>
          <w:tcPr>
            <w:tcW w:w="4537" w:type="dxa"/>
          </w:tcPr>
          <w:p w14:paraId="355940EC" w14:textId="77777777" w:rsidR="004E2D9E" w:rsidRPr="007139BD" w:rsidRDefault="007A12C4" w:rsidP="00D3528B">
            <w:pPr>
              <w:pStyle w:val="ENoteTableText"/>
            </w:pPr>
            <w:r>
              <w:t xml:space="preserve">rs </w:t>
            </w:r>
            <w:r w:rsidRPr="001565F0">
              <w:rPr>
                <w:u w:val="single"/>
              </w:rPr>
              <w:t>No 110, 2024</w:t>
            </w:r>
          </w:p>
        </w:tc>
      </w:tr>
      <w:tr w:rsidR="007A12C4" w:rsidRPr="007139BD" w14:paraId="3526BA6E" w14:textId="77777777" w:rsidTr="00965397">
        <w:trPr>
          <w:cantSplit/>
        </w:trPr>
        <w:tc>
          <w:tcPr>
            <w:tcW w:w="2551" w:type="dxa"/>
          </w:tcPr>
          <w:p w14:paraId="28893214" w14:textId="77777777" w:rsidR="007A12C4" w:rsidRPr="007139BD" w:rsidRDefault="007A12C4" w:rsidP="00D3528B">
            <w:pPr>
              <w:pStyle w:val="ENoteTableText"/>
              <w:tabs>
                <w:tab w:val="center" w:leader="dot" w:pos="2268"/>
              </w:tabs>
            </w:pPr>
            <w:r>
              <w:t>s 66A</w:t>
            </w:r>
            <w:r>
              <w:tab/>
            </w:r>
          </w:p>
        </w:tc>
        <w:tc>
          <w:tcPr>
            <w:tcW w:w="4537" w:type="dxa"/>
          </w:tcPr>
          <w:p w14:paraId="3252FFA9" w14:textId="77777777" w:rsidR="007A12C4" w:rsidRDefault="007A12C4" w:rsidP="00D3528B">
            <w:pPr>
              <w:pStyle w:val="ENoteTableText"/>
            </w:pPr>
            <w:r>
              <w:t xml:space="preserve">ad </w:t>
            </w:r>
            <w:r w:rsidRPr="001565F0">
              <w:rPr>
                <w:u w:val="single"/>
              </w:rPr>
              <w:t>No 110, 2024</w:t>
            </w:r>
          </w:p>
        </w:tc>
      </w:tr>
      <w:tr w:rsidR="000E0B0C" w:rsidRPr="007139BD" w14:paraId="645301C4" w14:textId="77777777" w:rsidTr="00965397">
        <w:trPr>
          <w:cantSplit/>
        </w:trPr>
        <w:tc>
          <w:tcPr>
            <w:tcW w:w="2551" w:type="dxa"/>
          </w:tcPr>
          <w:p w14:paraId="29CAE51B" w14:textId="77777777" w:rsidR="000E0B0C" w:rsidRPr="007139BD" w:rsidRDefault="00B94734" w:rsidP="00C72BA2">
            <w:pPr>
              <w:pStyle w:val="ENoteTableText"/>
            </w:pPr>
            <w:r>
              <w:rPr>
                <w:b/>
              </w:rPr>
              <w:t>Division 4</w:t>
            </w:r>
          </w:p>
        </w:tc>
        <w:tc>
          <w:tcPr>
            <w:tcW w:w="4537" w:type="dxa"/>
          </w:tcPr>
          <w:p w14:paraId="67C3F9CC" w14:textId="77777777" w:rsidR="000E0B0C" w:rsidRPr="007139BD" w:rsidRDefault="000E0B0C" w:rsidP="00C72BA2">
            <w:pPr>
              <w:pStyle w:val="ENoteTableText"/>
            </w:pPr>
          </w:p>
        </w:tc>
      </w:tr>
      <w:tr w:rsidR="000E0B0C" w:rsidRPr="007139BD" w14:paraId="7C63B128" w14:textId="77777777" w:rsidTr="00965397">
        <w:trPr>
          <w:cantSplit/>
        </w:trPr>
        <w:tc>
          <w:tcPr>
            <w:tcW w:w="2551" w:type="dxa"/>
          </w:tcPr>
          <w:p w14:paraId="5F77A34E" w14:textId="77777777" w:rsidR="000E0B0C" w:rsidRPr="007139BD" w:rsidRDefault="000E0B0C" w:rsidP="00D3528B">
            <w:pPr>
              <w:pStyle w:val="ENoteTableText"/>
              <w:tabs>
                <w:tab w:val="center" w:leader="dot" w:pos="2268"/>
              </w:tabs>
            </w:pPr>
            <w:r w:rsidRPr="007139BD">
              <w:t>s 67</w:t>
            </w:r>
            <w:r w:rsidRPr="007139BD">
              <w:tab/>
            </w:r>
          </w:p>
        </w:tc>
        <w:tc>
          <w:tcPr>
            <w:tcW w:w="4537" w:type="dxa"/>
          </w:tcPr>
          <w:p w14:paraId="0BC0BEC8" w14:textId="77777777" w:rsidR="000E0B0C" w:rsidRPr="007139BD" w:rsidRDefault="000E0B0C" w:rsidP="00D3528B">
            <w:pPr>
              <w:pStyle w:val="ENoteTableText"/>
            </w:pPr>
            <w:r w:rsidRPr="007139BD">
              <w:t>am No 52, 2007</w:t>
            </w:r>
          </w:p>
        </w:tc>
      </w:tr>
      <w:tr w:rsidR="007A12C4" w:rsidRPr="007139BD" w14:paraId="6673137F" w14:textId="77777777" w:rsidTr="00965397">
        <w:trPr>
          <w:cantSplit/>
        </w:trPr>
        <w:tc>
          <w:tcPr>
            <w:tcW w:w="2551" w:type="dxa"/>
          </w:tcPr>
          <w:p w14:paraId="179035B5" w14:textId="77777777" w:rsidR="007A12C4" w:rsidRPr="007139BD" w:rsidRDefault="007A12C4" w:rsidP="00D3528B">
            <w:pPr>
              <w:pStyle w:val="ENoteTableText"/>
              <w:tabs>
                <w:tab w:val="center" w:leader="dot" w:pos="2268"/>
              </w:tabs>
            </w:pPr>
          </w:p>
        </w:tc>
        <w:tc>
          <w:tcPr>
            <w:tcW w:w="4537" w:type="dxa"/>
          </w:tcPr>
          <w:p w14:paraId="12692312" w14:textId="77777777" w:rsidR="007A12C4" w:rsidRPr="007139BD" w:rsidRDefault="007A12C4" w:rsidP="00D3528B">
            <w:pPr>
              <w:pStyle w:val="ENoteTableText"/>
            </w:pPr>
            <w:r>
              <w:t xml:space="preserve">rs </w:t>
            </w:r>
            <w:r w:rsidRPr="001565F0">
              <w:rPr>
                <w:u w:val="single"/>
              </w:rPr>
              <w:t>No 110, 2024</w:t>
            </w:r>
          </w:p>
        </w:tc>
      </w:tr>
      <w:tr w:rsidR="007A12C4" w:rsidRPr="007139BD" w14:paraId="3C8822ED" w14:textId="77777777" w:rsidTr="00965397">
        <w:trPr>
          <w:cantSplit/>
        </w:trPr>
        <w:tc>
          <w:tcPr>
            <w:tcW w:w="2551" w:type="dxa"/>
          </w:tcPr>
          <w:p w14:paraId="67BFE48C" w14:textId="77777777" w:rsidR="007A12C4" w:rsidRPr="007139BD" w:rsidRDefault="007A12C4" w:rsidP="00D3528B">
            <w:pPr>
              <w:pStyle w:val="ENoteTableText"/>
              <w:tabs>
                <w:tab w:val="center" w:leader="dot" w:pos="2268"/>
              </w:tabs>
            </w:pPr>
            <w:r>
              <w:t>s 67A</w:t>
            </w:r>
            <w:r>
              <w:tab/>
            </w:r>
          </w:p>
        </w:tc>
        <w:tc>
          <w:tcPr>
            <w:tcW w:w="4537" w:type="dxa"/>
          </w:tcPr>
          <w:p w14:paraId="47AFC0E6" w14:textId="77777777" w:rsidR="007A12C4" w:rsidRDefault="007A12C4" w:rsidP="00D3528B">
            <w:pPr>
              <w:pStyle w:val="ENoteTableText"/>
            </w:pPr>
            <w:r>
              <w:t xml:space="preserve">ad </w:t>
            </w:r>
            <w:r w:rsidRPr="001565F0">
              <w:rPr>
                <w:u w:val="single"/>
              </w:rPr>
              <w:t>No 110, 2024</w:t>
            </w:r>
          </w:p>
        </w:tc>
      </w:tr>
      <w:tr w:rsidR="007A12C4" w:rsidRPr="007139BD" w14:paraId="686CCA05" w14:textId="77777777" w:rsidTr="00965397">
        <w:trPr>
          <w:cantSplit/>
        </w:trPr>
        <w:tc>
          <w:tcPr>
            <w:tcW w:w="2551" w:type="dxa"/>
          </w:tcPr>
          <w:p w14:paraId="4DB0C31A" w14:textId="77777777" w:rsidR="007A12C4" w:rsidRDefault="007A12C4" w:rsidP="00D3528B">
            <w:pPr>
              <w:pStyle w:val="ENoteTableText"/>
              <w:tabs>
                <w:tab w:val="center" w:leader="dot" w:pos="2268"/>
              </w:tabs>
            </w:pPr>
            <w:r>
              <w:t>s 68</w:t>
            </w:r>
            <w:r>
              <w:tab/>
            </w:r>
          </w:p>
        </w:tc>
        <w:tc>
          <w:tcPr>
            <w:tcW w:w="4537" w:type="dxa"/>
          </w:tcPr>
          <w:p w14:paraId="11399098" w14:textId="77777777" w:rsidR="007A12C4" w:rsidRDefault="007A12C4" w:rsidP="00D3528B">
            <w:pPr>
              <w:pStyle w:val="ENoteTableText"/>
            </w:pPr>
            <w:r>
              <w:t xml:space="preserve">am </w:t>
            </w:r>
            <w:r w:rsidRPr="001565F0">
              <w:rPr>
                <w:u w:val="single"/>
              </w:rPr>
              <w:t>No 110, 2024</w:t>
            </w:r>
          </w:p>
        </w:tc>
      </w:tr>
      <w:tr w:rsidR="007A12C4" w:rsidRPr="007139BD" w14:paraId="29AF6F41" w14:textId="77777777" w:rsidTr="00965397">
        <w:trPr>
          <w:cantSplit/>
        </w:trPr>
        <w:tc>
          <w:tcPr>
            <w:tcW w:w="2551" w:type="dxa"/>
          </w:tcPr>
          <w:p w14:paraId="308F0180" w14:textId="77777777" w:rsidR="007A12C4" w:rsidRDefault="007A12C4" w:rsidP="00D3528B">
            <w:pPr>
              <w:pStyle w:val="ENoteTableText"/>
              <w:tabs>
                <w:tab w:val="center" w:leader="dot" w:pos="2268"/>
              </w:tabs>
            </w:pPr>
            <w:r>
              <w:t>s 69</w:t>
            </w:r>
            <w:r>
              <w:tab/>
            </w:r>
          </w:p>
        </w:tc>
        <w:tc>
          <w:tcPr>
            <w:tcW w:w="4537" w:type="dxa"/>
          </w:tcPr>
          <w:p w14:paraId="7939639D" w14:textId="77777777" w:rsidR="007A12C4" w:rsidRDefault="007A12C4" w:rsidP="00D3528B">
            <w:pPr>
              <w:pStyle w:val="ENoteTableText"/>
            </w:pPr>
            <w:r>
              <w:t>rep</w:t>
            </w:r>
            <w:r w:rsidRPr="005E4086">
              <w:t xml:space="preserve"> </w:t>
            </w:r>
            <w:r w:rsidRPr="001565F0">
              <w:rPr>
                <w:u w:val="single"/>
              </w:rPr>
              <w:t>No 110, 2024</w:t>
            </w:r>
          </w:p>
        </w:tc>
      </w:tr>
      <w:tr w:rsidR="007A12C4" w:rsidRPr="007139BD" w14:paraId="04291C22" w14:textId="77777777" w:rsidTr="00965397">
        <w:trPr>
          <w:cantSplit/>
        </w:trPr>
        <w:tc>
          <w:tcPr>
            <w:tcW w:w="2551" w:type="dxa"/>
          </w:tcPr>
          <w:p w14:paraId="4A4BD5C6" w14:textId="77777777" w:rsidR="007A12C4" w:rsidRDefault="007A12C4" w:rsidP="00D3528B">
            <w:pPr>
              <w:pStyle w:val="ENoteTableText"/>
              <w:tabs>
                <w:tab w:val="center" w:leader="dot" w:pos="2268"/>
              </w:tabs>
            </w:pPr>
            <w:r>
              <w:t>s 70</w:t>
            </w:r>
            <w:r>
              <w:tab/>
            </w:r>
          </w:p>
        </w:tc>
        <w:tc>
          <w:tcPr>
            <w:tcW w:w="4537" w:type="dxa"/>
          </w:tcPr>
          <w:p w14:paraId="5A54D981" w14:textId="77777777" w:rsidR="007A12C4" w:rsidRDefault="007A12C4" w:rsidP="00D3528B">
            <w:pPr>
              <w:pStyle w:val="ENoteTableText"/>
            </w:pPr>
            <w:r>
              <w:t>rep</w:t>
            </w:r>
            <w:r w:rsidRPr="005E4086">
              <w:t xml:space="preserve"> </w:t>
            </w:r>
            <w:r w:rsidRPr="001565F0">
              <w:rPr>
                <w:u w:val="single"/>
              </w:rPr>
              <w:t>No 110, 2024</w:t>
            </w:r>
          </w:p>
        </w:tc>
      </w:tr>
      <w:tr w:rsidR="000E0B0C" w:rsidRPr="007139BD" w14:paraId="26691038" w14:textId="77777777" w:rsidTr="00965397">
        <w:trPr>
          <w:cantSplit/>
        </w:trPr>
        <w:tc>
          <w:tcPr>
            <w:tcW w:w="2551" w:type="dxa"/>
          </w:tcPr>
          <w:p w14:paraId="3828F7E7" w14:textId="77777777" w:rsidR="000E0B0C" w:rsidRPr="007139BD" w:rsidRDefault="000E0B0C" w:rsidP="00D3528B">
            <w:pPr>
              <w:pStyle w:val="ENoteTableText"/>
              <w:tabs>
                <w:tab w:val="center" w:leader="dot" w:pos="2268"/>
              </w:tabs>
            </w:pPr>
            <w:r w:rsidRPr="007139BD">
              <w:t>s 71</w:t>
            </w:r>
            <w:r w:rsidRPr="007139BD">
              <w:tab/>
            </w:r>
          </w:p>
        </w:tc>
        <w:tc>
          <w:tcPr>
            <w:tcW w:w="4537" w:type="dxa"/>
          </w:tcPr>
          <w:p w14:paraId="16BB3190" w14:textId="77777777" w:rsidR="000E0B0C" w:rsidRPr="007139BD" w:rsidRDefault="000E0B0C" w:rsidP="00D3528B">
            <w:pPr>
              <w:pStyle w:val="ENoteTableText"/>
            </w:pPr>
            <w:r w:rsidRPr="007139BD">
              <w:t>am No 52, 2007</w:t>
            </w:r>
          </w:p>
        </w:tc>
      </w:tr>
      <w:tr w:rsidR="007A12C4" w:rsidRPr="007139BD" w14:paraId="7FC7572C" w14:textId="77777777" w:rsidTr="00965397">
        <w:trPr>
          <w:cantSplit/>
        </w:trPr>
        <w:tc>
          <w:tcPr>
            <w:tcW w:w="2551" w:type="dxa"/>
          </w:tcPr>
          <w:p w14:paraId="27A002F2" w14:textId="77777777" w:rsidR="007A12C4" w:rsidRPr="007139BD" w:rsidRDefault="007A12C4" w:rsidP="00D3528B">
            <w:pPr>
              <w:pStyle w:val="ENoteTableText"/>
              <w:tabs>
                <w:tab w:val="center" w:leader="dot" w:pos="2268"/>
              </w:tabs>
            </w:pPr>
          </w:p>
        </w:tc>
        <w:tc>
          <w:tcPr>
            <w:tcW w:w="4537" w:type="dxa"/>
          </w:tcPr>
          <w:p w14:paraId="409DC625" w14:textId="77777777" w:rsidR="007A12C4" w:rsidRPr="007139BD" w:rsidRDefault="007A12C4" w:rsidP="00D3528B">
            <w:pPr>
              <w:pStyle w:val="ENoteTableText"/>
            </w:pPr>
            <w:r>
              <w:t>rep</w:t>
            </w:r>
            <w:r w:rsidRPr="005E4086">
              <w:t xml:space="preserve"> </w:t>
            </w:r>
            <w:r w:rsidRPr="001565F0">
              <w:rPr>
                <w:u w:val="single"/>
              </w:rPr>
              <w:t>No 110, 2024</w:t>
            </w:r>
          </w:p>
        </w:tc>
      </w:tr>
      <w:tr w:rsidR="007A12C4" w:rsidRPr="007139BD" w14:paraId="3E00264B" w14:textId="77777777" w:rsidTr="00965397">
        <w:trPr>
          <w:cantSplit/>
        </w:trPr>
        <w:tc>
          <w:tcPr>
            <w:tcW w:w="2551" w:type="dxa"/>
          </w:tcPr>
          <w:p w14:paraId="1D683C1B" w14:textId="77777777" w:rsidR="007A12C4" w:rsidRPr="007139BD" w:rsidRDefault="007A12C4" w:rsidP="00D3528B">
            <w:pPr>
              <w:pStyle w:val="ENoteTableText"/>
              <w:tabs>
                <w:tab w:val="center" w:leader="dot" w:pos="2268"/>
              </w:tabs>
            </w:pPr>
            <w:r>
              <w:t>s 72</w:t>
            </w:r>
            <w:r>
              <w:tab/>
            </w:r>
          </w:p>
        </w:tc>
        <w:tc>
          <w:tcPr>
            <w:tcW w:w="4537" w:type="dxa"/>
          </w:tcPr>
          <w:p w14:paraId="42D69ADF" w14:textId="77777777" w:rsidR="007A12C4" w:rsidRPr="007139BD" w:rsidRDefault="007A12C4" w:rsidP="00D3528B">
            <w:pPr>
              <w:pStyle w:val="ENoteTableText"/>
            </w:pPr>
            <w:r>
              <w:t>rep</w:t>
            </w:r>
            <w:r w:rsidRPr="005E4086">
              <w:t xml:space="preserve"> </w:t>
            </w:r>
            <w:r w:rsidRPr="001565F0">
              <w:rPr>
                <w:u w:val="single"/>
              </w:rPr>
              <w:t>No 110, 2024</w:t>
            </w:r>
          </w:p>
        </w:tc>
      </w:tr>
      <w:tr w:rsidR="000E0B0C" w:rsidRPr="007139BD" w14:paraId="4BD5610C" w14:textId="77777777" w:rsidTr="00965397">
        <w:trPr>
          <w:cantSplit/>
        </w:trPr>
        <w:tc>
          <w:tcPr>
            <w:tcW w:w="2551" w:type="dxa"/>
          </w:tcPr>
          <w:p w14:paraId="26C9D773" w14:textId="77777777" w:rsidR="000E0B0C" w:rsidRPr="007139BD" w:rsidRDefault="00B94734" w:rsidP="00C72BA2">
            <w:pPr>
              <w:pStyle w:val="ENoteTableText"/>
            </w:pPr>
            <w:r>
              <w:rPr>
                <w:b/>
              </w:rPr>
              <w:t>Part 6</w:t>
            </w:r>
          </w:p>
        </w:tc>
        <w:tc>
          <w:tcPr>
            <w:tcW w:w="4537" w:type="dxa"/>
          </w:tcPr>
          <w:p w14:paraId="285B2634" w14:textId="77777777" w:rsidR="000E0B0C" w:rsidRPr="007139BD" w:rsidRDefault="000E0B0C" w:rsidP="00C72BA2">
            <w:pPr>
              <w:pStyle w:val="ENoteTableText"/>
            </w:pPr>
          </w:p>
        </w:tc>
      </w:tr>
      <w:tr w:rsidR="000E0B0C" w:rsidRPr="007139BD" w14:paraId="5CC1A166" w14:textId="77777777" w:rsidTr="00965397">
        <w:trPr>
          <w:cantSplit/>
        </w:trPr>
        <w:tc>
          <w:tcPr>
            <w:tcW w:w="2551" w:type="dxa"/>
          </w:tcPr>
          <w:p w14:paraId="53F8E020" w14:textId="77777777" w:rsidR="000E0B0C" w:rsidRPr="007139BD" w:rsidRDefault="00B94734" w:rsidP="00AE2DA2">
            <w:pPr>
              <w:pStyle w:val="ENoteTableText"/>
              <w:tabs>
                <w:tab w:val="center" w:leader="dot" w:pos="2268"/>
              </w:tabs>
            </w:pPr>
            <w:r>
              <w:t>Part 6</w:t>
            </w:r>
            <w:r w:rsidR="000E0B0C" w:rsidRPr="007139BD">
              <w:t xml:space="preserve"> heading</w:t>
            </w:r>
            <w:r w:rsidR="000E0B0C" w:rsidRPr="007139BD">
              <w:tab/>
            </w:r>
          </w:p>
        </w:tc>
        <w:tc>
          <w:tcPr>
            <w:tcW w:w="4537" w:type="dxa"/>
          </w:tcPr>
          <w:p w14:paraId="0DBB1281" w14:textId="77777777" w:rsidR="000E0B0C" w:rsidRPr="007139BD" w:rsidRDefault="000E0B0C" w:rsidP="00D3528B">
            <w:pPr>
              <w:pStyle w:val="ENoteTableText"/>
            </w:pPr>
            <w:r w:rsidRPr="007139BD">
              <w:t>rs No 60, 2011</w:t>
            </w:r>
          </w:p>
        </w:tc>
      </w:tr>
      <w:tr w:rsidR="000E0B0C" w:rsidRPr="007139BD" w14:paraId="28E9080F" w14:textId="77777777" w:rsidTr="00965397">
        <w:trPr>
          <w:cantSplit/>
        </w:trPr>
        <w:tc>
          <w:tcPr>
            <w:tcW w:w="2551" w:type="dxa"/>
          </w:tcPr>
          <w:p w14:paraId="0B59AB49" w14:textId="77777777" w:rsidR="000E0B0C" w:rsidRPr="007139BD" w:rsidRDefault="00B94734" w:rsidP="00C72BA2">
            <w:pPr>
              <w:pStyle w:val="ENoteTableText"/>
            </w:pPr>
            <w:r>
              <w:rPr>
                <w:b/>
              </w:rPr>
              <w:t>Division 1</w:t>
            </w:r>
          </w:p>
        </w:tc>
        <w:tc>
          <w:tcPr>
            <w:tcW w:w="4537" w:type="dxa"/>
          </w:tcPr>
          <w:p w14:paraId="0A0CD236" w14:textId="77777777" w:rsidR="000E0B0C" w:rsidRPr="007139BD" w:rsidRDefault="000E0B0C" w:rsidP="00C72BA2">
            <w:pPr>
              <w:pStyle w:val="ENoteTableText"/>
            </w:pPr>
          </w:p>
        </w:tc>
      </w:tr>
      <w:tr w:rsidR="000E0B0C" w:rsidRPr="007139BD" w14:paraId="001EE1CB" w14:textId="77777777" w:rsidTr="00965397">
        <w:trPr>
          <w:cantSplit/>
        </w:trPr>
        <w:tc>
          <w:tcPr>
            <w:tcW w:w="2551" w:type="dxa"/>
          </w:tcPr>
          <w:p w14:paraId="0EE6E1E6" w14:textId="77777777" w:rsidR="000E0B0C" w:rsidRPr="007139BD" w:rsidRDefault="00B94734" w:rsidP="001F2742">
            <w:pPr>
              <w:pStyle w:val="ENoteTableText"/>
              <w:tabs>
                <w:tab w:val="center" w:leader="dot" w:pos="2268"/>
              </w:tabs>
            </w:pPr>
            <w:r>
              <w:t>Division 1</w:t>
            </w:r>
            <w:r w:rsidR="000E0B0C" w:rsidRPr="007139BD">
              <w:t xml:space="preserve"> heading</w:t>
            </w:r>
            <w:r w:rsidR="000E0B0C" w:rsidRPr="007139BD">
              <w:tab/>
            </w:r>
          </w:p>
        </w:tc>
        <w:tc>
          <w:tcPr>
            <w:tcW w:w="4537" w:type="dxa"/>
          </w:tcPr>
          <w:p w14:paraId="4A74DBBE" w14:textId="77777777" w:rsidR="000E0B0C" w:rsidRPr="007139BD" w:rsidRDefault="000E0B0C" w:rsidP="00D3528B">
            <w:pPr>
              <w:pStyle w:val="ENoteTableText"/>
            </w:pPr>
            <w:r w:rsidRPr="007139BD">
              <w:t>ad No 60, 2011</w:t>
            </w:r>
          </w:p>
        </w:tc>
      </w:tr>
      <w:tr w:rsidR="000E0B0C" w:rsidRPr="007139BD" w14:paraId="79170B19" w14:textId="77777777" w:rsidTr="00965397">
        <w:trPr>
          <w:cantSplit/>
        </w:trPr>
        <w:tc>
          <w:tcPr>
            <w:tcW w:w="2551" w:type="dxa"/>
          </w:tcPr>
          <w:p w14:paraId="3BC8CD16" w14:textId="77777777" w:rsidR="000E0B0C" w:rsidRPr="007139BD" w:rsidRDefault="000E0B0C" w:rsidP="00D3528B">
            <w:pPr>
              <w:pStyle w:val="ENoteTableText"/>
              <w:tabs>
                <w:tab w:val="center" w:leader="dot" w:pos="2268"/>
              </w:tabs>
            </w:pPr>
            <w:r w:rsidRPr="007139BD">
              <w:t>s 73</w:t>
            </w:r>
            <w:r w:rsidRPr="007139BD">
              <w:tab/>
            </w:r>
          </w:p>
        </w:tc>
        <w:tc>
          <w:tcPr>
            <w:tcW w:w="4537" w:type="dxa"/>
          </w:tcPr>
          <w:p w14:paraId="2170A282" w14:textId="77777777" w:rsidR="000E0B0C" w:rsidRPr="007139BD" w:rsidRDefault="000E0B0C" w:rsidP="00D3528B">
            <w:pPr>
              <w:pStyle w:val="ENoteTableText"/>
            </w:pPr>
            <w:r w:rsidRPr="007139BD">
              <w:t>am No 60, 2011; No 74, 2013</w:t>
            </w:r>
            <w:r w:rsidR="007A12C4">
              <w:t xml:space="preserve">; </w:t>
            </w:r>
            <w:r w:rsidR="007A12C4" w:rsidRPr="001565F0">
              <w:rPr>
                <w:u w:val="single"/>
              </w:rPr>
              <w:t>No 110, 2024</w:t>
            </w:r>
          </w:p>
        </w:tc>
      </w:tr>
      <w:tr w:rsidR="000E0B0C" w:rsidRPr="007139BD" w14:paraId="3858CD59" w14:textId="77777777" w:rsidTr="00965397">
        <w:trPr>
          <w:cantSplit/>
        </w:trPr>
        <w:tc>
          <w:tcPr>
            <w:tcW w:w="2551" w:type="dxa"/>
          </w:tcPr>
          <w:p w14:paraId="0411AEEE" w14:textId="77777777" w:rsidR="000E0B0C" w:rsidRPr="007139BD" w:rsidRDefault="00B94734" w:rsidP="00C72BA2">
            <w:pPr>
              <w:pStyle w:val="ENoteTableText"/>
            </w:pPr>
            <w:r>
              <w:rPr>
                <w:b/>
              </w:rPr>
              <w:t>Division 2</w:t>
            </w:r>
          </w:p>
        </w:tc>
        <w:tc>
          <w:tcPr>
            <w:tcW w:w="4537" w:type="dxa"/>
          </w:tcPr>
          <w:p w14:paraId="357082DB" w14:textId="77777777" w:rsidR="000E0B0C" w:rsidRPr="007139BD" w:rsidRDefault="000E0B0C" w:rsidP="00C72BA2">
            <w:pPr>
              <w:pStyle w:val="ENoteTableText"/>
            </w:pPr>
          </w:p>
        </w:tc>
      </w:tr>
      <w:tr w:rsidR="000E0B0C" w:rsidRPr="007139BD" w14:paraId="1B82D582" w14:textId="77777777" w:rsidTr="00965397">
        <w:trPr>
          <w:cantSplit/>
        </w:trPr>
        <w:tc>
          <w:tcPr>
            <w:tcW w:w="2551" w:type="dxa"/>
          </w:tcPr>
          <w:p w14:paraId="41CA953E" w14:textId="77777777" w:rsidR="000E0B0C" w:rsidRPr="007139BD" w:rsidRDefault="00B94734" w:rsidP="001F2742">
            <w:pPr>
              <w:pStyle w:val="ENoteTableText"/>
              <w:tabs>
                <w:tab w:val="center" w:leader="dot" w:pos="2268"/>
              </w:tabs>
            </w:pPr>
            <w:r>
              <w:t>Division 2</w:t>
            </w:r>
            <w:r w:rsidR="000E0B0C" w:rsidRPr="007139BD">
              <w:t xml:space="preserve"> heading</w:t>
            </w:r>
            <w:r w:rsidR="000E0B0C" w:rsidRPr="007139BD">
              <w:tab/>
            </w:r>
          </w:p>
        </w:tc>
        <w:tc>
          <w:tcPr>
            <w:tcW w:w="4537" w:type="dxa"/>
          </w:tcPr>
          <w:p w14:paraId="13CC310F" w14:textId="77777777" w:rsidR="000E0B0C" w:rsidRPr="007139BD" w:rsidRDefault="000E0B0C" w:rsidP="00D3528B">
            <w:pPr>
              <w:pStyle w:val="ENoteTableText"/>
            </w:pPr>
            <w:r w:rsidRPr="007139BD">
              <w:t>ad No 60, 2011</w:t>
            </w:r>
          </w:p>
        </w:tc>
      </w:tr>
      <w:tr w:rsidR="000E0B0C" w:rsidRPr="007139BD" w14:paraId="07DD5DA1" w14:textId="77777777" w:rsidTr="00965397">
        <w:trPr>
          <w:cantSplit/>
        </w:trPr>
        <w:tc>
          <w:tcPr>
            <w:tcW w:w="2551" w:type="dxa"/>
          </w:tcPr>
          <w:p w14:paraId="05459387" w14:textId="77777777" w:rsidR="000E0B0C" w:rsidRPr="007139BD" w:rsidRDefault="000E0B0C" w:rsidP="00D3528B">
            <w:pPr>
              <w:pStyle w:val="ENoteTableText"/>
              <w:tabs>
                <w:tab w:val="center" w:leader="dot" w:pos="2268"/>
              </w:tabs>
            </w:pPr>
            <w:r w:rsidRPr="007139BD">
              <w:lastRenderedPageBreak/>
              <w:t>s 74</w:t>
            </w:r>
            <w:r w:rsidRPr="007139BD">
              <w:tab/>
            </w:r>
          </w:p>
        </w:tc>
        <w:tc>
          <w:tcPr>
            <w:tcW w:w="4537" w:type="dxa"/>
          </w:tcPr>
          <w:p w14:paraId="59395777" w14:textId="77777777" w:rsidR="000E0B0C" w:rsidRPr="007139BD" w:rsidRDefault="000E0B0C" w:rsidP="00D3528B">
            <w:pPr>
              <w:pStyle w:val="ENoteTableText"/>
            </w:pPr>
            <w:r w:rsidRPr="007139BD">
              <w:t>am No 60, 2011</w:t>
            </w:r>
            <w:r w:rsidR="007A12C4">
              <w:t xml:space="preserve">; </w:t>
            </w:r>
            <w:r w:rsidR="007A12C4" w:rsidRPr="001565F0">
              <w:rPr>
                <w:u w:val="single"/>
              </w:rPr>
              <w:t>No 110, 2024</w:t>
            </w:r>
          </w:p>
        </w:tc>
      </w:tr>
      <w:tr w:rsidR="000E0B0C" w:rsidRPr="007139BD" w14:paraId="210182E0" w14:textId="77777777" w:rsidTr="00965397">
        <w:trPr>
          <w:cantSplit/>
        </w:trPr>
        <w:tc>
          <w:tcPr>
            <w:tcW w:w="2551" w:type="dxa"/>
          </w:tcPr>
          <w:p w14:paraId="525DA475" w14:textId="77777777" w:rsidR="000E0B0C" w:rsidRPr="007139BD" w:rsidRDefault="00B94734" w:rsidP="00C72BA2">
            <w:pPr>
              <w:pStyle w:val="ENoteTableText"/>
            </w:pPr>
            <w:r>
              <w:rPr>
                <w:b/>
              </w:rPr>
              <w:t>Division 3</w:t>
            </w:r>
          </w:p>
        </w:tc>
        <w:tc>
          <w:tcPr>
            <w:tcW w:w="4537" w:type="dxa"/>
          </w:tcPr>
          <w:p w14:paraId="6D7AF478" w14:textId="77777777" w:rsidR="000E0B0C" w:rsidRPr="007139BD" w:rsidRDefault="000E0B0C" w:rsidP="00C72BA2">
            <w:pPr>
              <w:pStyle w:val="ENoteTableText"/>
            </w:pPr>
          </w:p>
        </w:tc>
      </w:tr>
      <w:tr w:rsidR="000E0B0C" w:rsidRPr="007139BD" w14:paraId="7A663634" w14:textId="77777777" w:rsidTr="00965397">
        <w:trPr>
          <w:cantSplit/>
        </w:trPr>
        <w:tc>
          <w:tcPr>
            <w:tcW w:w="2551" w:type="dxa"/>
          </w:tcPr>
          <w:p w14:paraId="520698C6" w14:textId="77777777" w:rsidR="000E0B0C" w:rsidRPr="007139BD" w:rsidRDefault="00B94734" w:rsidP="001F2742">
            <w:pPr>
              <w:pStyle w:val="ENoteTableText"/>
              <w:tabs>
                <w:tab w:val="center" w:leader="dot" w:pos="2268"/>
              </w:tabs>
            </w:pPr>
            <w:r>
              <w:t>Division 3</w:t>
            </w:r>
            <w:r w:rsidR="000E0B0C" w:rsidRPr="007139BD">
              <w:tab/>
            </w:r>
          </w:p>
        </w:tc>
        <w:tc>
          <w:tcPr>
            <w:tcW w:w="4537" w:type="dxa"/>
          </w:tcPr>
          <w:p w14:paraId="621FD61E" w14:textId="77777777" w:rsidR="000E0B0C" w:rsidRPr="007139BD" w:rsidRDefault="000E0B0C" w:rsidP="00D3528B">
            <w:pPr>
              <w:pStyle w:val="ENoteTableText"/>
            </w:pPr>
            <w:r w:rsidRPr="007139BD">
              <w:t>ad No 60, 2011</w:t>
            </w:r>
          </w:p>
        </w:tc>
      </w:tr>
      <w:tr w:rsidR="000E0B0C" w:rsidRPr="007139BD" w14:paraId="7EEFAA31" w14:textId="77777777" w:rsidTr="00965397">
        <w:trPr>
          <w:cantSplit/>
        </w:trPr>
        <w:tc>
          <w:tcPr>
            <w:tcW w:w="2551" w:type="dxa"/>
          </w:tcPr>
          <w:p w14:paraId="3E3A6C04" w14:textId="77777777" w:rsidR="000E0B0C" w:rsidRPr="007139BD" w:rsidRDefault="000E0B0C" w:rsidP="00D3528B">
            <w:pPr>
              <w:pStyle w:val="ENoteTableText"/>
              <w:tabs>
                <w:tab w:val="center" w:leader="dot" w:pos="2268"/>
              </w:tabs>
            </w:pPr>
            <w:r w:rsidRPr="007139BD">
              <w:t>s 75</w:t>
            </w:r>
            <w:r w:rsidRPr="007139BD">
              <w:tab/>
            </w:r>
          </w:p>
        </w:tc>
        <w:tc>
          <w:tcPr>
            <w:tcW w:w="4537" w:type="dxa"/>
          </w:tcPr>
          <w:p w14:paraId="624EAA7F" w14:textId="77777777" w:rsidR="000E0B0C" w:rsidRPr="007139BD" w:rsidRDefault="000E0B0C" w:rsidP="00D3528B">
            <w:pPr>
              <w:pStyle w:val="ENoteTableText"/>
            </w:pPr>
            <w:r w:rsidRPr="007139BD">
              <w:t>rs No 60, 2011</w:t>
            </w:r>
          </w:p>
        </w:tc>
      </w:tr>
      <w:tr w:rsidR="000E0B0C" w:rsidRPr="007139BD" w14:paraId="79C5A02E" w14:textId="77777777" w:rsidTr="00965397">
        <w:trPr>
          <w:cantSplit/>
        </w:trPr>
        <w:tc>
          <w:tcPr>
            <w:tcW w:w="2551" w:type="dxa"/>
          </w:tcPr>
          <w:p w14:paraId="4B6114C2" w14:textId="77777777" w:rsidR="000E0B0C" w:rsidRPr="007139BD" w:rsidRDefault="000E0B0C" w:rsidP="00D3528B">
            <w:pPr>
              <w:pStyle w:val="ENoteTableText"/>
              <w:tabs>
                <w:tab w:val="center" w:leader="dot" w:pos="2268"/>
              </w:tabs>
            </w:pPr>
            <w:r w:rsidRPr="007139BD">
              <w:t>s 75A</w:t>
            </w:r>
            <w:r w:rsidRPr="007139BD">
              <w:tab/>
            </w:r>
          </w:p>
        </w:tc>
        <w:tc>
          <w:tcPr>
            <w:tcW w:w="4537" w:type="dxa"/>
          </w:tcPr>
          <w:p w14:paraId="66663329" w14:textId="77777777" w:rsidR="000E0B0C" w:rsidRPr="007139BD" w:rsidRDefault="000E0B0C" w:rsidP="00D3528B">
            <w:pPr>
              <w:pStyle w:val="ENoteTableText"/>
            </w:pPr>
            <w:r w:rsidRPr="007139BD">
              <w:t>ad No 60, 2011</w:t>
            </w:r>
          </w:p>
        </w:tc>
      </w:tr>
      <w:tr w:rsidR="000E0B0C" w:rsidRPr="007139BD" w14:paraId="1DB52FB9" w14:textId="77777777" w:rsidTr="00965397">
        <w:trPr>
          <w:cantSplit/>
        </w:trPr>
        <w:tc>
          <w:tcPr>
            <w:tcW w:w="2551" w:type="dxa"/>
          </w:tcPr>
          <w:p w14:paraId="2D9F0151" w14:textId="77777777" w:rsidR="000E0B0C" w:rsidRPr="007139BD" w:rsidRDefault="000E0B0C" w:rsidP="00D3528B">
            <w:pPr>
              <w:pStyle w:val="ENoteTableText"/>
              <w:tabs>
                <w:tab w:val="center" w:leader="dot" w:pos="2268"/>
              </w:tabs>
            </w:pPr>
            <w:r w:rsidRPr="007139BD">
              <w:t>s 75B</w:t>
            </w:r>
            <w:r w:rsidRPr="007139BD">
              <w:tab/>
            </w:r>
          </w:p>
        </w:tc>
        <w:tc>
          <w:tcPr>
            <w:tcW w:w="4537" w:type="dxa"/>
          </w:tcPr>
          <w:p w14:paraId="48025CF6" w14:textId="77777777" w:rsidR="000E0B0C" w:rsidRPr="007139BD" w:rsidRDefault="000E0B0C" w:rsidP="00D3528B">
            <w:pPr>
              <w:pStyle w:val="ENoteTableText"/>
              <w:tabs>
                <w:tab w:val="center" w:leader="dot" w:pos="2268"/>
              </w:tabs>
            </w:pPr>
            <w:r w:rsidRPr="007139BD">
              <w:t>ad No 60, 2011</w:t>
            </w:r>
          </w:p>
        </w:tc>
      </w:tr>
      <w:tr w:rsidR="000E0B0C" w:rsidRPr="007139BD" w14:paraId="15AFA580" w14:textId="77777777" w:rsidTr="00965397">
        <w:trPr>
          <w:cantSplit/>
        </w:trPr>
        <w:tc>
          <w:tcPr>
            <w:tcW w:w="2551" w:type="dxa"/>
          </w:tcPr>
          <w:p w14:paraId="4AF48454" w14:textId="77777777" w:rsidR="000E0B0C" w:rsidRPr="007139BD" w:rsidRDefault="000E0B0C" w:rsidP="00AE2DA2">
            <w:pPr>
              <w:pStyle w:val="ENoteTableText"/>
              <w:tabs>
                <w:tab w:val="center" w:leader="dot" w:pos="2268"/>
              </w:tabs>
            </w:pPr>
          </w:p>
        </w:tc>
        <w:tc>
          <w:tcPr>
            <w:tcW w:w="4537" w:type="dxa"/>
          </w:tcPr>
          <w:p w14:paraId="2185663B" w14:textId="77777777" w:rsidR="000E0B0C" w:rsidRPr="007139BD" w:rsidRDefault="000E0B0C" w:rsidP="00D3528B">
            <w:pPr>
              <w:pStyle w:val="ENoteTableText"/>
            </w:pPr>
            <w:r w:rsidRPr="007139BD">
              <w:t>am No 74, 2013; No 153, 2015</w:t>
            </w:r>
          </w:p>
        </w:tc>
      </w:tr>
      <w:tr w:rsidR="000E0B0C" w:rsidRPr="007139BD" w14:paraId="1030E238" w14:textId="77777777" w:rsidTr="00965397">
        <w:trPr>
          <w:cantSplit/>
        </w:trPr>
        <w:tc>
          <w:tcPr>
            <w:tcW w:w="2551" w:type="dxa"/>
          </w:tcPr>
          <w:p w14:paraId="0E6CDE98" w14:textId="77777777" w:rsidR="000E0B0C" w:rsidRPr="007139BD" w:rsidRDefault="000E0B0C" w:rsidP="00D3528B">
            <w:pPr>
              <w:pStyle w:val="ENoteTableText"/>
              <w:tabs>
                <w:tab w:val="center" w:leader="dot" w:pos="2268"/>
              </w:tabs>
            </w:pPr>
            <w:r w:rsidRPr="007139BD">
              <w:t>s 75C</w:t>
            </w:r>
            <w:r w:rsidRPr="007139BD">
              <w:tab/>
            </w:r>
          </w:p>
        </w:tc>
        <w:tc>
          <w:tcPr>
            <w:tcW w:w="4537" w:type="dxa"/>
          </w:tcPr>
          <w:p w14:paraId="01A41E73" w14:textId="77777777" w:rsidR="000E0B0C" w:rsidRPr="007139BD" w:rsidRDefault="000E0B0C" w:rsidP="00D3528B">
            <w:pPr>
              <w:pStyle w:val="ENoteTableText"/>
            </w:pPr>
            <w:r w:rsidRPr="007139BD">
              <w:t>ad No 60, 2011</w:t>
            </w:r>
          </w:p>
        </w:tc>
      </w:tr>
      <w:tr w:rsidR="000E0B0C" w:rsidRPr="007139BD" w14:paraId="5A9A9D0F" w14:textId="77777777" w:rsidTr="00965397">
        <w:trPr>
          <w:cantSplit/>
        </w:trPr>
        <w:tc>
          <w:tcPr>
            <w:tcW w:w="2551" w:type="dxa"/>
          </w:tcPr>
          <w:p w14:paraId="3E6339EA" w14:textId="77777777" w:rsidR="000E0B0C" w:rsidRPr="007139BD" w:rsidRDefault="000E0B0C" w:rsidP="006A70C4">
            <w:pPr>
              <w:pStyle w:val="ENoteTableText"/>
              <w:tabs>
                <w:tab w:val="center" w:leader="dot" w:pos="2268"/>
              </w:tabs>
            </w:pPr>
          </w:p>
        </w:tc>
        <w:tc>
          <w:tcPr>
            <w:tcW w:w="4537" w:type="dxa"/>
          </w:tcPr>
          <w:p w14:paraId="7FB1947E" w14:textId="77777777" w:rsidR="000E0B0C" w:rsidRPr="007139BD" w:rsidRDefault="000E0B0C" w:rsidP="00D3528B">
            <w:pPr>
              <w:pStyle w:val="ENoteTableText"/>
            </w:pPr>
            <w:r w:rsidRPr="007139BD">
              <w:t>am No 74, 2013; No 130, 2017</w:t>
            </w:r>
          </w:p>
        </w:tc>
      </w:tr>
      <w:tr w:rsidR="000E0B0C" w:rsidRPr="007139BD" w14:paraId="69728180" w14:textId="77777777" w:rsidTr="00965397">
        <w:trPr>
          <w:cantSplit/>
        </w:trPr>
        <w:tc>
          <w:tcPr>
            <w:tcW w:w="2551" w:type="dxa"/>
          </w:tcPr>
          <w:p w14:paraId="788828E1" w14:textId="77777777" w:rsidR="000E0B0C" w:rsidRPr="007139BD" w:rsidRDefault="000E0B0C" w:rsidP="00147378">
            <w:pPr>
              <w:pStyle w:val="ENoteTableText"/>
              <w:tabs>
                <w:tab w:val="center" w:leader="dot" w:pos="2268"/>
              </w:tabs>
            </w:pPr>
            <w:r w:rsidRPr="007139BD">
              <w:t>s 75D</w:t>
            </w:r>
            <w:r w:rsidRPr="007139BD">
              <w:tab/>
            </w:r>
          </w:p>
        </w:tc>
        <w:tc>
          <w:tcPr>
            <w:tcW w:w="4537" w:type="dxa"/>
          </w:tcPr>
          <w:p w14:paraId="1A95372D" w14:textId="77777777" w:rsidR="000E0B0C" w:rsidRPr="007139BD" w:rsidRDefault="000E0B0C" w:rsidP="00147378">
            <w:pPr>
              <w:pStyle w:val="ENoteTableText"/>
            </w:pPr>
            <w:r w:rsidRPr="007139BD">
              <w:t>ad No</w:t>
            </w:r>
            <w:r w:rsidR="00626C22" w:rsidRPr="007139BD">
              <w:t> </w:t>
            </w:r>
            <w:r w:rsidRPr="007139BD">
              <w:t>60, 2011</w:t>
            </w:r>
          </w:p>
        </w:tc>
      </w:tr>
      <w:tr w:rsidR="000E0B0C" w:rsidRPr="007139BD" w14:paraId="6E9DABAF" w14:textId="77777777" w:rsidTr="00965397">
        <w:trPr>
          <w:cantSplit/>
        </w:trPr>
        <w:tc>
          <w:tcPr>
            <w:tcW w:w="2551" w:type="dxa"/>
          </w:tcPr>
          <w:p w14:paraId="68DF08A1" w14:textId="77777777" w:rsidR="000E0B0C" w:rsidRPr="007139BD" w:rsidRDefault="000E0B0C" w:rsidP="00AE2DA2">
            <w:pPr>
              <w:pStyle w:val="ENoteTableText"/>
              <w:tabs>
                <w:tab w:val="center" w:leader="dot" w:pos="2268"/>
              </w:tabs>
            </w:pPr>
            <w:r w:rsidRPr="007139BD">
              <w:t>s. 75E</w:t>
            </w:r>
            <w:r w:rsidRPr="007139BD">
              <w:tab/>
            </w:r>
          </w:p>
        </w:tc>
        <w:tc>
          <w:tcPr>
            <w:tcW w:w="4537" w:type="dxa"/>
          </w:tcPr>
          <w:p w14:paraId="4F5AEF5D"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506C235A" w14:textId="77777777" w:rsidTr="00965397">
        <w:trPr>
          <w:cantSplit/>
        </w:trPr>
        <w:tc>
          <w:tcPr>
            <w:tcW w:w="2551" w:type="dxa"/>
          </w:tcPr>
          <w:p w14:paraId="31D03DCE" w14:textId="77777777" w:rsidR="000E0B0C" w:rsidRPr="007139BD" w:rsidRDefault="000E0B0C" w:rsidP="00AE2DA2">
            <w:pPr>
              <w:pStyle w:val="ENoteTableText"/>
              <w:tabs>
                <w:tab w:val="center" w:leader="dot" w:pos="2268"/>
              </w:tabs>
            </w:pPr>
          </w:p>
        </w:tc>
        <w:tc>
          <w:tcPr>
            <w:tcW w:w="4537" w:type="dxa"/>
          </w:tcPr>
          <w:p w14:paraId="1CDFCA99" w14:textId="77777777" w:rsidR="000E0B0C" w:rsidRPr="007139BD" w:rsidRDefault="000E0B0C" w:rsidP="001F2742">
            <w:pPr>
              <w:pStyle w:val="ENoteTableText"/>
            </w:pPr>
            <w:r w:rsidRPr="007139BD">
              <w:t>am. No.</w:t>
            </w:r>
            <w:r w:rsidR="004F64A4" w:rsidRPr="007139BD">
              <w:t> </w:t>
            </w:r>
            <w:r w:rsidRPr="007139BD">
              <w:t>74, 2013; No 130, 2017</w:t>
            </w:r>
          </w:p>
        </w:tc>
      </w:tr>
      <w:tr w:rsidR="000E0B0C" w:rsidRPr="007139BD" w14:paraId="11850A4A" w14:textId="77777777" w:rsidTr="00965397">
        <w:trPr>
          <w:cantSplit/>
        </w:trPr>
        <w:tc>
          <w:tcPr>
            <w:tcW w:w="2551" w:type="dxa"/>
          </w:tcPr>
          <w:p w14:paraId="5F951061" w14:textId="77777777" w:rsidR="000E0B0C" w:rsidRPr="007139BD" w:rsidRDefault="000E0B0C" w:rsidP="00AE2DA2">
            <w:pPr>
              <w:pStyle w:val="ENoteTableText"/>
              <w:tabs>
                <w:tab w:val="center" w:leader="dot" w:pos="2268"/>
              </w:tabs>
            </w:pPr>
            <w:r w:rsidRPr="007139BD">
              <w:t>s. 75F</w:t>
            </w:r>
            <w:r w:rsidRPr="007139BD">
              <w:tab/>
            </w:r>
          </w:p>
        </w:tc>
        <w:tc>
          <w:tcPr>
            <w:tcW w:w="4537" w:type="dxa"/>
          </w:tcPr>
          <w:p w14:paraId="74A24D86"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79DC712B" w14:textId="77777777" w:rsidTr="00965397">
        <w:trPr>
          <w:cantSplit/>
        </w:trPr>
        <w:tc>
          <w:tcPr>
            <w:tcW w:w="2551" w:type="dxa"/>
          </w:tcPr>
          <w:p w14:paraId="37E86F0F" w14:textId="77777777" w:rsidR="000E0B0C" w:rsidRPr="007139BD" w:rsidRDefault="000E0B0C" w:rsidP="00AE2DA2">
            <w:pPr>
              <w:pStyle w:val="ENoteTableText"/>
              <w:tabs>
                <w:tab w:val="center" w:leader="dot" w:pos="2268"/>
              </w:tabs>
            </w:pPr>
            <w:r w:rsidRPr="007139BD">
              <w:t>s. 75G</w:t>
            </w:r>
            <w:r w:rsidRPr="007139BD">
              <w:tab/>
            </w:r>
          </w:p>
        </w:tc>
        <w:tc>
          <w:tcPr>
            <w:tcW w:w="4537" w:type="dxa"/>
          </w:tcPr>
          <w:p w14:paraId="6AF95270"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6E4E8891" w14:textId="77777777" w:rsidTr="00965397">
        <w:trPr>
          <w:cantSplit/>
        </w:trPr>
        <w:tc>
          <w:tcPr>
            <w:tcW w:w="2551" w:type="dxa"/>
          </w:tcPr>
          <w:p w14:paraId="18EE80C6" w14:textId="77777777" w:rsidR="000E0B0C" w:rsidRPr="007139BD" w:rsidRDefault="000E0B0C" w:rsidP="00AE2DA2">
            <w:pPr>
              <w:pStyle w:val="ENoteTableText"/>
              <w:tabs>
                <w:tab w:val="center" w:leader="dot" w:pos="2268"/>
              </w:tabs>
            </w:pPr>
          </w:p>
        </w:tc>
        <w:tc>
          <w:tcPr>
            <w:tcW w:w="4537" w:type="dxa"/>
          </w:tcPr>
          <w:p w14:paraId="10CEF30A" w14:textId="77777777" w:rsidR="000E0B0C" w:rsidRPr="007139BD" w:rsidRDefault="000E0B0C" w:rsidP="00C72BA2">
            <w:pPr>
              <w:pStyle w:val="ENoteTableText"/>
            </w:pPr>
            <w:r w:rsidRPr="007139BD">
              <w:t>am. No.</w:t>
            </w:r>
            <w:r w:rsidR="004F64A4" w:rsidRPr="007139BD">
              <w:t> </w:t>
            </w:r>
            <w:r w:rsidRPr="007139BD">
              <w:t>74, 2013; No 130, 2017</w:t>
            </w:r>
          </w:p>
        </w:tc>
      </w:tr>
      <w:tr w:rsidR="000E0B0C" w:rsidRPr="007139BD" w14:paraId="3EBAD527" w14:textId="77777777" w:rsidTr="00965397">
        <w:trPr>
          <w:cantSplit/>
        </w:trPr>
        <w:tc>
          <w:tcPr>
            <w:tcW w:w="2551" w:type="dxa"/>
          </w:tcPr>
          <w:p w14:paraId="55DA1CE2" w14:textId="77777777" w:rsidR="000E0B0C" w:rsidRPr="007139BD" w:rsidRDefault="000E0B0C" w:rsidP="00AE2DA2">
            <w:pPr>
              <w:pStyle w:val="ENoteTableText"/>
              <w:tabs>
                <w:tab w:val="center" w:leader="dot" w:pos="2268"/>
              </w:tabs>
            </w:pPr>
            <w:r w:rsidRPr="007139BD">
              <w:t>s. 75H</w:t>
            </w:r>
            <w:r w:rsidRPr="007139BD">
              <w:tab/>
            </w:r>
          </w:p>
        </w:tc>
        <w:tc>
          <w:tcPr>
            <w:tcW w:w="4537" w:type="dxa"/>
          </w:tcPr>
          <w:p w14:paraId="2B92EDD5"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46856A29" w14:textId="77777777" w:rsidTr="00965397">
        <w:trPr>
          <w:cantSplit/>
        </w:trPr>
        <w:tc>
          <w:tcPr>
            <w:tcW w:w="2551" w:type="dxa"/>
          </w:tcPr>
          <w:p w14:paraId="20900BAB" w14:textId="77777777" w:rsidR="000E0B0C" w:rsidRPr="007139BD" w:rsidRDefault="000E0B0C" w:rsidP="00AE2DA2">
            <w:pPr>
              <w:pStyle w:val="ENoteTableText"/>
              <w:tabs>
                <w:tab w:val="center" w:leader="dot" w:pos="2268"/>
              </w:tabs>
            </w:pPr>
            <w:r w:rsidRPr="007139BD">
              <w:t>s</w:t>
            </w:r>
            <w:r w:rsidR="004F64A4" w:rsidRPr="007139BD">
              <w:t> </w:t>
            </w:r>
            <w:r w:rsidRPr="007139BD">
              <w:t>75J</w:t>
            </w:r>
            <w:r w:rsidRPr="007139BD">
              <w:tab/>
            </w:r>
          </w:p>
        </w:tc>
        <w:tc>
          <w:tcPr>
            <w:tcW w:w="4537" w:type="dxa"/>
          </w:tcPr>
          <w:p w14:paraId="511C5212" w14:textId="77777777" w:rsidR="000E0B0C" w:rsidRPr="007139BD" w:rsidRDefault="000E0B0C" w:rsidP="00C72BA2">
            <w:pPr>
              <w:pStyle w:val="ENoteTableText"/>
            </w:pPr>
            <w:r w:rsidRPr="007139BD">
              <w:t>ad No</w:t>
            </w:r>
            <w:r w:rsidR="004F64A4" w:rsidRPr="007139BD">
              <w:t> </w:t>
            </w:r>
            <w:r w:rsidRPr="007139BD">
              <w:t>60, 2011</w:t>
            </w:r>
          </w:p>
        </w:tc>
      </w:tr>
      <w:tr w:rsidR="00794210" w:rsidRPr="007139BD" w14:paraId="06E96907" w14:textId="77777777" w:rsidTr="00965397">
        <w:trPr>
          <w:cantSplit/>
        </w:trPr>
        <w:tc>
          <w:tcPr>
            <w:tcW w:w="2551" w:type="dxa"/>
          </w:tcPr>
          <w:p w14:paraId="074676C6" w14:textId="77777777" w:rsidR="00794210" w:rsidRPr="007139BD" w:rsidRDefault="00794210" w:rsidP="00AE2DA2">
            <w:pPr>
              <w:pStyle w:val="ENoteTableText"/>
              <w:tabs>
                <w:tab w:val="center" w:leader="dot" w:pos="2268"/>
              </w:tabs>
            </w:pPr>
            <w:r>
              <w:t>s 75K</w:t>
            </w:r>
            <w:r>
              <w:tab/>
            </w:r>
          </w:p>
        </w:tc>
        <w:tc>
          <w:tcPr>
            <w:tcW w:w="4537" w:type="dxa"/>
          </w:tcPr>
          <w:p w14:paraId="35472F2C" w14:textId="77777777" w:rsidR="00794210" w:rsidRPr="007139BD" w:rsidRDefault="00794210" w:rsidP="00C72BA2">
            <w:pPr>
              <w:pStyle w:val="ENoteTableText"/>
            </w:pPr>
            <w:r>
              <w:t>ad No 60, 2011</w:t>
            </w:r>
          </w:p>
        </w:tc>
      </w:tr>
      <w:tr w:rsidR="00794210" w:rsidRPr="007139BD" w14:paraId="7ED2707E" w14:textId="77777777" w:rsidTr="00965397">
        <w:trPr>
          <w:cantSplit/>
        </w:trPr>
        <w:tc>
          <w:tcPr>
            <w:tcW w:w="2551" w:type="dxa"/>
          </w:tcPr>
          <w:p w14:paraId="436EF44E" w14:textId="77777777" w:rsidR="00794210" w:rsidRPr="007139BD" w:rsidRDefault="00794210" w:rsidP="00AE2DA2">
            <w:pPr>
              <w:pStyle w:val="ENoteTableText"/>
              <w:tabs>
                <w:tab w:val="center" w:leader="dot" w:pos="2268"/>
              </w:tabs>
            </w:pPr>
            <w:r>
              <w:t>s 75L</w:t>
            </w:r>
            <w:r>
              <w:tab/>
            </w:r>
          </w:p>
        </w:tc>
        <w:tc>
          <w:tcPr>
            <w:tcW w:w="4537" w:type="dxa"/>
          </w:tcPr>
          <w:p w14:paraId="129F281C" w14:textId="77777777" w:rsidR="00794210" w:rsidRPr="007139BD" w:rsidRDefault="00794210" w:rsidP="00C72BA2">
            <w:pPr>
              <w:pStyle w:val="ENoteTableText"/>
            </w:pPr>
            <w:r>
              <w:t>ad No 60, 2011</w:t>
            </w:r>
          </w:p>
        </w:tc>
      </w:tr>
      <w:tr w:rsidR="00794210" w:rsidRPr="007139BD" w14:paraId="5B18F78C" w14:textId="77777777" w:rsidTr="00965397">
        <w:trPr>
          <w:cantSplit/>
        </w:trPr>
        <w:tc>
          <w:tcPr>
            <w:tcW w:w="2551" w:type="dxa"/>
          </w:tcPr>
          <w:p w14:paraId="6A32860F" w14:textId="77777777" w:rsidR="00794210" w:rsidRPr="007139BD" w:rsidRDefault="00794210" w:rsidP="00AE2DA2">
            <w:pPr>
              <w:pStyle w:val="ENoteTableText"/>
              <w:tabs>
                <w:tab w:val="center" w:leader="dot" w:pos="2268"/>
              </w:tabs>
            </w:pPr>
            <w:r>
              <w:t>s 75M</w:t>
            </w:r>
            <w:r>
              <w:tab/>
            </w:r>
          </w:p>
        </w:tc>
        <w:tc>
          <w:tcPr>
            <w:tcW w:w="4537" w:type="dxa"/>
          </w:tcPr>
          <w:p w14:paraId="2F4DEA0E" w14:textId="77777777" w:rsidR="00794210" w:rsidRPr="007139BD" w:rsidRDefault="00794210" w:rsidP="00C72BA2">
            <w:pPr>
              <w:pStyle w:val="ENoteTableText"/>
            </w:pPr>
            <w:r>
              <w:t>ad No 60, 2011</w:t>
            </w:r>
          </w:p>
        </w:tc>
      </w:tr>
      <w:tr w:rsidR="00794210" w:rsidRPr="007139BD" w14:paraId="0BC92354" w14:textId="77777777" w:rsidTr="00965397">
        <w:trPr>
          <w:cantSplit/>
        </w:trPr>
        <w:tc>
          <w:tcPr>
            <w:tcW w:w="2551" w:type="dxa"/>
          </w:tcPr>
          <w:p w14:paraId="67DD953E" w14:textId="77777777" w:rsidR="00794210" w:rsidRPr="007139BD" w:rsidRDefault="00794210" w:rsidP="00AE2DA2">
            <w:pPr>
              <w:pStyle w:val="ENoteTableText"/>
              <w:tabs>
                <w:tab w:val="center" w:leader="dot" w:pos="2268"/>
              </w:tabs>
            </w:pPr>
            <w:r>
              <w:t>s 75N</w:t>
            </w:r>
            <w:r>
              <w:tab/>
            </w:r>
          </w:p>
        </w:tc>
        <w:tc>
          <w:tcPr>
            <w:tcW w:w="4537" w:type="dxa"/>
          </w:tcPr>
          <w:p w14:paraId="3AB34E21" w14:textId="77777777" w:rsidR="00794210" w:rsidRPr="007139BD" w:rsidRDefault="00794210" w:rsidP="00C72BA2">
            <w:pPr>
              <w:pStyle w:val="ENoteTableText"/>
            </w:pPr>
            <w:r>
              <w:t>ad No 60, 2011</w:t>
            </w:r>
          </w:p>
        </w:tc>
      </w:tr>
      <w:tr w:rsidR="00794210" w:rsidRPr="007139BD" w14:paraId="473AC8CC" w14:textId="77777777" w:rsidTr="00965397">
        <w:trPr>
          <w:cantSplit/>
        </w:trPr>
        <w:tc>
          <w:tcPr>
            <w:tcW w:w="2551" w:type="dxa"/>
          </w:tcPr>
          <w:p w14:paraId="3E5D111A" w14:textId="77777777" w:rsidR="00794210" w:rsidRDefault="00794210" w:rsidP="00AE2DA2">
            <w:pPr>
              <w:pStyle w:val="ENoteTableText"/>
              <w:tabs>
                <w:tab w:val="center" w:leader="dot" w:pos="2268"/>
              </w:tabs>
            </w:pPr>
          </w:p>
        </w:tc>
        <w:tc>
          <w:tcPr>
            <w:tcW w:w="4537" w:type="dxa"/>
          </w:tcPr>
          <w:p w14:paraId="1365E625" w14:textId="77777777" w:rsidR="00794210" w:rsidRDefault="00794210" w:rsidP="00C72BA2">
            <w:pPr>
              <w:pStyle w:val="ENoteTableText"/>
            </w:pPr>
            <w:r>
              <w:t xml:space="preserve">am </w:t>
            </w:r>
            <w:r w:rsidRPr="005E4086">
              <w:rPr>
                <w:u w:val="single"/>
              </w:rPr>
              <w:t>No 110, 2024</w:t>
            </w:r>
          </w:p>
        </w:tc>
      </w:tr>
      <w:tr w:rsidR="000E0B0C" w:rsidRPr="007139BD" w14:paraId="5EB69909" w14:textId="77777777" w:rsidTr="00965397">
        <w:trPr>
          <w:cantSplit/>
        </w:trPr>
        <w:tc>
          <w:tcPr>
            <w:tcW w:w="2551" w:type="dxa"/>
          </w:tcPr>
          <w:p w14:paraId="35360C28" w14:textId="77777777" w:rsidR="000E0B0C" w:rsidRPr="007139BD" w:rsidRDefault="000E0B0C" w:rsidP="00AE2DA2">
            <w:pPr>
              <w:pStyle w:val="ENoteTableText"/>
              <w:tabs>
                <w:tab w:val="center" w:leader="dot" w:pos="2268"/>
              </w:tabs>
            </w:pPr>
            <w:r w:rsidRPr="007139BD">
              <w:t>s. 75P</w:t>
            </w:r>
            <w:r w:rsidRPr="007139BD">
              <w:tab/>
            </w:r>
          </w:p>
        </w:tc>
        <w:tc>
          <w:tcPr>
            <w:tcW w:w="4537" w:type="dxa"/>
          </w:tcPr>
          <w:p w14:paraId="757D3065"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1DF81C98" w14:textId="77777777" w:rsidTr="00965397">
        <w:trPr>
          <w:cantSplit/>
        </w:trPr>
        <w:tc>
          <w:tcPr>
            <w:tcW w:w="2551" w:type="dxa"/>
          </w:tcPr>
          <w:p w14:paraId="1E19E256" w14:textId="77777777" w:rsidR="000E0B0C" w:rsidRPr="007139BD" w:rsidRDefault="00B94734" w:rsidP="001F2742">
            <w:pPr>
              <w:pStyle w:val="ENoteTableText"/>
              <w:tabs>
                <w:tab w:val="center" w:leader="dot" w:pos="2268"/>
              </w:tabs>
            </w:pPr>
            <w:r>
              <w:t>Division 4</w:t>
            </w:r>
            <w:r w:rsidR="000E0B0C" w:rsidRPr="007139BD">
              <w:t xml:space="preserve"> heading</w:t>
            </w:r>
            <w:r w:rsidR="000E0B0C" w:rsidRPr="007139BD">
              <w:tab/>
            </w:r>
          </w:p>
        </w:tc>
        <w:tc>
          <w:tcPr>
            <w:tcW w:w="4537" w:type="dxa"/>
          </w:tcPr>
          <w:p w14:paraId="620CBE94" w14:textId="77777777" w:rsidR="000E0B0C" w:rsidRPr="007139BD" w:rsidRDefault="000E0B0C" w:rsidP="00C72BA2">
            <w:pPr>
              <w:pStyle w:val="ENoteTableText"/>
            </w:pPr>
            <w:r w:rsidRPr="007139BD">
              <w:t>rep. No.</w:t>
            </w:r>
            <w:r w:rsidR="004F64A4" w:rsidRPr="007139BD">
              <w:t> </w:t>
            </w:r>
            <w:r w:rsidRPr="007139BD">
              <w:t>74, 2013</w:t>
            </w:r>
          </w:p>
        </w:tc>
      </w:tr>
      <w:tr w:rsidR="000E0B0C" w:rsidRPr="007139BD" w14:paraId="4506402E" w14:textId="77777777" w:rsidTr="00965397">
        <w:trPr>
          <w:cantSplit/>
        </w:trPr>
        <w:tc>
          <w:tcPr>
            <w:tcW w:w="2551" w:type="dxa"/>
          </w:tcPr>
          <w:p w14:paraId="526DAB1D" w14:textId="77777777" w:rsidR="000E0B0C" w:rsidRPr="007139BD" w:rsidRDefault="00B94734" w:rsidP="001F2742">
            <w:pPr>
              <w:pStyle w:val="ENoteTableText"/>
              <w:tabs>
                <w:tab w:val="center" w:leader="dot" w:pos="2268"/>
              </w:tabs>
            </w:pPr>
            <w:r>
              <w:t>Division 4</w:t>
            </w:r>
            <w:r w:rsidR="000E0B0C" w:rsidRPr="007139BD">
              <w:tab/>
            </w:r>
          </w:p>
        </w:tc>
        <w:tc>
          <w:tcPr>
            <w:tcW w:w="4537" w:type="dxa"/>
          </w:tcPr>
          <w:p w14:paraId="544A64B4"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61D76B46" w14:textId="77777777" w:rsidTr="00965397">
        <w:trPr>
          <w:cantSplit/>
        </w:trPr>
        <w:tc>
          <w:tcPr>
            <w:tcW w:w="2551" w:type="dxa"/>
          </w:tcPr>
          <w:p w14:paraId="1BD9090B" w14:textId="77777777" w:rsidR="000E0B0C" w:rsidRPr="007139BD" w:rsidRDefault="000E0B0C" w:rsidP="00AE2DA2">
            <w:pPr>
              <w:pStyle w:val="ENoteTableText"/>
              <w:tabs>
                <w:tab w:val="center" w:leader="dot" w:pos="2268"/>
              </w:tabs>
            </w:pPr>
            <w:r w:rsidRPr="007139BD">
              <w:t>s. 75Q</w:t>
            </w:r>
            <w:r w:rsidRPr="007139BD">
              <w:tab/>
            </w:r>
          </w:p>
        </w:tc>
        <w:tc>
          <w:tcPr>
            <w:tcW w:w="4537" w:type="dxa"/>
          </w:tcPr>
          <w:p w14:paraId="703CA6C9"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57382A55" w14:textId="77777777" w:rsidTr="00965397">
        <w:trPr>
          <w:cantSplit/>
        </w:trPr>
        <w:tc>
          <w:tcPr>
            <w:tcW w:w="2551" w:type="dxa"/>
          </w:tcPr>
          <w:p w14:paraId="203B38D2" w14:textId="77777777" w:rsidR="000E0B0C" w:rsidRPr="007139BD" w:rsidRDefault="000E0B0C" w:rsidP="00AE2DA2">
            <w:pPr>
              <w:pStyle w:val="ENoteTableText"/>
              <w:tabs>
                <w:tab w:val="center" w:leader="dot" w:pos="2268"/>
              </w:tabs>
            </w:pPr>
          </w:p>
        </w:tc>
        <w:tc>
          <w:tcPr>
            <w:tcW w:w="4537" w:type="dxa"/>
          </w:tcPr>
          <w:p w14:paraId="1AFF8258" w14:textId="77777777" w:rsidR="000E0B0C" w:rsidRPr="007139BD" w:rsidRDefault="000E0B0C" w:rsidP="00C72BA2">
            <w:pPr>
              <w:pStyle w:val="ENoteTableText"/>
            </w:pPr>
            <w:r w:rsidRPr="007139BD">
              <w:t>am. No.</w:t>
            </w:r>
            <w:r w:rsidR="004F64A4" w:rsidRPr="007139BD">
              <w:t> </w:t>
            </w:r>
            <w:r w:rsidRPr="007139BD">
              <w:t>74, 2013</w:t>
            </w:r>
          </w:p>
        </w:tc>
      </w:tr>
      <w:tr w:rsidR="000E0B0C" w:rsidRPr="007139BD" w14:paraId="3582C1B4" w14:textId="77777777" w:rsidTr="00965397">
        <w:trPr>
          <w:cantSplit/>
        </w:trPr>
        <w:tc>
          <w:tcPr>
            <w:tcW w:w="2551" w:type="dxa"/>
          </w:tcPr>
          <w:p w14:paraId="20BCD9D8" w14:textId="77777777" w:rsidR="000E0B0C" w:rsidRPr="007139BD" w:rsidRDefault="000E0B0C" w:rsidP="00AE2DA2">
            <w:pPr>
              <w:pStyle w:val="ENoteTableText"/>
              <w:tabs>
                <w:tab w:val="center" w:leader="dot" w:pos="2268"/>
              </w:tabs>
            </w:pPr>
            <w:r w:rsidRPr="007139BD">
              <w:t>s. 75R</w:t>
            </w:r>
            <w:r w:rsidRPr="007139BD">
              <w:tab/>
            </w:r>
          </w:p>
        </w:tc>
        <w:tc>
          <w:tcPr>
            <w:tcW w:w="4537" w:type="dxa"/>
          </w:tcPr>
          <w:p w14:paraId="07FDFA94"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1E65A319" w14:textId="77777777" w:rsidTr="00965397">
        <w:trPr>
          <w:cantSplit/>
        </w:trPr>
        <w:tc>
          <w:tcPr>
            <w:tcW w:w="2551" w:type="dxa"/>
          </w:tcPr>
          <w:p w14:paraId="744DEA3C" w14:textId="77777777" w:rsidR="000E0B0C" w:rsidRPr="007139BD" w:rsidRDefault="000E0B0C" w:rsidP="00AE2DA2">
            <w:pPr>
              <w:pStyle w:val="ENoteTableText"/>
              <w:tabs>
                <w:tab w:val="center" w:leader="dot" w:pos="2268"/>
              </w:tabs>
            </w:pPr>
          </w:p>
        </w:tc>
        <w:tc>
          <w:tcPr>
            <w:tcW w:w="4537" w:type="dxa"/>
          </w:tcPr>
          <w:p w14:paraId="6C1FE373" w14:textId="77777777" w:rsidR="000E0B0C" w:rsidRPr="007139BD" w:rsidRDefault="000E0B0C" w:rsidP="00C72BA2">
            <w:pPr>
              <w:pStyle w:val="ENoteTableText"/>
            </w:pPr>
            <w:r w:rsidRPr="007139BD">
              <w:t>rep. No.</w:t>
            </w:r>
            <w:r w:rsidR="004F64A4" w:rsidRPr="007139BD">
              <w:t> </w:t>
            </w:r>
            <w:r w:rsidRPr="007139BD">
              <w:t>74, 2013</w:t>
            </w:r>
          </w:p>
        </w:tc>
      </w:tr>
      <w:tr w:rsidR="000E0B0C" w:rsidRPr="007139BD" w14:paraId="5DF2D168" w14:textId="77777777" w:rsidTr="00965397">
        <w:trPr>
          <w:cantSplit/>
        </w:trPr>
        <w:tc>
          <w:tcPr>
            <w:tcW w:w="2551" w:type="dxa"/>
          </w:tcPr>
          <w:p w14:paraId="3C2EB459" w14:textId="77777777" w:rsidR="000E0B0C" w:rsidRPr="007139BD" w:rsidRDefault="000E0B0C" w:rsidP="00AE2DA2">
            <w:pPr>
              <w:pStyle w:val="ENoteTableText"/>
              <w:tabs>
                <w:tab w:val="center" w:leader="dot" w:pos="2268"/>
              </w:tabs>
            </w:pPr>
            <w:r w:rsidRPr="007139BD">
              <w:t>s. 75S</w:t>
            </w:r>
            <w:r w:rsidRPr="007139BD">
              <w:tab/>
            </w:r>
          </w:p>
        </w:tc>
        <w:tc>
          <w:tcPr>
            <w:tcW w:w="4537" w:type="dxa"/>
          </w:tcPr>
          <w:p w14:paraId="66C991FF"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20CB94EC" w14:textId="77777777" w:rsidTr="00965397">
        <w:trPr>
          <w:cantSplit/>
        </w:trPr>
        <w:tc>
          <w:tcPr>
            <w:tcW w:w="2551" w:type="dxa"/>
          </w:tcPr>
          <w:p w14:paraId="47586097" w14:textId="77777777" w:rsidR="000E0B0C" w:rsidRPr="007139BD" w:rsidRDefault="000E0B0C" w:rsidP="00AE2DA2">
            <w:pPr>
              <w:pStyle w:val="ENoteTableText"/>
              <w:tabs>
                <w:tab w:val="center" w:leader="dot" w:pos="2268"/>
              </w:tabs>
            </w:pPr>
          </w:p>
        </w:tc>
        <w:tc>
          <w:tcPr>
            <w:tcW w:w="4537" w:type="dxa"/>
          </w:tcPr>
          <w:p w14:paraId="247E6A95" w14:textId="77777777" w:rsidR="000E0B0C" w:rsidRPr="007139BD" w:rsidRDefault="000E0B0C" w:rsidP="00C72BA2">
            <w:pPr>
              <w:pStyle w:val="ENoteTableText"/>
            </w:pPr>
            <w:r w:rsidRPr="007139BD">
              <w:t>rep. No.</w:t>
            </w:r>
            <w:r w:rsidR="004F64A4" w:rsidRPr="007139BD">
              <w:t> </w:t>
            </w:r>
            <w:r w:rsidRPr="007139BD">
              <w:t>74, 2013</w:t>
            </w:r>
          </w:p>
        </w:tc>
      </w:tr>
      <w:tr w:rsidR="000E0B0C" w:rsidRPr="007139BD" w14:paraId="1E6C523F" w14:textId="77777777" w:rsidTr="00965397">
        <w:trPr>
          <w:cantSplit/>
        </w:trPr>
        <w:tc>
          <w:tcPr>
            <w:tcW w:w="2551" w:type="dxa"/>
          </w:tcPr>
          <w:p w14:paraId="3D1CDD74" w14:textId="77777777" w:rsidR="000E0B0C" w:rsidRPr="007139BD" w:rsidRDefault="00B94734" w:rsidP="00C72BA2">
            <w:pPr>
              <w:pStyle w:val="ENoteTableText"/>
            </w:pPr>
            <w:r>
              <w:rPr>
                <w:b/>
              </w:rPr>
              <w:t>Division 5</w:t>
            </w:r>
          </w:p>
        </w:tc>
        <w:tc>
          <w:tcPr>
            <w:tcW w:w="4537" w:type="dxa"/>
          </w:tcPr>
          <w:p w14:paraId="17687C11" w14:textId="77777777" w:rsidR="000E0B0C" w:rsidRPr="007139BD" w:rsidRDefault="000E0B0C" w:rsidP="00C72BA2">
            <w:pPr>
              <w:pStyle w:val="ENoteTableText"/>
            </w:pPr>
          </w:p>
        </w:tc>
      </w:tr>
      <w:tr w:rsidR="000E0B0C" w:rsidRPr="007139BD" w14:paraId="5A45BFB4" w14:textId="77777777" w:rsidTr="00965397">
        <w:trPr>
          <w:cantSplit/>
        </w:trPr>
        <w:tc>
          <w:tcPr>
            <w:tcW w:w="2551" w:type="dxa"/>
          </w:tcPr>
          <w:p w14:paraId="3C9C0BF6" w14:textId="77777777" w:rsidR="000E0B0C" w:rsidRPr="007139BD" w:rsidRDefault="00B94734" w:rsidP="001F2742">
            <w:pPr>
              <w:pStyle w:val="ENoteTableText"/>
              <w:tabs>
                <w:tab w:val="center" w:leader="dot" w:pos="2268"/>
              </w:tabs>
            </w:pPr>
            <w:r>
              <w:lastRenderedPageBreak/>
              <w:t>Division 5</w:t>
            </w:r>
            <w:r w:rsidR="000E0B0C" w:rsidRPr="007139BD">
              <w:tab/>
            </w:r>
          </w:p>
        </w:tc>
        <w:tc>
          <w:tcPr>
            <w:tcW w:w="4537" w:type="dxa"/>
          </w:tcPr>
          <w:p w14:paraId="4983A45F"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52C32925" w14:textId="77777777" w:rsidTr="00965397">
        <w:trPr>
          <w:cantSplit/>
        </w:trPr>
        <w:tc>
          <w:tcPr>
            <w:tcW w:w="2551" w:type="dxa"/>
          </w:tcPr>
          <w:p w14:paraId="40D84B82" w14:textId="77777777" w:rsidR="000E0B0C" w:rsidRPr="007139BD" w:rsidRDefault="000E0B0C" w:rsidP="00AE2DA2">
            <w:pPr>
              <w:pStyle w:val="ENoteTableText"/>
              <w:tabs>
                <w:tab w:val="center" w:leader="dot" w:pos="2268"/>
              </w:tabs>
            </w:pPr>
            <w:r w:rsidRPr="007139BD">
              <w:t>s. 75T</w:t>
            </w:r>
            <w:r w:rsidRPr="007139BD">
              <w:tab/>
            </w:r>
          </w:p>
        </w:tc>
        <w:tc>
          <w:tcPr>
            <w:tcW w:w="4537" w:type="dxa"/>
          </w:tcPr>
          <w:p w14:paraId="44D5A260"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55E5B70E" w14:textId="77777777" w:rsidTr="00965397">
        <w:trPr>
          <w:cantSplit/>
        </w:trPr>
        <w:tc>
          <w:tcPr>
            <w:tcW w:w="2551" w:type="dxa"/>
          </w:tcPr>
          <w:p w14:paraId="240E5C57" w14:textId="77777777" w:rsidR="000E0B0C" w:rsidRPr="007139BD" w:rsidRDefault="00B94734" w:rsidP="00005480">
            <w:pPr>
              <w:pStyle w:val="ENoteTableText"/>
            </w:pPr>
            <w:r>
              <w:rPr>
                <w:b/>
              </w:rPr>
              <w:t>Part 6</w:t>
            </w:r>
            <w:r w:rsidR="000E0B0C" w:rsidRPr="007139BD">
              <w:rPr>
                <w:b/>
              </w:rPr>
              <w:t>A</w:t>
            </w:r>
          </w:p>
        </w:tc>
        <w:tc>
          <w:tcPr>
            <w:tcW w:w="4537" w:type="dxa"/>
          </w:tcPr>
          <w:p w14:paraId="55F93EA9" w14:textId="77777777" w:rsidR="000E0B0C" w:rsidRPr="007139BD" w:rsidRDefault="000E0B0C" w:rsidP="00C72BA2">
            <w:pPr>
              <w:pStyle w:val="ENoteTableText"/>
            </w:pPr>
          </w:p>
        </w:tc>
      </w:tr>
      <w:tr w:rsidR="000E0B0C" w:rsidRPr="007139BD" w14:paraId="2A58961D" w14:textId="77777777" w:rsidTr="00965397">
        <w:trPr>
          <w:cantSplit/>
        </w:trPr>
        <w:tc>
          <w:tcPr>
            <w:tcW w:w="2551" w:type="dxa"/>
          </w:tcPr>
          <w:p w14:paraId="68AC6FDF" w14:textId="77777777" w:rsidR="000E0B0C" w:rsidRPr="007139BD" w:rsidRDefault="00B94734" w:rsidP="005246B0">
            <w:pPr>
              <w:pStyle w:val="ENoteTableText"/>
              <w:tabs>
                <w:tab w:val="center" w:leader="dot" w:pos="2268"/>
              </w:tabs>
            </w:pPr>
            <w:r>
              <w:t>Part 6</w:t>
            </w:r>
            <w:r w:rsidR="000E0B0C" w:rsidRPr="007139BD">
              <w:t>A</w:t>
            </w:r>
            <w:r w:rsidR="000E0B0C" w:rsidRPr="007139BD">
              <w:tab/>
            </w:r>
          </w:p>
        </w:tc>
        <w:tc>
          <w:tcPr>
            <w:tcW w:w="4537" w:type="dxa"/>
          </w:tcPr>
          <w:p w14:paraId="3A4CAB68" w14:textId="77777777" w:rsidR="000E0B0C" w:rsidRPr="007139BD" w:rsidRDefault="000E0B0C" w:rsidP="005246B0">
            <w:pPr>
              <w:pStyle w:val="ENoteTableText"/>
            </w:pPr>
            <w:r w:rsidRPr="007139BD">
              <w:t>ad No 130, 2017</w:t>
            </w:r>
          </w:p>
        </w:tc>
      </w:tr>
      <w:tr w:rsidR="00794210" w:rsidRPr="007139BD" w14:paraId="243090FC" w14:textId="77777777" w:rsidTr="00965397">
        <w:trPr>
          <w:cantSplit/>
        </w:trPr>
        <w:tc>
          <w:tcPr>
            <w:tcW w:w="2551" w:type="dxa"/>
          </w:tcPr>
          <w:p w14:paraId="2383AE81" w14:textId="77777777" w:rsidR="00794210" w:rsidRPr="007139BD" w:rsidRDefault="00B94734" w:rsidP="005246B0">
            <w:pPr>
              <w:pStyle w:val="ENoteTableText"/>
              <w:tabs>
                <w:tab w:val="center" w:leader="dot" w:pos="2268"/>
              </w:tabs>
            </w:pPr>
            <w:r>
              <w:t>Part 6</w:t>
            </w:r>
            <w:r w:rsidR="004E2D9E">
              <w:t xml:space="preserve">A heading </w:t>
            </w:r>
            <w:r w:rsidR="004E2D9E">
              <w:tab/>
            </w:r>
          </w:p>
        </w:tc>
        <w:tc>
          <w:tcPr>
            <w:tcW w:w="4537" w:type="dxa"/>
          </w:tcPr>
          <w:p w14:paraId="0DCA47C9" w14:textId="77777777" w:rsidR="00794210" w:rsidRPr="007139BD" w:rsidRDefault="004E2D9E" w:rsidP="005246B0">
            <w:pPr>
              <w:pStyle w:val="ENoteTableText"/>
            </w:pPr>
            <w:r>
              <w:t xml:space="preserve">am </w:t>
            </w:r>
            <w:r w:rsidRPr="001565F0">
              <w:rPr>
                <w:u w:val="single"/>
              </w:rPr>
              <w:t>No 110, 2024</w:t>
            </w:r>
          </w:p>
        </w:tc>
      </w:tr>
      <w:tr w:rsidR="000E0B0C" w:rsidRPr="007139BD" w14:paraId="2310355F" w14:textId="77777777" w:rsidTr="00965397">
        <w:trPr>
          <w:cantSplit/>
        </w:trPr>
        <w:tc>
          <w:tcPr>
            <w:tcW w:w="2551" w:type="dxa"/>
          </w:tcPr>
          <w:p w14:paraId="7636D867" w14:textId="77777777" w:rsidR="000E0B0C" w:rsidRPr="007139BD" w:rsidRDefault="00B94734" w:rsidP="005246B0">
            <w:pPr>
              <w:pStyle w:val="ENoteTableText"/>
              <w:tabs>
                <w:tab w:val="center" w:leader="dot" w:pos="2268"/>
              </w:tabs>
              <w:rPr>
                <w:b/>
              </w:rPr>
            </w:pPr>
            <w:r>
              <w:rPr>
                <w:b/>
              </w:rPr>
              <w:t>Division 1</w:t>
            </w:r>
          </w:p>
        </w:tc>
        <w:tc>
          <w:tcPr>
            <w:tcW w:w="4537" w:type="dxa"/>
          </w:tcPr>
          <w:p w14:paraId="3118E4D9" w14:textId="77777777" w:rsidR="000E0B0C" w:rsidRPr="007139BD" w:rsidRDefault="000E0B0C" w:rsidP="005246B0">
            <w:pPr>
              <w:pStyle w:val="ENoteTableText"/>
            </w:pPr>
          </w:p>
        </w:tc>
      </w:tr>
      <w:tr w:rsidR="000E0B0C" w:rsidRPr="007139BD" w14:paraId="7793E042" w14:textId="77777777" w:rsidTr="00965397">
        <w:trPr>
          <w:cantSplit/>
        </w:trPr>
        <w:tc>
          <w:tcPr>
            <w:tcW w:w="2551" w:type="dxa"/>
          </w:tcPr>
          <w:p w14:paraId="3FDC3D80" w14:textId="77777777" w:rsidR="000E0B0C" w:rsidRPr="007139BD" w:rsidRDefault="000E0B0C" w:rsidP="005246B0">
            <w:pPr>
              <w:pStyle w:val="ENoteTableText"/>
              <w:tabs>
                <w:tab w:val="center" w:leader="dot" w:pos="2268"/>
              </w:tabs>
              <w:rPr>
                <w:b/>
              </w:rPr>
            </w:pPr>
            <w:r w:rsidRPr="007139BD">
              <w:t>s 76</w:t>
            </w:r>
            <w:r w:rsidRPr="007139BD">
              <w:tab/>
            </w:r>
          </w:p>
        </w:tc>
        <w:tc>
          <w:tcPr>
            <w:tcW w:w="4537" w:type="dxa"/>
          </w:tcPr>
          <w:p w14:paraId="7F3035FB" w14:textId="77777777" w:rsidR="000E0B0C" w:rsidRPr="007139BD" w:rsidRDefault="000E0B0C" w:rsidP="00005480">
            <w:pPr>
              <w:pStyle w:val="ENoteTableText"/>
            </w:pPr>
            <w:r w:rsidRPr="007139BD">
              <w:t>rep No 60, 2011</w:t>
            </w:r>
          </w:p>
        </w:tc>
      </w:tr>
      <w:tr w:rsidR="000E0B0C" w:rsidRPr="007139BD" w14:paraId="73DDA08C" w14:textId="77777777" w:rsidTr="00965397">
        <w:trPr>
          <w:cantSplit/>
        </w:trPr>
        <w:tc>
          <w:tcPr>
            <w:tcW w:w="2551" w:type="dxa"/>
          </w:tcPr>
          <w:p w14:paraId="7F0F2A66" w14:textId="77777777" w:rsidR="000E0B0C" w:rsidRPr="007139BD" w:rsidRDefault="000E0B0C" w:rsidP="005246B0">
            <w:pPr>
              <w:pStyle w:val="ENoteTableText"/>
              <w:tabs>
                <w:tab w:val="center" w:leader="dot" w:pos="2268"/>
              </w:tabs>
            </w:pPr>
          </w:p>
        </w:tc>
        <w:tc>
          <w:tcPr>
            <w:tcW w:w="4537" w:type="dxa"/>
          </w:tcPr>
          <w:p w14:paraId="03DA96F3" w14:textId="77777777" w:rsidR="000E0B0C" w:rsidRPr="007139BD" w:rsidRDefault="000E0B0C" w:rsidP="005246B0">
            <w:pPr>
              <w:pStyle w:val="ENoteTableText"/>
            </w:pPr>
            <w:r w:rsidRPr="007139BD">
              <w:t>ad No 130, 2017</w:t>
            </w:r>
          </w:p>
        </w:tc>
      </w:tr>
      <w:tr w:rsidR="004E2D9E" w:rsidRPr="007139BD" w14:paraId="7A5CDB16" w14:textId="77777777" w:rsidTr="00965397">
        <w:trPr>
          <w:cantSplit/>
        </w:trPr>
        <w:tc>
          <w:tcPr>
            <w:tcW w:w="2551" w:type="dxa"/>
          </w:tcPr>
          <w:p w14:paraId="18650483" w14:textId="77777777" w:rsidR="004E2D9E" w:rsidRPr="007139BD" w:rsidRDefault="004E2D9E" w:rsidP="005246B0">
            <w:pPr>
              <w:pStyle w:val="ENoteTableText"/>
              <w:tabs>
                <w:tab w:val="center" w:leader="dot" w:pos="2268"/>
              </w:tabs>
            </w:pPr>
          </w:p>
        </w:tc>
        <w:tc>
          <w:tcPr>
            <w:tcW w:w="4537" w:type="dxa"/>
          </w:tcPr>
          <w:p w14:paraId="766ACD8F" w14:textId="77777777" w:rsidR="004E2D9E" w:rsidRPr="007139BD" w:rsidRDefault="004E2D9E" w:rsidP="005246B0">
            <w:pPr>
              <w:pStyle w:val="ENoteTableText"/>
            </w:pPr>
            <w:r>
              <w:t xml:space="preserve">am </w:t>
            </w:r>
            <w:r w:rsidRPr="001565F0">
              <w:rPr>
                <w:u w:val="single"/>
              </w:rPr>
              <w:t>No 110, 2024</w:t>
            </w:r>
          </w:p>
        </w:tc>
      </w:tr>
      <w:tr w:rsidR="000E0B0C" w:rsidRPr="007139BD" w14:paraId="714A7A5E" w14:textId="77777777" w:rsidTr="00965397">
        <w:trPr>
          <w:cantSplit/>
        </w:trPr>
        <w:tc>
          <w:tcPr>
            <w:tcW w:w="2551" w:type="dxa"/>
          </w:tcPr>
          <w:p w14:paraId="574DC9CF" w14:textId="77777777" w:rsidR="000E0B0C" w:rsidRPr="007139BD" w:rsidRDefault="00B94734" w:rsidP="005246B0">
            <w:pPr>
              <w:pStyle w:val="ENoteTableText"/>
              <w:tabs>
                <w:tab w:val="center" w:leader="dot" w:pos="2268"/>
              </w:tabs>
              <w:rPr>
                <w:b/>
              </w:rPr>
            </w:pPr>
            <w:r>
              <w:rPr>
                <w:b/>
              </w:rPr>
              <w:t>Division 2</w:t>
            </w:r>
          </w:p>
        </w:tc>
        <w:tc>
          <w:tcPr>
            <w:tcW w:w="4537" w:type="dxa"/>
          </w:tcPr>
          <w:p w14:paraId="5E43FCEA" w14:textId="77777777" w:rsidR="000E0B0C" w:rsidRPr="007139BD" w:rsidRDefault="000E0B0C" w:rsidP="005246B0">
            <w:pPr>
              <w:pStyle w:val="ENoteTableText"/>
            </w:pPr>
          </w:p>
        </w:tc>
      </w:tr>
      <w:tr w:rsidR="004E2D9E" w:rsidRPr="007139BD" w14:paraId="755BAF3C" w14:textId="77777777" w:rsidTr="00965397">
        <w:trPr>
          <w:cantSplit/>
        </w:trPr>
        <w:tc>
          <w:tcPr>
            <w:tcW w:w="2551" w:type="dxa"/>
          </w:tcPr>
          <w:p w14:paraId="51454E6D" w14:textId="77777777" w:rsidR="004E2D9E" w:rsidRPr="007139BD" w:rsidRDefault="00B94734" w:rsidP="005246B0">
            <w:pPr>
              <w:pStyle w:val="ENoteTableText"/>
              <w:tabs>
                <w:tab w:val="center" w:leader="dot" w:pos="2268"/>
              </w:tabs>
            </w:pPr>
            <w:r>
              <w:t>Division 2</w:t>
            </w:r>
            <w:r w:rsidR="004E2D9E">
              <w:t xml:space="preserve"> heading</w:t>
            </w:r>
            <w:r w:rsidR="004E2D9E">
              <w:tab/>
            </w:r>
          </w:p>
        </w:tc>
        <w:tc>
          <w:tcPr>
            <w:tcW w:w="4537" w:type="dxa"/>
          </w:tcPr>
          <w:p w14:paraId="6ADE8330" w14:textId="77777777" w:rsidR="004E2D9E" w:rsidRPr="007139BD" w:rsidRDefault="004E2D9E" w:rsidP="005246B0">
            <w:pPr>
              <w:pStyle w:val="ENoteTableText"/>
            </w:pPr>
            <w:r>
              <w:t xml:space="preserve">am </w:t>
            </w:r>
            <w:r w:rsidRPr="001565F0">
              <w:rPr>
                <w:u w:val="single"/>
              </w:rPr>
              <w:t>No 110, 2024</w:t>
            </w:r>
          </w:p>
        </w:tc>
      </w:tr>
      <w:tr w:rsidR="000E0B0C" w:rsidRPr="007139BD" w14:paraId="06D8F1F1" w14:textId="77777777" w:rsidTr="00965397">
        <w:trPr>
          <w:cantSplit/>
        </w:trPr>
        <w:tc>
          <w:tcPr>
            <w:tcW w:w="2551" w:type="dxa"/>
          </w:tcPr>
          <w:p w14:paraId="595E9917" w14:textId="77777777" w:rsidR="000E0B0C" w:rsidRPr="007139BD" w:rsidRDefault="000E0B0C" w:rsidP="005246B0">
            <w:pPr>
              <w:pStyle w:val="ENoteTableText"/>
              <w:tabs>
                <w:tab w:val="center" w:leader="dot" w:pos="2268"/>
              </w:tabs>
            </w:pPr>
            <w:r w:rsidRPr="007139BD">
              <w:t>s 76A</w:t>
            </w:r>
            <w:r w:rsidRPr="007139BD">
              <w:tab/>
            </w:r>
          </w:p>
        </w:tc>
        <w:tc>
          <w:tcPr>
            <w:tcW w:w="4537" w:type="dxa"/>
          </w:tcPr>
          <w:p w14:paraId="1D23F0C8" w14:textId="77777777" w:rsidR="000E0B0C" w:rsidRPr="007139BD" w:rsidRDefault="000E0B0C" w:rsidP="005246B0">
            <w:pPr>
              <w:pStyle w:val="ENoteTableText"/>
            </w:pPr>
            <w:r w:rsidRPr="007139BD">
              <w:t>ad No 130, 2017</w:t>
            </w:r>
          </w:p>
        </w:tc>
      </w:tr>
      <w:tr w:rsidR="004E2D9E" w:rsidRPr="007139BD" w14:paraId="2C294345" w14:textId="77777777" w:rsidTr="00965397">
        <w:trPr>
          <w:cantSplit/>
        </w:trPr>
        <w:tc>
          <w:tcPr>
            <w:tcW w:w="2551" w:type="dxa"/>
          </w:tcPr>
          <w:p w14:paraId="4BC65064" w14:textId="77777777" w:rsidR="004E2D9E" w:rsidRPr="007139BD" w:rsidRDefault="004E2D9E" w:rsidP="005246B0">
            <w:pPr>
              <w:pStyle w:val="ENoteTableText"/>
              <w:tabs>
                <w:tab w:val="center" w:leader="dot" w:pos="2268"/>
              </w:tabs>
            </w:pPr>
          </w:p>
        </w:tc>
        <w:tc>
          <w:tcPr>
            <w:tcW w:w="4537" w:type="dxa"/>
          </w:tcPr>
          <w:p w14:paraId="1206DBC1" w14:textId="77777777" w:rsidR="004E2D9E" w:rsidRPr="007139BD" w:rsidRDefault="004E2D9E" w:rsidP="005246B0">
            <w:pPr>
              <w:pStyle w:val="ENoteTableText"/>
            </w:pPr>
            <w:r>
              <w:t xml:space="preserve">am </w:t>
            </w:r>
            <w:r w:rsidRPr="001565F0">
              <w:rPr>
                <w:u w:val="single"/>
              </w:rPr>
              <w:t>No 110, 2024</w:t>
            </w:r>
          </w:p>
        </w:tc>
      </w:tr>
      <w:tr w:rsidR="000E0B0C" w:rsidRPr="007139BD" w14:paraId="681C9483" w14:textId="77777777" w:rsidTr="00965397">
        <w:trPr>
          <w:cantSplit/>
        </w:trPr>
        <w:tc>
          <w:tcPr>
            <w:tcW w:w="2551" w:type="dxa"/>
          </w:tcPr>
          <w:p w14:paraId="460684D5" w14:textId="77777777" w:rsidR="000E0B0C" w:rsidRPr="007139BD" w:rsidRDefault="00B94734" w:rsidP="005246B0">
            <w:pPr>
              <w:pStyle w:val="ENoteTableText"/>
              <w:tabs>
                <w:tab w:val="center" w:leader="dot" w:pos="2268"/>
              </w:tabs>
              <w:rPr>
                <w:b/>
              </w:rPr>
            </w:pPr>
            <w:r>
              <w:rPr>
                <w:b/>
              </w:rPr>
              <w:t>Division 3</w:t>
            </w:r>
          </w:p>
        </w:tc>
        <w:tc>
          <w:tcPr>
            <w:tcW w:w="4537" w:type="dxa"/>
          </w:tcPr>
          <w:p w14:paraId="0322C642" w14:textId="77777777" w:rsidR="000E0B0C" w:rsidRPr="007139BD" w:rsidRDefault="000E0B0C" w:rsidP="005246B0">
            <w:pPr>
              <w:pStyle w:val="ENoteTableText"/>
            </w:pPr>
          </w:p>
        </w:tc>
      </w:tr>
      <w:tr w:rsidR="000E0B0C" w:rsidRPr="007139BD" w14:paraId="2FF7E7EC" w14:textId="77777777" w:rsidTr="00965397">
        <w:trPr>
          <w:cantSplit/>
        </w:trPr>
        <w:tc>
          <w:tcPr>
            <w:tcW w:w="2551" w:type="dxa"/>
          </w:tcPr>
          <w:p w14:paraId="2B7A4AD2" w14:textId="77777777" w:rsidR="000E0B0C" w:rsidRPr="007139BD" w:rsidRDefault="000E0B0C" w:rsidP="005246B0">
            <w:pPr>
              <w:pStyle w:val="ENoteTableText"/>
              <w:tabs>
                <w:tab w:val="center" w:leader="dot" w:pos="2268"/>
              </w:tabs>
            </w:pPr>
            <w:r w:rsidRPr="007139BD">
              <w:t>s 76B</w:t>
            </w:r>
            <w:r w:rsidRPr="007139BD">
              <w:tab/>
            </w:r>
          </w:p>
        </w:tc>
        <w:tc>
          <w:tcPr>
            <w:tcW w:w="4537" w:type="dxa"/>
          </w:tcPr>
          <w:p w14:paraId="0D9533FB" w14:textId="77777777" w:rsidR="000E0B0C" w:rsidRPr="007139BD" w:rsidRDefault="000E0B0C" w:rsidP="005246B0">
            <w:pPr>
              <w:pStyle w:val="ENoteTableText"/>
            </w:pPr>
            <w:r w:rsidRPr="007139BD">
              <w:t>ad No 130, 2017</w:t>
            </w:r>
          </w:p>
        </w:tc>
      </w:tr>
      <w:tr w:rsidR="004E2D9E" w:rsidRPr="007139BD" w14:paraId="5E7B75E6" w14:textId="77777777" w:rsidTr="00965397">
        <w:trPr>
          <w:cantSplit/>
        </w:trPr>
        <w:tc>
          <w:tcPr>
            <w:tcW w:w="2551" w:type="dxa"/>
          </w:tcPr>
          <w:p w14:paraId="54890400" w14:textId="77777777" w:rsidR="004E2D9E" w:rsidRPr="007139BD" w:rsidRDefault="004E2D9E" w:rsidP="005246B0">
            <w:pPr>
              <w:pStyle w:val="ENoteTableText"/>
              <w:tabs>
                <w:tab w:val="center" w:leader="dot" w:pos="2268"/>
              </w:tabs>
            </w:pPr>
          </w:p>
        </w:tc>
        <w:tc>
          <w:tcPr>
            <w:tcW w:w="4537" w:type="dxa"/>
          </w:tcPr>
          <w:p w14:paraId="276B67D7" w14:textId="77777777" w:rsidR="004E2D9E" w:rsidRPr="007139BD" w:rsidRDefault="004E2D9E" w:rsidP="005246B0">
            <w:pPr>
              <w:pStyle w:val="ENoteTableText"/>
            </w:pPr>
            <w:r>
              <w:t xml:space="preserve">am </w:t>
            </w:r>
            <w:r w:rsidRPr="001565F0">
              <w:rPr>
                <w:u w:val="single"/>
              </w:rPr>
              <w:t>No 110, 2024</w:t>
            </w:r>
          </w:p>
        </w:tc>
      </w:tr>
      <w:tr w:rsidR="000E0B0C" w:rsidRPr="007139BD" w14:paraId="45A44944" w14:textId="77777777" w:rsidTr="00965397">
        <w:trPr>
          <w:cantSplit/>
        </w:trPr>
        <w:tc>
          <w:tcPr>
            <w:tcW w:w="2551" w:type="dxa"/>
          </w:tcPr>
          <w:p w14:paraId="4166EDBE" w14:textId="77777777" w:rsidR="000E0B0C" w:rsidRPr="007139BD" w:rsidRDefault="000E0B0C" w:rsidP="005246B0">
            <w:pPr>
              <w:pStyle w:val="ENoteTableText"/>
              <w:tabs>
                <w:tab w:val="center" w:leader="dot" w:pos="2268"/>
              </w:tabs>
            </w:pPr>
            <w:r w:rsidRPr="007139BD">
              <w:t>s 76C</w:t>
            </w:r>
            <w:r w:rsidRPr="007139BD">
              <w:tab/>
            </w:r>
          </w:p>
        </w:tc>
        <w:tc>
          <w:tcPr>
            <w:tcW w:w="4537" w:type="dxa"/>
          </w:tcPr>
          <w:p w14:paraId="24BB6F29" w14:textId="77777777" w:rsidR="000E0B0C" w:rsidRPr="007139BD" w:rsidRDefault="000E0B0C" w:rsidP="005246B0">
            <w:pPr>
              <w:pStyle w:val="ENoteTableText"/>
            </w:pPr>
            <w:r w:rsidRPr="007139BD">
              <w:t>ad No 130, 2017</w:t>
            </w:r>
          </w:p>
        </w:tc>
      </w:tr>
      <w:tr w:rsidR="004E2D9E" w:rsidRPr="007139BD" w14:paraId="4B824D5C" w14:textId="77777777" w:rsidTr="00965397">
        <w:trPr>
          <w:cantSplit/>
        </w:trPr>
        <w:tc>
          <w:tcPr>
            <w:tcW w:w="2551" w:type="dxa"/>
          </w:tcPr>
          <w:p w14:paraId="4A9B9995" w14:textId="77777777" w:rsidR="004E2D9E" w:rsidRPr="007139BD" w:rsidRDefault="004E2D9E" w:rsidP="005246B0">
            <w:pPr>
              <w:pStyle w:val="ENoteTableText"/>
              <w:tabs>
                <w:tab w:val="center" w:leader="dot" w:pos="2268"/>
              </w:tabs>
            </w:pPr>
          </w:p>
        </w:tc>
        <w:tc>
          <w:tcPr>
            <w:tcW w:w="4537" w:type="dxa"/>
          </w:tcPr>
          <w:p w14:paraId="4E5FC7D6" w14:textId="77777777" w:rsidR="004E2D9E" w:rsidRPr="007139BD" w:rsidRDefault="004E2D9E" w:rsidP="005246B0">
            <w:pPr>
              <w:pStyle w:val="ENoteTableText"/>
            </w:pPr>
            <w:r>
              <w:t xml:space="preserve">am </w:t>
            </w:r>
            <w:r w:rsidRPr="001565F0">
              <w:rPr>
                <w:u w:val="single"/>
              </w:rPr>
              <w:t>No 110, 2024</w:t>
            </w:r>
          </w:p>
        </w:tc>
      </w:tr>
      <w:tr w:rsidR="000E0B0C" w:rsidRPr="007139BD" w14:paraId="6DCAF226" w14:textId="77777777" w:rsidTr="00965397">
        <w:trPr>
          <w:cantSplit/>
        </w:trPr>
        <w:tc>
          <w:tcPr>
            <w:tcW w:w="2551" w:type="dxa"/>
          </w:tcPr>
          <w:p w14:paraId="60DE9C7C" w14:textId="77777777" w:rsidR="000E0B0C" w:rsidRPr="007139BD" w:rsidRDefault="000E0B0C" w:rsidP="005246B0">
            <w:pPr>
              <w:pStyle w:val="ENoteTableText"/>
              <w:tabs>
                <w:tab w:val="center" w:leader="dot" w:pos="2268"/>
              </w:tabs>
            </w:pPr>
            <w:r w:rsidRPr="007139BD">
              <w:t>s 76D</w:t>
            </w:r>
            <w:r w:rsidRPr="007139BD">
              <w:tab/>
            </w:r>
          </w:p>
        </w:tc>
        <w:tc>
          <w:tcPr>
            <w:tcW w:w="4537" w:type="dxa"/>
          </w:tcPr>
          <w:p w14:paraId="5726279F" w14:textId="77777777" w:rsidR="000E0B0C" w:rsidRPr="007139BD" w:rsidRDefault="000E0B0C" w:rsidP="005246B0">
            <w:pPr>
              <w:pStyle w:val="ENoteTableText"/>
            </w:pPr>
            <w:r w:rsidRPr="007139BD">
              <w:t>ad No 130, 2017</w:t>
            </w:r>
          </w:p>
        </w:tc>
      </w:tr>
      <w:tr w:rsidR="004E2D9E" w:rsidRPr="007139BD" w14:paraId="17F37BA0" w14:textId="77777777" w:rsidTr="00965397">
        <w:trPr>
          <w:cantSplit/>
        </w:trPr>
        <w:tc>
          <w:tcPr>
            <w:tcW w:w="2551" w:type="dxa"/>
          </w:tcPr>
          <w:p w14:paraId="1DB89185" w14:textId="77777777" w:rsidR="004E2D9E" w:rsidRPr="007139BD" w:rsidRDefault="004E2D9E" w:rsidP="005246B0">
            <w:pPr>
              <w:pStyle w:val="ENoteTableText"/>
              <w:tabs>
                <w:tab w:val="center" w:leader="dot" w:pos="2268"/>
              </w:tabs>
            </w:pPr>
          </w:p>
        </w:tc>
        <w:tc>
          <w:tcPr>
            <w:tcW w:w="4537" w:type="dxa"/>
          </w:tcPr>
          <w:p w14:paraId="4CB35C94" w14:textId="77777777" w:rsidR="004E2D9E" w:rsidRPr="007139BD" w:rsidRDefault="004E2D9E" w:rsidP="005246B0">
            <w:pPr>
              <w:pStyle w:val="ENoteTableText"/>
            </w:pPr>
            <w:r>
              <w:t xml:space="preserve">am </w:t>
            </w:r>
            <w:r w:rsidRPr="001565F0">
              <w:rPr>
                <w:u w:val="single"/>
              </w:rPr>
              <w:t>No 110, 2024</w:t>
            </w:r>
          </w:p>
        </w:tc>
      </w:tr>
      <w:tr w:rsidR="000E0B0C" w:rsidRPr="007139BD" w14:paraId="6DE61B52" w14:textId="77777777" w:rsidTr="00965397">
        <w:trPr>
          <w:cantSplit/>
        </w:trPr>
        <w:tc>
          <w:tcPr>
            <w:tcW w:w="2551" w:type="dxa"/>
          </w:tcPr>
          <w:p w14:paraId="72DA6524" w14:textId="77777777" w:rsidR="000E0B0C" w:rsidRPr="007139BD" w:rsidRDefault="000E0B0C" w:rsidP="005246B0">
            <w:pPr>
              <w:pStyle w:val="ENoteTableText"/>
              <w:tabs>
                <w:tab w:val="center" w:leader="dot" w:pos="2268"/>
              </w:tabs>
            </w:pPr>
            <w:r w:rsidRPr="007139BD">
              <w:t>s 76E</w:t>
            </w:r>
            <w:r w:rsidRPr="007139BD">
              <w:tab/>
            </w:r>
          </w:p>
        </w:tc>
        <w:tc>
          <w:tcPr>
            <w:tcW w:w="4537" w:type="dxa"/>
          </w:tcPr>
          <w:p w14:paraId="3F6702E0" w14:textId="77777777" w:rsidR="000E0B0C" w:rsidRPr="007139BD" w:rsidRDefault="000E0B0C" w:rsidP="005246B0">
            <w:pPr>
              <w:pStyle w:val="ENoteTableText"/>
            </w:pPr>
            <w:r w:rsidRPr="007139BD">
              <w:t>ad No 130, 2017</w:t>
            </w:r>
          </w:p>
        </w:tc>
      </w:tr>
      <w:tr w:rsidR="000E0B0C" w:rsidRPr="007139BD" w14:paraId="55C052A6" w14:textId="77777777" w:rsidTr="00965397">
        <w:trPr>
          <w:cantSplit/>
        </w:trPr>
        <w:tc>
          <w:tcPr>
            <w:tcW w:w="2551" w:type="dxa"/>
          </w:tcPr>
          <w:p w14:paraId="2FB311BA" w14:textId="77777777" w:rsidR="000E0B0C" w:rsidRPr="007139BD" w:rsidRDefault="000E0B0C" w:rsidP="005246B0">
            <w:pPr>
              <w:pStyle w:val="ENoteTableText"/>
              <w:tabs>
                <w:tab w:val="center" w:leader="dot" w:pos="2268"/>
              </w:tabs>
            </w:pPr>
            <w:r w:rsidRPr="007139BD">
              <w:t>s 76F</w:t>
            </w:r>
            <w:r w:rsidRPr="007139BD">
              <w:tab/>
            </w:r>
          </w:p>
        </w:tc>
        <w:tc>
          <w:tcPr>
            <w:tcW w:w="4537" w:type="dxa"/>
          </w:tcPr>
          <w:p w14:paraId="03BBC6A5" w14:textId="77777777" w:rsidR="000E0B0C" w:rsidRPr="007139BD" w:rsidRDefault="000E0B0C" w:rsidP="005246B0">
            <w:pPr>
              <w:pStyle w:val="ENoteTableText"/>
            </w:pPr>
            <w:r w:rsidRPr="007139BD">
              <w:t>ad No 130, 2017</w:t>
            </w:r>
          </w:p>
        </w:tc>
      </w:tr>
      <w:tr w:rsidR="000E0B0C" w:rsidRPr="007139BD" w14:paraId="25AAF4F8" w14:textId="77777777" w:rsidTr="00965397">
        <w:trPr>
          <w:cantSplit/>
        </w:trPr>
        <w:tc>
          <w:tcPr>
            <w:tcW w:w="2551" w:type="dxa"/>
          </w:tcPr>
          <w:p w14:paraId="4E2F98AC" w14:textId="77777777" w:rsidR="000E0B0C" w:rsidRPr="007139BD" w:rsidRDefault="000E0B0C" w:rsidP="005246B0">
            <w:pPr>
              <w:pStyle w:val="ENoteTableText"/>
              <w:tabs>
                <w:tab w:val="center" w:leader="dot" w:pos="2268"/>
              </w:tabs>
            </w:pPr>
            <w:r w:rsidRPr="007139BD">
              <w:t>s 76G</w:t>
            </w:r>
            <w:r w:rsidRPr="007139BD">
              <w:tab/>
            </w:r>
          </w:p>
        </w:tc>
        <w:tc>
          <w:tcPr>
            <w:tcW w:w="4537" w:type="dxa"/>
          </w:tcPr>
          <w:p w14:paraId="1300EDAE" w14:textId="77777777" w:rsidR="000E0B0C" w:rsidRPr="007139BD" w:rsidRDefault="000E0B0C" w:rsidP="005246B0">
            <w:pPr>
              <w:pStyle w:val="ENoteTableText"/>
            </w:pPr>
            <w:r w:rsidRPr="007139BD">
              <w:t>ad No 130, 2017</w:t>
            </w:r>
          </w:p>
        </w:tc>
      </w:tr>
      <w:tr w:rsidR="004E2D9E" w:rsidRPr="007139BD" w14:paraId="57FE139F" w14:textId="77777777" w:rsidTr="00965397">
        <w:trPr>
          <w:cantSplit/>
        </w:trPr>
        <w:tc>
          <w:tcPr>
            <w:tcW w:w="2551" w:type="dxa"/>
          </w:tcPr>
          <w:p w14:paraId="2A848FE2" w14:textId="77777777" w:rsidR="004E2D9E" w:rsidRPr="007139BD" w:rsidRDefault="004E2D9E" w:rsidP="005246B0">
            <w:pPr>
              <w:pStyle w:val="ENoteTableText"/>
              <w:tabs>
                <w:tab w:val="center" w:leader="dot" w:pos="2268"/>
              </w:tabs>
            </w:pPr>
          </w:p>
        </w:tc>
        <w:tc>
          <w:tcPr>
            <w:tcW w:w="4537" w:type="dxa"/>
          </w:tcPr>
          <w:p w14:paraId="3A909703" w14:textId="77777777" w:rsidR="004E2D9E" w:rsidRPr="007139BD" w:rsidRDefault="004E2D9E" w:rsidP="005246B0">
            <w:pPr>
              <w:pStyle w:val="ENoteTableText"/>
            </w:pPr>
            <w:r>
              <w:t xml:space="preserve">am </w:t>
            </w:r>
            <w:r w:rsidRPr="001565F0">
              <w:rPr>
                <w:u w:val="single"/>
              </w:rPr>
              <w:t>No 110, 2024</w:t>
            </w:r>
          </w:p>
        </w:tc>
      </w:tr>
      <w:tr w:rsidR="000E0B0C" w:rsidRPr="007139BD" w14:paraId="30B70C4D" w14:textId="77777777" w:rsidTr="00965397">
        <w:trPr>
          <w:cantSplit/>
        </w:trPr>
        <w:tc>
          <w:tcPr>
            <w:tcW w:w="2551" w:type="dxa"/>
          </w:tcPr>
          <w:p w14:paraId="4943AA2E" w14:textId="77777777" w:rsidR="000E0B0C" w:rsidRPr="007139BD" w:rsidRDefault="000E0B0C" w:rsidP="005246B0">
            <w:pPr>
              <w:pStyle w:val="ENoteTableText"/>
              <w:tabs>
                <w:tab w:val="center" w:leader="dot" w:pos="2268"/>
              </w:tabs>
            </w:pPr>
            <w:r w:rsidRPr="007139BD">
              <w:t>s 76H</w:t>
            </w:r>
            <w:r w:rsidRPr="007139BD">
              <w:tab/>
            </w:r>
          </w:p>
        </w:tc>
        <w:tc>
          <w:tcPr>
            <w:tcW w:w="4537" w:type="dxa"/>
          </w:tcPr>
          <w:p w14:paraId="43E4845F" w14:textId="77777777" w:rsidR="000E0B0C" w:rsidRPr="007139BD" w:rsidRDefault="000E0B0C" w:rsidP="005246B0">
            <w:pPr>
              <w:pStyle w:val="ENoteTableText"/>
            </w:pPr>
            <w:r w:rsidRPr="007139BD">
              <w:t>ad No 130, 2017</w:t>
            </w:r>
          </w:p>
        </w:tc>
      </w:tr>
      <w:tr w:rsidR="004E2D9E" w:rsidRPr="007139BD" w14:paraId="5FC4E4B4" w14:textId="77777777" w:rsidTr="00965397">
        <w:trPr>
          <w:cantSplit/>
        </w:trPr>
        <w:tc>
          <w:tcPr>
            <w:tcW w:w="2551" w:type="dxa"/>
          </w:tcPr>
          <w:p w14:paraId="795FAD00" w14:textId="77777777" w:rsidR="004E2D9E" w:rsidRPr="007139BD" w:rsidRDefault="004E2D9E" w:rsidP="005246B0">
            <w:pPr>
              <w:pStyle w:val="ENoteTableText"/>
              <w:tabs>
                <w:tab w:val="center" w:leader="dot" w:pos="2268"/>
              </w:tabs>
            </w:pPr>
          </w:p>
        </w:tc>
        <w:tc>
          <w:tcPr>
            <w:tcW w:w="4537" w:type="dxa"/>
          </w:tcPr>
          <w:p w14:paraId="667CE0B1" w14:textId="77777777" w:rsidR="004E2D9E" w:rsidRPr="007139BD" w:rsidRDefault="004E2D9E" w:rsidP="005246B0">
            <w:pPr>
              <w:pStyle w:val="ENoteTableText"/>
            </w:pPr>
            <w:r>
              <w:t xml:space="preserve">am </w:t>
            </w:r>
            <w:r w:rsidRPr="001565F0">
              <w:rPr>
                <w:u w:val="single"/>
              </w:rPr>
              <w:t>No 110, 2024</w:t>
            </w:r>
          </w:p>
        </w:tc>
      </w:tr>
      <w:tr w:rsidR="000E0B0C" w:rsidRPr="007139BD" w14:paraId="4245FF41" w14:textId="77777777" w:rsidTr="00965397">
        <w:trPr>
          <w:cantSplit/>
        </w:trPr>
        <w:tc>
          <w:tcPr>
            <w:tcW w:w="2551" w:type="dxa"/>
          </w:tcPr>
          <w:p w14:paraId="1F86B7A4" w14:textId="77777777" w:rsidR="000E0B0C" w:rsidRPr="007139BD" w:rsidRDefault="000E0B0C" w:rsidP="005246B0">
            <w:pPr>
              <w:pStyle w:val="ENoteTableText"/>
              <w:tabs>
                <w:tab w:val="center" w:leader="dot" w:pos="2268"/>
              </w:tabs>
            </w:pPr>
            <w:r w:rsidRPr="007139BD">
              <w:t>s 76J</w:t>
            </w:r>
            <w:r w:rsidRPr="007139BD">
              <w:tab/>
            </w:r>
          </w:p>
        </w:tc>
        <w:tc>
          <w:tcPr>
            <w:tcW w:w="4537" w:type="dxa"/>
          </w:tcPr>
          <w:p w14:paraId="0E3FD7C9" w14:textId="77777777" w:rsidR="000E0B0C" w:rsidRPr="007139BD" w:rsidRDefault="000E0B0C" w:rsidP="005246B0">
            <w:pPr>
              <w:pStyle w:val="ENoteTableText"/>
            </w:pPr>
            <w:r w:rsidRPr="007139BD">
              <w:t>ad No 130, 2017</w:t>
            </w:r>
          </w:p>
        </w:tc>
      </w:tr>
      <w:tr w:rsidR="004E2D9E" w:rsidRPr="007139BD" w14:paraId="04695724" w14:textId="77777777" w:rsidTr="00965397">
        <w:trPr>
          <w:cantSplit/>
        </w:trPr>
        <w:tc>
          <w:tcPr>
            <w:tcW w:w="2551" w:type="dxa"/>
          </w:tcPr>
          <w:p w14:paraId="125E3429" w14:textId="77777777" w:rsidR="004E2D9E" w:rsidRPr="007139BD" w:rsidRDefault="004E2D9E" w:rsidP="005246B0">
            <w:pPr>
              <w:pStyle w:val="ENoteTableText"/>
              <w:tabs>
                <w:tab w:val="center" w:leader="dot" w:pos="2268"/>
              </w:tabs>
            </w:pPr>
          </w:p>
        </w:tc>
        <w:tc>
          <w:tcPr>
            <w:tcW w:w="4537" w:type="dxa"/>
          </w:tcPr>
          <w:p w14:paraId="4303D0AD" w14:textId="77777777" w:rsidR="004E2D9E" w:rsidRPr="007139BD" w:rsidRDefault="004E2D9E" w:rsidP="005246B0">
            <w:pPr>
              <w:pStyle w:val="ENoteTableText"/>
            </w:pPr>
            <w:r>
              <w:t xml:space="preserve">am </w:t>
            </w:r>
            <w:r w:rsidRPr="001565F0">
              <w:rPr>
                <w:u w:val="single"/>
              </w:rPr>
              <w:t>No 110, 2024</w:t>
            </w:r>
          </w:p>
        </w:tc>
      </w:tr>
      <w:tr w:rsidR="000E0B0C" w:rsidRPr="007139BD" w14:paraId="7ECF4E40" w14:textId="77777777" w:rsidTr="00965397">
        <w:trPr>
          <w:cantSplit/>
        </w:trPr>
        <w:tc>
          <w:tcPr>
            <w:tcW w:w="2551" w:type="dxa"/>
          </w:tcPr>
          <w:p w14:paraId="5840AED5" w14:textId="77777777" w:rsidR="000E0B0C" w:rsidRPr="007139BD" w:rsidRDefault="000E0B0C" w:rsidP="005246B0">
            <w:pPr>
              <w:pStyle w:val="ENoteTableText"/>
              <w:tabs>
                <w:tab w:val="center" w:leader="dot" w:pos="2268"/>
              </w:tabs>
            </w:pPr>
            <w:r w:rsidRPr="007139BD">
              <w:t>s 76K</w:t>
            </w:r>
            <w:r w:rsidRPr="007139BD">
              <w:tab/>
            </w:r>
          </w:p>
        </w:tc>
        <w:tc>
          <w:tcPr>
            <w:tcW w:w="4537" w:type="dxa"/>
          </w:tcPr>
          <w:p w14:paraId="44800868" w14:textId="77777777" w:rsidR="000E0B0C" w:rsidRPr="007139BD" w:rsidRDefault="000E0B0C" w:rsidP="005246B0">
            <w:pPr>
              <w:pStyle w:val="ENoteTableText"/>
            </w:pPr>
            <w:r w:rsidRPr="007139BD">
              <w:t>ad No 130, 2017</w:t>
            </w:r>
          </w:p>
        </w:tc>
      </w:tr>
      <w:tr w:rsidR="004E2D9E" w:rsidRPr="007139BD" w14:paraId="5C7AE04E" w14:textId="77777777" w:rsidTr="00965397">
        <w:trPr>
          <w:cantSplit/>
        </w:trPr>
        <w:tc>
          <w:tcPr>
            <w:tcW w:w="2551" w:type="dxa"/>
          </w:tcPr>
          <w:p w14:paraId="71F9F099" w14:textId="77777777" w:rsidR="004E2D9E" w:rsidRPr="007139BD" w:rsidRDefault="004E2D9E" w:rsidP="005246B0">
            <w:pPr>
              <w:pStyle w:val="ENoteTableText"/>
              <w:tabs>
                <w:tab w:val="center" w:leader="dot" w:pos="2268"/>
              </w:tabs>
            </w:pPr>
          </w:p>
        </w:tc>
        <w:tc>
          <w:tcPr>
            <w:tcW w:w="4537" w:type="dxa"/>
          </w:tcPr>
          <w:p w14:paraId="1C900775" w14:textId="77777777" w:rsidR="004E2D9E" w:rsidRPr="007139BD" w:rsidRDefault="004E2D9E" w:rsidP="005246B0">
            <w:pPr>
              <w:pStyle w:val="ENoteTableText"/>
            </w:pPr>
            <w:r>
              <w:t xml:space="preserve">am </w:t>
            </w:r>
            <w:r w:rsidRPr="001565F0">
              <w:rPr>
                <w:u w:val="single"/>
              </w:rPr>
              <w:t>No 110, 2024</w:t>
            </w:r>
          </w:p>
        </w:tc>
      </w:tr>
      <w:tr w:rsidR="000E0B0C" w:rsidRPr="007139BD" w14:paraId="2FAA1B1D" w14:textId="77777777" w:rsidTr="00965397">
        <w:trPr>
          <w:cantSplit/>
        </w:trPr>
        <w:tc>
          <w:tcPr>
            <w:tcW w:w="2551" w:type="dxa"/>
          </w:tcPr>
          <w:p w14:paraId="70FBF124" w14:textId="77777777" w:rsidR="000E0B0C" w:rsidRPr="007139BD" w:rsidRDefault="000E0B0C" w:rsidP="005246B0">
            <w:pPr>
              <w:pStyle w:val="ENoteTableText"/>
              <w:tabs>
                <w:tab w:val="center" w:leader="dot" w:pos="2268"/>
              </w:tabs>
            </w:pPr>
            <w:r w:rsidRPr="007139BD">
              <w:t>s 76L</w:t>
            </w:r>
            <w:r w:rsidRPr="007139BD">
              <w:tab/>
            </w:r>
          </w:p>
        </w:tc>
        <w:tc>
          <w:tcPr>
            <w:tcW w:w="4537" w:type="dxa"/>
          </w:tcPr>
          <w:p w14:paraId="0C5EE5FF" w14:textId="77777777" w:rsidR="000E0B0C" w:rsidRPr="007139BD" w:rsidRDefault="000E0B0C" w:rsidP="005246B0">
            <w:pPr>
              <w:pStyle w:val="ENoteTableText"/>
            </w:pPr>
            <w:r w:rsidRPr="007139BD">
              <w:t>ad No 130, 2017</w:t>
            </w:r>
          </w:p>
        </w:tc>
      </w:tr>
      <w:tr w:rsidR="002E3FA6" w:rsidRPr="007139BD" w14:paraId="5E956B2A" w14:textId="77777777" w:rsidTr="00965397">
        <w:trPr>
          <w:cantSplit/>
        </w:trPr>
        <w:tc>
          <w:tcPr>
            <w:tcW w:w="2551" w:type="dxa"/>
          </w:tcPr>
          <w:p w14:paraId="2BDEF935" w14:textId="77777777" w:rsidR="002E3FA6" w:rsidRPr="007139BD" w:rsidRDefault="002E3FA6" w:rsidP="005246B0">
            <w:pPr>
              <w:pStyle w:val="ENoteTableText"/>
              <w:tabs>
                <w:tab w:val="center" w:leader="dot" w:pos="2268"/>
              </w:tabs>
            </w:pPr>
          </w:p>
        </w:tc>
        <w:tc>
          <w:tcPr>
            <w:tcW w:w="4537" w:type="dxa"/>
          </w:tcPr>
          <w:p w14:paraId="240B3FA5" w14:textId="77777777" w:rsidR="002E3FA6" w:rsidRPr="007139BD" w:rsidRDefault="002E3FA6" w:rsidP="005246B0">
            <w:pPr>
              <w:pStyle w:val="ENoteTableText"/>
            </w:pPr>
            <w:r>
              <w:t xml:space="preserve">am </w:t>
            </w:r>
            <w:r w:rsidRPr="001565F0">
              <w:rPr>
                <w:u w:val="single"/>
              </w:rPr>
              <w:t>No 110, 2024</w:t>
            </w:r>
          </w:p>
        </w:tc>
      </w:tr>
      <w:tr w:rsidR="000E0B0C" w:rsidRPr="007139BD" w14:paraId="3B883E14" w14:textId="77777777" w:rsidTr="00965397">
        <w:trPr>
          <w:cantSplit/>
        </w:trPr>
        <w:tc>
          <w:tcPr>
            <w:tcW w:w="2551" w:type="dxa"/>
          </w:tcPr>
          <w:p w14:paraId="253D1C60" w14:textId="77777777" w:rsidR="000E0B0C" w:rsidRPr="007139BD" w:rsidRDefault="000E0B0C" w:rsidP="005246B0">
            <w:pPr>
              <w:pStyle w:val="ENoteTableText"/>
              <w:tabs>
                <w:tab w:val="center" w:leader="dot" w:pos="2268"/>
              </w:tabs>
            </w:pPr>
            <w:r w:rsidRPr="007139BD">
              <w:lastRenderedPageBreak/>
              <w:t>s 76M</w:t>
            </w:r>
            <w:r w:rsidRPr="007139BD">
              <w:tab/>
            </w:r>
          </w:p>
        </w:tc>
        <w:tc>
          <w:tcPr>
            <w:tcW w:w="4537" w:type="dxa"/>
          </w:tcPr>
          <w:p w14:paraId="34765ADA" w14:textId="77777777" w:rsidR="000E0B0C" w:rsidRPr="007139BD" w:rsidRDefault="000E0B0C" w:rsidP="005246B0">
            <w:pPr>
              <w:pStyle w:val="ENoteTableText"/>
            </w:pPr>
            <w:r w:rsidRPr="007139BD">
              <w:t>ad No 130, 2017</w:t>
            </w:r>
          </w:p>
        </w:tc>
      </w:tr>
      <w:tr w:rsidR="004E2D9E" w:rsidRPr="007139BD" w14:paraId="6945C9E9" w14:textId="77777777" w:rsidTr="00965397">
        <w:trPr>
          <w:cantSplit/>
        </w:trPr>
        <w:tc>
          <w:tcPr>
            <w:tcW w:w="2551" w:type="dxa"/>
          </w:tcPr>
          <w:p w14:paraId="74C259C8" w14:textId="77777777" w:rsidR="004E2D9E" w:rsidRPr="007139BD" w:rsidRDefault="004E2D9E" w:rsidP="005246B0">
            <w:pPr>
              <w:pStyle w:val="ENoteTableText"/>
              <w:tabs>
                <w:tab w:val="center" w:leader="dot" w:pos="2268"/>
              </w:tabs>
            </w:pPr>
          </w:p>
        </w:tc>
        <w:tc>
          <w:tcPr>
            <w:tcW w:w="4537" w:type="dxa"/>
          </w:tcPr>
          <w:p w14:paraId="5EFB49A9" w14:textId="77777777" w:rsidR="004E2D9E" w:rsidRPr="007139BD" w:rsidRDefault="004E2D9E" w:rsidP="005246B0">
            <w:pPr>
              <w:pStyle w:val="ENoteTableText"/>
            </w:pPr>
            <w:r>
              <w:t xml:space="preserve">am </w:t>
            </w:r>
            <w:r w:rsidRPr="001565F0">
              <w:rPr>
                <w:u w:val="single"/>
              </w:rPr>
              <w:t>No 110, 2024</w:t>
            </w:r>
          </w:p>
        </w:tc>
      </w:tr>
      <w:tr w:rsidR="000E0B0C" w:rsidRPr="007139BD" w14:paraId="216F96D9" w14:textId="77777777" w:rsidTr="00965397">
        <w:trPr>
          <w:cantSplit/>
        </w:trPr>
        <w:tc>
          <w:tcPr>
            <w:tcW w:w="2551" w:type="dxa"/>
          </w:tcPr>
          <w:p w14:paraId="355FD09A" w14:textId="77777777" w:rsidR="000E0B0C" w:rsidRPr="007139BD" w:rsidRDefault="000E0B0C" w:rsidP="005246B0">
            <w:pPr>
              <w:pStyle w:val="ENoteTableText"/>
              <w:tabs>
                <w:tab w:val="center" w:leader="dot" w:pos="2268"/>
              </w:tabs>
            </w:pPr>
            <w:r w:rsidRPr="007139BD">
              <w:t>s 76N</w:t>
            </w:r>
            <w:r w:rsidRPr="007139BD">
              <w:tab/>
            </w:r>
          </w:p>
        </w:tc>
        <w:tc>
          <w:tcPr>
            <w:tcW w:w="4537" w:type="dxa"/>
          </w:tcPr>
          <w:p w14:paraId="37D27F6F" w14:textId="77777777" w:rsidR="000E0B0C" w:rsidRPr="007139BD" w:rsidRDefault="000E0B0C" w:rsidP="005246B0">
            <w:pPr>
              <w:pStyle w:val="ENoteTableText"/>
            </w:pPr>
            <w:r w:rsidRPr="007139BD">
              <w:t>ad No 130, 2017</w:t>
            </w:r>
          </w:p>
        </w:tc>
      </w:tr>
      <w:tr w:rsidR="000E0B0C" w:rsidRPr="007139BD" w14:paraId="6B3B60E9" w14:textId="77777777" w:rsidTr="00965397">
        <w:trPr>
          <w:cantSplit/>
        </w:trPr>
        <w:tc>
          <w:tcPr>
            <w:tcW w:w="2551" w:type="dxa"/>
          </w:tcPr>
          <w:p w14:paraId="50FACE49" w14:textId="77777777" w:rsidR="000E0B0C" w:rsidRPr="007139BD" w:rsidRDefault="000E0B0C" w:rsidP="005246B0">
            <w:pPr>
              <w:pStyle w:val="ENoteTableText"/>
              <w:tabs>
                <w:tab w:val="center" w:leader="dot" w:pos="2268"/>
              </w:tabs>
            </w:pPr>
            <w:r w:rsidRPr="007139BD">
              <w:t>s 76P</w:t>
            </w:r>
            <w:r w:rsidRPr="007139BD">
              <w:tab/>
            </w:r>
          </w:p>
        </w:tc>
        <w:tc>
          <w:tcPr>
            <w:tcW w:w="4537" w:type="dxa"/>
          </w:tcPr>
          <w:p w14:paraId="40C89CFD" w14:textId="77777777" w:rsidR="000E0B0C" w:rsidRPr="007139BD" w:rsidRDefault="000E0B0C" w:rsidP="005246B0">
            <w:pPr>
              <w:pStyle w:val="ENoteTableText"/>
            </w:pPr>
            <w:r w:rsidRPr="007139BD">
              <w:t>ad No 130, 2017</w:t>
            </w:r>
          </w:p>
        </w:tc>
      </w:tr>
      <w:tr w:rsidR="000E0B0C" w:rsidRPr="007139BD" w14:paraId="6BDE6233" w14:textId="77777777" w:rsidTr="00965397">
        <w:trPr>
          <w:cantSplit/>
        </w:trPr>
        <w:tc>
          <w:tcPr>
            <w:tcW w:w="2551" w:type="dxa"/>
          </w:tcPr>
          <w:p w14:paraId="6001C407" w14:textId="77777777" w:rsidR="000E0B0C" w:rsidRPr="007139BD" w:rsidRDefault="000E0B0C" w:rsidP="005246B0">
            <w:pPr>
              <w:pStyle w:val="ENoteTableText"/>
              <w:tabs>
                <w:tab w:val="center" w:leader="dot" w:pos="2268"/>
              </w:tabs>
            </w:pPr>
            <w:r w:rsidRPr="007139BD">
              <w:t>s 76Q</w:t>
            </w:r>
            <w:r w:rsidRPr="007139BD">
              <w:tab/>
            </w:r>
          </w:p>
        </w:tc>
        <w:tc>
          <w:tcPr>
            <w:tcW w:w="4537" w:type="dxa"/>
          </w:tcPr>
          <w:p w14:paraId="3ECA2446" w14:textId="77777777" w:rsidR="000E0B0C" w:rsidRPr="007139BD" w:rsidRDefault="000E0B0C" w:rsidP="005246B0">
            <w:pPr>
              <w:pStyle w:val="ENoteTableText"/>
            </w:pPr>
            <w:r w:rsidRPr="007139BD">
              <w:t>ad No 130, 2017</w:t>
            </w:r>
          </w:p>
        </w:tc>
      </w:tr>
      <w:tr w:rsidR="00794210" w:rsidRPr="007139BD" w14:paraId="4C233349" w14:textId="77777777" w:rsidTr="00965397">
        <w:trPr>
          <w:cantSplit/>
        </w:trPr>
        <w:tc>
          <w:tcPr>
            <w:tcW w:w="2551" w:type="dxa"/>
          </w:tcPr>
          <w:p w14:paraId="4D6A3763" w14:textId="77777777" w:rsidR="00794210" w:rsidRPr="007139BD" w:rsidRDefault="00794210" w:rsidP="005246B0">
            <w:pPr>
              <w:pStyle w:val="ENoteTableText"/>
              <w:tabs>
                <w:tab w:val="center" w:leader="dot" w:pos="2268"/>
              </w:tabs>
            </w:pPr>
          </w:p>
        </w:tc>
        <w:tc>
          <w:tcPr>
            <w:tcW w:w="4537" w:type="dxa"/>
          </w:tcPr>
          <w:p w14:paraId="7EDBAA5A" w14:textId="77777777" w:rsidR="00794210" w:rsidRPr="007139BD" w:rsidRDefault="00794210" w:rsidP="005246B0">
            <w:pPr>
              <w:pStyle w:val="ENoteTableText"/>
            </w:pPr>
            <w:r>
              <w:t xml:space="preserve">am </w:t>
            </w:r>
            <w:r w:rsidRPr="001565F0">
              <w:rPr>
                <w:u w:val="single"/>
              </w:rPr>
              <w:t>No 110, 2024</w:t>
            </w:r>
          </w:p>
        </w:tc>
      </w:tr>
      <w:tr w:rsidR="000E0B0C" w:rsidRPr="007139BD" w14:paraId="7C5E96CF" w14:textId="77777777" w:rsidTr="00965397">
        <w:trPr>
          <w:cantSplit/>
        </w:trPr>
        <w:tc>
          <w:tcPr>
            <w:tcW w:w="2551" w:type="dxa"/>
          </w:tcPr>
          <w:p w14:paraId="7D734345" w14:textId="77777777" w:rsidR="000E0B0C" w:rsidRPr="007139BD" w:rsidRDefault="000E0B0C" w:rsidP="005246B0">
            <w:pPr>
              <w:pStyle w:val="ENoteTableText"/>
              <w:tabs>
                <w:tab w:val="center" w:leader="dot" w:pos="2268"/>
              </w:tabs>
            </w:pPr>
            <w:r w:rsidRPr="007139BD">
              <w:t>s 76R</w:t>
            </w:r>
            <w:r w:rsidRPr="007139BD">
              <w:tab/>
            </w:r>
          </w:p>
        </w:tc>
        <w:tc>
          <w:tcPr>
            <w:tcW w:w="4537" w:type="dxa"/>
          </w:tcPr>
          <w:p w14:paraId="49E8A068" w14:textId="77777777" w:rsidR="000E0B0C" w:rsidRPr="007139BD" w:rsidRDefault="000E0B0C" w:rsidP="005246B0">
            <w:pPr>
              <w:pStyle w:val="ENoteTableText"/>
            </w:pPr>
            <w:r w:rsidRPr="007139BD">
              <w:t>ad No 130, 2017</w:t>
            </w:r>
          </w:p>
        </w:tc>
      </w:tr>
      <w:tr w:rsidR="004E2D9E" w:rsidRPr="007139BD" w14:paraId="34EB14EA" w14:textId="77777777" w:rsidTr="00965397">
        <w:trPr>
          <w:cantSplit/>
        </w:trPr>
        <w:tc>
          <w:tcPr>
            <w:tcW w:w="2551" w:type="dxa"/>
          </w:tcPr>
          <w:p w14:paraId="53CC8C04" w14:textId="77777777" w:rsidR="004E2D9E" w:rsidRPr="007139BD" w:rsidRDefault="004E2D9E" w:rsidP="005246B0">
            <w:pPr>
              <w:pStyle w:val="ENoteTableText"/>
              <w:tabs>
                <w:tab w:val="center" w:leader="dot" w:pos="2268"/>
              </w:tabs>
            </w:pPr>
          </w:p>
        </w:tc>
        <w:tc>
          <w:tcPr>
            <w:tcW w:w="4537" w:type="dxa"/>
          </w:tcPr>
          <w:p w14:paraId="6924695D" w14:textId="77777777" w:rsidR="004E2D9E" w:rsidRPr="007139BD" w:rsidRDefault="004E2D9E" w:rsidP="005246B0">
            <w:pPr>
              <w:pStyle w:val="ENoteTableText"/>
            </w:pPr>
            <w:r>
              <w:t xml:space="preserve">am </w:t>
            </w:r>
            <w:r w:rsidRPr="001565F0">
              <w:rPr>
                <w:u w:val="single"/>
              </w:rPr>
              <w:t>No 110, 2024</w:t>
            </w:r>
          </w:p>
        </w:tc>
      </w:tr>
      <w:tr w:rsidR="000E0B0C" w:rsidRPr="007139BD" w14:paraId="2C64FC57" w14:textId="77777777" w:rsidTr="00965397">
        <w:trPr>
          <w:cantSplit/>
        </w:trPr>
        <w:tc>
          <w:tcPr>
            <w:tcW w:w="2551" w:type="dxa"/>
          </w:tcPr>
          <w:p w14:paraId="398E1FB6" w14:textId="77777777" w:rsidR="000E0B0C" w:rsidRPr="007139BD" w:rsidRDefault="000E0B0C" w:rsidP="005246B0">
            <w:pPr>
              <w:pStyle w:val="ENoteTableText"/>
              <w:tabs>
                <w:tab w:val="center" w:leader="dot" w:pos="2268"/>
              </w:tabs>
            </w:pPr>
            <w:r w:rsidRPr="007139BD">
              <w:t>s 76S</w:t>
            </w:r>
            <w:r w:rsidRPr="007139BD">
              <w:tab/>
            </w:r>
          </w:p>
        </w:tc>
        <w:tc>
          <w:tcPr>
            <w:tcW w:w="4537" w:type="dxa"/>
          </w:tcPr>
          <w:p w14:paraId="1C6366A1" w14:textId="77777777" w:rsidR="000E0B0C" w:rsidRPr="007139BD" w:rsidRDefault="000E0B0C" w:rsidP="005246B0">
            <w:pPr>
              <w:pStyle w:val="ENoteTableText"/>
            </w:pPr>
            <w:r w:rsidRPr="007139BD">
              <w:t>ad No 130, 2017</w:t>
            </w:r>
          </w:p>
        </w:tc>
      </w:tr>
      <w:tr w:rsidR="000E0B0C" w:rsidRPr="007139BD" w14:paraId="6031E4CC" w14:textId="77777777" w:rsidTr="00965397">
        <w:trPr>
          <w:cantSplit/>
        </w:trPr>
        <w:tc>
          <w:tcPr>
            <w:tcW w:w="2551" w:type="dxa"/>
          </w:tcPr>
          <w:p w14:paraId="393164E1" w14:textId="77777777" w:rsidR="000E0B0C" w:rsidRPr="007139BD" w:rsidRDefault="00B94734" w:rsidP="005246B0">
            <w:pPr>
              <w:pStyle w:val="ENoteTableText"/>
              <w:tabs>
                <w:tab w:val="center" w:leader="dot" w:pos="2268"/>
              </w:tabs>
              <w:rPr>
                <w:b/>
              </w:rPr>
            </w:pPr>
            <w:r>
              <w:rPr>
                <w:b/>
              </w:rPr>
              <w:t>Division 4</w:t>
            </w:r>
          </w:p>
        </w:tc>
        <w:tc>
          <w:tcPr>
            <w:tcW w:w="4537" w:type="dxa"/>
          </w:tcPr>
          <w:p w14:paraId="36F7EC52" w14:textId="77777777" w:rsidR="000E0B0C" w:rsidRPr="007139BD" w:rsidRDefault="000E0B0C" w:rsidP="005246B0">
            <w:pPr>
              <w:pStyle w:val="ENoteTableText"/>
            </w:pPr>
          </w:p>
        </w:tc>
      </w:tr>
      <w:tr w:rsidR="000E0B0C" w:rsidRPr="007139BD" w14:paraId="6F20FFE2" w14:textId="77777777" w:rsidTr="00965397">
        <w:trPr>
          <w:cantSplit/>
        </w:trPr>
        <w:tc>
          <w:tcPr>
            <w:tcW w:w="2551" w:type="dxa"/>
          </w:tcPr>
          <w:p w14:paraId="75234C3C" w14:textId="77777777" w:rsidR="000E0B0C" w:rsidRPr="007139BD" w:rsidRDefault="000E0B0C" w:rsidP="005246B0">
            <w:pPr>
              <w:pStyle w:val="ENoteTableText"/>
              <w:tabs>
                <w:tab w:val="center" w:leader="dot" w:pos="2268"/>
              </w:tabs>
            </w:pPr>
            <w:r w:rsidRPr="007139BD">
              <w:t>s 76T</w:t>
            </w:r>
            <w:r w:rsidRPr="007139BD">
              <w:tab/>
            </w:r>
          </w:p>
        </w:tc>
        <w:tc>
          <w:tcPr>
            <w:tcW w:w="4537" w:type="dxa"/>
          </w:tcPr>
          <w:p w14:paraId="663089BD" w14:textId="77777777" w:rsidR="000E0B0C" w:rsidRPr="007139BD" w:rsidRDefault="000E0B0C" w:rsidP="005246B0">
            <w:pPr>
              <w:pStyle w:val="ENoteTableText"/>
            </w:pPr>
            <w:r w:rsidRPr="007139BD">
              <w:t>ad No 130, 2017</w:t>
            </w:r>
          </w:p>
        </w:tc>
      </w:tr>
      <w:tr w:rsidR="000E0B0C" w:rsidRPr="007139BD" w14:paraId="443FD9C6" w14:textId="77777777" w:rsidTr="00965397">
        <w:trPr>
          <w:cantSplit/>
        </w:trPr>
        <w:tc>
          <w:tcPr>
            <w:tcW w:w="2551" w:type="dxa"/>
          </w:tcPr>
          <w:p w14:paraId="60057457" w14:textId="77777777" w:rsidR="000E0B0C" w:rsidRPr="007139BD" w:rsidRDefault="000E0B0C" w:rsidP="00005480">
            <w:pPr>
              <w:pStyle w:val="ENoteTableText"/>
              <w:tabs>
                <w:tab w:val="center" w:leader="dot" w:pos="2268"/>
              </w:tabs>
            </w:pPr>
            <w:r w:rsidRPr="007139BD">
              <w:t>s 77–79</w:t>
            </w:r>
            <w:r w:rsidRPr="007139BD">
              <w:tab/>
            </w:r>
          </w:p>
        </w:tc>
        <w:tc>
          <w:tcPr>
            <w:tcW w:w="4537" w:type="dxa"/>
          </w:tcPr>
          <w:p w14:paraId="4C4D1588" w14:textId="77777777" w:rsidR="000E0B0C" w:rsidRPr="007139BD" w:rsidRDefault="000E0B0C" w:rsidP="00005480">
            <w:pPr>
              <w:pStyle w:val="ENoteTableText"/>
            </w:pPr>
            <w:r w:rsidRPr="007139BD">
              <w:t>rep No 60, 2011</w:t>
            </w:r>
          </w:p>
        </w:tc>
      </w:tr>
      <w:tr w:rsidR="000E0B0C" w:rsidRPr="007139BD" w14:paraId="1E946A24" w14:textId="77777777" w:rsidTr="00965397">
        <w:trPr>
          <w:cantSplit/>
        </w:trPr>
        <w:tc>
          <w:tcPr>
            <w:tcW w:w="2551" w:type="dxa"/>
          </w:tcPr>
          <w:p w14:paraId="609252D3" w14:textId="77777777" w:rsidR="000E0B0C" w:rsidRPr="007139BD" w:rsidRDefault="000E0B0C" w:rsidP="000161B9">
            <w:pPr>
              <w:pStyle w:val="ENoteTableText"/>
              <w:tabs>
                <w:tab w:val="center" w:leader="dot" w:pos="2268"/>
              </w:tabs>
            </w:pPr>
            <w:r w:rsidRPr="007139BD">
              <w:t>s 79A</w:t>
            </w:r>
            <w:r w:rsidRPr="007139BD">
              <w:tab/>
            </w:r>
          </w:p>
        </w:tc>
        <w:tc>
          <w:tcPr>
            <w:tcW w:w="4537" w:type="dxa"/>
          </w:tcPr>
          <w:p w14:paraId="688056F2" w14:textId="77777777" w:rsidR="000E0B0C" w:rsidRPr="007139BD" w:rsidRDefault="000E0B0C" w:rsidP="00005480">
            <w:pPr>
              <w:pStyle w:val="ENoteTableText"/>
            </w:pPr>
            <w:r w:rsidRPr="007139BD">
              <w:t>ad No 52, 2007</w:t>
            </w:r>
          </w:p>
        </w:tc>
      </w:tr>
      <w:tr w:rsidR="000E0B0C" w:rsidRPr="007139BD" w14:paraId="7C10F54C" w14:textId="77777777" w:rsidTr="00965397">
        <w:trPr>
          <w:cantSplit/>
        </w:trPr>
        <w:tc>
          <w:tcPr>
            <w:tcW w:w="2551" w:type="dxa"/>
          </w:tcPr>
          <w:p w14:paraId="3EB8B3F4" w14:textId="77777777" w:rsidR="000E0B0C" w:rsidRPr="007139BD" w:rsidRDefault="000E0B0C" w:rsidP="00FF006D">
            <w:pPr>
              <w:pStyle w:val="ENoteTableText"/>
              <w:tabs>
                <w:tab w:val="center" w:leader="dot" w:pos="2268"/>
              </w:tabs>
            </w:pPr>
          </w:p>
        </w:tc>
        <w:tc>
          <w:tcPr>
            <w:tcW w:w="4537" w:type="dxa"/>
          </w:tcPr>
          <w:p w14:paraId="4EDC7F6A" w14:textId="77777777" w:rsidR="000E0B0C" w:rsidRPr="007139BD" w:rsidRDefault="000E0B0C" w:rsidP="00005480">
            <w:pPr>
              <w:pStyle w:val="ENoteTableText"/>
            </w:pPr>
            <w:r w:rsidRPr="007139BD">
              <w:t>rep No 60, 2011</w:t>
            </w:r>
          </w:p>
        </w:tc>
      </w:tr>
      <w:tr w:rsidR="000E0B0C" w:rsidRPr="007139BD" w14:paraId="79B4CB9E" w14:textId="77777777" w:rsidTr="00965397">
        <w:trPr>
          <w:cantSplit/>
        </w:trPr>
        <w:tc>
          <w:tcPr>
            <w:tcW w:w="2551" w:type="dxa"/>
          </w:tcPr>
          <w:p w14:paraId="319F651D" w14:textId="77777777" w:rsidR="000E0B0C" w:rsidRPr="007139BD" w:rsidRDefault="00B94734" w:rsidP="00C72BA2">
            <w:pPr>
              <w:pStyle w:val="ENoteTableText"/>
            </w:pPr>
            <w:r>
              <w:rPr>
                <w:b/>
              </w:rPr>
              <w:t>Part 7</w:t>
            </w:r>
          </w:p>
        </w:tc>
        <w:tc>
          <w:tcPr>
            <w:tcW w:w="4537" w:type="dxa"/>
          </w:tcPr>
          <w:p w14:paraId="4AF6D0CB" w14:textId="77777777" w:rsidR="000E0B0C" w:rsidRPr="007139BD" w:rsidRDefault="000E0B0C" w:rsidP="00C72BA2">
            <w:pPr>
              <w:pStyle w:val="ENoteTableText"/>
            </w:pPr>
          </w:p>
        </w:tc>
      </w:tr>
      <w:tr w:rsidR="00E256E4" w:rsidRPr="007139BD" w14:paraId="5991CC6E" w14:textId="77777777" w:rsidTr="00965397">
        <w:trPr>
          <w:cantSplit/>
        </w:trPr>
        <w:tc>
          <w:tcPr>
            <w:tcW w:w="2551" w:type="dxa"/>
          </w:tcPr>
          <w:p w14:paraId="27F45E5E" w14:textId="77777777" w:rsidR="00E256E4" w:rsidRPr="00D8185D" w:rsidRDefault="00B94734" w:rsidP="00D8185D">
            <w:pPr>
              <w:pStyle w:val="ENoteTableText"/>
              <w:tabs>
                <w:tab w:val="center" w:leader="dot" w:pos="2268"/>
              </w:tabs>
              <w:rPr>
                <w:bCs/>
              </w:rPr>
            </w:pPr>
            <w:r>
              <w:rPr>
                <w:bCs/>
              </w:rPr>
              <w:t>Part 7</w:t>
            </w:r>
            <w:r w:rsidR="00E256E4">
              <w:rPr>
                <w:bCs/>
              </w:rPr>
              <w:tab/>
            </w:r>
          </w:p>
        </w:tc>
        <w:tc>
          <w:tcPr>
            <w:tcW w:w="4537" w:type="dxa"/>
          </w:tcPr>
          <w:p w14:paraId="64D4FA43" w14:textId="77777777" w:rsidR="00E256E4" w:rsidRPr="007139BD" w:rsidRDefault="00E256E4" w:rsidP="00C72BA2">
            <w:pPr>
              <w:pStyle w:val="ENoteTableText"/>
            </w:pPr>
            <w:r>
              <w:t xml:space="preserve">rep </w:t>
            </w:r>
            <w:r w:rsidRPr="00F43E0D">
              <w:rPr>
                <w:u w:val="single"/>
              </w:rPr>
              <w:t>No 110, 2024</w:t>
            </w:r>
          </w:p>
        </w:tc>
      </w:tr>
      <w:tr w:rsidR="0046591A" w:rsidRPr="007139BD" w14:paraId="0FCCC6B9" w14:textId="77777777" w:rsidTr="00965397">
        <w:trPr>
          <w:cantSplit/>
        </w:trPr>
        <w:tc>
          <w:tcPr>
            <w:tcW w:w="2551" w:type="dxa"/>
          </w:tcPr>
          <w:p w14:paraId="495C8DF9" w14:textId="77777777" w:rsidR="0046591A" w:rsidRPr="00E37DAD" w:rsidRDefault="00B94734" w:rsidP="00D8185D">
            <w:pPr>
              <w:pStyle w:val="ENoteTableText"/>
              <w:tabs>
                <w:tab w:val="center" w:leader="dot" w:pos="2268"/>
              </w:tabs>
              <w:rPr>
                <w:b/>
              </w:rPr>
            </w:pPr>
            <w:r>
              <w:rPr>
                <w:b/>
              </w:rPr>
              <w:t>Division 1</w:t>
            </w:r>
          </w:p>
        </w:tc>
        <w:tc>
          <w:tcPr>
            <w:tcW w:w="4537" w:type="dxa"/>
          </w:tcPr>
          <w:p w14:paraId="7EBF6684" w14:textId="77777777" w:rsidR="0046591A" w:rsidRDefault="0046591A" w:rsidP="00C72BA2">
            <w:pPr>
              <w:pStyle w:val="ENoteTableText"/>
            </w:pPr>
          </w:p>
        </w:tc>
      </w:tr>
      <w:tr w:rsidR="0046591A" w:rsidRPr="007139BD" w14:paraId="56528A80" w14:textId="77777777" w:rsidTr="00965397">
        <w:trPr>
          <w:cantSplit/>
        </w:trPr>
        <w:tc>
          <w:tcPr>
            <w:tcW w:w="2551" w:type="dxa"/>
          </w:tcPr>
          <w:p w14:paraId="3DF068EB" w14:textId="77777777" w:rsidR="0046591A" w:rsidRDefault="0046591A" w:rsidP="00D8185D">
            <w:pPr>
              <w:pStyle w:val="ENoteTableText"/>
              <w:tabs>
                <w:tab w:val="center" w:leader="dot" w:pos="2268"/>
              </w:tabs>
              <w:rPr>
                <w:bCs/>
              </w:rPr>
            </w:pPr>
            <w:r>
              <w:rPr>
                <w:bCs/>
              </w:rPr>
              <w:t>s 80</w:t>
            </w:r>
            <w:r>
              <w:rPr>
                <w:bCs/>
              </w:rPr>
              <w:tab/>
            </w:r>
          </w:p>
        </w:tc>
        <w:tc>
          <w:tcPr>
            <w:tcW w:w="4537" w:type="dxa"/>
          </w:tcPr>
          <w:p w14:paraId="4AF5E4AC" w14:textId="77777777" w:rsidR="0046591A" w:rsidRDefault="00F36955" w:rsidP="00C72BA2">
            <w:pPr>
              <w:pStyle w:val="ENoteTableText"/>
            </w:pPr>
            <w:r>
              <w:t xml:space="preserve">rep </w:t>
            </w:r>
            <w:r w:rsidRPr="00E37DAD">
              <w:rPr>
                <w:u w:val="single"/>
              </w:rPr>
              <w:t>No 110, 2024</w:t>
            </w:r>
          </w:p>
        </w:tc>
      </w:tr>
      <w:tr w:rsidR="0046591A" w:rsidRPr="007139BD" w14:paraId="0550153E" w14:textId="77777777" w:rsidTr="00965397">
        <w:trPr>
          <w:cantSplit/>
        </w:trPr>
        <w:tc>
          <w:tcPr>
            <w:tcW w:w="2551" w:type="dxa"/>
          </w:tcPr>
          <w:p w14:paraId="37983F8B" w14:textId="77777777" w:rsidR="0046591A" w:rsidRPr="00E37DAD" w:rsidRDefault="00B94734" w:rsidP="00F82B93">
            <w:pPr>
              <w:pStyle w:val="ENoteTableText"/>
              <w:keepNext/>
              <w:tabs>
                <w:tab w:val="center" w:leader="dot" w:pos="2268"/>
              </w:tabs>
              <w:rPr>
                <w:b/>
              </w:rPr>
            </w:pPr>
            <w:r>
              <w:rPr>
                <w:b/>
              </w:rPr>
              <w:t>Division 2</w:t>
            </w:r>
          </w:p>
        </w:tc>
        <w:tc>
          <w:tcPr>
            <w:tcW w:w="4537" w:type="dxa"/>
          </w:tcPr>
          <w:p w14:paraId="66CA98AD" w14:textId="77777777" w:rsidR="0046591A" w:rsidRDefault="0046591A" w:rsidP="00F82B93">
            <w:pPr>
              <w:pStyle w:val="ENoteTableText"/>
              <w:keepNext/>
            </w:pPr>
          </w:p>
        </w:tc>
      </w:tr>
      <w:tr w:rsidR="0046591A" w:rsidRPr="007139BD" w14:paraId="7B810238" w14:textId="77777777" w:rsidTr="00965397">
        <w:trPr>
          <w:cantSplit/>
        </w:trPr>
        <w:tc>
          <w:tcPr>
            <w:tcW w:w="2551" w:type="dxa"/>
          </w:tcPr>
          <w:p w14:paraId="6C4BB0AE" w14:textId="77777777" w:rsidR="0046591A" w:rsidRDefault="0046591A" w:rsidP="00F82B93">
            <w:pPr>
              <w:pStyle w:val="ENoteTableText"/>
              <w:keepNext/>
              <w:tabs>
                <w:tab w:val="center" w:leader="dot" w:pos="2268"/>
              </w:tabs>
              <w:rPr>
                <w:bCs/>
              </w:rPr>
            </w:pPr>
            <w:r>
              <w:rPr>
                <w:bCs/>
              </w:rPr>
              <w:t>s 81</w:t>
            </w:r>
            <w:r>
              <w:rPr>
                <w:bCs/>
              </w:rPr>
              <w:tab/>
            </w:r>
          </w:p>
        </w:tc>
        <w:tc>
          <w:tcPr>
            <w:tcW w:w="4537" w:type="dxa"/>
          </w:tcPr>
          <w:p w14:paraId="2EC5F627" w14:textId="77777777" w:rsidR="0046591A" w:rsidRDefault="00F36955" w:rsidP="00F82B93">
            <w:pPr>
              <w:pStyle w:val="ENoteTableText"/>
              <w:keepNext/>
            </w:pPr>
            <w:r>
              <w:t xml:space="preserve">rep </w:t>
            </w:r>
            <w:r w:rsidRPr="00C56761">
              <w:rPr>
                <w:u w:val="single"/>
              </w:rPr>
              <w:t>No 110, 2024</w:t>
            </w:r>
          </w:p>
        </w:tc>
      </w:tr>
      <w:tr w:rsidR="0046591A" w:rsidRPr="007139BD" w14:paraId="7F063611" w14:textId="77777777" w:rsidTr="00965397">
        <w:trPr>
          <w:cantSplit/>
        </w:trPr>
        <w:tc>
          <w:tcPr>
            <w:tcW w:w="2551" w:type="dxa"/>
          </w:tcPr>
          <w:p w14:paraId="1F3F0632" w14:textId="77777777" w:rsidR="0046591A" w:rsidRDefault="0046591A" w:rsidP="00D8185D">
            <w:pPr>
              <w:pStyle w:val="ENoteTableText"/>
              <w:tabs>
                <w:tab w:val="center" w:leader="dot" w:pos="2268"/>
              </w:tabs>
              <w:rPr>
                <w:bCs/>
              </w:rPr>
            </w:pPr>
            <w:r>
              <w:rPr>
                <w:bCs/>
              </w:rPr>
              <w:t>s 82</w:t>
            </w:r>
            <w:r>
              <w:rPr>
                <w:bCs/>
              </w:rPr>
              <w:tab/>
            </w:r>
          </w:p>
        </w:tc>
        <w:tc>
          <w:tcPr>
            <w:tcW w:w="4537" w:type="dxa"/>
          </w:tcPr>
          <w:p w14:paraId="4FDD7CB6" w14:textId="77777777" w:rsidR="0046591A" w:rsidRDefault="00F36955" w:rsidP="00C72BA2">
            <w:pPr>
              <w:pStyle w:val="ENoteTableText"/>
            </w:pPr>
            <w:r>
              <w:t xml:space="preserve">rep </w:t>
            </w:r>
            <w:r w:rsidRPr="00C56761">
              <w:rPr>
                <w:u w:val="single"/>
              </w:rPr>
              <w:t>No 110, 2024</w:t>
            </w:r>
          </w:p>
        </w:tc>
      </w:tr>
      <w:tr w:rsidR="000E0B0C" w:rsidRPr="007139BD" w14:paraId="17D3AAA2" w14:textId="77777777" w:rsidTr="00965397">
        <w:trPr>
          <w:cantSplit/>
        </w:trPr>
        <w:tc>
          <w:tcPr>
            <w:tcW w:w="2551" w:type="dxa"/>
          </w:tcPr>
          <w:p w14:paraId="2C553638" w14:textId="77777777" w:rsidR="000E0B0C" w:rsidRPr="007139BD" w:rsidRDefault="00B94734" w:rsidP="00C72BA2">
            <w:pPr>
              <w:pStyle w:val="ENoteTableText"/>
            </w:pPr>
            <w:r>
              <w:rPr>
                <w:b/>
              </w:rPr>
              <w:t>Division 3</w:t>
            </w:r>
          </w:p>
        </w:tc>
        <w:tc>
          <w:tcPr>
            <w:tcW w:w="4537" w:type="dxa"/>
          </w:tcPr>
          <w:p w14:paraId="5C0DC88D" w14:textId="77777777" w:rsidR="000E0B0C" w:rsidRPr="007139BD" w:rsidRDefault="000E0B0C" w:rsidP="00C72BA2">
            <w:pPr>
              <w:pStyle w:val="ENoteTableText"/>
            </w:pPr>
          </w:p>
        </w:tc>
      </w:tr>
      <w:tr w:rsidR="0046591A" w:rsidRPr="007139BD" w14:paraId="17FF8F65" w14:textId="77777777" w:rsidTr="00965397">
        <w:trPr>
          <w:cantSplit/>
        </w:trPr>
        <w:tc>
          <w:tcPr>
            <w:tcW w:w="2551" w:type="dxa"/>
          </w:tcPr>
          <w:p w14:paraId="2E45C16D" w14:textId="77777777" w:rsidR="0046591A" w:rsidRPr="007139BD" w:rsidRDefault="0046591A" w:rsidP="00F01092">
            <w:pPr>
              <w:pStyle w:val="ENoteTableText"/>
              <w:tabs>
                <w:tab w:val="center" w:leader="dot" w:pos="2268"/>
              </w:tabs>
            </w:pPr>
            <w:r>
              <w:t>s 83</w:t>
            </w:r>
            <w:r>
              <w:tab/>
            </w:r>
          </w:p>
        </w:tc>
        <w:tc>
          <w:tcPr>
            <w:tcW w:w="4537" w:type="dxa"/>
          </w:tcPr>
          <w:p w14:paraId="451A2B65" w14:textId="77777777" w:rsidR="0046591A" w:rsidRPr="007139BD" w:rsidRDefault="00F36955" w:rsidP="00F01092">
            <w:pPr>
              <w:pStyle w:val="ENoteTableText"/>
            </w:pPr>
            <w:r>
              <w:t xml:space="preserve">rep </w:t>
            </w:r>
            <w:r w:rsidRPr="00C56761">
              <w:rPr>
                <w:u w:val="single"/>
              </w:rPr>
              <w:t>No 110, 2024</w:t>
            </w:r>
          </w:p>
        </w:tc>
      </w:tr>
      <w:tr w:rsidR="000E0B0C" w:rsidRPr="007139BD" w14:paraId="7A7AC468" w14:textId="77777777" w:rsidTr="00965397">
        <w:trPr>
          <w:cantSplit/>
        </w:trPr>
        <w:tc>
          <w:tcPr>
            <w:tcW w:w="2551" w:type="dxa"/>
          </w:tcPr>
          <w:p w14:paraId="422CD707" w14:textId="77777777" w:rsidR="000E0B0C" w:rsidRPr="007139BD" w:rsidRDefault="000E0B0C" w:rsidP="00F01092">
            <w:pPr>
              <w:pStyle w:val="ENoteTableText"/>
              <w:tabs>
                <w:tab w:val="center" w:leader="dot" w:pos="2268"/>
              </w:tabs>
            </w:pPr>
            <w:r w:rsidRPr="007139BD">
              <w:t>s 84</w:t>
            </w:r>
            <w:r w:rsidRPr="007139BD">
              <w:tab/>
            </w:r>
          </w:p>
        </w:tc>
        <w:tc>
          <w:tcPr>
            <w:tcW w:w="4537" w:type="dxa"/>
          </w:tcPr>
          <w:p w14:paraId="4D42105E" w14:textId="77777777" w:rsidR="000E0B0C" w:rsidRPr="007139BD" w:rsidRDefault="000E0B0C" w:rsidP="00F01092">
            <w:pPr>
              <w:pStyle w:val="ENoteTableText"/>
            </w:pPr>
            <w:r w:rsidRPr="007139BD">
              <w:t>am No</w:t>
            </w:r>
            <w:r w:rsidR="00626C22" w:rsidRPr="007139BD">
              <w:t> </w:t>
            </w:r>
            <w:r w:rsidRPr="007139BD">
              <w:t>60, 2011</w:t>
            </w:r>
          </w:p>
        </w:tc>
      </w:tr>
      <w:tr w:rsidR="006553DF" w:rsidRPr="007139BD" w14:paraId="7CB0FF5F" w14:textId="77777777" w:rsidTr="00965397">
        <w:trPr>
          <w:cantSplit/>
        </w:trPr>
        <w:tc>
          <w:tcPr>
            <w:tcW w:w="2551" w:type="dxa"/>
          </w:tcPr>
          <w:p w14:paraId="52CDB6F3" w14:textId="77777777" w:rsidR="006553DF" w:rsidRPr="007139BD" w:rsidRDefault="006553DF" w:rsidP="00F01092">
            <w:pPr>
              <w:pStyle w:val="ENoteTableText"/>
              <w:tabs>
                <w:tab w:val="center" w:leader="dot" w:pos="2268"/>
              </w:tabs>
            </w:pPr>
          </w:p>
        </w:tc>
        <w:tc>
          <w:tcPr>
            <w:tcW w:w="4537" w:type="dxa"/>
          </w:tcPr>
          <w:p w14:paraId="38F07B25" w14:textId="77777777" w:rsidR="006553DF" w:rsidRPr="007139BD" w:rsidRDefault="006553DF" w:rsidP="00F01092">
            <w:pPr>
              <w:pStyle w:val="ENoteTableText"/>
            </w:pPr>
            <w:r>
              <w:t xml:space="preserve">rep </w:t>
            </w:r>
            <w:r w:rsidRPr="00F43E0D">
              <w:rPr>
                <w:u w:val="single"/>
              </w:rPr>
              <w:t>No 110, 2024</w:t>
            </w:r>
          </w:p>
        </w:tc>
      </w:tr>
      <w:tr w:rsidR="000E0B0C" w:rsidRPr="007139BD" w14:paraId="1CAA584F" w14:textId="77777777" w:rsidTr="00965397">
        <w:trPr>
          <w:cantSplit/>
        </w:trPr>
        <w:tc>
          <w:tcPr>
            <w:tcW w:w="2551" w:type="dxa"/>
          </w:tcPr>
          <w:p w14:paraId="2D41E3E9" w14:textId="77777777" w:rsidR="000E0B0C" w:rsidRPr="007139BD" w:rsidRDefault="000E0B0C" w:rsidP="00F01092">
            <w:pPr>
              <w:pStyle w:val="ENoteTableText"/>
              <w:tabs>
                <w:tab w:val="center" w:leader="dot" w:pos="2268"/>
              </w:tabs>
            </w:pPr>
            <w:r w:rsidRPr="007139BD">
              <w:t>s 85</w:t>
            </w:r>
            <w:r w:rsidRPr="007139BD">
              <w:tab/>
            </w:r>
          </w:p>
        </w:tc>
        <w:tc>
          <w:tcPr>
            <w:tcW w:w="4537" w:type="dxa"/>
          </w:tcPr>
          <w:p w14:paraId="53D139FC" w14:textId="77777777" w:rsidR="000E0B0C" w:rsidRPr="007139BD" w:rsidRDefault="000E0B0C" w:rsidP="00F01092">
            <w:pPr>
              <w:pStyle w:val="ENoteTableText"/>
            </w:pPr>
            <w:r w:rsidRPr="007139BD">
              <w:t>am No</w:t>
            </w:r>
            <w:r w:rsidR="00626C22" w:rsidRPr="007139BD">
              <w:t> </w:t>
            </w:r>
            <w:r w:rsidRPr="007139BD">
              <w:t>52, 2007</w:t>
            </w:r>
          </w:p>
        </w:tc>
      </w:tr>
      <w:tr w:rsidR="006553DF" w:rsidRPr="007139BD" w14:paraId="0603EF8E" w14:textId="77777777" w:rsidTr="00965397">
        <w:trPr>
          <w:cantSplit/>
        </w:trPr>
        <w:tc>
          <w:tcPr>
            <w:tcW w:w="2551" w:type="dxa"/>
          </w:tcPr>
          <w:p w14:paraId="4E0A876B" w14:textId="77777777" w:rsidR="006553DF" w:rsidRPr="007139BD" w:rsidRDefault="006553DF" w:rsidP="00F01092">
            <w:pPr>
              <w:pStyle w:val="ENoteTableText"/>
              <w:tabs>
                <w:tab w:val="center" w:leader="dot" w:pos="2268"/>
              </w:tabs>
            </w:pPr>
          </w:p>
        </w:tc>
        <w:tc>
          <w:tcPr>
            <w:tcW w:w="4537" w:type="dxa"/>
          </w:tcPr>
          <w:p w14:paraId="04FA00F8" w14:textId="77777777" w:rsidR="006553DF" w:rsidRPr="007139BD" w:rsidRDefault="006553DF" w:rsidP="00F01092">
            <w:pPr>
              <w:pStyle w:val="ENoteTableText"/>
            </w:pPr>
            <w:r>
              <w:t xml:space="preserve">rep </w:t>
            </w:r>
            <w:r w:rsidRPr="00F43E0D">
              <w:rPr>
                <w:u w:val="single"/>
              </w:rPr>
              <w:t>No 110, 2024</w:t>
            </w:r>
          </w:p>
        </w:tc>
      </w:tr>
      <w:tr w:rsidR="0046591A" w:rsidRPr="007139BD" w14:paraId="083BD01F" w14:textId="77777777" w:rsidTr="00965397">
        <w:trPr>
          <w:cantSplit/>
        </w:trPr>
        <w:tc>
          <w:tcPr>
            <w:tcW w:w="2551" w:type="dxa"/>
          </w:tcPr>
          <w:p w14:paraId="6009DCAC" w14:textId="77777777" w:rsidR="0046591A" w:rsidRPr="007139BD" w:rsidRDefault="0046591A" w:rsidP="00F01092">
            <w:pPr>
              <w:pStyle w:val="ENoteTableText"/>
              <w:tabs>
                <w:tab w:val="center" w:leader="dot" w:pos="2268"/>
              </w:tabs>
            </w:pPr>
            <w:r>
              <w:t>s 86</w:t>
            </w:r>
            <w:r>
              <w:tab/>
            </w:r>
          </w:p>
        </w:tc>
        <w:tc>
          <w:tcPr>
            <w:tcW w:w="4537" w:type="dxa"/>
          </w:tcPr>
          <w:p w14:paraId="75639443" w14:textId="77777777" w:rsidR="0046591A" w:rsidRDefault="00F36955" w:rsidP="00F01092">
            <w:pPr>
              <w:pStyle w:val="ENoteTableText"/>
            </w:pPr>
            <w:r>
              <w:t xml:space="preserve">rep </w:t>
            </w:r>
            <w:r w:rsidRPr="00C56761">
              <w:rPr>
                <w:u w:val="single"/>
              </w:rPr>
              <w:t>No 110, 2024</w:t>
            </w:r>
          </w:p>
        </w:tc>
      </w:tr>
      <w:tr w:rsidR="0046591A" w:rsidRPr="007139BD" w14:paraId="3E8870B9" w14:textId="77777777" w:rsidTr="00965397">
        <w:trPr>
          <w:cantSplit/>
        </w:trPr>
        <w:tc>
          <w:tcPr>
            <w:tcW w:w="2551" w:type="dxa"/>
          </w:tcPr>
          <w:p w14:paraId="79ABD973" w14:textId="77777777" w:rsidR="0046591A" w:rsidRDefault="0046591A" w:rsidP="00F01092">
            <w:pPr>
              <w:pStyle w:val="ENoteTableText"/>
              <w:tabs>
                <w:tab w:val="center" w:leader="dot" w:pos="2268"/>
              </w:tabs>
            </w:pPr>
            <w:r>
              <w:t>s 87</w:t>
            </w:r>
            <w:r>
              <w:tab/>
            </w:r>
          </w:p>
        </w:tc>
        <w:tc>
          <w:tcPr>
            <w:tcW w:w="4537" w:type="dxa"/>
          </w:tcPr>
          <w:p w14:paraId="50C206B7" w14:textId="77777777" w:rsidR="0046591A" w:rsidRDefault="00F36955" w:rsidP="00F01092">
            <w:pPr>
              <w:pStyle w:val="ENoteTableText"/>
            </w:pPr>
            <w:r>
              <w:t xml:space="preserve">rep </w:t>
            </w:r>
            <w:r w:rsidRPr="00C56761">
              <w:rPr>
                <w:u w:val="single"/>
              </w:rPr>
              <w:t>No 110, 2024</w:t>
            </w:r>
          </w:p>
        </w:tc>
      </w:tr>
      <w:tr w:rsidR="0046591A" w:rsidRPr="007139BD" w14:paraId="42FE8778" w14:textId="77777777" w:rsidTr="00965397">
        <w:trPr>
          <w:cantSplit/>
        </w:trPr>
        <w:tc>
          <w:tcPr>
            <w:tcW w:w="2551" w:type="dxa"/>
          </w:tcPr>
          <w:p w14:paraId="135945AC" w14:textId="77777777" w:rsidR="0046591A" w:rsidRDefault="0046591A" w:rsidP="00F01092">
            <w:pPr>
              <w:pStyle w:val="ENoteTableText"/>
              <w:tabs>
                <w:tab w:val="center" w:leader="dot" w:pos="2268"/>
              </w:tabs>
            </w:pPr>
            <w:r>
              <w:t>s 88</w:t>
            </w:r>
            <w:r>
              <w:tab/>
            </w:r>
          </w:p>
        </w:tc>
        <w:tc>
          <w:tcPr>
            <w:tcW w:w="4537" w:type="dxa"/>
          </w:tcPr>
          <w:p w14:paraId="62D29081" w14:textId="77777777" w:rsidR="0046591A" w:rsidRDefault="00F36955" w:rsidP="00F01092">
            <w:pPr>
              <w:pStyle w:val="ENoteTableText"/>
            </w:pPr>
            <w:r>
              <w:t xml:space="preserve">rep </w:t>
            </w:r>
            <w:r w:rsidRPr="00C56761">
              <w:rPr>
                <w:u w:val="single"/>
              </w:rPr>
              <w:t>No 110, 2024</w:t>
            </w:r>
          </w:p>
        </w:tc>
      </w:tr>
      <w:tr w:rsidR="0046591A" w:rsidRPr="007139BD" w14:paraId="585EFCD7" w14:textId="77777777" w:rsidTr="00965397">
        <w:trPr>
          <w:cantSplit/>
        </w:trPr>
        <w:tc>
          <w:tcPr>
            <w:tcW w:w="2551" w:type="dxa"/>
          </w:tcPr>
          <w:p w14:paraId="399FE1EF" w14:textId="77777777" w:rsidR="0046591A" w:rsidRDefault="0046591A" w:rsidP="00F01092">
            <w:pPr>
              <w:pStyle w:val="ENoteTableText"/>
              <w:tabs>
                <w:tab w:val="center" w:leader="dot" w:pos="2268"/>
              </w:tabs>
            </w:pPr>
            <w:r>
              <w:t>s 89</w:t>
            </w:r>
            <w:r>
              <w:tab/>
            </w:r>
          </w:p>
        </w:tc>
        <w:tc>
          <w:tcPr>
            <w:tcW w:w="4537" w:type="dxa"/>
          </w:tcPr>
          <w:p w14:paraId="45AB5169" w14:textId="77777777" w:rsidR="0046591A" w:rsidRDefault="00F36955" w:rsidP="00F01092">
            <w:pPr>
              <w:pStyle w:val="ENoteTableText"/>
            </w:pPr>
            <w:r>
              <w:t xml:space="preserve">rep </w:t>
            </w:r>
            <w:r w:rsidRPr="00C56761">
              <w:rPr>
                <w:u w:val="single"/>
              </w:rPr>
              <w:t>No 110, 2024</w:t>
            </w:r>
          </w:p>
        </w:tc>
      </w:tr>
      <w:tr w:rsidR="000E0B0C" w:rsidRPr="007139BD" w14:paraId="019F79E6" w14:textId="77777777" w:rsidTr="00965397">
        <w:trPr>
          <w:cantSplit/>
        </w:trPr>
        <w:tc>
          <w:tcPr>
            <w:tcW w:w="2551" w:type="dxa"/>
          </w:tcPr>
          <w:p w14:paraId="4F1699D3" w14:textId="77777777" w:rsidR="000E0B0C" w:rsidRPr="007139BD" w:rsidRDefault="000E0B0C" w:rsidP="00681145">
            <w:pPr>
              <w:pStyle w:val="ENoteTableText"/>
              <w:tabs>
                <w:tab w:val="center" w:leader="dot" w:pos="2268"/>
              </w:tabs>
            </w:pPr>
            <w:r w:rsidRPr="007139BD">
              <w:t>s 90</w:t>
            </w:r>
            <w:r w:rsidRPr="007139BD">
              <w:tab/>
            </w:r>
          </w:p>
        </w:tc>
        <w:tc>
          <w:tcPr>
            <w:tcW w:w="4537" w:type="dxa"/>
          </w:tcPr>
          <w:p w14:paraId="311805B3" w14:textId="77777777" w:rsidR="000E0B0C" w:rsidRPr="007139BD" w:rsidRDefault="000E0B0C" w:rsidP="00261CB4">
            <w:pPr>
              <w:pStyle w:val="ENoteTableText"/>
            </w:pPr>
            <w:r w:rsidRPr="007139BD">
              <w:t>am No 126, 2015</w:t>
            </w:r>
          </w:p>
        </w:tc>
      </w:tr>
      <w:tr w:rsidR="006553DF" w:rsidRPr="007139BD" w14:paraId="6FCD91A7" w14:textId="77777777" w:rsidTr="00965397">
        <w:trPr>
          <w:cantSplit/>
        </w:trPr>
        <w:tc>
          <w:tcPr>
            <w:tcW w:w="2551" w:type="dxa"/>
          </w:tcPr>
          <w:p w14:paraId="5E14262C" w14:textId="77777777" w:rsidR="006553DF" w:rsidRPr="007139BD" w:rsidRDefault="006553DF" w:rsidP="00681145">
            <w:pPr>
              <w:pStyle w:val="ENoteTableText"/>
              <w:tabs>
                <w:tab w:val="center" w:leader="dot" w:pos="2268"/>
              </w:tabs>
            </w:pPr>
          </w:p>
        </w:tc>
        <w:tc>
          <w:tcPr>
            <w:tcW w:w="4537" w:type="dxa"/>
          </w:tcPr>
          <w:p w14:paraId="460959F9" w14:textId="77777777" w:rsidR="006553DF" w:rsidRPr="007139BD" w:rsidRDefault="006553DF" w:rsidP="00261CB4">
            <w:pPr>
              <w:pStyle w:val="ENoteTableText"/>
            </w:pPr>
            <w:r>
              <w:t xml:space="preserve">rep </w:t>
            </w:r>
            <w:r w:rsidRPr="00F43E0D">
              <w:rPr>
                <w:u w:val="single"/>
              </w:rPr>
              <w:t>No 110, 2024</w:t>
            </w:r>
          </w:p>
        </w:tc>
      </w:tr>
      <w:tr w:rsidR="000E0B0C" w:rsidRPr="007139BD" w14:paraId="3453B9A2" w14:textId="77777777" w:rsidTr="00965397">
        <w:trPr>
          <w:cantSplit/>
        </w:trPr>
        <w:tc>
          <w:tcPr>
            <w:tcW w:w="2551" w:type="dxa"/>
          </w:tcPr>
          <w:p w14:paraId="3C599899" w14:textId="77777777" w:rsidR="000E0B0C" w:rsidRPr="007139BD" w:rsidRDefault="000E0B0C" w:rsidP="00681145">
            <w:pPr>
              <w:pStyle w:val="ENoteTableText"/>
              <w:tabs>
                <w:tab w:val="center" w:leader="dot" w:pos="2268"/>
              </w:tabs>
            </w:pPr>
            <w:r w:rsidRPr="007139BD">
              <w:t>s 91</w:t>
            </w:r>
            <w:r w:rsidRPr="007139BD">
              <w:tab/>
            </w:r>
          </w:p>
        </w:tc>
        <w:tc>
          <w:tcPr>
            <w:tcW w:w="4537" w:type="dxa"/>
          </w:tcPr>
          <w:p w14:paraId="543FF2D5" w14:textId="77777777" w:rsidR="000E0B0C" w:rsidRPr="007139BD" w:rsidRDefault="000E0B0C" w:rsidP="00261CB4">
            <w:pPr>
              <w:pStyle w:val="ENoteTableText"/>
            </w:pPr>
            <w:r w:rsidRPr="007139BD">
              <w:t>am No 126, 2015</w:t>
            </w:r>
          </w:p>
        </w:tc>
      </w:tr>
      <w:tr w:rsidR="006553DF" w:rsidRPr="007139BD" w14:paraId="124AF3E2" w14:textId="77777777" w:rsidTr="00965397">
        <w:trPr>
          <w:cantSplit/>
        </w:trPr>
        <w:tc>
          <w:tcPr>
            <w:tcW w:w="2551" w:type="dxa"/>
          </w:tcPr>
          <w:p w14:paraId="0B05570B" w14:textId="77777777" w:rsidR="006553DF" w:rsidRPr="007139BD" w:rsidRDefault="006553DF" w:rsidP="00681145">
            <w:pPr>
              <w:pStyle w:val="ENoteTableText"/>
              <w:tabs>
                <w:tab w:val="center" w:leader="dot" w:pos="2268"/>
              </w:tabs>
            </w:pPr>
          </w:p>
        </w:tc>
        <w:tc>
          <w:tcPr>
            <w:tcW w:w="4537" w:type="dxa"/>
          </w:tcPr>
          <w:p w14:paraId="66E8F6A5" w14:textId="77777777" w:rsidR="006553DF" w:rsidRPr="007139BD" w:rsidRDefault="006553DF" w:rsidP="00261CB4">
            <w:pPr>
              <w:pStyle w:val="ENoteTableText"/>
            </w:pPr>
            <w:r>
              <w:t xml:space="preserve">rep </w:t>
            </w:r>
            <w:r w:rsidRPr="00F43E0D">
              <w:rPr>
                <w:u w:val="single"/>
              </w:rPr>
              <w:t>No 110, 2024</w:t>
            </w:r>
          </w:p>
        </w:tc>
      </w:tr>
      <w:tr w:rsidR="00E37DAD" w:rsidRPr="007139BD" w14:paraId="42B8FA2F" w14:textId="77777777" w:rsidTr="00965397">
        <w:trPr>
          <w:cantSplit/>
        </w:trPr>
        <w:tc>
          <w:tcPr>
            <w:tcW w:w="2551" w:type="dxa"/>
          </w:tcPr>
          <w:p w14:paraId="607AD3B5" w14:textId="77777777" w:rsidR="00E37DAD" w:rsidRPr="00E37DAD" w:rsidRDefault="00B94734" w:rsidP="00681145">
            <w:pPr>
              <w:pStyle w:val="ENoteTableText"/>
              <w:tabs>
                <w:tab w:val="center" w:leader="dot" w:pos="2268"/>
              </w:tabs>
              <w:rPr>
                <w:b/>
                <w:bCs/>
              </w:rPr>
            </w:pPr>
            <w:r>
              <w:rPr>
                <w:b/>
                <w:bCs/>
              </w:rPr>
              <w:t>Division 4</w:t>
            </w:r>
          </w:p>
        </w:tc>
        <w:tc>
          <w:tcPr>
            <w:tcW w:w="4537" w:type="dxa"/>
          </w:tcPr>
          <w:p w14:paraId="63189FD8" w14:textId="77777777" w:rsidR="00E37DAD" w:rsidRDefault="00E37DAD" w:rsidP="00261CB4">
            <w:pPr>
              <w:pStyle w:val="ENoteTableText"/>
            </w:pPr>
          </w:p>
        </w:tc>
      </w:tr>
      <w:tr w:rsidR="00E37DAD" w:rsidRPr="007139BD" w14:paraId="4CC4291A" w14:textId="77777777" w:rsidTr="00965397">
        <w:trPr>
          <w:cantSplit/>
        </w:trPr>
        <w:tc>
          <w:tcPr>
            <w:tcW w:w="2551" w:type="dxa"/>
          </w:tcPr>
          <w:p w14:paraId="4D62B94F" w14:textId="77777777" w:rsidR="00E37DAD" w:rsidRPr="007139BD" w:rsidRDefault="00E37DAD" w:rsidP="00681145">
            <w:pPr>
              <w:pStyle w:val="ENoteTableText"/>
              <w:tabs>
                <w:tab w:val="center" w:leader="dot" w:pos="2268"/>
              </w:tabs>
            </w:pPr>
            <w:r>
              <w:t>s 92</w:t>
            </w:r>
            <w:r>
              <w:tab/>
            </w:r>
          </w:p>
        </w:tc>
        <w:tc>
          <w:tcPr>
            <w:tcW w:w="4537" w:type="dxa"/>
          </w:tcPr>
          <w:p w14:paraId="5F6BFC8A" w14:textId="77777777" w:rsidR="00E37DAD" w:rsidRDefault="00E37DAD" w:rsidP="00261CB4">
            <w:pPr>
              <w:pStyle w:val="ENoteTableText"/>
            </w:pPr>
            <w:r>
              <w:t xml:space="preserve">rep </w:t>
            </w:r>
            <w:r w:rsidRPr="00C56761">
              <w:rPr>
                <w:u w:val="single"/>
              </w:rPr>
              <w:t>No 110, 2024</w:t>
            </w:r>
          </w:p>
        </w:tc>
      </w:tr>
      <w:tr w:rsidR="00E37DAD" w:rsidRPr="007139BD" w14:paraId="49E780A5" w14:textId="77777777" w:rsidTr="00965397">
        <w:trPr>
          <w:cantSplit/>
        </w:trPr>
        <w:tc>
          <w:tcPr>
            <w:tcW w:w="2551" w:type="dxa"/>
          </w:tcPr>
          <w:p w14:paraId="1C69A4A9" w14:textId="77777777" w:rsidR="00E37DAD" w:rsidRDefault="00E37DAD" w:rsidP="00681145">
            <w:pPr>
              <w:pStyle w:val="ENoteTableText"/>
              <w:tabs>
                <w:tab w:val="center" w:leader="dot" w:pos="2268"/>
              </w:tabs>
            </w:pPr>
            <w:r>
              <w:t>s 93</w:t>
            </w:r>
            <w:r>
              <w:tab/>
            </w:r>
          </w:p>
        </w:tc>
        <w:tc>
          <w:tcPr>
            <w:tcW w:w="4537" w:type="dxa"/>
          </w:tcPr>
          <w:p w14:paraId="1BDEB58C" w14:textId="77777777" w:rsidR="00E37DAD" w:rsidRDefault="00E37DAD" w:rsidP="00261CB4">
            <w:pPr>
              <w:pStyle w:val="ENoteTableText"/>
            </w:pPr>
            <w:r>
              <w:t xml:space="preserve">rep </w:t>
            </w:r>
            <w:r w:rsidRPr="00C56761">
              <w:rPr>
                <w:u w:val="single"/>
              </w:rPr>
              <w:t>No 110, 2024</w:t>
            </w:r>
          </w:p>
        </w:tc>
      </w:tr>
      <w:tr w:rsidR="000E0B0C" w:rsidRPr="007139BD" w14:paraId="5C6BF71E" w14:textId="77777777" w:rsidTr="00965397">
        <w:trPr>
          <w:cantSplit/>
        </w:trPr>
        <w:tc>
          <w:tcPr>
            <w:tcW w:w="2551" w:type="dxa"/>
          </w:tcPr>
          <w:p w14:paraId="513F0A0A" w14:textId="77777777" w:rsidR="000E0B0C" w:rsidRPr="007139BD" w:rsidRDefault="000E0B0C" w:rsidP="00681145">
            <w:pPr>
              <w:pStyle w:val="ENoteTableText"/>
              <w:tabs>
                <w:tab w:val="center" w:leader="dot" w:pos="2268"/>
              </w:tabs>
              <w:rPr>
                <w:b/>
              </w:rPr>
            </w:pPr>
            <w:r w:rsidRPr="007139BD">
              <w:rPr>
                <w:b/>
              </w:rPr>
              <w:t>Part</w:t>
            </w:r>
            <w:r w:rsidR="004F64A4" w:rsidRPr="007139BD">
              <w:rPr>
                <w:b/>
              </w:rPr>
              <w:t> </w:t>
            </w:r>
            <w:r w:rsidRPr="007139BD">
              <w:rPr>
                <w:b/>
              </w:rPr>
              <w:t>8</w:t>
            </w:r>
          </w:p>
        </w:tc>
        <w:tc>
          <w:tcPr>
            <w:tcW w:w="4537" w:type="dxa"/>
          </w:tcPr>
          <w:p w14:paraId="7A710223" w14:textId="77777777" w:rsidR="000E0B0C" w:rsidRPr="007139BD" w:rsidRDefault="000E0B0C" w:rsidP="00261CB4">
            <w:pPr>
              <w:pStyle w:val="ENoteTableText"/>
            </w:pPr>
          </w:p>
        </w:tc>
      </w:tr>
      <w:tr w:rsidR="00591B91" w:rsidRPr="007139BD" w14:paraId="4B909537" w14:textId="77777777" w:rsidTr="00965397">
        <w:trPr>
          <w:cantSplit/>
        </w:trPr>
        <w:tc>
          <w:tcPr>
            <w:tcW w:w="2551" w:type="dxa"/>
          </w:tcPr>
          <w:p w14:paraId="34F42439" w14:textId="77777777" w:rsidR="00591B91" w:rsidRPr="007139BD" w:rsidRDefault="00591B91" w:rsidP="00681145">
            <w:pPr>
              <w:pStyle w:val="ENoteTableText"/>
              <w:tabs>
                <w:tab w:val="center" w:leader="dot" w:pos="2268"/>
              </w:tabs>
            </w:pPr>
            <w:r w:rsidRPr="007139BD">
              <w:t>s 94</w:t>
            </w:r>
            <w:r w:rsidRPr="007139BD">
              <w:tab/>
            </w:r>
          </w:p>
        </w:tc>
        <w:tc>
          <w:tcPr>
            <w:tcW w:w="4537" w:type="dxa"/>
          </w:tcPr>
          <w:p w14:paraId="151E6EE2" w14:textId="77777777" w:rsidR="00591B91" w:rsidRPr="007139BD" w:rsidRDefault="00591B91" w:rsidP="00261CB4">
            <w:pPr>
              <w:pStyle w:val="ENoteTableText"/>
            </w:pPr>
            <w:r w:rsidRPr="007139BD">
              <w:t>rs No 133, 2020</w:t>
            </w:r>
          </w:p>
        </w:tc>
      </w:tr>
      <w:tr w:rsidR="00E256E4" w:rsidRPr="007139BD" w14:paraId="41288665" w14:textId="77777777" w:rsidTr="00965397">
        <w:trPr>
          <w:cantSplit/>
        </w:trPr>
        <w:tc>
          <w:tcPr>
            <w:tcW w:w="2551" w:type="dxa"/>
          </w:tcPr>
          <w:p w14:paraId="04B932E7" w14:textId="77777777" w:rsidR="00E256E4" w:rsidRPr="007139BD" w:rsidRDefault="00E256E4" w:rsidP="00681145">
            <w:pPr>
              <w:pStyle w:val="ENoteTableText"/>
              <w:tabs>
                <w:tab w:val="center" w:leader="dot" w:pos="2268"/>
              </w:tabs>
            </w:pPr>
            <w:r>
              <w:t>s 94A</w:t>
            </w:r>
            <w:r>
              <w:tab/>
            </w:r>
          </w:p>
        </w:tc>
        <w:tc>
          <w:tcPr>
            <w:tcW w:w="4537" w:type="dxa"/>
          </w:tcPr>
          <w:p w14:paraId="4FE28C2D" w14:textId="77777777" w:rsidR="00E256E4" w:rsidRPr="007139BD" w:rsidRDefault="00E256E4" w:rsidP="00261CB4">
            <w:pPr>
              <w:pStyle w:val="ENoteTableText"/>
            </w:pPr>
            <w:r>
              <w:t xml:space="preserve">ad </w:t>
            </w:r>
            <w:r w:rsidRPr="00F43E0D">
              <w:rPr>
                <w:u w:val="single"/>
              </w:rPr>
              <w:t>No 110, 2024</w:t>
            </w:r>
          </w:p>
        </w:tc>
      </w:tr>
      <w:tr w:rsidR="00591B91" w:rsidRPr="007139BD" w14:paraId="5BBD21CF" w14:textId="77777777" w:rsidTr="00965397">
        <w:trPr>
          <w:cantSplit/>
        </w:trPr>
        <w:tc>
          <w:tcPr>
            <w:tcW w:w="2551" w:type="dxa"/>
          </w:tcPr>
          <w:p w14:paraId="4AB8A7AF" w14:textId="77777777" w:rsidR="00591B91" w:rsidRPr="007139BD" w:rsidRDefault="00591B91" w:rsidP="00681145">
            <w:pPr>
              <w:pStyle w:val="ENoteTableText"/>
              <w:tabs>
                <w:tab w:val="center" w:leader="dot" w:pos="2268"/>
              </w:tabs>
            </w:pPr>
            <w:r w:rsidRPr="007139BD">
              <w:t>s 95</w:t>
            </w:r>
            <w:r w:rsidRPr="007139BD">
              <w:tab/>
            </w:r>
          </w:p>
        </w:tc>
        <w:tc>
          <w:tcPr>
            <w:tcW w:w="4537" w:type="dxa"/>
          </w:tcPr>
          <w:p w14:paraId="2905B9FF" w14:textId="77777777" w:rsidR="00591B91" w:rsidRPr="007139BD" w:rsidRDefault="00591B91" w:rsidP="00261CB4">
            <w:pPr>
              <w:pStyle w:val="ENoteTableText"/>
            </w:pPr>
            <w:r w:rsidRPr="007139BD">
              <w:t>rs No 133, 2020</w:t>
            </w:r>
          </w:p>
        </w:tc>
      </w:tr>
      <w:tr w:rsidR="00591B91" w:rsidRPr="007139BD" w14:paraId="58CFC678" w14:textId="77777777" w:rsidTr="00965397">
        <w:trPr>
          <w:cantSplit/>
        </w:trPr>
        <w:tc>
          <w:tcPr>
            <w:tcW w:w="2551" w:type="dxa"/>
          </w:tcPr>
          <w:p w14:paraId="01C6E88E" w14:textId="77777777" w:rsidR="00591B91" w:rsidRPr="007139BD" w:rsidRDefault="00591B91" w:rsidP="00681145">
            <w:pPr>
              <w:pStyle w:val="ENoteTableText"/>
              <w:tabs>
                <w:tab w:val="center" w:leader="dot" w:pos="2268"/>
              </w:tabs>
            </w:pPr>
            <w:r w:rsidRPr="007139BD">
              <w:t>s 96</w:t>
            </w:r>
            <w:r w:rsidRPr="007139BD">
              <w:tab/>
            </w:r>
          </w:p>
        </w:tc>
        <w:tc>
          <w:tcPr>
            <w:tcW w:w="4537" w:type="dxa"/>
          </w:tcPr>
          <w:p w14:paraId="46D447B5" w14:textId="77777777" w:rsidR="00591B91" w:rsidRPr="007139BD" w:rsidRDefault="00591B91" w:rsidP="00261CB4">
            <w:pPr>
              <w:pStyle w:val="ENoteTableText"/>
            </w:pPr>
            <w:r w:rsidRPr="007139BD">
              <w:t>rs No 133, 2020</w:t>
            </w:r>
          </w:p>
        </w:tc>
      </w:tr>
      <w:tr w:rsidR="000E0B0C" w:rsidRPr="007139BD" w14:paraId="1DFFA413" w14:textId="77777777" w:rsidTr="00965397">
        <w:trPr>
          <w:cantSplit/>
        </w:trPr>
        <w:tc>
          <w:tcPr>
            <w:tcW w:w="2551" w:type="dxa"/>
          </w:tcPr>
          <w:p w14:paraId="35FDC0A9" w14:textId="77777777" w:rsidR="000E0B0C" w:rsidRPr="007139BD" w:rsidRDefault="000E0B0C" w:rsidP="00681145">
            <w:pPr>
              <w:pStyle w:val="ENoteTableText"/>
              <w:tabs>
                <w:tab w:val="center" w:leader="dot" w:pos="2268"/>
              </w:tabs>
            </w:pPr>
            <w:r w:rsidRPr="007139BD">
              <w:t>s 97</w:t>
            </w:r>
            <w:r w:rsidRPr="007139BD">
              <w:tab/>
            </w:r>
          </w:p>
        </w:tc>
        <w:tc>
          <w:tcPr>
            <w:tcW w:w="4537" w:type="dxa"/>
          </w:tcPr>
          <w:p w14:paraId="62D4EFC8" w14:textId="77777777" w:rsidR="000E0B0C" w:rsidRPr="007139BD" w:rsidRDefault="000E0B0C" w:rsidP="00261CB4">
            <w:pPr>
              <w:pStyle w:val="ENoteTableText"/>
            </w:pPr>
            <w:r w:rsidRPr="007139BD">
              <w:t>am No 130, 2017</w:t>
            </w:r>
          </w:p>
        </w:tc>
      </w:tr>
      <w:tr w:rsidR="00591B91" w:rsidRPr="007139BD" w14:paraId="4279BB61" w14:textId="77777777" w:rsidTr="00965397">
        <w:trPr>
          <w:cantSplit/>
        </w:trPr>
        <w:tc>
          <w:tcPr>
            <w:tcW w:w="2551" w:type="dxa"/>
          </w:tcPr>
          <w:p w14:paraId="73462D43" w14:textId="77777777" w:rsidR="00591B91" w:rsidRPr="007139BD" w:rsidRDefault="00591B91" w:rsidP="00681145">
            <w:pPr>
              <w:pStyle w:val="ENoteTableText"/>
              <w:tabs>
                <w:tab w:val="center" w:leader="dot" w:pos="2268"/>
              </w:tabs>
            </w:pPr>
          </w:p>
        </w:tc>
        <w:tc>
          <w:tcPr>
            <w:tcW w:w="4537" w:type="dxa"/>
          </w:tcPr>
          <w:p w14:paraId="664364AA" w14:textId="77777777" w:rsidR="00591B91" w:rsidRPr="007139BD" w:rsidRDefault="00591B91" w:rsidP="00261CB4">
            <w:pPr>
              <w:pStyle w:val="ENoteTableText"/>
            </w:pPr>
            <w:r w:rsidRPr="007139BD">
              <w:t>rep No 133, 2020</w:t>
            </w:r>
          </w:p>
        </w:tc>
      </w:tr>
      <w:tr w:rsidR="000E0B0C" w:rsidRPr="007139BD" w14:paraId="634ABF1E" w14:textId="77777777" w:rsidTr="00965397">
        <w:trPr>
          <w:cantSplit/>
        </w:trPr>
        <w:tc>
          <w:tcPr>
            <w:tcW w:w="2551" w:type="dxa"/>
          </w:tcPr>
          <w:p w14:paraId="5316481C" w14:textId="77777777" w:rsidR="000E0B0C" w:rsidRPr="007139BD" w:rsidRDefault="000E0B0C" w:rsidP="00681145">
            <w:pPr>
              <w:pStyle w:val="ENoteTableText"/>
              <w:tabs>
                <w:tab w:val="center" w:leader="dot" w:pos="2268"/>
              </w:tabs>
            </w:pPr>
            <w:r w:rsidRPr="007139BD">
              <w:t>s 98</w:t>
            </w:r>
            <w:r w:rsidRPr="007139BD">
              <w:tab/>
            </w:r>
          </w:p>
        </w:tc>
        <w:tc>
          <w:tcPr>
            <w:tcW w:w="4537" w:type="dxa"/>
          </w:tcPr>
          <w:p w14:paraId="18D94C24" w14:textId="77777777" w:rsidR="000E0B0C" w:rsidRPr="007139BD" w:rsidRDefault="000E0B0C" w:rsidP="00261CB4">
            <w:pPr>
              <w:pStyle w:val="ENoteTableText"/>
            </w:pPr>
            <w:r w:rsidRPr="007139BD">
              <w:t>am No 130, 2017</w:t>
            </w:r>
          </w:p>
        </w:tc>
      </w:tr>
      <w:tr w:rsidR="00591B91" w:rsidRPr="007139BD" w14:paraId="6DC3DEF6" w14:textId="77777777" w:rsidTr="00965397">
        <w:trPr>
          <w:cantSplit/>
        </w:trPr>
        <w:tc>
          <w:tcPr>
            <w:tcW w:w="2551" w:type="dxa"/>
          </w:tcPr>
          <w:p w14:paraId="4592CB06" w14:textId="77777777" w:rsidR="00591B91" w:rsidRPr="007139BD" w:rsidRDefault="00591B91" w:rsidP="00681145">
            <w:pPr>
              <w:pStyle w:val="ENoteTableText"/>
              <w:tabs>
                <w:tab w:val="center" w:leader="dot" w:pos="2268"/>
              </w:tabs>
            </w:pPr>
          </w:p>
        </w:tc>
        <w:tc>
          <w:tcPr>
            <w:tcW w:w="4537" w:type="dxa"/>
          </w:tcPr>
          <w:p w14:paraId="2B8378F3" w14:textId="77777777" w:rsidR="00591B91" w:rsidRPr="007139BD" w:rsidRDefault="00591B91" w:rsidP="00261CB4">
            <w:pPr>
              <w:pStyle w:val="ENoteTableText"/>
            </w:pPr>
            <w:r w:rsidRPr="007139BD">
              <w:t>rep No 133, 2020</w:t>
            </w:r>
          </w:p>
        </w:tc>
      </w:tr>
      <w:tr w:rsidR="000E0B0C" w:rsidRPr="007139BD" w14:paraId="5105DFE4" w14:textId="77777777" w:rsidTr="00965397">
        <w:trPr>
          <w:cantSplit/>
        </w:trPr>
        <w:tc>
          <w:tcPr>
            <w:tcW w:w="2551" w:type="dxa"/>
          </w:tcPr>
          <w:p w14:paraId="0E4D77A9" w14:textId="77777777" w:rsidR="000E0B0C" w:rsidRPr="007139BD" w:rsidRDefault="000E0B0C" w:rsidP="00681145">
            <w:pPr>
              <w:pStyle w:val="ENoteTableText"/>
              <w:tabs>
                <w:tab w:val="center" w:leader="dot" w:pos="2268"/>
              </w:tabs>
            </w:pPr>
            <w:r w:rsidRPr="007139BD">
              <w:t>s 99</w:t>
            </w:r>
            <w:r w:rsidRPr="007139BD">
              <w:tab/>
            </w:r>
          </w:p>
        </w:tc>
        <w:tc>
          <w:tcPr>
            <w:tcW w:w="4537" w:type="dxa"/>
          </w:tcPr>
          <w:p w14:paraId="4CF43E46" w14:textId="77777777" w:rsidR="000E0B0C" w:rsidRPr="007139BD" w:rsidRDefault="000E0B0C" w:rsidP="00261CB4">
            <w:pPr>
              <w:pStyle w:val="ENoteTableText"/>
            </w:pPr>
            <w:r w:rsidRPr="007139BD">
              <w:t>am No 130, 2017</w:t>
            </w:r>
          </w:p>
        </w:tc>
      </w:tr>
      <w:tr w:rsidR="00591B91" w:rsidRPr="007139BD" w14:paraId="0F766D0C" w14:textId="77777777" w:rsidTr="00965397">
        <w:trPr>
          <w:cantSplit/>
        </w:trPr>
        <w:tc>
          <w:tcPr>
            <w:tcW w:w="2551" w:type="dxa"/>
          </w:tcPr>
          <w:p w14:paraId="696B0D36" w14:textId="77777777" w:rsidR="00591B91" w:rsidRPr="007139BD" w:rsidRDefault="00591B91" w:rsidP="00681145">
            <w:pPr>
              <w:pStyle w:val="ENoteTableText"/>
              <w:tabs>
                <w:tab w:val="center" w:leader="dot" w:pos="2268"/>
              </w:tabs>
            </w:pPr>
          </w:p>
        </w:tc>
        <w:tc>
          <w:tcPr>
            <w:tcW w:w="4537" w:type="dxa"/>
          </w:tcPr>
          <w:p w14:paraId="4AE6B339" w14:textId="77777777" w:rsidR="00591B91" w:rsidRPr="007139BD" w:rsidRDefault="00591B91" w:rsidP="00261CB4">
            <w:pPr>
              <w:pStyle w:val="ENoteTableText"/>
            </w:pPr>
            <w:r w:rsidRPr="007139BD">
              <w:t>rep No 133, 2020</w:t>
            </w:r>
          </w:p>
        </w:tc>
      </w:tr>
      <w:tr w:rsidR="000E0B0C" w:rsidRPr="007139BD" w14:paraId="1DDCF964" w14:textId="77777777" w:rsidTr="00965397">
        <w:trPr>
          <w:cantSplit/>
        </w:trPr>
        <w:tc>
          <w:tcPr>
            <w:tcW w:w="2551" w:type="dxa"/>
          </w:tcPr>
          <w:p w14:paraId="4D4228F2" w14:textId="77777777" w:rsidR="000E0B0C" w:rsidRPr="007139BD" w:rsidRDefault="000E0B0C" w:rsidP="00681145">
            <w:pPr>
              <w:pStyle w:val="ENoteTableText"/>
            </w:pPr>
            <w:r w:rsidRPr="007139BD">
              <w:rPr>
                <w:b/>
              </w:rPr>
              <w:t>Part</w:t>
            </w:r>
            <w:r w:rsidR="004F64A4" w:rsidRPr="007139BD">
              <w:rPr>
                <w:b/>
              </w:rPr>
              <w:t> </w:t>
            </w:r>
            <w:r w:rsidRPr="007139BD">
              <w:rPr>
                <w:b/>
              </w:rPr>
              <w:t>9</w:t>
            </w:r>
          </w:p>
        </w:tc>
        <w:tc>
          <w:tcPr>
            <w:tcW w:w="4537" w:type="dxa"/>
          </w:tcPr>
          <w:p w14:paraId="7E299F9B" w14:textId="77777777" w:rsidR="000E0B0C" w:rsidRPr="007139BD" w:rsidRDefault="000E0B0C" w:rsidP="00261CB4">
            <w:pPr>
              <w:pStyle w:val="ENoteTableText"/>
            </w:pPr>
          </w:p>
        </w:tc>
      </w:tr>
      <w:tr w:rsidR="000E0B0C" w:rsidRPr="007139BD" w14:paraId="73204C01" w14:textId="77777777" w:rsidTr="00965397">
        <w:trPr>
          <w:cantSplit/>
        </w:trPr>
        <w:tc>
          <w:tcPr>
            <w:tcW w:w="2551" w:type="dxa"/>
          </w:tcPr>
          <w:p w14:paraId="41584360" w14:textId="77777777" w:rsidR="000E0B0C" w:rsidRPr="007139BD" w:rsidRDefault="000E0B0C" w:rsidP="00681145">
            <w:pPr>
              <w:pStyle w:val="ENoteTableText"/>
              <w:tabs>
                <w:tab w:val="center" w:leader="dot" w:pos="2268"/>
              </w:tabs>
            </w:pPr>
            <w:r w:rsidRPr="007139BD">
              <w:t>s 102</w:t>
            </w:r>
            <w:r w:rsidRPr="007139BD">
              <w:tab/>
            </w:r>
          </w:p>
        </w:tc>
        <w:tc>
          <w:tcPr>
            <w:tcW w:w="4537" w:type="dxa"/>
          </w:tcPr>
          <w:p w14:paraId="721D8FBD" w14:textId="77777777" w:rsidR="000E0B0C" w:rsidRPr="007139BD" w:rsidRDefault="000E0B0C" w:rsidP="00261CB4">
            <w:pPr>
              <w:pStyle w:val="ENoteTableText"/>
            </w:pPr>
            <w:r w:rsidRPr="007139BD">
              <w:t>am No 126, 2015</w:t>
            </w:r>
          </w:p>
        </w:tc>
      </w:tr>
      <w:tr w:rsidR="000E0B0C" w:rsidRPr="007139BD" w14:paraId="3A453B4E" w14:textId="77777777" w:rsidTr="00965397">
        <w:trPr>
          <w:cantSplit/>
        </w:trPr>
        <w:tc>
          <w:tcPr>
            <w:tcW w:w="2551" w:type="dxa"/>
          </w:tcPr>
          <w:p w14:paraId="3910B66E" w14:textId="77777777" w:rsidR="000E0B0C" w:rsidRPr="007139BD" w:rsidRDefault="000E0B0C" w:rsidP="00681145">
            <w:pPr>
              <w:pStyle w:val="ENoteTableText"/>
              <w:tabs>
                <w:tab w:val="center" w:leader="dot" w:pos="2268"/>
              </w:tabs>
            </w:pPr>
            <w:r w:rsidRPr="007139BD">
              <w:t>s 103</w:t>
            </w:r>
            <w:r w:rsidRPr="007139BD">
              <w:tab/>
            </w:r>
          </w:p>
        </w:tc>
        <w:tc>
          <w:tcPr>
            <w:tcW w:w="4537" w:type="dxa"/>
          </w:tcPr>
          <w:p w14:paraId="51335B5F" w14:textId="77777777" w:rsidR="000E0B0C" w:rsidRPr="007139BD" w:rsidRDefault="000E0B0C" w:rsidP="00261CB4">
            <w:pPr>
              <w:pStyle w:val="ENoteTableText"/>
            </w:pPr>
            <w:r w:rsidRPr="007139BD">
              <w:t>am No 126, 2015</w:t>
            </w:r>
          </w:p>
        </w:tc>
      </w:tr>
      <w:tr w:rsidR="00591B91" w:rsidRPr="007139BD" w14:paraId="463B11C5" w14:textId="77777777" w:rsidTr="00965397">
        <w:trPr>
          <w:cantSplit/>
        </w:trPr>
        <w:tc>
          <w:tcPr>
            <w:tcW w:w="2551" w:type="dxa"/>
          </w:tcPr>
          <w:p w14:paraId="0D00F97A" w14:textId="77777777" w:rsidR="00591B91" w:rsidRPr="007139BD" w:rsidRDefault="00B94734" w:rsidP="00681145">
            <w:pPr>
              <w:pStyle w:val="ENoteTableText"/>
              <w:tabs>
                <w:tab w:val="center" w:leader="dot" w:pos="2268"/>
              </w:tabs>
            </w:pPr>
            <w:r>
              <w:rPr>
                <w:b/>
              </w:rPr>
              <w:t>Part 1</w:t>
            </w:r>
            <w:r w:rsidR="00591B91" w:rsidRPr="007139BD">
              <w:rPr>
                <w:b/>
              </w:rPr>
              <w:t>0</w:t>
            </w:r>
          </w:p>
        </w:tc>
        <w:tc>
          <w:tcPr>
            <w:tcW w:w="4537" w:type="dxa"/>
          </w:tcPr>
          <w:p w14:paraId="796F8480" w14:textId="77777777" w:rsidR="00591B91" w:rsidRPr="007139BD" w:rsidRDefault="00591B91" w:rsidP="00261CB4">
            <w:pPr>
              <w:pStyle w:val="ENoteTableText"/>
            </w:pPr>
          </w:p>
        </w:tc>
      </w:tr>
      <w:tr w:rsidR="00591B91" w:rsidRPr="007139BD" w14:paraId="77B5252E" w14:textId="77777777" w:rsidTr="00965397">
        <w:trPr>
          <w:cantSplit/>
        </w:trPr>
        <w:tc>
          <w:tcPr>
            <w:tcW w:w="2551" w:type="dxa"/>
          </w:tcPr>
          <w:p w14:paraId="6325825D" w14:textId="77777777" w:rsidR="00591B91" w:rsidRPr="007139BD" w:rsidRDefault="00B94734" w:rsidP="00681145">
            <w:pPr>
              <w:pStyle w:val="ENoteTableText"/>
              <w:tabs>
                <w:tab w:val="center" w:leader="dot" w:pos="2268"/>
              </w:tabs>
              <w:rPr>
                <w:b/>
              </w:rPr>
            </w:pPr>
            <w:r>
              <w:rPr>
                <w:b/>
              </w:rPr>
              <w:t>Division 1</w:t>
            </w:r>
          </w:p>
        </w:tc>
        <w:tc>
          <w:tcPr>
            <w:tcW w:w="4537" w:type="dxa"/>
          </w:tcPr>
          <w:p w14:paraId="310714C9" w14:textId="77777777" w:rsidR="00591B91" w:rsidRPr="007139BD" w:rsidRDefault="00591B91" w:rsidP="00261CB4">
            <w:pPr>
              <w:pStyle w:val="ENoteTableText"/>
            </w:pPr>
          </w:p>
        </w:tc>
      </w:tr>
      <w:tr w:rsidR="00591B91" w:rsidRPr="007139BD" w14:paraId="2B6A0BA4" w14:textId="77777777" w:rsidTr="00965397">
        <w:trPr>
          <w:cantSplit/>
        </w:trPr>
        <w:tc>
          <w:tcPr>
            <w:tcW w:w="2551" w:type="dxa"/>
          </w:tcPr>
          <w:p w14:paraId="7B603E75" w14:textId="77777777" w:rsidR="00591B91" w:rsidRPr="007139BD" w:rsidRDefault="00591B91" w:rsidP="00681145">
            <w:pPr>
              <w:pStyle w:val="ENoteTableText"/>
              <w:tabs>
                <w:tab w:val="center" w:leader="dot" w:pos="2268"/>
              </w:tabs>
            </w:pPr>
            <w:r w:rsidRPr="007139BD">
              <w:t>s 104</w:t>
            </w:r>
            <w:r w:rsidRPr="007139BD">
              <w:tab/>
            </w:r>
          </w:p>
        </w:tc>
        <w:tc>
          <w:tcPr>
            <w:tcW w:w="4537" w:type="dxa"/>
          </w:tcPr>
          <w:p w14:paraId="36490C4F" w14:textId="77777777" w:rsidR="00591B91" w:rsidRPr="007139BD" w:rsidRDefault="00591B91" w:rsidP="00261CB4">
            <w:pPr>
              <w:pStyle w:val="ENoteTableText"/>
            </w:pPr>
            <w:r w:rsidRPr="007139BD">
              <w:t>am No 133, 2020</w:t>
            </w:r>
            <w:r w:rsidR="00010885">
              <w:t xml:space="preserve">; </w:t>
            </w:r>
            <w:r w:rsidR="00010885" w:rsidRPr="00F43E0D">
              <w:rPr>
                <w:u w:val="single"/>
              </w:rPr>
              <w:t>No 110, 2024</w:t>
            </w:r>
          </w:p>
        </w:tc>
      </w:tr>
      <w:tr w:rsidR="00010885" w:rsidRPr="007139BD" w14:paraId="2F3587DD" w14:textId="77777777" w:rsidTr="00965397">
        <w:trPr>
          <w:cantSplit/>
        </w:trPr>
        <w:tc>
          <w:tcPr>
            <w:tcW w:w="2551" w:type="dxa"/>
          </w:tcPr>
          <w:p w14:paraId="1E4D5D5C" w14:textId="77777777" w:rsidR="00010885" w:rsidRPr="00065E20" w:rsidRDefault="00B94734" w:rsidP="00681145">
            <w:pPr>
              <w:pStyle w:val="ENoteTableText"/>
              <w:tabs>
                <w:tab w:val="center" w:leader="dot" w:pos="2268"/>
              </w:tabs>
              <w:rPr>
                <w:b/>
                <w:bCs/>
              </w:rPr>
            </w:pPr>
            <w:r>
              <w:rPr>
                <w:b/>
                <w:bCs/>
              </w:rPr>
              <w:t>Division 2</w:t>
            </w:r>
          </w:p>
        </w:tc>
        <w:tc>
          <w:tcPr>
            <w:tcW w:w="4537" w:type="dxa"/>
          </w:tcPr>
          <w:p w14:paraId="1903508A" w14:textId="77777777" w:rsidR="00010885" w:rsidRPr="007139BD" w:rsidRDefault="00010885" w:rsidP="00261CB4">
            <w:pPr>
              <w:pStyle w:val="ENoteTableText"/>
            </w:pPr>
          </w:p>
        </w:tc>
      </w:tr>
      <w:tr w:rsidR="00226B76" w:rsidRPr="007139BD" w14:paraId="4A175FDE" w14:textId="77777777" w:rsidTr="00965397">
        <w:trPr>
          <w:cantSplit/>
        </w:trPr>
        <w:tc>
          <w:tcPr>
            <w:tcW w:w="2551" w:type="dxa"/>
          </w:tcPr>
          <w:p w14:paraId="33A9F8EF" w14:textId="77777777" w:rsidR="00226B76" w:rsidRDefault="00226B76" w:rsidP="00681145">
            <w:pPr>
              <w:pStyle w:val="ENoteTableText"/>
              <w:tabs>
                <w:tab w:val="center" w:leader="dot" w:pos="2268"/>
              </w:tabs>
            </w:pPr>
            <w:r>
              <w:t>s 106</w:t>
            </w:r>
            <w:r>
              <w:tab/>
            </w:r>
          </w:p>
        </w:tc>
        <w:tc>
          <w:tcPr>
            <w:tcW w:w="4537" w:type="dxa"/>
          </w:tcPr>
          <w:p w14:paraId="1ABFC5E3" w14:textId="77777777" w:rsidR="00226B76" w:rsidRDefault="00226B76" w:rsidP="00261CB4">
            <w:pPr>
              <w:pStyle w:val="ENoteTableText"/>
            </w:pPr>
            <w:r>
              <w:t xml:space="preserve">rep </w:t>
            </w:r>
            <w:r w:rsidRPr="001565F0">
              <w:rPr>
                <w:u w:val="single"/>
              </w:rPr>
              <w:t>No 110, 2024</w:t>
            </w:r>
          </w:p>
        </w:tc>
      </w:tr>
      <w:tr w:rsidR="00226B76" w:rsidRPr="007139BD" w14:paraId="5578CE6D" w14:textId="77777777" w:rsidTr="00965397">
        <w:trPr>
          <w:cantSplit/>
        </w:trPr>
        <w:tc>
          <w:tcPr>
            <w:tcW w:w="2551" w:type="dxa"/>
          </w:tcPr>
          <w:p w14:paraId="7DC5AFA5" w14:textId="77777777" w:rsidR="00226B76" w:rsidRDefault="00226B76" w:rsidP="00681145">
            <w:pPr>
              <w:pStyle w:val="ENoteTableText"/>
              <w:tabs>
                <w:tab w:val="center" w:leader="dot" w:pos="2268"/>
              </w:tabs>
            </w:pPr>
            <w:r>
              <w:t>s 107</w:t>
            </w:r>
            <w:r>
              <w:tab/>
            </w:r>
          </w:p>
        </w:tc>
        <w:tc>
          <w:tcPr>
            <w:tcW w:w="4537" w:type="dxa"/>
          </w:tcPr>
          <w:p w14:paraId="23F051A4" w14:textId="77777777" w:rsidR="00226B76" w:rsidRDefault="00226B76" w:rsidP="00261CB4">
            <w:pPr>
              <w:pStyle w:val="ENoteTableText"/>
            </w:pPr>
            <w:r>
              <w:t xml:space="preserve">rs </w:t>
            </w:r>
            <w:r w:rsidRPr="001565F0">
              <w:rPr>
                <w:u w:val="single"/>
              </w:rPr>
              <w:t>No 110, 2024</w:t>
            </w:r>
          </w:p>
        </w:tc>
      </w:tr>
      <w:tr w:rsidR="00010885" w:rsidRPr="007139BD" w14:paraId="66ABF73F" w14:textId="77777777" w:rsidTr="00965397">
        <w:trPr>
          <w:cantSplit/>
        </w:trPr>
        <w:tc>
          <w:tcPr>
            <w:tcW w:w="2551" w:type="dxa"/>
          </w:tcPr>
          <w:p w14:paraId="1694213D" w14:textId="77777777" w:rsidR="00010885" w:rsidRPr="007139BD" w:rsidRDefault="00010885" w:rsidP="00681145">
            <w:pPr>
              <w:pStyle w:val="ENoteTableText"/>
              <w:tabs>
                <w:tab w:val="center" w:leader="dot" w:pos="2268"/>
              </w:tabs>
            </w:pPr>
            <w:r>
              <w:t>s 108</w:t>
            </w:r>
            <w:r>
              <w:tab/>
            </w:r>
          </w:p>
        </w:tc>
        <w:tc>
          <w:tcPr>
            <w:tcW w:w="4537" w:type="dxa"/>
          </w:tcPr>
          <w:p w14:paraId="4BCBDB61" w14:textId="77777777" w:rsidR="00010885" w:rsidRPr="007139BD" w:rsidRDefault="00010885" w:rsidP="00261CB4">
            <w:pPr>
              <w:pStyle w:val="ENoteTableText"/>
            </w:pPr>
            <w:r>
              <w:t xml:space="preserve">am </w:t>
            </w:r>
            <w:r w:rsidRPr="00F43E0D">
              <w:rPr>
                <w:u w:val="single"/>
              </w:rPr>
              <w:t>No 110, 2024</w:t>
            </w:r>
          </w:p>
        </w:tc>
      </w:tr>
      <w:tr w:rsidR="00591B91" w:rsidRPr="007139BD" w14:paraId="06B63423" w14:textId="77777777" w:rsidTr="00965397">
        <w:trPr>
          <w:cantSplit/>
        </w:trPr>
        <w:tc>
          <w:tcPr>
            <w:tcW w:w="2551" w:type="dxa"/>
          </w:tcPr>
          <w:p w14:paraId="6E391203" w14:textId="77777777" w:rsidR="00591B91" w:rsidRPr="007139BD" w:rsidRDefault="00B94734" w:rsidP="00681145">
            <w:pPr>
              <w:pStyle w:val="ENoteTableText"/>
              <w:tabs>
                <w:tab w:val="center" w:leader="dot" w:pos="2268"/>
              </w:tabs>
              <w:rPr>
                <w:b/>
              </w:rPr>
            </w:pPr>
            <w:r>
              <w:rPr>
                <w:b/>
              </w:rPr>
              <w:t>Division 3</w:t>
            </w:r>
          </w:p>
        </w:tc>
        <w:tc>
          <w:tcPr>
            <w:tcW w:w="4537" w:type="dxa"/>
          </w:tcPr>
          <w:p w14:paraId="1E74ED09" w14:textId="77777777" w:rsidR="00591B91" w:rsidRPr="007139BD" w:rsidRDefault="00591B91" w:rsidP="00261CB4">
            <w:pPr>
              <w:pStyle w:val="ENoteTableText"/>
            </w:pPr>
          </w:p>
        </w:tc>
      </w:tr>
      <w:tr w:rsidR="00591B91" w:rsidRPr="007139BD" w14:paraId="4EE25743" w14:textId="77777777" w:rsidTr="00965397">
        <w:trPr>
          <w:cantSplit/>
        </w:trPr>
        <w:tc>
          <w:tcPr>
            <w:tcW w:w="2551" w:type="dxa"/>
          </w:tcPr>
          <w:p w14:paraId="16FAC93B" w14:textId="77777777" w:rsidR="00591B91" w:rsidRPr="007139BD" w:rsidRDefault="00B94734" w:rsidP="00681145">
            <w:pPr>
              <w:pStyle w:val="ENoteTableText"/>
              <w:tabs>
                <w:tab w:val="center" w:leader="dot" w:pos="2268"/>
              </w:tabs>
            </w:pPr>
            <w:r>
              <w:t>Division 3</w:t>
            </w:r>
            <w:r w:rsidR="00591B91" w:rsidRPr="007139BD">
              <w:t xml:space="preserve"> heading</w:t>
            </w:r>
            <w:r w:rsidR="00591B91" w:rsidRPr="007139BD">
              <w:tab/>
            </w:r>
          </w:p>
        </w:tc>
        <w:tc>
          <w:tcPr>
            <w:tcW w:w="4537" w:type="dxa"/>
          </w:tcPr>
          <w:p w14:paraId="2E069DD9" w14:textId="77777777" w:rsidR="00591B91" w:rsidRPr="007139BD" w:rsidRDefault="00591B91" w:rsidP="00261CB4">
            <w:pPr>
              <w:pStyle w:val="ENoteTableText"/>
            </w:pPr>
            <w:r w:rsidRPr="007139BD">
              <w:t>rs No 133, 2020</w:t>
            </w:r>
          </w:p>
        </w:tc>
      </w:tr>
      <w:tr w:rsidR="00A32D4C" w:rsidRPr="007139BD" w14:paraId="7213058D" w14:textId="77777777" w:rsidTr="00965397">
        <w:trPr>
          <w:cantSplit/>
        </w:trPr>
        <w:tc>
          <w:tcPr>
            <w:tcW w:w="2551" w:type="dxa"/>
          </w:tcPr>
          <w:p w14:paraId="5C3A7F7A" w14:textId="77777777" w:rsidR="00A32D4C" w:rsidRPr="007139BD" w:rsidRDefault="00A32D4C" w:rsidP="00681145">
            <w:pPr>
              <w:pStyle w:val="ENoteTableText"/>
              <w:tabs>
                <w:tab w:val="center" w:leader="dot" w:pos="2268"/>
              </w:tabs>
            </w:pPr>
          </w:p>
        </w:tc>
        <w:tc>
          <w:tcPr>
            <w:tcW w:w="4537" w:type="dxa"/>
          </w:tcPr>
          <w:p w14:paraId="4B3958DD" w14:textId="77777777" w:rsidR="00A32D4C" w:rsidRPr="007139BD" w:rsidRDefault="00A32D4C" w:rsidP="00261CB4">
            <w:pPr>
              <w:pStyle w:val="ENoteTableText"/>
            </w:pPr>
            <w:r>
              <w:t xml:space="preserve">am </w:t>
            </w:r>
            <w:r w:rsidRPr="001565F0">
              <w:rPr>
                <w:u w:val="single"/>
              </w:rPr>
              <w:t>No 110, 2024</w:t>
            </w:r>
          </w:p>
        </w:tc>
      </w:tr>
      <w:tr w:rsidR="00A32D4C" w:rsidRPr="007139BD" w14:paraId="75C68637" w14:textId="77777777" w:rsidTr="00965397">
        <w:trPr>
          <w:cantSplit/>
        </w:trPr>
        <w:tc>
          <w:tcPr>
            <w:tcW w:w="2551" w:type="dxa"/>
          </w:tcPr>
          <w:p w14:paraId="5EC8E84F" w14:textId="77777777" w:rsidR="00A32D4C" w:rsidRPr="007139BD" w:rsidRDefault="00A32D4C" w:rsidP="00681145">
            <w:pPr>
              <w:pStyle w:val="ENoteTableText"/>
              <w:tabs>
                <w:tab w:val="center" w:leader="dot" w:pos="2268"/>
              </w:tabs>
            </w:pPr>
            <w:r>
              <w:t>s 111</w:t>
            </w:r>
            <w:r>
              <w:tab/>
            </w:r>
          </w:p>
        </w:tc>
        <w:tc>
          <w:tcPr>
            <w:tcW w:w="4537" w:type="dxa"/>
          </w:tcPr>
          <w:p w14:paraId="5C8502BA" w14:textId="77777777" w:rsidR="00A32D4C" w:rsidRDefault="00A32D4C" w:rsidP="00261CB4">
            <w:pPr>
              <w:pStyle w:val="ENoteTableText"/>
            </w:pPr>
            <w:r>
              <w:t xml:space="preserve">rs </w:t>
            </w:r>
            <w:r w:rsidRPr="001565F0">
              <w:rPr>
                <w:u w:val="single"/>
              </w:rPr>
              <w:t>No 110, 2024</w:t>
            </w:r>
          </w:p>
        </w:tc>
      </w:tr>
      <w:tr w:rsidR="00A32D4C" w:rsidRPr="007139BD" w14:paraId="7498076A" w14:textId="77777777" w:rsidTr="00965397">
        <w:trPr>
          <w:cantSplit/>
        </w:trPr>
        <w:tc>
          <w:tcPr>
            <w:tcW w:w="2551" w:type="dxa"/>
          </w:tcPr>
          <w:p w14:paraId="5C17D45B" w14:textId="77777777" w:rsidR="00A32D4C" w:rsidRPr="007139BD" w:rsidRDefault="00A32D4C" w:rsidP="00681145">
            <w:pPr>
              <w:pStyle w:val="ENoteTableText"/>
              <w:tabs>
                <w:tab w:val="center" w:leader="dot" w:pos="2268"/>
              </w:tabs>
            </w:pPr>
            <w:r>
              <w:t>s 112</w:t>
            </w:r>
            <w:r>
              <w:tab/>
            </w:r>
          </w:p>
        </w:tc>
        <w:tc>
          <w:tcPr>
            <w:tcW w:w="4537" w:type="dxa"/>
          </w:tcPr>
          <w:p w14:paraId="193A81F3" w14:textId="77777777" w:rsidR="00A32D4C" w:rsidRDefault="00A32D4C" w:rsidP="00261CB4">
            <w:pPr>
              <w:pStyle w:val="ENoteTableText"/>
            </w:pPr>
            <w:r>
              <w:t xml:space="preserve">rep </w:t>
            </w:r>
            <w:r w:rsidRPr="001565F0">
              <w:rPr>
                <w:u w:val="single"/>
              </w:rPr>
              <w:t>No 110, 2024</w:t>
            </w:r>
          </w:p>
        </w:tc>
      </w:tr>
      <w:tr w:rsidR="00A32D4C" w:rsidRPr="007139BD" w14:paraId="3F82BB82" w14:textId="77777777" w:rsidTr="00965397">
        <w:trPr>
          <w:cantSplit/>
        </w:trPr>
        <w:tc>
          <w:tcPr>
            <w:tcW w:w="2551" w:type="dxa"/>
          </w:tcPr>
          <w:p w14:paraId="076159EF" w14:textId="77777777" w:rsidR="00A32D4C" w:rsidRPr="007139BD" w:rsidRDefault="00A32D4C" w:rsidP="00681145">
            <w:pPr>
              <w:pStyle w:val="ENoteTableText"/>
              <w:tabs>
                <w:tab w:val="center" w:leader="dot" w:pos="2268"/>
              </w:tabs>
            </w:pPr>
            <w:r>
              <w:lastRenderedPageBreak/>
              <w:t>s 113</w:t>
            </w:r>
            <w:r>
              <w:tab/>
            </w:r>
          </w:p>
        </w:tc>
        <w:tc>
          <w:tcPr>
            <w:tcW w:w="4537" w:type="dxa"/>
          </w:tcPr>
          <w:p w14:paraId="3CC3D302" w14:textId="77777777" w:rsidR="00A32D4C" w:rsidRDefault="00A32D4C" w:rsidP="00261CB4">
            <w:pPr>
              <w:pStyle w:val="ENoteTableText"/>
            </w:pPr>
            <w:r>
              <w:t xml:space="preserve">rep </w:t>
            </w:r>
            <w:r w:rsidRPr="001565F0">
              <w:rPr>
                <w:u w:val="single"/>
              </w:rPr>
              <w:t>No 110, 2024</w:t>
            </w:r>
          </w:p>
        </w:tc>
      </w:tr>
      <w:tr w:rsidR="00591B91" w:rsidRPr="007139BD" w14:paraId="64000690" w14:textId="77777777" w:rsidTr="00965397">
        <w:trPr>
          <w:cantSplit/>
        </w:trPr>
        <w:tc>
          <w:tcPr>
            <w:tcW w:w="2551" w:type="dxa"/>
          </w:tcPr>
          <w:p w14:paraId="15604485" w14:textId="77777777" w:rsidR="00591B91" w:rsidRPr="007139BD" w:rsidRDefault="00591B91" w:rsidP="00681145">
            <w:pPr>
              <w:pStyle w:val="ENoteTableText"/>
              <w:tabs>
                <w:tab w:val="center" w:leader="dot" w:pos="2268"/>
              </w:tabs>
            </w:pPr>
            <w:r w:rsidRPr="007139BD">
              <w:t>s 114</w:t>
            </w:r>
            <w:r w:rsidRPr="007139BD">
              <w:tab/>
            </w:r>
          </w:p>
        </w:tc>
        <w:tc>
          <w:tcPr>
            <w:tcW w:w="4537" w:type="dxa"/>
          </w:tcPr>
          <w:p w14:paraId="29315113" w14:textId="77777777" w:rsidR="00591B91" w:rsidRPr="007139BD" w:rsidRDefault="00591B91" w:rsidP="00261CB4">
            <w:pPr>
              <w:pStyle w:val="ENoteTableText"/>
            </w:pPr>
            <w:r w:rsidRPr="007139BD">
              <w:t>rs No 133, 2020</w:t>
            </w:r>
          </w:p>
        </w:tc>
      </w:tr>
      <w:tr w:rsidR="00A32D4C" w:rsidRPr="007139BD" w14:paraId="206B0642" w14:textId="77777777" w:rsidTr="00965397">
        <w:trPr>
          <w:cantSplit/>
        </w:trPr>
        <w:tc>
          <w:tcPr>
            <w:tcW w:w="2551" w:type="dxa"/>
          </w:tcPr>
          <w:p w14:paraId="7008B925" w14:textId="77777777" w:rsidR="00A32D4C" w:rsidRPr="007139BD" w:rsidRDefault="00A32D4C" w:rsidP="00681145">
            <w:pPr>
              <w:pStyle w:val="ENoteTableText"/>
              <w:tabs>
                <w:tab w:val="center" w:leader="dot" w:pos="2268"/>
              </w:tabs>
            </w:pPr>
          </w:p>
        </w:tc>
        <w:tc>
          <w:tcPr>
            <w:tcW w:w="4537" w:type="dxa"/>
          </w:tcPr>
          <w:p w14:paraId="19B3C3CB" w14:textId="77777777" w:rsidR="00A32D4C" w:rsidRPr="007139BD" w:rsidRDefault="00A32D4C" w:rsidP="00261CB4">
            <w:pPr>
              <w:pStyle w:val="ENoteTableText"/>
            </w:pPr>
            <w:r>
              <w:t xml:space="preserve">am </w:t>
            </w:r>
            <w:r w:rsidRPr="001565F0">
              <w:rPr>
                <w:u w:val="single"/>
              </w:rPr>
              <w:t>No 110, 2024</w:t>
            </w:r>
          </w:p>
        </w:tc>
      </w:tr>
      <w:tr w:rsidR="00591B91" w:rsidRPr="007139BD" w14:paraId="67669E1A" w14:textId="77777777" w:rsidTr="00965397">
        <w:trPr>
          <w:cantSplit/>
        </w:trPr>
        <w:tc>
          <w:tcPr>
            <w:tcW w:w="2551" w:type="dxa"/>
          </w:tcPr>
          <w:p w14:paraId="44DBDEB4" w14:textId="77777777" w:rsidR="00591B91" w:rsidRPr="007139BD" w:rsidRDefault="00591B91" w:rsidP="00681145">
            <w:pPr>
              <w:pStyle w:val="ENoteTableText"/>
              <w:tabs>
                <w:tab w:val="center" w:leader="dot" w:pos="2268"/>
              </w:tabs>
            </w:pPr>
            <w:r w:rsidRPr="007139BD">
              <w:t>s 114A</w:t>
            </w:r>
            <w:r w:rsidRPr="007139BD">
              <w:tab/>
            </w:r>
          </w:p>
        </w:tc>
        <w:tc>
          <w:tcPr>
            <w:tcW w:w="4537" w:type="dxa"/>
          </w:tcPr>
          <w:p w14:paraId="41FB793B" w14:textId="77777777" w:rsidR="00591B91" w:rsidRPr="007139BD" w:rsidRDefault="00591B91" w:rsidP="00261CB4">
            <w:pPr>
              <w:pStyle w:val="ENoteTableText"/>
            </w:pPr>
            <w:r w:rsidRPr="007139BD">
              <w:t>ad No 133, 2020</w:t>
            </w:r>
          </w:p>
        </w:tc>
      </w:tr>
      <w:tr w:rsidR="00024C19" w:rsidRPr="007139BD" w14:paraId="794904DD" w14:textId="77777777" w:rsidTr="00965397">
        <w:trPr>
          <w:cantSplit/>
        </w:trPr>
        <w:tc>
          <w:tcPr>
            <w:tcW w:w="2551" w:type="dxa"/>
          </w:tcPr>
          <w:p w14:paraId="66CC4B32" w14:textId="77777777" w:rsidR="00024C19" w:rsidRPr="007139BD" w:rsidRDefault="00024C19" w:rsidP="00681145">
            <w:pPr>
              <w:pStyle w:val="ENoteTableText"/>
              <w:tabs>
                <w:tab w:val="center" w:leader="dot" w:pos="2268"/>
              </w:tabs>
            </w:pPr>
            <w:r>
              <w:t>s 114B</w:t>
            </w:r>
            <w:r>
              <w:tab/>
            </w:r>
          </w:p>
        </w:tc>
        <w:tc>
          <w:tcPr>
            <w:tcW w:w="4537" w:type="dxa"/>
          </w:tcPr>
          <w:p w14:paraId="466DB1C1" w14:textId="77777777" w:rsidR="00024C19" w:rsidRPr="007139BD" w:rsidRDefault="00024C19" w:rsidP="00261CB4">
            <w:pPr>
              <w:pStyle w:val="ENoteTableText"/>
            </w:pPr>
            <w:r>
              <w:t>ad No 110, 2024</w:t>
            </w:r>
          </w:p>
        </w:tc>
      </w:tr>
      <w:tr w:rsidR="00010885" w:rsidRPr="007139BD" w14:paraId="6E8013FC" w14:textId="77777777" w:rsidTr="00965397">
        <w:trPr>
          <w:cantSplit/>
        </w:trPr>
        <w:tc>
          <w:tcPr>
            <w:tcW w:w="2551" w:type="dxa"/>
          </w:tcPr>
          <w:p w14:paraId="014C84A1" w14:textId="77777777" w:rsidR="00010885" w:rsidRDefault="00010885" w:rsidP="00681145">
            <w:pPr>
              <w:pStyle w:val="ENoteTableText"/>
              <w:tabs>
                <w:tab w:val="center" w:leader="dot" w:pos="2268"/>
              </w:tabs>
            </w:pPr>
          </w:p>
        </w:tc>
        <w:tc>
          <w:tcPr>
            <w:tcW w:w="4537" w:type="dxa"/>
          </w:tcPr>
          <w:p w14:paraId="6F88CF28" w14:textId="77777777" w:rsidR="00010885" w:rsidRDefault="00010885" w:rsidP="00261CB4">
            <w:pPr>
              <w:pStyle w:val="ENoteTableText"/>
            </w:pPr>
            <w:r>
              <w:t>a</w:t>
            </w:r>
            <w:r w:rsidR="00226B76">
              <w:t>m</w:t>
            </w:r>
            <w:r>
              <w:t xml:space="preserve"> </w:t>
            </w:r>
            <w:r w:rsidRPr="00F43E0D">
              <w:rPr>
                <w:u w:val="single"/>
              </w:rPr>
              <w:t>No 110, 2024</w:t>
            </w:r>
          </w:p>
        </w:tc>
      </w:tr>
      <w:tr w:rsidR="007A12C4" w:rsidRPr="007139BD" w14:paraId="2C8346CF" w14:textId="77777777" w:rsidTr="00965397">
        <w:trPr>
          <w:cantSplit/>
        </w:trPr>
        <w:tc>
          <w:tcPr>
            <w:tcW w:w="2551" w:type="dxa"/>
          </w:tcPr>
          <w:p w14:paraId="428BA9DA" w14:textId="77777777" w:rsidR="007A12C4" w:rsidRPr="005E4086" w:rsidRDefault="00B94734" w:rsidP="00681145">
            <w:pPr>
              <w:pStyle w:val="ENoteTableText"/>
              <w:tabs>
                <w:tab w:val="center" w:leader="dot" w:pos="2268"/>
              </w:tabs>
              <w:rPr>
                <w:b/>
                <w:bCs/>
              </w:rPr>
            </w:pPr>
            <w:r>
              <w:rPr>
                <w:b/>
                <w:bCs/>
              </w:rPr>
              <w:t>Division 4</w:t>
            </w:r>
          </w:p>
        </w:tc>
        <w:tc>
          <w:tcPr>
            <w:tcW w:w="4537" w:type="dxa"/>
          </w:tcPr>
          <w:p w14:paraId="02FFDB0D" w14:textId="77777777" w:rsidR="007A12C4" w:rsidRDefault="007A12C4" w:rsidP="00261CB4">
            <w:pPr>
              <w:pStyle w:val="ENoteTableText"/>
            </w:pPr>
          </w:p>
        </w:tc>
      </w:tr>
      <w:tr w:rsidR="007A12C4" w:rsidRPr="007139BD" w14:paraId="7DD6358A" w14:textId="77777777" w:rsidTr="00965397">
        <w:trPr>
          <w:cantSplit/>
        </w:trPr>
        <w:tc>
          <w:tcPr>
            <w:tcW w:w="2551" w:type="dxa"/>
          </w:tcPr>
          <w:p w14:paraId="434038CF" w14:textId="77777777" w:rsidR="007A12C4" w:rsidRDefault="00B94734" w:rsidP="00681145">
            <w:pPr>
              <w:pStyle w:val="ENoteTableText"/>
              <w:tabs>
                <w:tab w:val="center" w:leader="dot" w:pos="2268"/>
              </w:tabs>
            </w:pPr>
            <w:r>
              <w:t>Division 4</w:t>
            </w:r>
            <w:r w:rsidR="007A12C4">
              <w:tab/>
            </w:r>
          </w:p>
        </w:tc>
        <w:tc>
          <w:tcPr>
            <w:tcW w:w="4537" w:type="dxa"/>
          </w:tcPr>
          <w:p w14:paraId="11D0443B" w14:textId="77777777" w:rsidR="007A12C4" w:rsidRDefault="007A12C4" w:rsidP="00261CB4">
            <w:pPr>
              <w:pStyle w:val="ENoteTableText"/>
            </w:pPr>
            <w:r>
              <w:t xml:space="preserve">rep </w:t>
            </w:r>
            <w:r w:rsidRPr="001565F0">
              <w:rPr>
                <w:u w:val="single"/>
              </w:rPr>
              <w:t>No 110, 2024</w:t>
            </w:r>
          </w:p>
        </w:tc>
      </w:tr>
      <w:tr w:rsidR="007A12C4" w:rsidRPr="007139BD" w14:paraId="564D34AD" w14:textId="77777777" w:rsidTr="00965397">
        <w:trPr>
          <w:cantSplit/>
        </w:trPr>
        <w:tc>
          <w:tcPr>
            <w:tcW w:w="2551" w:type="dxa"/>
          </w:tcPr>
          <w:p w14:paraId="1DD0F27C" w14:textId="77777777" w:rsidR="007A12C4" w:rsidRDefault="007A12C4" w:rsidP="00681145">
            <w:pPr>
              <w:pStyle w:val="ENoteTableText"/>
              <w:tabs>
                <w:tab w:val="center" w:leader="dot" w:pos="2268"/>
              </w:tabs>
            </w:pPr>
            <w:r>
              <w:t>s 115</w:t>
            </w:r>
            <w:r>
              <w:tab/>
            </w:r>
          </w:p>
        </w:tc>
        <w:tc>
          <w:tcPr>
            <w:tcW w:w="4537" w:type="dxa"/>
          </w:tcPr>
          <w:p w14:paraId="73F3428E" w14:textId="77777777" w:rsidR="007A12C4" w:rsidRDefault="007A12C4" w:rsidP="00261CB4">
            <w:pPr>
              <w:pStyle w:val="ENoteTableText"/>
            </w:pPr>
            <w:r>
              <w:t xml:space="preserve">rep </w:t>
            </w:r>
            <w:r w:rsidRPr="001565F0">
              <w:rPr>
                <w:u w:val="single"/>
              </w:rPr>
              <w:t>No 110, 2024</w:t>
            </w:r>
          </w:p>
        </w:tc>
      </w:tr>
      <w:tr w:rsidR="00010885" w:rsidRPr="007139BD" w14:paraId="51688136" w14:textId="77777777" w:rsidTr="00965397">
        <w:trPr>
          <w:cantSplit/>
        </w:trPr>
        <w:tc>
          <w:tcPr>
            <w:tcW w:w="2551" w:type="dxa"/>
          </w:tcPr>
          <w:p w14:paraId="6AEAAAAF" w14:textId="77777777" w:rsidR="00010885" w:rsidRPr="005E4086" w:rsidRDefault="00B94734" w:rsidP="00681145">
            <w:pPr>
              <w:pStyle w:val="ENoteTableText"/>
              <w:tabs>
                <w:tab w:val="center" w:leader="dot" w:pos="2268"/>
              </w:tabs>
              <w:rPr>
                <w:b/>
                <w:bCs/>
              </w:rPr>
            </w:pPr>
            <w:r>
              <w:rPr>
                <w:b/>
                <w:bCs/>
              </w:rPr>
              <w:t>Division 5</w:t>
            </w:r>
          </w:p>
        </w:tc>
        <w:tc>
          <w:tcPr>
            <w:tcW w:w="4537" w:type="dxa"/>
          </w:tcPr>
          <w:p w14:paraId="47A2F39C" w14:textId="77777777" w:rsidR="00010885" w:rsidRDefault="00010885" w:rsidP="00261CB4">
            <w:pPr>
              <w:pStyle w:val="ENoteTableText"/>
            </w:pPr>
          </w:p>
        </w:tc>
      </w:tr>
      <w:tr w:rsidR="00010885" w:rsidRPr="007139BD" w14:paraId="682DDA58" w14:textId="77777777" w:rsidTr="00965397">
        <w:trPr>
          <w:cantSplit/>
        </w:trPr>
        <w:tc>
          <w:tcPr>
            <w:tcW w:w="2551" w:type="dxa"/>
          </w:tcPr>
          <w:p w14:paraId="3131D0C8" w14:textId="77777777" w:rsidR="00010885" w:rsidRDefault="00B94734" w:rsidP="00681145">
            <w:pPr>
              <w:pStyle w:val="ENoteTableText"/>
              <w:tabs>
                <w:tab w:val="center" w:leader="dot" w:pos="2268"/>
              </w:tabs>
            </w:pPr>
            <w:r>
              <w:t>Division 5</w:t>
            </w:r>
            <w:r w:rsidR="00010885">
              <w:t xml:space="preserve"> heading</w:t>
            </w:r>
            <w:r w:rsidR="00010885">
              <w:tab/>
            </w:r>
          </w:p>
        </w:tc>
        <w:tc>
          <w:tcPr>
            <w:tcW w:w="4537" w:type="dxa"/>
          </w:tcPr>
          <w:p w14:paraId="5F234C2A" w14:textId="77777777" w:rsidR="00010885" w:rsidRDefault="00010885" w:rsidP="00261CB4">
            <w:pPr>
              <w:pStyle w:val="ENoteTableText"/>
            </w:pPr>
            <w:r>
              <w:t xml:space="preserve">rs </w:t>
            </w:r>
            <w:r w:rsidRPr="00F43E0D">
              <w:rPr>
                <w:u w:val="single"/>
              </w:rPr>
              <w:t>No 110, 2024</w:t>
            </w:r>
          </w:p>
        </w:tc>
      </w:tr>
      <w:tr w:rsidR="00010885" w:rsidRPr="007139BD" w14:paraId="48FE1D6C" w14:textId="77777777" w:rsidTr="00965397">
        <w:trPr>
          <w:cantSplit/>
        </w:trPr>
        <w:tc>
          <w:tcPr>
            <w:tcW w:w="2551" w:type="dxa"/>
          </w:tcPr>
          <w:p w14:paraId="421E622C" w14:textId="77777777" w:rsidR="00010885" w:rsidRDefault="00010885" w:rsidP="00681145">
            <w:pPr>
              <w:pStyle w:val="ENoteTableText"/>
              <w:tabs>
                <w:tab w:val="center" w:leader="dot" w:pos="2268"/>
              </w:tabs>
            </w:pPr>
            <w:r>
              <w:t>s 116</w:t>
            </w:r>
            <w:r>
              <w:tab/>
            </w:r>
          </w:p>
        </w:tc>
        <w:tc>
          <w:tcPr>
            <w:tcW w:w="4537" w:type="dxa"/>
          </w:tcPr>
          <w:p w14:paraId="22A903A9" w14:textId="77777777" w:rsidR="00010885" w:rsidRDefault="00010885" w:rsidP="00261CB4">
            <w:pPr>
              <w:pStyle w:val="ENoteTableText"/>
            </w:pPr>
            <w:r>
              <w:t xml:space="preserve">rs </w:t>
            </w:r>
            <w:r w:rsidRPr="00F43E0D">
              <w:rPr>
                <w:u w:val="single"/>
              </w:rPr>
              <w:t>No 110, 2024</w:t>
            </w:r>
          </w:p>
        </w:tc>
      </w:tr>
      <w:tr w:rsidR="00591B91" w:rsidRPr="007139BD" w14:paraId="497D27BD" w14:textId="77777777" w:rsidTr="00965397">
        <w:trPr>
          <w:cantSplit/>
        </w:trPr>
        <w:tc>
          <w:tcPr>
            <w:tcW w:w="2551" w:type="dxa"/>
          </w:tcPr>
          <w:p w14:paraId="57BB8675" w14:textId="77777777" w:rsidR="00591B91" w:rsidRPr="007139BD" w:rsidRDefault="00B94734" w:rsidP="00681145">
            <w:pPr>
              <w:pStyle w:val="ENoteTableText"/>
              <w:tabs>
                <w:tab w:val="center" w:leader="dot" w:pos="2268"/>
              </w:tabs>
              <w:rPr>
                <w:b/>
              </w:rPr>
            </w:pPr>
            <w:r>
              <w:rPr>
                <w:b/>
              </w:rPr>
              <w:t>Division 6</w:t>
            </w:r>
          </w:p>
        </w:tc>
        <w:tc>
          <w:tcPr>
            <w:tcW w:w="4537" w:type="dxa"/>
          </w:tcPr>
          <w:p w14:paraId="5022289E" w14:textId="77777777" w:rsidR="00591B91" w:rsidRPr="007139BD" w:rsidRDefault="00591B91" w:rsidP="00261CB4">
            <w:pPr>
              <w:pStyle w:val="ENoteTableText"/>
            </w:pPr>
          </w:p>
        </w:tc>
      </w:tr>
      <w:tr w:rsidR="00591B91" w:rsidRPr="007139BD" w14:paraId="1B47A219" w14:textId="77777777" w:rsidTr="00965397">
        <w:trPr>
          <w:cantSplit/>
        </w:trPr>
        <w:tc>
          <w:tcPr>
            <w:tcW w:w="2551" w:type="dxa"/>
          </w:tcPr>
          <w:p w14:paraId="616A5E8A" w14:textId="77777777" w:rsidR="00591B91" w:rsidRPr="007139BD" w:rsidRDefault="00B94734" w:rsidP="00681145">
            <w:pPr>
              <w:pStyle w:val="ENoteTableText"/>
              <w:tabs>
                <w:tab w:val="center" w:leader="dot" w:pos="2268"/>
              </w:tabs>
            </w:pPr>
            <w:r>
              <w:t>Division 6</w:t>
            </w:r>
            <w:r w:rsidR="00591B91" w:rsidRPr="007139BD">
              <w:t xml:space="preserve"> heading</w:t>
            </w:r>
            <w:r w:rsidR="00591B91" w:rsidRPr="007139BD">
              <w:tab/>
            </w:r>
          </w:p>
        </w:tc>
        <w:tc>
          <w:tcPr>
            <w:tcW w:w="4537" w:type="dxa"/>
          </w:tcPr>
          <w:p w14:paraId="48B9CF04" w14:textId="77777777" w:rsidR="00591B91" w:rsidRPr="007139BD" w:rsidRDefault="00591B91" w:rsidP="00261CB4">
            <w:pPr>
              <w:pStyle w:val="ENoteTableText"/>
            </w:pPr>
            <w:r w:rsidRPr="007139BD">
              <w:t>rs No 133, 2020</w:t>
            </w:r>
          </w:p>
        </w:tc>
      </w:tr>
      <w:tr w:rsidR="00B44C2C" w:rsidRPr="007139BD" w14:paraId="339D87B6" w14:textId="77777777" w:rsidTr="00965397">
        <w:trPr>
          <w:cantSplit/>
        </w:trPr>
        <w:tc>
          <w:tcPr>
            <w:tcW w:w="2551" w:type="dxa"/>
          </w:tcPr>
          <w:p w14:paraId="26226429" w14:textId="77777777" w:rsidR="00B44C2C" w:rsidRPr="007139BD" w:rsidRDefault="00B44C2C" w:rsidP="00681145">
            <w:pPr>
              <w:pStyle w:val="ENoteTableText"/>
              <w:tabs>
                <w:tab w:val="center" w:leader="dot" w:pos="2268"/>
              </w:tabs>
            </w:pPr>
            <w:r w:rsidRPr="007139BD">
              <w:t>s 117</w:t>
            </w:r>
            <w:r w:rsidRPr="007139BD">
              <w:tab/>
            </w:r>
          </w:p>
        </w:tc>
        <w:tc>
          <w:tcPr>
            <w:tcW w:w="4537" w:type="dxa"/>
          </w:tcPr>
          <w:p w14:paraId="106952E3" w14:textId="77777777" w:rsidR="00B44C2C" w:rsidRPr="007139BD" w:rsidRDefault="00B44C2C" w:rsidP="00261CB4">
            <w:pPr>
              <w:pStyle w:val="ENoteTableText"/>
            </w:pPr>
            <w:r w:rsidRPr="007139BD">
              <w:t>am No 133, 2020</w:t>
            </w:r>
          </w:p>
        </w:tc>
      </w:tr>
      <w:tr w:rsidR="007A12C4" w:rsidRPr="007139BD" w14:paraId="495C2CEC" w14:textId="77777777" w:rsidTr="00965397">
        <w:trPr>
          <w:cantSplit/>
        </w:trPr>
        <w:tc>
          <w:tcPr>
            <w:tcW w:w="2551" w:type="dxa"/>
          </w:tcPr>
          <w:p w14:paraId="3D6C2244" w14:textId="77777777" w:rsidR="007A12C4" w:rsidRPr="005E4086" w:rsidRDefault="00B94734" w:rsidP="00F82B93">
            <w:pPr>
              <w:pStyle w:val="ENoteTableText"/>
              <w:keepNext/>
              <w:tabs>
                <w:tab w:val="center" w:leader="dot" w:pos="2268"/>
              </w:tabs>
              <w:rPr>
                <w:b/>
                <w:bCs/>
              </w:rPr>
            </w:pPr>
            <w:r>
              <w:rPr>
                <w:b/>
                <w:bCs/>
              </w:rPr>
              <w:t>Division 7</w:t>
            </w:r>
          </w:p>
        </w:tc>
        <w:tc>
          <w:tcPr>
            <w:tcW w:w="4537" w:type="dxa"/>
          </w:tcPr>
          <w:p w14:paraId="786B59AD" w14:textId="77777777" w:rsidR="007A12C4" w:rsidRPr="007139BD" w:rsidRDefault="007A12C4" w:rsidP="00F82B93">
            <w:pPr>
              <w:pStyle w:val="ENoteTableText"/>
              <w:keepNext/>
            </w:pPr>
          </w:p>
        </w:tc>
      </w:tr>
      <w:tr w:rsidR="007A12C4" w:rsidRPr="007139BD" w14:paraId="3181BE91" w14:textId="77777777" w:rsidTr="00965397">
        <w:trPr>
          <w:cantSplit/>
        </w:trPr>
        <w:tc>
          <w:tcPr>
            <w:tcW w:w="2551" w:type="dxa"/>
          </w:tcPr>
          <w:p w14:paraId="703422F0" w14:textId="77777777" w:rsidR="007A12C4" w:rsidRPr="007139BD" w:rsidRDefault="007A12C4" w:rsidP="00F82B93">
            <w:pPr>
              <w:pStyle w:val="ENoteTableText"/>
              <w:keepNext/>
              <w:tabs>
                <w:tab w:val="center" w:leader="dot" w:pos="2268"/>
              </w:tabs>
            </w:pPr>
            <w:r>
              <w:t>s 118</w:t>
            </w:r>
            <w:r>
              <w:tab/>
            </w:r>
          </w:p>
        </w:tc>
        <w:tc>
          <w:tcPr>
            <w:tcW w:w="4537" w:type="dxa"/>
          </w:tcPr>
          <w:p w14:paraId="1B2D3CC9" w14:textId="77777777" w:rsidR="007A12C4" w:rsidRPr="007139BD" w:rsidRDefault="007A12C4" w:rsidP="00F82B93">
            <w:pPr>
              <w:pStyle w:val="ENoteTableText"/>
              <w:keepNext/>
            </w:pPr>
            <w:r>
              <w:t xml:space="preserve">am </w:t>
            </w:r>
            <w:r w:rsidRPr="001565F0">
              <w:rPr>
                <w:u w:val="single"/>
              </w:rPr>
              <w:t>No 110, 2024</w:t>
            </w:r>
          </w:p>
        </w:tc>
      </w:tr>
      <w:tr w:rsidR="000E0B0C" w:rsidRPr="007139BD" w14:paraId="2BCBA2DE" w14:textId="77777777" w:rsidTr="00965397">
        <w:trPr>
          <w:cantSplit/>
        </w:trPr>
        <w:tc>
          <w:tcPr>
            <w:tcW w:w="2551" w:type="dxa"/>
          </w:tcPr>
          <w:p w14:paraId="59788875" w14:textId="77777777" w:rsidR="000E0B0C" w:rsidRPr="007139BD" w:rsidRDefault="00B94734" w:rsidP="00C72BA2">
            <w:pPr>
              <w:pStyle w:val="ENoteTableText"/>
            </w:pPr>
            <w:r>
              <w:rPr>
                <w:b/>
              </w:rPr>
              <w:t>Part 1</w:t>
            </w:r>
            <w:r w:rsidR="000E0B0C" w:rsidRPr="007139BD">
              <w:rPr>
                <w:b/>
              </w:rPr>
              <w:t>1</w:t>
            </w:r>
          </w:p>
        </w:tc>
        <w:tc>
          <w:tcPr>
            <w:tcW w:w="4537" w:type="dxa"/>
          </w:tcPr>
          <w:p w14:paraId="0017CACC" w14:textId="77777777" w:rsidR="000E0B0C" w:rsidRPr="007139BD" w:rsidRDefault="000E0B0C" w:rsidP="00C72BA2">
            <w:pPr>
              <w:pStyle w:val="ENoteTableText"/>
            </w:pPr>
          </w:p>
        </w:tc>
      </w:tr>
      <w:tr w:rsidR="004E3F00" w:rsidRPr="007139BD" w14:paraId="26FA1D38" w14:textId="77777777" w:rsidTr="00965397">
        <w:trPr>
          <w:cantSplit/>
        </w:trPr>
        <w:tc>
          <w:tcPr>
            <w:tcW w:w="2551" w:type="dxa"/>
          </w:tcPr>
          <w:p w14:paraId="3E33DF50" w14:textId="77777777" w:rsidR="004E3F00" w:rsidRPr="007139BD" w:rsidRDefault="00B94734" w:rsidP="00D6467B">
            <w:pPr>
              <w:pStyle w:val="ENoteTableText"/>
              <w:tabs>
                <w:tab w:val="center" w:leader="dot" w:pos="2268"/>
              </w:tabs>
              <w:rPr>
                <w:b/>
              </w:rPr>
            </w:pPr>
            <w:r>
              <w:rPr>
                <w:b/>
              </w:rPr>
              <w:t>Division 1</w:t>
            </w:r>
          </w:p>
        </w:tc>
        <w:tc>
          <w:tcPr>
            <w:tcW w:w="4537" w:type="dxa"/>
          </w:tcPr>
          <w:p w14:paraId="670ADE2C" w14:textId="77777777" w:rsidR="004E3F00" w:rsidRPr="007139BD" w:rsidRDefault="004E3F00" w:rsidP="00C72BA2">
            <w:pPr>
              <w:pStyle w:val="ENoteTableText"/>
            </w:pPr>
          </w:p>
        </w:tc>
      </w:tr>
      <w:tr w:rsidR="004E3F00" w:rsidRPr="007139BD" w14:paraId="700C1951" w14:textId="77777777" w:rsidTr="00965397">
        <w:trPr>
          <w:cantSplit/>
        </w:trPr>
        <w:tc>
          <w:tcPr>
            <w:tcW w:w="2551" w:type="dxa"/>
          </w:tcPr>
          <w:p w14:paraId="643FC203" w14:textId="77777777" w:rsidR="004E3F00" w:rsidRPr="007139BD" w:rsidRDefault="00B94734" w:rsidP="004E3F00">
            <w:pPr>
              <w:pStyle w:val="ENoteTableText"/>
              <w:tabs>
                <w:tab w:val="center" w:leader="dot" w:pos="2268"/>
              </w:tabs>
            </w:pPr>
            <w:r>
              <w:t>Division 1</w:t>
            </w:r>
            <w:r w:rsidR="004E3F00" w:rsidRPr="007139BD">
              <w:tab/>
            </w:r>
          </w:p>
        </w:tc>
        <w:tc>
          <w:tcPr>
            <w:tcW w:w="4537" w:type="dxa"/>
          </w:tcPr>
          <w:p w14:paraId="7D02D0AB" w14:textId="77777777" w:rsidR="004E3F00" w:rsidRPr="007139BD" w:rsidRDefault="004E3F00" w:rsidP="00C72BA2">
            <w:pPr>
              <w:pStyle w:val="ENoteTableText"/>
            </w:pPr>
            <w:r w:rsidRPr="007139BD">
              <w:t>rs No 133, 2020</w:t>
            </w:r>
          </w:p>
        </w:tc>
      </w:tr>
      <w:tr w:rsidR="004E3F00" w:rsidRPr="007139BD" w14:paraId="5012B6D8" w14:textId="77777777" w:rsidTr="00965397">
        <w:trPr>
          <w:cantSplit/>
        </w:trPr>
        <w:tc>
          <w:tcPr>
            <w:tcW w:w="2551" w:type="dxa"/>
          </w:tcPr>
          <w:p w14:paraId="1B343988" w14:textId="77777777" w:rsidR="004E3F00" w:rsidRPr="007139BD" w:rsidRDefault="004E3F00" w:rsidP="004E3F00">
            <w:pPr>
              <w:pStyle w:val="ENoteTableText"/>
              <w:tabs>
                <w:tab w:val="center" w:leader="dot" w:pos="2268"/>
              </w:tabs>
            </w:pPr>
            <w:r w:rsidRPr="007139BD">
              <w:t>s 120</w:t>
            </w:r>
            <w:r w:rsidRPr="007139BD">
              <w:tab/>
            </w:r>
          </w:p>
        </w:tc>
        <w:tc>
          <w:tcPr>
            <w:tcW w:w="4537" w:type="dxa"/>
          </w:tcPr>
          <w:p w14:paraId="3D8FC8AF" w14:textId="77777777" w:rsidR="004E3F00" w:rsidRPr="007139BD" w:rsidRDefault="004E3F00" w:rsidP="00C72BA2">
            <w:pPr>
              <w:pStyle w:val="ENoteTableText"/>
            </w:pPr>
            <w:r w:rsidRPr="007139BD">
              <w:t>rs No 133, 2020</w:t>
            </w:r>
          </w:p>
        </w:tc>
      </w:tr>
      <w:tr w:rsidR="00024C19" w:rsidRPr="007139BD" w14:paraId="3024984E" w14:textId="77777777" w:rsidTr="00965397">
        <w:trPr>
          <w:cantSplit/>
        </w:trPr>
        <w:tc>
          <w:tcPr>
            <w:tcW w:w="2551" w:type="dxa"/>
          </w:tcPr>
          <w:p w14:paraId="78FD4B11" w14:textId="77777777" w:rsidR="00024C19" w:rsidRPr="007139BD" w:rsidRDefault="00024C19" w:rsidP="004E3F00">
            <w:pPr>
              <w:pStyle w:val="ENoteTableText"/>
              <w:tabs>
                <w:tab w:val="center" w:leader="dot" w:pos="2268"/>
              </w:tabs>
            </w:pPr>
          </w:p>
        </w:tc>
        <w:tc>
          <w:tcPr>
            <w:tcW w:w="4537" w:type="dxa"/>
          </w:tcPr>
          <w:p w14:paraId="2835B9C6" w14:textId="77777777" w:rsidR="00024C19" w:rsidRPr="007139BD" w:rsidRDefault="00024C19" w:rsidP="00C72BA2">
            <w:pPr>
              <w:pStyle w:val="ENoteTableText"/>
            </w:pPr>
            <w:r>
              <w:t>am No 110, 2024</w:t>
            </w:r>
          </w:p>
        </w:tc>
      </w:tr>
      <w:tr w:rsidR="000E0B0C" w:rsidRPr="007139BD" w14:paraId="380DAC2D" w14:textId="77777777" w:rsidTr="00965397">
        <w:trPr>
          <w:cantSplit/>
        </w:trPr>
        <w:tc>
          <w:tcPr>
            <w:tcW w:w="2551" w:type="dxa"/>
          </w:tcPr>
          <w:p w14:paraId="06F3A4BB" w14:textId="77777777" w:rsidR="000E0B0C" w:rsidRPr="007139BD" w:rsidRDefault="00B94734" w:rsidP="00C72BA2">
            <w:pPr>
              <w:pStyle w:val="ENoteTableText"/>
            </w:pPr>
            <w:r>
              <w:rPr>
                <w:b/>
              </w:rPr>
              <w:t>Division 2</w:t>
            </w:r>
          </w:p>
        </w:tc>
        <w:tc>
          <w:tcPr>
            <w:tcW w:w="4537" w:type="dxa"/>
          </w:tcPr>
          <w:p w14:paraId="4C035CD8" w14:textId="77777777" w:rsidR="000E0B0C" w:rsidRPr="007139BD" w:rsidRDefault="000E0B0C" w:rsidP="00C72BA2">
            <w:pPr>
              <w:pStyle w:val="ENoteTableText"/>
            </w:pPr>
          </w:p>
        </w:tc>
      </w:tr>
      <w:tr w:rsidR="004E3F00" w:rsidRPr="007139BD" w14:paraId="12390E96" w14:textId="77777777" w:rsidTr="00965397">
        <w:trPr>
          <w:cantSplit/>
        </w:trPr>
        <w:tc>
          <w:tcPr>
            <w:tcW w:w="2551" w:type="dxa"/>
          </w:tcPr>
          <w:p w14:paraId="7F930ECA" w14:textId="77777777" w:rsidR="004E3F00" w:rsidRPr="007139BD" w:rsidRDefault="00B94734" w:rsidP="00D6467B">
            <w:pPr>
              <w:pStyle w:val="ENoteTableText"/>
              <w:tabs>
                <w:tab w:val="center" w:leader="dot" w:pos="2268"/>
              </w:tabs>
            </w:pPr>
            <w:r>
              <w:t>Division 2</w:t>
            </w:r>
            <w:r w:rsidR="004E3F00" w:rsidRPr="007139BD">
              <w:tab/>
            </w:r>
          </w:p>
        </w:tc>
        <w:tc>
          <w:tcPr>
            <w:tcW w:w="4537" w:type="dxa"/>
          </w:tcPr>
          <w:p w14:paraId="47AB506C" w14:textId="77777777" w:rsidR="004E3F00" w:rsidRPr="007139BD" w:rsidRDefault="004E3F00" w:rsidP="00C72BA2">
            <w:pPr>
              <w:pStyle w:val="ENoteTableText"/>
            </w:pPr>
            <w:r w:rsidRPr="007139BD">
              <w:t>rs No 133, 2020</w:t>
            </w:r>
          </w:p>
        </w:tc>
      </w:tr>
      <w:tr w:rsidR="000E0B0C" w:rsidRPr="007139BD" w14:paraId="0DCEB496" w14:textId="77777777" w:rsidTr="00965397">
        <w:trPr>
          <w:cantSplit/>
        </w:trPr>
        <w:tc>
          <w:tcPr>
            <w:tcW w:w="2551" w:type="dxa"/>
          </w:tcPr>
          <w:p w14:paraId="31F151AE" w14:textId="77777777" w:rsidR="000E0B0C" w:rsidRPr="007139BD" w:rsidRDefault="000E0B0C" w:rsidP="00AE2DA2">
            <w:pPr>
              <w:pStyle w:val="ENoteTableText"/>
              <w:tabs>
                <w:tab w:val="center" w:leader="dot" w:pos="2268"/>
              </w:tabs>
            </w:pPr>
            <w:r w:rsidRPr="007139BD">
              <w:t>s 121</w:t>
            </w:r>
            <w:r w:rsidRPr="007139BD">
              <w:tab/>
            </w:r>
          </w:p>
        </w:tc>
        <w:tc>
          <w:tcPr>
            <w:tcW w:w="4537" w:type="dxa"/>
          </w:tcPr>
          <w:p w14:paraId="11D75B1A" w14:textId="77777777" w:rsidR="000E0B0C" w:rsidRPr="007139BD" w:rsidRDefault="000E0B0C" w:rsidP="00C72BA2">
            <w:pPr>
              <w:pStyle w:val="ENoteTableText"/>
            </w:pPr>
            <w:r w:rsidRPr="007139BD">
              <w:t>am No</w:t>
            </w:r>
            <w:r w:rsidR="004F64A4" w:rsidRPr="007139BD">
              <w:t> </w:t>
            </w:r>
            <w:r w:rsidRPr="007139BD">
              <w:t>74, 2013; No 116, 2014</w:t>
            </w:r>
          </w:p>
        </w:tc>
      </w:tr>
      <w:tr w:rsidR="004E3F00" w:rsidRPr="007139BD" w14:paraId="334BD57A" w14:textId="77777777" w:rsidTr="00965397">
        <w:trPr>
          <w:cantSplit/>
        </w:trPr>
        <w:tc>
          <w:tcPr>
            <w:tcW w:w="2551" w:type="dxa"/>
          </w:tcPr>
          <w:p w14:paraId="4DF2A48D" w14:textId="77777777" w:rsidR="004E3F00" w:rsidRPr="007139BD" w:rsidRDefault="004E3F00" w:rsidP="00AE2DA2">
            <w:pPr>
              <w:pStyle w:val="ENoteTableText"/>
              <w:tabs>
                <w:tab w:val="center" w:leader="dot" w:pos="2268"/>
              </w:tabs>
            </w:pPr>
          </w:p>
        </w:tc>
        <w:tc>
          <w:tcPr>
            <w:tcW w:w="4537" w:type="dxa"/>
          </w:tcPr>
          <w:p w14:paraId="709F88B1" w14:textId="77777777" w:rsidR="004E3F00" w:rsidRPr="007139BD" w:rsidRDefault="004E3F00" w:rsidP="00C72BA2">
            <w:pPr>
              <w:pStyle w:val="ENoteTableText"/>
            </w:pPr>
            <w:r w:rsidRPr="007139BD">
              <w:t>rs No 133, 2020</w:t>
            </w:r>
          </w:p>
        </w:tc>
      </w:tr>
      <w:tr w:rsidR="007E2BE6" w:rsidRPr="007139BD" w14:paraId="6A067249" w14:textId="77777777" w:rsidTr="00965397">
        <w:trPr>
          <w:cantSplit/>
        </w:trPr>
        <w:tc>
          <w:tcPr>
            <w:tcW w:w="2551" w:type="dxa"/>
          </w:tcPr>
          <w:p w14:paraId="7F4987CD" w14:textId="77777777" w:rsidR="007E2BE6" w:rsidRPr="007139BD" w:rsidRDefault="007E2BE6" w:rsidP="00AE2DA2">
            <w:pPr>
              <w:pStyle w:val="ENoteTableText"/>
              <w:tabs>
                <w:tab w:val="center" w:leader="dot" w:pos="2268"/>
              </w:tabs>
            </w:pPr>
          </w:p>
        </w:tc>
        <w:tc>
          <w:tcPr>
            <w:tcW w:w="4537" w:type="dxa"/>
          </w:tcPr>
          <w:p w14:paraId="42EBC58C" w14:textId="77777777" w:rsidR="007E2BE6" w:rsidRPr="007139BD" w:rsidRDefault="007E2BE6" w:rsidP="00C72BA2">
            <w:pPr>
              <w:pStyle w:val="ENoteTableText"/>
            </w:pPr>
            <w:r w:rsidRPr="007139BD">
              <w:t>am No 89, 2022</w:t>
            </w:r>
            <w:r w:rsidR="00024C19">
              <w:t>; No 110, 2024</w:t>
            </w:r>
          </w:p>
        </w:tc>
      </w:tr>
      <w:tr w:rsidR="000E0B0C" w:rsidRPr="007139BD" w14:paraId="485EB229" w14:textId="77777777" w:rsidTr="00965397">
        <w:trPr>
          <w:cantSplit/>
        </w:trPr>
        <w:tc>
          <w:tcPr>
            <w:tcW w:w="2551" w:type="dxa"/>
          </w:tcPr>
          <w:p w14:paraId="145B3FFA" w14:textId="77777777" w:rsidR="000E0B0C" w:rsidRPr="007139BD" w:rsidRDefault="000E0B0C" w:rsidP="00AE2DA2">
            <w:pPr>
              <w:pStyle w:val="ENoteTableText"/>
              <w:tabs>
                <w:tab w:val="center" w:leader="dot" w:pos="2268"/>
              </w:tabs>
            </w:pPr>
            <w:r w:rsidRPr="007139BD">
              <w:t>s 122</w:t>
            </w:r>
            <w:r w:rsidRPr="007139BD">
              <w:tab/>
            </w:r>
          </w:p>
        </w:tc>
        <w:tc>
          <w:tcPr>
            <w:tcW w:w="4537" w:type="dxa"/>
          </w:tcPr>
          <w:p w14:paraId="0BB20B0D" w14:textId="77777777" w:rsidR="000E0B0C" w:rsidRPr="007139BD" w:rsidRDefault="000E0B0C" w:rsidP="00C72BA2">
            <w:pPr>
              <w:pStyle w:val="ENoteTableText"/>
            </w:pPr>
            <w:r w:rsidRPr="007139BD">
              <w:t>am No 116, 2014; No 12, 2015; No 41, 2015; No 15, 2016</w:t>
            </w:r>
          </w:p>
        </w:tc>
      </w:tr>
      <w:tr w:rsidR="004E3F00" w:rsidRPr="007139BD" w14:paraId="78B180D2" w14:textId="77777777" w:rsidTr="00965397">
        <w:trPr>
          <w:cantSplit/>
        </w:trPr>
        <w:tc>
          <w:tcPr>
            <w:tcW w:w="2551" w:type="dxa"/>
          </w:tcPr>
          <w:p w14:paraId="73E5B0D3" w14:textId="77777777" w:rsidR="004E3F00" w:rsidRPr="007139BD" w:rsidRDefault="004E3F00" w:rsidP="00AE2DA2">
            <w:pPr>
              <w:pStyle w:val="ENoteTableText"/>
              <w:tabs>
                <w:tab w:val="center" w:leader="dot" w:pos="2268"/>
              </w:tabs>
            </w:pPr>
          </w:p>
        </w:tc>
        <w:tc>
          <w:tcPr>
            <w:tcW w:w="4537" w:type="dxa"/>
          </w:tcPr>
          <w:p w14:paraId="4DBD7800" w14:textId="77777777" w:rsidR="004E3F00" w:rsidRPr="007139BD" w:rsidRDefault="004E3F00" w:rsidP="00C72BA2">
            <w:pPr>
              <w:pStyle w:val="ENoteTableText"/>
            </w:pPr>
            <w:r w:rsidRPr="007139BD">
              <w:t>rep No 133, 2020</w:t>
            </w:r>
          </w:p>
        </w:tc>
      </w:tr>
      <w:tr w:rsidR="000E0B0C" w:rsidRPr="007139BD" w14:paraId="4E6DD518" w14:textId="77777777" w:rsidTr="00965397">
        <w:trPr>
          <w:cantSplit/>
        </w:trPr>
        <w:tc>
          <w:tcPr>
            <w:tcW w:w="2551" w:type="dxa"/>
          </w:tcPr>
          <w:p w14:paraId="4CA7FCE9" w14:textId="77777777" w:rsidR="000E0B0C" w:rsidRPr="007139BD" w:rsidRDefault="00B94734" w:rsidP="0099072C">
            <w:pPr>
              <w:pStyle w:val="ENoteTableText"/>
              <w:keepNext/>
              <w:tabs>
                <w:tab w:val="right" w:pos="482"/>
                <w:tab w:val="center" w:leader="dot" w:pos="2268"/>
              </w:tabs>
              <w:ind w:left="748" w:hanging="748"/>
              <w:rPr>
                <w:b/>
              </w:rPr>
            </w:pPr>
            <w:r>
              <w:rPr>
                <w:b/>
              </w:rPr>
              <w:t>Division 3</w:t>
            </w:r>
          </w:p>
        </w:tc>
        <w:tc>
          <w:tcPr>
            <w:tcW w:w="4537" w:type="dxa"/>
          </w:tcPr>
          <w:p w14:paraId="639E63F7" w14:textId="77777777" w:rsidR="000E0B0C" w:rsidRPr="007139BD" w:rsidRDefault="000E0B0C" w:rsidP="00C72BA2">
            <w:pPr>
              <w:pStyle w:val="ENoteTableText"/>
            </w:pPr>
          </w:p>
        </w:tc>
      </w:tr>
      <w:tr w:rsidR="004E3F00" w:rsidRPr="007139BD" w14:paraId="4FD0A3DF" w14:textId="77777777" w:rsidTr="00965397">
        <w:trPr>
          <w:cantSplit/>
        </w:trPr>
        <w:tc>
          <w:tcPr>
            <w:tcW w:w="2551" w:type="dxa"/>
          </w:tcPr>
          <w:p w14:paraId="6694D5CE" w14:textId="77777777" w:rsidR="004E3F00" w:rsidRPr="007139BD" w:rsidRDefault="00B94734" w:rsidP="0099072C">
            <w:pPr>
              <w:pStyle w:val="ENoteTableText"/>
              <w:keepNext/>
              <w:tabs>
                <w:tab w:val="right" w:pos="482"/>
                <w:tab w:val="center" w:leader="dot" w:pos="2268"/>
              </w:tabs>
              <w:ind w:left="748" w:hanging="748"/>
            </w:pPr>
            <w:r>
              <w:t>Division 3</w:t>
            </w:r>
            <w:r w:rsidR="004E3F00" w:rsidRPr="007139BD">
              <w:t xml:space="preserve"> heading</w:t>
            </w:r>
            <w:r w:rsidR="004E3F00" w:rsidRPr="007139BD">
              <w:tab/>
            </w:r>
          </w:p>
        </w:tc>
        <w:tc>
          <w:tcPr>
            <w:tcW w:w="4537" w:type="dxa"/>
          </w:tcPr>
          <w:p w14:paraId="76DB22BD" w14:textId="77777777" w:rsidR="004E3F00" w:rsidRPr="007139BD" w:rsidRDefault="004E3F00" w:rsidP="00C72BA2">
            <w:pPr>
              <w:pStyle w:val="ENoteTableText"/>
            </w:pPr>
            <w:r w:rsidRPr="007139BD">
              <w:t>rs No 133, 2020</w:t>
            </w:r>
          </w:p>
        </w:tc>
      </w:tr>
      <w:tr w:rsidR="000E0B0C" w:rsidRPr="007139BD" w14:paraId="24F5157A" w14:textId="77777777" w:rsidTr="00965397">
        <w:trPr>
          <w:cantSplit/>
        </w:trPr>
        <w:tc>
          <w:tcPr>
            <w:tcW w:w="2551" w:type="dxa"/>
          </w:tcPr>
          <w:p w14:paraId="122B7B8E" w14:textId="77777777" w:rsidR="000E0B0C" w:rsidRPr="007139BD" w:rsidRDefault="000E0B0C" w:rsidP="00F01092">
            <w:pPr>
              <w:pStyle w:val="ENoteTableText"/>
              <w:tabs>
                <w:tab w:val="center" w:leader="dot" w:pos="2268"/>
              </w:tabs>
            </w:pPr>
            <w:r w:rsidRPr="007139BD">
              <w:t>s 123</w:t>
            </w:r>
            <w:r w:rsidRPr="007139BD">
              <w:tab/>
            </w:r>
          </w:p>
        </w:tc>
        <w:tc>
          <w:tcPr>
            <w:tcW w:w="4537" w:type="dxa"/>
          </w:tcPr>
          <w:p w14:paraId="292FAC63" w14:textId="77777777" w:rsidR="000E0B0C" w:rsidRPr="007139BD" w:rsidRDefault="000E0B0C" w:rsidP="00F01092">
            <w:pPr>
              <w:pStyle w:val="ENoteTableText"/>
            </w:pPr>
            <w:r w:rsidRPr="007139BD">
              <w:t>am No</w:t>
            </w:r>
            <w:r w:rsidR="00626C22" w:rsidRPr="007139BD">
              <w:t> </w:t>
            </w:r>
            <w:r w:rsidRPr="007139BD">
              <w:t>52, 2007; No</w:t>
            </w:r>
            <w:r w:rsidR="00626C22" w:rsidRPr="007139BD">
              <w:t> </w:t>
            </w:r>
            <w:r w:rsidRPr="007139BD">
              <w:t>4, 2010; No</w:t>
            </w:r>
            <w:r w:rsidR="00626C22" w:rsidRPr="007139BD">
              <w:t> </w:t>
            </w:r>
            <w:r w:rsidRPr="007139BD">
              <w:t>60, 2011; No</w:t>
            </w:r>
            <w:r w:rsidR="00626C22" w:rsidRPr="007139BD">
              <w:t> </w:t>
            </w:r>
            <w:r w:rsidRPr="007139BD">
              <w:t>74, 2013; No 130, 2017</w:t>
            </w:r>
            <w:r w:rsidR="00B44C2C" w:rsidRPr="007139BD">
              <w:t>; No 133, 2020</w:t>
            </w:r>
            <w:r w:rsidR="00024C19">
              <w:t>; No 110, 2024</w:t>
            </w:r>
          </w:p>
        </w:tc>
      </w:tr>
      <w:tr w:rsidR="00794210" w:rsidRPr="007139BD" w14:paraId="0524AA34" w14:textId="77777777" w:rsidTr="00965397">
        <w:trPr>
          <w:cantSplit/>
        </w:trPr>
        <w:tc>
          <w:tcPr>
            <w:tcW w:w="2551" w:type="dxa"/>
          </w:tcPr>
          <w:p w14:paraId="6945B60B" w14:textId="77777777" w:rsidR="00794210" w:rsidRPr="007139BD" w:rsidRDefault="00794210" w:rsidP="00F01092">
            <w:pPr>
              <w:pStyle w:val="ENoteTableText"/>
              <w:tabs>
                <w:tab w:val="center" w:leader="dot" w:pos="2268"/>
              </w:tabs>
            </w:pPr>
          </w:p>
        </w:tc>
        <w:tc>
          <w:tcPr>
            <w:tcW w:w="4537" w:type="dxa"/>
          </w:tcPr>
          <w:p w14:paraId="3265C433" w14:textId="77777777" w:rsidR="00794210" w:rsidRPr="007139BD" w:rsidRDefault="00794210" w:rsidP="00F01092">
            <w:pPr>
              <w:pStyle w:val="ENoteTableText"/>
            </w:pPr>
            <w:r>
              <w:t xml:space="preserve">rs </w:t>
            </w:r>
            <w:r w:rsidRPr="00B5150B">
              <w:t>No 110, 2024</w:t>
            </w:r>
          </w:p>
        </w:tc>
      </w:tr>
      <w:tr w:rsidR="006666E9" w:rsidRPr="007139BD" w14:paraId="1F3A0156" w14:textId="77777777" w:rsidTr="00965397">
        <w:trPr>
          <w:cantSplit/>
        </w:trPr>
        <w:tc>
          <w:tcPr>
            <w:tcW w:w="2551" w:type="dxa"/>
          </w:tcPr>
          <w:p w14:paraId="6AA23FEA" w14:textId="77777777" w:rsidR="006666E9" w:rsidRPr="007139BD" w:rsidRDefault="006666E9" w:rsidP="00F01092">
            <w:pPr>
              <w:pStyle w:val="ENoteTableText"/>
              <w:tabs>
                <w:tab w:val="center" w:leader="dot" w:pos="2268"/>
              </w:tabs>
            </w:pPr>
          </w:p>
        </w:tc>
        <w:tc>
          <w:tcPr>
            <w:tcW w:w="4537" w:type="dxa"/>
          </w:tcPr>
          <w:p w14:paraId="6D7AE898" w14:textId="77777777" w:rsidR="006666E9" w:rsidRDefault="006666E9" w:rsidP="00F01092">
            <w:pPr>
              <w:pStyle w:val="ENoteTableText"/>
            </w:pPr>
            <w:r>
              <w:t xml:space="preserve">am </w:t>
            </w:r>
            <w:r w:rsidRPr="00B5150B">
              <w:rPr>
                <w:u w:val="single"/>
              </w:rPr>
              <w:t>No 110, 2024</w:t>
            </w:r>
          </w:p>
        </w:tc>
      </w:tr>
      <w:tr w:rsidR="000E0B0C" w:rsidRPr="007139BD" w14:paraId="169B6C7C" w14:textId="77777777" w:rsidTr="00965397">
        <w:trPr>
          <w:cantSplit/>
        </w:trPr>
        <w:tc>
          <w:tcPr>
            <w:tcW w:w="2551" w:type="dxa"/>
          </w:tcPr>
          <w:p w14:paraId="0F520C4C" w14:textId="77777777" w:rsidR="000E0B0C" w:rsidRPr="007139BD" w:rsidRDefault="000E0B0C" w:rsidP="00F01092">
            <w:pPr>
              <w:pStyle w:val="ENoteTableText"/>
              <w:tabs>
                <w:tab w:val="center" w:leader="dot" w:pos="2268"/>
              </w:tabs>
            </w:pPr>
            <w:r w:rsidRPr="007139BD">
              <w:t>s 124</w:t>
            </w:r>
            <w:r w:rsidRPr="007139BD">
              <w:tab/>
            </w:r>
          </w:p>
        </w:tc>
        <w:tc>
          <w:tcPr>
            <w:tcW w:w="4537" w:type="dxa"/>
          </w:tcPr>
          <w:p w14:paraId="59AE8118" w14:textId="77777777" w:rsidR="000E0B0C" w:rsidRPr="007139BD" w:rsidRDefault="000E0B0C" w:rsidP="00F01092">
            <w:pPr>
              <w:pStyle w:val="ENoteTableText"/>
            </w:pPr>
            <w:r w:rsidRPr="007139BD">
              <w:t>am No</w:t>
            </w:r>
            <w:r w:rsidR="00626C22" w:rsidRPr="007139BD">
              <w:t> </w:t>
            </w:r>
            <w:r w:rsidRPr="007139BD">
              <w:t>3, 2011</w:t>
            </w:r>
            <w:r w:rsidR="004E3F00" w:rsidRPr="007139BD">
              <w:t>; No 133, 2020</w:t>
            </w:r>
            <w:r w:rsidR="00024C19">
              <w:t>; No 110, 2024</w:t>
            </w:r>
            <w:r w:rsidR="00010885">
              <w:t xml:space="preserve"> </w:t>
            </w:r>
            <w:r w:rsidR="00010885" w:rsidRPr="005E4086">
              <w:rPr>
                <w:u w:val="single"/>
              </w:rPr>
              <w:t>(</w:t>
            </w:r>
            <w:r w:rsidR="00010885" w:rsidRPr="001565F0">
              <w:rPr>
                <w:u w:val="single"/>
              </w:rPr>
              <w:t xml:space="preserve">Sch 1 </w:t>
            </w:r>
            <w:r w:rsidR="00B94734">
              <w:rPr>
                <w:u w:val="single"/>
              </w:rPr>
              <w:t>items 3</w:t>
            </w:r>
            <w:r w:rsidR="00010885">
              <w:rPr>
                <w:u w:val="single"/>
              </w:rPr>
              <w:t>6, 37</w:t>
            </w:r>
            <w:r w:rsidR="00010885" w:rsidRPr="005E4086">
              <w:rPr>
                <w:u w:val="single"/>
              </w:rPr>
              <w:t>)</w:t>
            </w:r>
          </w:p>
        </w:tc>
      </w:tr>
      <w:tr w:rsidR="000E0B0C" w:rsidRPr="007139BD" w14:paraId="5D4B6FA9" w14:textId="77777777" w:rsidTr="00965397">
        <w:trPr>
          <w:cantSplit/>
        </w:trPr>
        <w:tc>
          <w:tcPr>
            <w:tcW w:w="2551" w:type="dxa"/>
          </w:tcPr>
          <w:p w14:paraId="639D80B3" w14:textId="77777777" w:rsidR="000E0B0C" w:rsidRPr="007139BD" w:rsidRDefault="00B94734" w:rsidP="002C455C">
            <w:pPr>
              <w:pStyle w:val="ENoteTableText"/>
              <w:keepNext/>
            </w:pPr>
            <w:r>
              <w:rPr>
                <w:b/>
              </w:rPr>
              <w:t>Division 4</w:t>
            </w:r>
          </w:p>
        </w:tc>
        <w:tc>
          <w:tcPr>
            <w:tcW w:w="4537" w:type="dxa"/>
          </w:tcPr>
          <w:p w14:paraId="2C5F40F3" w14:textId="77777777" w:rsidR="000E0B0C" w:rsidRPr="007139BD" w:rsidRDefault="000E0B0C" w:rsidP="00C72BA2">
            <w:pPr>
              <w:pStyle w:val="ENoteTableText"/>
            </w:pPr>
          </w:p>
        </w:tc>
      </w:tr>
      <w:tr w:rsidR="00BD14E3" w:rsidRPr="007139BD" w14:paraId="7036B8D4" w14:textId="77777777" w:rsidTr="00965397">
        <w:trPr>
          <w:cantSplit/>
        </w:trPr>
        <w:tc>
          <w:tcPr>
            <w:tcW w:w="2551" w:type="dxa"/>
          </w:tcPr>
          <w:p w14:paraId="320787E1" w14:textId="77777777" w:rsidR="00BD14E3" w:rsidRPr="007139BD" w:rsidRDefault="00B94734" w:rsidP="00D6467B">
            <w:pPr>
              <w:pStyle w:val="ENoteTableText"/>
              <w:keepNext/>
              <w:tabs>
                <w:tab w:val="center" w:leader="dot" w:pos="2268"/>
              </w:tabs>
            </w:pPr>
            <w:r>
              <w:t>Division 4</w:t>
            </w:r>
            <w:r w:rsidR="00316379" w:rsidRPr="007139BD">
              <w:tab/>
            </w:r>
          </w:p>
        </w:tc>
        <w:tc>
          <w:tcPr>
            <w:tcW w:w="4537" w:type="dxa"/>
          </w:tcPr>
          <w:p w14:paraId="65F48247" w14:textId="77777777" w:rsidR="00BD14E3" w:rsidRPr="007139BD" w:rsidRDefault="00BD14E3" w:rsidP="00C72BA2">
            <w:pPr>
              <w:pStyle w:val="ENoteTableText"/>
            </w:pPr>
            <w:r w:rsidRPr="007139BD">
              <w:t>rs No 133, 2020</w:t>
            </w:r>
          </w:p>
        </w:tc>
      </w:tr>
      <w:tr w:rsidR="000E0B0C" w:rsidRPr="007139BD" w14:paraId="6E0624D2" w14:textId="77777777" w:rsidTr="00965397">
        <w:trPr>
          <w:cantSplit/>
        </w:trPr>
        <w:tc>
          <w:tcPr>
            <w:tcW w:w="2551" w:type="dxa"/>
          </w:tcPr>
          <w:p w14:paraId="7E5D9173" w14:textId="77777777" w:rsidR="000E0B0C" w:rsidRPr="007139BD" w:rsidRDefault="000E0B0C" w:rsidP="00F01092">
            <w:pPr>
              <w:pStyle w:val="ENoteTableText"/>
              <w:tabs>
                <w:tab w:val="center" w:leader="dot" w:pos="2268"/>
              </w:tabs>
            </w:pPr>
            <w:r w:rsidRPr="007139BD">
              <w:t>s 125</w:t>
            </w:r>
            <w:r w:rsidRPr="007139BD">
              <w:tab/>
            </w:r>
          </w:p>
        </w:tc>
        <w:tc>
          <w:tcPr>
            <w:tcW w:w="4537" w:type="dxa"/>
          </w:tcPr>
          <w:p w14:paraId="66A1F378" w14:textId="77777777" w:rsidR="000E0B0C" w:rsidRPr="007139BD" w:rsidRDefault="000E0B0C" w:rsidP="00F01092">
            <w:pPr>
              <w:pStyle w:val="ENoteTableText"/>
            </w:pPr>
            <w:r w:rsidRPr="007139BD">
              <w:t>am No</w:t>
            </w:r>
            <w:r w:rsidR="00626C22" w:rsidRPr="007139BD">
              <w:t> </w:t>
            </w:r>
            <w:r w:rsidRPr="007139BD">
              <w:t>145, 2010; No 150, 2015</w:t>
            </w:r>
          </w:p>
        </w:tc>
      </w:tr>
      <w:tr w:rsidR="00BD14E3" w:rsidRPr="007139BD" w14:paraId="5768584B" w14:textId="77777777" w:rsidTr="00965397">
        <w:trPr>
          <w:cantSplit/>
        </w:trPr>
        <w:tc>
          <w:tcPr>
            <w:tcW w:w="2551" w:type="dxa"/>
          </w:tcPr>
          <w:p w14:paraId="7CBF9182" w14:textId="77777777" w:rsidR="00BD14E3" w:rsidRPr="007139BD" w:rsidRDefault="00BD14E3" w:rsidP="00F01092">
            <w:pPr>
              <w:pStyle w:val="ENoteTableText"/>
              <w:tabs>
                <w:tab w:val="center" w:leader="dot" w:pos="2268"/>
              </w:tabs>
            </w:pPr>
          </w:p>
        </w:tc>
        <w:tc>
          <w:tcPr>
            <w:tcW w:w="4537" w:type="dxa"/>
          </w:tcPr>
          <w:p w14:paraId="5C3E26EE" w14:textId="77777777" w:rsidR="00BD14E3" w:rsidRPr="007139BD" w:rsidRDefault="00BD14E3" w:rsidP="00F01092">
            <w:pPr>
              <w:pStyle w:val="ENoteTableText"/>
            </w:pPr>
            <w:r w:rsidRPr="007139BD">
              <w:t>rs No 133, 2020</w:t>
            </w:r>
          </w:p>
        </w:tc>
      </w:tr>
      <w:tr w:rsidR="000E0B0C" w:rsidRPr="007139BD" w14:paraId="04D30F54" w14:textId="77777777" w:rsidTr="00965397">
        <w:trPr>
          <w:cantSplit/>
        </w:trPr>
        <w:tc>
          <w:tcPr>
            <w:tcW w:w="2551" w:type="dxa"/>
          </w:tcPr>
          <w:p w14:paraId="59101B4C" w14:textId="77777777" w:rsidR="000E0B0C" w:rsidRPr="007139BD" w:rsidRDefault="000E0B0C" w:rsidP="0029650A">
            <w:pPr>
              <w:pStyle w:val="ENoteTableText"/>
              <w:tabs>
                <w:tab w:val="center" w:leader="dot" w:pos="2268"/>
              </w:tabs>
            </w:pPr>
            <w:r w:rsidRPr="007139BD">
              <w:t>s 126</w:t>
            </w:r>
            <w:r w:rsidRPr="007139BD">
              <w:tab/>
            </w:r>
          </w:p>
        </w:tc>
        <w:tc>
          <w:tcPr>
            <w:tcW w:w="4537" w:type="dxa"/>
          </w:tcPr>
          <w:p w14:paraId="59F41B95" w14:textId="77777777" w:rsidR="000E0B0C" w:rsidRPr="007139BD" w:rsidRDefault="000E0B0C" w:rsidP="0029650A">
            <w:pPr>
              <w:pStyle w:val="ENoteTableText"/>
              <w:tabs>
                <w:tab w:val="center" w:leader="dot" w:pos="2268"/>
              </w:tabs>
            </w:pPr>
            <w:r w:rsidRPr="007139BD">
              <w:t>am No 197, 2012</w:t>
            </w:r>
          </w:p>
        </w:tc>
      </w:tr>
      <w:tr w:rsidR="00713196" w:rsidRPr="007139BD" w14:paraId="0C5EAE20" w14:textId="77777777" w:rsidTr="00965397">
        <w:trPr>
          <w:cantSplit/>
        </w:trPr>
        <w:tc>
          <w:tcPr>
            <w:tcW w:w="2551" w:type="dxa"/>
          </w:tcPr>
          <w:p w14:paraId="2FFFC815" w14:textId="77777777" w:rsidR="00713196" w:rsidRPr="007139BD" w:rsidRDefault="00713196" w:rsidP="0029650A">
            <w:pPr>
              <w:pStyle w:val="ENoteTableText"/>
              <w:tabs>
                <w:tab w:val="center" w:leader="dot" w:pos="2268"/>
              </w:tabs>
            </w:pPr>
          </w:p>
        </w:tc>
        <w:tc>
          <w:tcPr>
            <w:tcW w:w="4537" w:type="dxa"/>
          </w:tcPr>
          <w:p w14:paraId="02AB9ACF" w14:textId="77777777" w:rsidR="00713196" w:rsidRPr="007139BD" w:rsidRDefault="00713196" w:rsidP="0029650A">
            <w:pPr>
              <w:pStyle w:val="ENoteTableText"/>
              <w:tabs>
                <w:tab w:val="center" w:leader="dot" w:pos="2268"/>
              </w:tabs>
            </w:pPr>
            <w:r w:rsidRPr="007139BD">
              <w:t>rs No 133, 2020</w:t>
            </w:r>
          </w:p>
        </w:tc>
      </w:tr>
      <w:tr w:rsidR="0041570D" w:rsidRPr="007139BD" w14:paraId="6D1D3EA0" w14:textId="77777777" w:rsidTr="00965397">
        <w:trPr>
          <w:cantSplit/>
        </w:trPr>
        <w:tc>
          <w:tcPr>
            <w:tcW w:w="2551" w:type="dxa"/>
          </w:tcPr>
          <w:p w14:paraId="274ABA93" w14:textId="77777777" w:rsidR="0041570D" w:rsidRPr="007139BD" w:rsidRDefault="0041570D" w:rsidP="0029650A">
            <w:pPr>
              <w:pStyle w:val="ENoteTableText"/>
              <w:tabs>
                <w:tab w:val="center" w:leader="dot" w:pos="2268"/>
              </w:tabs>
            </w:pPr>
          </w:p>
        </w:tc>
        <w:tc>
          <w:tcPr>
            <w:tcW w:w="4537" w:type="dxa"/>
          </w:tcPr>
          <w:p w14:paraId="78E465AB" w14:textId="77777777" w:rsidR="0041570D" w:rsidRPr="007139BD" w:rsidRDefault="0041570D" w:rsidP="0029650A">
            <w:pPr>
              <w:pStyle w:val="ENoteTableText"/>
              <w:tabs>
                <w:tab w:val="center" w:leader="dot" w:pos="2268"/>
              </w:tabs>
            </w:pPr>
            <w:r w:rsidRPr="007139BD">
              <w:t>am No 63, 2023</w:t>
            </w:r>
            <w:r w:rsidR="00024C19">
              <w:t>; No 110, 2024</w:t>
            </w:r>
            <w:r w:rsidR="00794210">
              <w:t xml:space="preserve"> </w:t>
            </w:r>
            <w:r w:rsidR="00794210" w:rsidRPr="005E4086">
              <w:rPr>
                <w:u w:val="single"/>
              </w:rPr>
              <w:t xml:space="preserve">(Sch 5 </w:t>
            </w:r>
            <w:r w:rsidR="00B94734">
              <w:rPr>
                <w:u w:val="single"/>
              </w:rPr>
              <w:t>item 3</w:t>
            </w:r>
            <w:r w:rsidR="00794210" w:rsidRPr="005E4086">
              <w:rPr>
                <w:u w:val="single"/>
              </w:rPr>
              <w:t>)</w:t>
            </w:r>
          </w:p>
        </w:tc>
      </w:tr>
      <w:tr w:rsidR="00713196" w:rsidRPr="007139BD" w14:paraId="0AF79473" w14:textId="77777777" w:rsidTr="00965397">
        <w:trPr>
          <w:cantSplit/>
        </w:trPr>
        <w:tc>
          <w:tcPr>
            <w:tcW w:w="2551" w:type="dxa"/>
          </w:tcPr>
          <w:p w14:paraId="15F87F22" w14:textId="77777777" w:rsidR="00713196" w:rsidRPr="007139BD" w:rsidRDefault="00B94734" w:rsidP="0029650A">
            <w:pPr>
              <w:pStyle w:val="ENoteTableText"/>
              <w:tabs>
                <w:tab w:val="center" w:leader="dot" w:pos="2268"/>
              </w:tabs>
              <w:rPr>
                <w:b/>
              </w:rPr>
            </w:pPr>
            <w:r>
              <w:rPr>
                <w:b/>
              </w:rPr>
              <w:t>Division 5</w:t>
            </w:r>
          </w:p>
        </w:tc>
        <w:tc>
          <w:tcPr>
            <w:tcW w:w="4537" w:type="dxa"/>
          </w:tcPr>
          <w:p w14:paraId="7931EA54" w14:textId="77777777" w:rsidR="00713196" w:rsidRPr="007139BD" w:rsidRDefault="00713196" w:rsidP="0029650A">
            <w:pPr>
              <w:pStyle w:val="ENoteTableText"/>
              <w:tabs>
                <w:tab w:val="center" w:leader="dot" w:pos="2268"/>
              </w:tabs>
            </w:pPr>
          </w:p>
        </w:tc>
      </w:tr>
      <w:tr w:rsidR="00713196" w:rsidRPr="007139BD" w14:paraId="1C89EF6C" w14:textId="77777777" w:rsidTr="00965397">
        <w:trPr>
          <w:cantSplit/>
        </w:trPr>
        <w:tc>
          <w:tcPr>
            <w:tcW w:w="2551" w:type="dxa"/>
          </w:tcPr>
          <w:p w14:paraId="5706C409" w14:textId="77777777" w:rsidR="00713196" w:rsidRPr="007139BD" w:rsidRDefault="00B94734" w:rsidP="0029650A">
            <w:pPr>
              <w:pStyle w:val="ENoteTableText"/>
              <w:tabs>
                <w:tab w:val="center" w:leader="dot" w:pos="2268"/>
              </w:tabs>
            </w:pPr>
            <w:r>
              <w:t>Division 5</w:t>
            </w:r>
            <w:r w:rsidR="00F64F64" w:rsidRPr="007139BD">
              <w:t xml:space="preserve"> heading</w:t>
            </w:r>
            <w:r w:rsidR="00713196" w:rsidRPr="007139BD">
              <w:tab/>
            </w:r>
          </w:p>
        </w:tc>
        <w:tc>
          <w:tcPr>
            <w:tcW w:w="4537" w:type="dxa"/>
          </w:tcPr>
          <w:p w14:paraId="399B7951" w14:textId="77777777" w:rsidR="00713196" w:rsidRPr="007139BD" w:rsidRDefault="00F64F64" w:rsidP="0029650A">
            <w:pPr>
              <w:pStyle w:val="ENoteTableText"/>
              <w:tabs>
                <w:tab w:val="center" w:leader="dot" w:pos="2268"/>
              </w:tabs>
            </w:pPr>
            <w:r w:rsidRPr="007139BD">
              <w:t>ad</w:t>
            </w:r>
            <w:r w:rsidR="00713196" w:rsidRPr="007139BD">
              <w:t xml:space="preserve"> No 133, 2020</w:t>
            </w:r>
          </w:p>
        </w:tc>
      </w:tr>
      <w:tr w:rsidR="000E0B0C" w:rsidRPr="007139BD" w14:paraId="0ADC2F4D" w14:textId="77777777" w:rsidTr="00965397">
        <w:trPr>
          <w:cantSplit/>
        </w:trPr>
        <w:tc>
          <w:tcPr>
            <w:tcW w:w="2551" w:type="dxa"/>
          </w:tcPr>
          <w:p w14:paraId="72B2B149" w14:textId="77777777" w:rsidR="000E0B0C" w:rsidRPr="007139BD" w:rsidRDefault="000E0B0C" w:rsidP="00AE2DA2">
            <w:pPr>
              <w:pStyle w:val="ENoteTableText"/>
              <w:tabs>
                <w:tab w:val="center" w:leader="dot" w:pos="2268"/>
              </w:tabs>
            </w:pPr>
            <w:r w:rsidRPr="007139BD">
              <w:t>s 127</w:t>
            </w:r>
            <w:r w:rsidRPr="007139BD">
              <w:tab/>
            </w:r>
          </w:p>
        </w:tc>
        <w:tc>
          <w:tcPr>
            <w:tcW w:w="4537" w:type="dxa"/>
          </w:tcPr>
          <w:p w14:paraId="4C48406B" w14:textId="77777777" w:rsidR="000E0B0C" w:rsidRPr="007139BD" w:rsidRDefault="000E0B0C" w:rsidP="00C72BA2">
            <w:pPr>
              <w:pStyle w:val="ENoteTableText"/>
            </w:pPr>
            <w:r w:rsidRPr="007139BD">
              <w:t>am No 52, 2007; No 60, 2011; No 74, 2013</w:t>
            </w:r>
          </w:p>
        </w:tc>
      </w:tr>
      <w:tr w:rsidR="00713196" w:rsidRPr="007139BD" w14:paraId="55AEBB38" w14:textId="77777777" w:rsidTr="00965397">
        <w:trPr>
          <w:cantSplit/>
        </w:trPr>
        <w:tc>
          <w:tcPr>
            <w:tcW w:w="2551" w:type="dxa"/>
          </w:tcPr>
          <w:p w14:paraId="3C0F5C10" w14:textId="77777777" w:rsidR="00713196" w:rsidRPr="007139BD" w:rsidRDefault="00713196" w:rsidP="00AE2DA2">
            <w:pPr>
              <w:pStyle w:val="ENoteTableText"/>
              <w:tabs>
                <w:tab w:val="center" w:leader="dot" w:pos="2268"/>
              </w:tabs>
            </w:pPr>
          </w:p>
        </w:tc>
        <w:tc>
          <w:tcPr>
            <w:tcW w:w="4537" w:type="dxa"/>
          </w:tcPr>
          <w:p w14:paraId="344BA968" w14:textId="77777777" w:rsidR="00713196" w:rsidRPr="007139BD" w:rsidRDefault="00713196" w:rsidP="00C72BA2">
            <w:pPr>
              <w:pStyle w:val="ENoteTableText"/>
            </w:pPr>
            <w:r w:rsidRPr="007139BD">
              <w:t>rs No 133, 2020</w:t>
            </w:r>
          </w:p>
        </w:tc>
      </w:tr>
      <w:tr w:rsidR="00794210" w:rsidRPr="007139BD" w14:paraId="6DB265F7" w14:textId="77777777" w:rsidTr="00965397">
        <w:trPr>
          <w:cantSplit/>
        </w:trPr>
        <w:tc>
          <w:tcPr>
            <w:tcW w:w="2551" w:type="dxa"/>
          </w:tcPr>
          <w:p w14:paraId="2B513547" w14:textId="77777777" w:rsidR="00794210" w:rsidRPr="007139BD" w:rsidRDefault="00794210" w:rsidP="00AE2DA2">
            <w:pPr>
              <w:pStyle w:val="ENoteTableText"/>
              <w:tabs>
                <w:tab w:val="center" w:leader="dot" w:pos="2268"/>
              </w:tabs>
            </w:pPr>
          </w:p>
        </w:tc>
        <w:tc>
          <w:tcPr>
            <w:tcW w:w="4537" w:type="dxa"/>
          </w:tcPr>
          <w:p w14:paraId="6575A7C7" w14:textId="77777777" w:rsidR="00794210" w:rsidRPr="007139BD" w:rsidRDefault="00794210" w:rsidP="00C72BA2">
            <w:pPr>
              <w:pStyle w:val="ENoteTableText"/>
            </w:pPr>
            <w:r>
              <w:t xml:space="preserve">am </w:t>
            </w:r>
            <w:r w:rsidRPr="001565F0">
              <w:rPr>
                <w:u w:val="single"/>
              </w:rPr>
              <w:t>No 110, 2024</w:t>
            </w:r>
          </w:p>
        </w:tc>
      </w:tr>
      <w:tr w:rsidR="00713196" w:rsidRPr="007139BD" w14:paraId="44C7877D" w14:textId="77777777" w:rsidTr="00965397">
        <w:trPr>
          <w:cantSplit/>
        </w:trPr>
        <w:tc>
          <w:tcPr>
            <w:tcW w:w="2551" w:type="dxa"/>
          </w:tcPr>
          <w:p w14:paraId="6FFEAB6A" w14:textId="77777777" w:rsidR="00713196" w:rsidRPr="007139BD" w:rsidRDefault="00B94734" w:rsidP="00AE2DA2">
            <w:pPr>
              <w:pStyle w:val="ENoteTableText"/>
              <w:tabs>
                <w:tab w:val="center" w:leader="dot" w:pos="2268"/>
              </w:tabs>
              <w:rPr>
                <w:b/>
              </w:rPr>
            </w:pPr>
            <w:r>
              <w:rPr>
                <w:b/>
              </w:rPr>
              <w:t>Division 6</w:t>
            </w:r>
          </w:p>
        </w:tc>
        <w:tc>
          <w:tcPr>
            <w:tcW w:w="4537" w:type="dxa"/>
          </w:tcPr>
          <w:p w14:paraId="1802F6EC" w14:textId="77777777" w:rsidR="00713196" w:rsidRPr="007139BD" w:rsidRDefault="00713196" w:rsidP="00C72BA2">
            <w:pPr>
              <w:pStyle w:val="ENoteTableText"/>
            </w:pPr>
          </w:p>
        </w:tc>
      </w:tr>
      <w:tr w:rsidR="00713196" w:rsidRPr="007139BD" w14:paraId="5B0C195A" w14:textId="77777777" w:rsidTr="00965397">
        <w:trPr>
          <w:cantSplit/>
        </w:trPr>
        <w:tc>
          <w:tcPr>
            <w:tcW w:w="2551" w:type="dxa"/>
          </w:tcPr>
          <w:p w14:paraId="35A59263" w14:textId="77777777" w:rsidR="00713196" w:rsidRPr="007139BD" w:rsidRDefault="00B94734" w:rsidP="00AE2DA2">
            <w:pPr>
              <w:pStyle w:val="ENoteTableText"/>
              <w:tabs>
                <w:tab w:val="center" w:leader="dot" w:pos="2268"/>
              </w:tabs>
            </w:pPr>
            <w:r>
              <w:t>Division 6</w:t>
            </w:r>
            <w:r w:rsidR="00F64F64" w:rsidRPr="007139BD">
              <w:t xml:space="preserve"> heading</w:t>
            </w:r>
            <w:r w:rsidR="00713196" w:rsidRPr="007139BD">
              <w:tab/>
            </w:r>
          </w:p>
        </w:tc>
        <w:tc>
          <w:tcPr>
            <w:tcW w:w="4537" w:type="dxa"/>
          </w:tcPr>
          <w:p w14:paraId="2BEDC0D9" w14:textId="77777777" w:rsidR="00713196" w:rsidRPr="007139BD" w:rsidRDefault="00713196" w:rsidP="00C72BA2">
            <w:pPr>
              <w:pStyle w:val="ENoteTableText"/>
            </w:pPr>
            <w:r w:rsidRPr="007139BD">
              <w:t>ad No 133, 2020</w:t>
            </w:r>
          </w:p>
        </w:tc>
      </w:tr>
      <w:tr w:rsidR="000E0B0C" w:rsidRPr="007139BD" w14:paraId="02F9F6B8" w14:textId="77777777" w:rsidTr="00965397">
        <w:trPr>
          <w:cantSplit/>
        </w:trPr>
        <w:tc>
          <w:tcPr>
            <w:tcW w:w="2551" w:type="dxa"/>
          </w:tcPr>
          <w:p w14:paraId="7A356756" w14:textId="77777777" w:rsidR="000E0B0C" w:rsidRPr="007139BD" w:rsidRDefault="000E0B0C" w:rsidP="00AE2DA2">
            <w:pPr>
              <w:pStyle w:val="ENoteTableText"/>
              <w:tabs>
                <w:tab w:val="center" w:leader="dot" w:pos="2268"/>
              </w:tabs>
            </w:pPr>
            <w:r w:rsidRPr="007139BD">
              <w:t>s 128</w:t>
            </w:r>
            <w:r w:rsidRPr="007139BD">
              <w:tab/>
            </w:r>
          </w:p>
        </w:tc>
        <w:tc>
          <w:tcPr>
            <w:tcW w:w="4537" w:type="dxa"/>
          </w:tcPr>
          <w:p w14:paraId="6DCA3FAE" w14:textId="77777777" w:rsidR="000E0B0C" w:rsidRPr="007139BD" w:rsidRDefault="000E0B0C" w:rsidP="00B75625">
            <w:pPr>
              <w:pStyle w:val="ENoteTableText"/>
            </w:pPr>
            <w:r w:rsidRPr="007139BD">
              <w:t xml:space="preserve">am No 52, 2007; No 127, 2010; No 3, </w:t>
            </w:r>
            <w:r w:rsidR="003D65A7" w:rsidRPr="007139BD">
              <w:t>2011</w:t>
            </w:r>
            <w:r w:rsidRPr="007139BD">
              <w:t>; No 60, 2011; No 108, 2014; No 31, 2018</w:t>
            </w:r>
          </w:p>
        </w:tc>
      </w:tr>
      <w:tr w:rsidR="000E0B0C" w:rsidRPr="007139BD" w14:paraId="3A679D60" w14:textId="77777777" w:rsidTr="00965397">
        <w:trPr>
          <w:cantSplit/>
        </w:trPr>
        <w:tc>
          <w:tcPr>
            <w:tcW w:w="2551" w:type="dxa"/>
          </w:tcPr>
          <w:p w14:paraId="4A7A91BD" w14:textId="77777777" w:rsidR="000E0B0C" w:rsidRPr="007139BD" w:rsidRDefault="000E0B0C" w:rsidP="001E12D3">
            <w:pPr>
              <w:pStyle w:val="ENoteTableText"/>
              <w:tabs>
                <w:tab w:val="center" w:leader="dot" w:pos="2268"/>
              </w:tabs>
            </w:pPr>
          </w:p>
        </w:tc>
        <w:tc>
          <w:tcPr>
            <w:tcW w:w="4537" w:type="dxa"/>
          </w:tcPr>
          <w:p w14:paraId="5B35CF89" w14:textId="77777777" w:rsidR="000E0B0C" w:rsidRPr="007139BD" w:rsidRDefault="000E0B0C" w:rsidP="001E12D3">
            <w:pPr>
              <w:pStyle w:val="ENoteTableText"/>
            </w:pPr>
            <w:r w:rsidRPr="007139BD">
              <w:t>ed C43</w:t>
            </w:r>
          </w:p>
        </w:tc>
      </w:tr>
      <w:tr w:rsidR="000E0B0C" w:rsidRPr="007139BD" w14:paraId="34C1AA5F" w14:textId="77777777" w:rsidTr="00965397">
        <w:trPr>
          <w:cantSplit/>
        </w:trPr>
        <w:tc>
          <w:tcPr>
            <w:tcW w:w="2551" w:type="dxa"/>
          </w:tcPr>
          <w:p w14:paraId="340D4737" w14:textId="77777777" w:rsidR="000E0B0C" w:rsidRPr="007139BD" w:rsidRDefault="000E0B0C" w:rsidP="001E12D3">
            <w:pPr>
              <w:pStyle w:val="ENoteTableText"/>
              <w:tabs>
                <w:tab w:val="center" w:leader="dot" w:pos="2268"/>
              </w:tabs>
            </w:pPr>
          </w:p>
        </w:tc>
        <w:tc>
          <w:tcPr>
            <w:tcW w:w="4537" w:type="dxa"/>
          </w:tcPr>
          <w:p w14:paraId="7C71CC90" w14:textId="77777777" w:rsidR="000E0B0C" w:rsidRPr="007139BD" w:rsidRDefault="000E0B0C" w:rsidP="001E12D3">
            <w:pPr>
              <w:pStyle w:val="ENoteTableText"/>
            </w:pPr>
            <w:r w:rsidRPr="007139BD">
              <w:t>am No 25, 2018</w:t>
            </w:r>
            <w:r w:rsidR="00E47DB3" w:rsidRPr="007139BD">
              <w:t>; No 156, 2018</w:t>
            </w:r>
          </w:p>
        </w:tc>
      </w:tr>
      <w:tr w:rsidR="00713196" w:rsidRPr="007139BD" w14:paraId="3C7D8771" w14:textId="77777777" w:rsidTr="00965397">
        <w:trPr>
          <w:cantSplit/>
        </w:trPr>
        <w:tc>
          <w:tcPr>
            <w:tcW w:w="2551" w:type="dxa"/>
          </w:tcPr>
          <w:p w14:paraId="04B1D44F" w14:textId="77777777" w:rsidR="00713196" w:rsidRPr="007139BD" w:rsidRDefault="00713196" w:rsidP="001E12D3">
            <w:pPr>
              <w:pStyle w:val="ENoteTableText"/>
              <w:tabs>
                <w:tab w:val="center" w:leader="dot" w:pos="2268"/>
              </w:tabs>
            </w:pPr>
          </w:p>
        </w:tc>
        <w:tc>
          <w:tcPr>
            <w:tcW w:w="4537" w:type="dxa"/>
          </w:tcPr>
          <w:p w14:paraId="352A8D5A" w14:textId="77777777" w:rsidR="00713196" w:rsidRPr="007139BD" w:rsidRDefault="00713196" w:rsidP="001E12D3">
            <w:pPr>
              <w:pStyle w:val="ENoteTableText"/>
            </w:pPr>
            <w:r w:rsidRPr="007139BD">
              <w:t>rs No 133, 2020</w:t>
            </w:r>
          </w:p>
        </w:tc>
      </w:tr>
      <w:tr w:rsidR="00713196" w:rsidRPr="007139BD" w14:paraId="727D3B60" w14:textId="77777777" w:rsidTr="00965397">
        <w:trPr>
          <w:cantSplit/>
        </w:trPr>
        <w:tc>
          <w:tcPr>
            <w:tcW w:w="2551" w:type="dxa"/>
          </w:tcPr>
          <w:p w14:paraId="36C1DA69" w14:textId="77777777" w:rsidR="00713196" w:rsidRPr="007139BD" w:rsidRDefault="00713196" w:rsidP="007F436D">
            <w:pPr>
              <w:pStyle w:val="ENoteTableText"/>
              <w:tabs>
                <w:tab w:val="center" w:leader="dot" w:pos="2268"/>
              </w:tabs>
            </w:pPr>
            <w:r w:rsidRPr="007139BD">
              <w:t>s 129</w:t>
            </w:r>
            <w:r w:rsidRPr="007139BD">
              <w:tab/>
            </w:r>
          </w:p>
        </w:tc>
        <w:tc>
          <w:tcPr>
            <w:tcW w:w="4537" w:type="dxa"/>
          </w:tcPr>
          <w:p w14:paraId="45E4B840" w14:textId="77777777" w:rsidR="00713196" w:rsidRPr="007139BD" w:rsidRDefault="00713196" w:rsidP="00C72BA2">
            <w:pPr>
              <w:pStyle w:val="ENoteTableText"/>
            </w:pPr>
            <w:r w:rsidRPr="007139BD">
              <w:t>rs No 133, 2020</w:t>
            </w:r>
          </w:p>
        </w:tc>
      </w:tr>
      <w:tr w:rsidR="000E0B0C" w:rsidRPr="007139BD" w14:paraId="6A242BD0" w14:textId="77777777" w:rsidTr="00965397">
        <w:trPr>
          <w:cantSplit/>
        </w:trPr>
        <w:tc>
          <w:tcPr>
            <w:tcW w:w="2551" w:type="dxa"/>
          </w:tcPr>
          <w:p w14:paraId="495BC0B2" w14:textId="77777777" w:rsidR="000E0B0C" w:rsidRPr="007139BD" w:rsidRDefault="000E0B0C" w:rsidP="00F01092">
            <w:pPr>
              <w:pStyle w:val="ENoteTableText"/>
              <w:tabs>
                <w:tab w:val="center" w:leader="dot" w:pos="2268"/>
              </w:tabs>
            </w:pPr>
            <w:r w:rsidRPr="007139BD">
              <w:t>s 130</w:t>
            </w:r>
            <w:r w:rsidRPr="007139BD">
              <w:tab/>
            </w:r>
          </w:p>
        </w:tc>
        <w:tc>
          <w:tcPr>
            <w:tcW w:w="4537" w:type="dxa"/>
          </w:tcPr>
          <w:p w14:paraId="5FFC3904" w14:textId="77777777" w:rsidR="000E0B0C" w:rsidRPr="007139BD" w:rsidRDefault="000E0B0C" w:rsidP="00F01092">
            <w:pPr>
              <w:pStyle w:val="ENoteTableText"/>
            </w:pPr>
            <w:r w:rsidRPr="007139BD">
              <w:t>am No</w:t>
            </w:r>
            <w:r w:rsidR="00626C22" w:rsidRPr="007139BD">
              <w:t> </w:t>
            </w:r>
            <w:r w:rsidRPr="007139BD">
              <w:t>73, 2008; No</w:t>
            </w:r>
            <w:r w:rsidR="00626C22" w:rsidRPr="007139BD">
              <w:t> </w:t>
            </w:r>
            <w:r w:rsidRPr="007139BD">
              <w:t>3, 2011; No</w:t>
            </w:r>
            <w:r w:rsidR="00626C22" w:rsidRPr="007139BD">
              <w:t> </w:t>
            </w:r>
            <w:r w:rsidRPr="007139BD">
              <w:t>74, 2013</w:t>
            </w:r>
          </w:p>
        </w:tc>
      </w:tr>
      <w:tr w:rsidR="00713196" w:rsidRPr="007139BD" w14:paraId="7D305697" w14:textId="77777777" w:rsidTr="00965397">
        <w:trPr>
          <w:cantSplit/>
        </w:trPr>
        <w:tc>
          <w:tcPr>
            <w:tcW w:w="2551" w:type="dxa"/>
          </w:tcPr>
          <w:p w14:paraId="08B1B0D8" w14:textId="77777777" w:rsidR="00713196" w:rsidRPr="007139BD" w:rsidRDefault="00713196" w:rsidP="00F01092">
            <w:pPr>
              <w:pStyle w:val="ENoteTableText"/>
              <w:tabs>
                <w:tab w:val="center" w:leader="dot" w:pos="2268"/>
              </w:tabs>
            </w:pPr>
          </w:p>
        </w:tc>
        <w:tc>
          <w:tcPr>
            <w:tcW w:w="4537" w:type="dxa"/>
          </w:tcPr>
          <w:p w14:paraId="23D9FFA0" w14:textId="77777777" w:rsidR="00713196" w:rsidRPr="007139BD" w:rsidRDefault="00713196" w:rsidP="00F01092">
            <w:pPr>
              <w:pStyle w:val="ENoteTableText"/>
            </w:pPr>
            <w:r w:rsidRPr="007139BD">
              <w:t>rep No 133, 2020</w:t>
            </w:r>
          </w:p>
        </w:tc>
      </w:tr>
      <w:tr w:rsidR="000E0B0C" w:rsidRPr="007139BD" w14:paraId="35E3EE92" w14:textId="77777777" w:rsidTr="00965397">
        <w:trPr>
          <w:cantSplit/>
        </w:trPr>
        <w:tc>
          <w:tcPr>
            <w:tcW w:w="2551" w:type="dxa"/>
          </w:tcPr>
          <w:p w14:paraId="4276EB45" w14:textId="77777777" w:rsidR="000E0B0C" w:rsidRPr="007139BD" w:rsidRDefault="000E0B0C" w:rsidP="00F01092">
            <w:pPr>
              <w:pStyle w:val="ENoteTableText"/>
              <w:tabs>
                <w:tab w:val="center" w:leader="dot" w:pos="2268"/>
              </w:tabs>
            </w:pPr>
            <w:r w:rsidRPr="007139BD">
              <w:t>s 131</w:t>
            </w:r>
            <w:r w:rsidRPr="007139BD">
              <w:tab/>
            </w:r>
          </w:p>
        </w:tc>
        <w:tc>
          <w:tcPr>
            <w:tcW w:w="4537" w:type="dxa"/>
          </w:tcPr>
          <w:p w14:paraId="672C9F30" w14:textId="77777777" w:rsidR="000E0B0C" w:rsidRPr="007139BD" w:rsidRDefault="000E0B0C" w:rsidP="00F01092">
            <w:pPr>
              <w:pStyle w:val="ENoteTableText"/>
            </w:pPr>
            <w:r w:rsidRPr="007139BD">
              <w:t>am No</w:t>
            </w:r>
            <w:r w:rsidR="00626C22" w:rsidRPr="007139BD">
              <w:t> </w:t>
            </w:r>
            <w:r w:rsidRPr="007139BD">
              <w:t>3, 2011</w:t>
            </w:r>
          </w:p>
        </w:tc>
      </w:tr>
      <w:tr w:rsidR="00713196" w:rsidRPr="007139BD" w14:paraId="42C7C261" w14:textId="77777777" w:rsidTr="00965397">
        <w:trPr>
          <w:cantSplit/>
        </w:trPr>
        <w:tc>
          <w:tcPr>
            <w:tcW w:w="2551" w:type="dxa"/>
          </w:tcPr>
          <w:p w14:paraId="044433BB" w14:textId="77777777" w:rsidR="00713196" w:rsidRPr="007139BD" w:rsidRDefault="00713196" w:rsidP="00F01092">
            <w:pPr>
              <w:pStyle w:val="ENoteTableText"/>
              <w:tabs>
                <w:tab w:val="center" w:leader="dot" w:pos="2268"/>
              </w:tabs>
            </w:pPr>
          </w:p>
        </w:tc>
        <w:tc>
          <w:tcPr>
            <w:tcW w:w="4537" w:type="dxa"/>
          </w:tcPr>
          <w:p w14:paraId="4781347F" w14:textId="77777777" w:rsidR="00713196" w:rsidRPr="007139BD" w:rsidRDefault="00713196" w:rsidP="00F01092">
            <w:pPr>
              <w:pStyle w:val="ENoteTableText"/>
            </w:pPr>
            <w:r w:rsidRPr="007139BD">
              <w:t>rep No 133, 2020</w:t>
            </w:r>
          </w:p>
        </w:tc>
      </w:tr>
      <w:tr w:rsidR="00713196" w:rsidRPr="007139BD" w:rsidDel="00713196" w14:paraId="7D7E5FBF" w14:textId="77777777" w:rsidTr="00965397">
        <w:trPr>
          <w:cantSplit/>
        </w:trPr>
        <w:tc>
          <w:tcPr>
            <w:tcW w:w="2551" w:type="dxa"/>
          </w:tcPr>
          <w:p w14:paraId="0478DFB4" w14:textId="77777777" w:rsidR="00713196" w:rsidRPr="007139BD" w:rsidRDefault="00713196" w:rsidP="007F436D">
            <w:pPr>
              <w:pStyle w:val="ENoteTableText"/>
              <w:tabs>
                <w:tab w:val="center" w:leader="dot" w:pos="2268"/>
              </w:tabs>
            </w:pPr>
            <w:r w:rsidRPr="007139BD">
              <w:t>s 132</w:t>
            </w:r>
            <w:r w:rsidRPr="007139BD">
              <w:tab/>
            </w:r>
          </w:p>
        </w:tc>
        <w:tc>
          <w:tcPr>
            <w:tcW w:w="4537" w:type="dxa"/>
          </w:tcPr>
          <w:p w14:paraId="2C2AB56A" w14:textId="77777777" w:rsidR="00713196" w:rsidRPr="007139BD" w:rsidRDefault="00713196" w:rsidP="00C72BA2">
            <w:pPr>
              <w:pStyle w:val="ENoteTableText"/>
            </w:pPr>
            <w:r w:rsidRPr="007139BD">
              <w:t>rep No 133, 2020</w:t>
            </w:r>
          </w:p>
        </w:tc>
      </w:tr>
      <w:tr w:rsidR="00713196" w:rsidRPr="007139BD" w:rsidDel="00713196" w14:paraId="01315632" w14:textId="77777777" w:rsidTr="00965397">
        <w:trPr>
          <w:cantSplit/>
        </w:trPr>
        <w:tc>
          <w:tcPr>
            <w:tcW w:w="2551" w:type="dxa"/>
          </w:tcPr>
          <w:p w14:paraId="742C2416" w14:textId="77777777" w:rsidR="00713196" w:rsidRPr="007139BD" w:rsidRDefault="00713196" w:rsidP="007F436D">
            <w:pPr>
              <w:pStyle w:val="ENoteTableText"/>
              <w:tabs>
                <w:tab w:val="center" w:leader="dot" w:pos="2268"/>
              </w:tabs>
            </w:pPr>
            <w:r w:rsidRPr="007139BD">
              <w:t>s 133</w:t>
            </w:r>
            <w:r w:rsidRPr="007139BD">
              <w:tab/>
            </w:r>
          </w:p>
        </w:tc>
        <w:tc>
          <w:tcPr>
            <w:tcW w:w="4537" w:type="dxa"/>
          </w:tcPr>
          <w:p w14:paraId="5C714A04" w14:textId="77777777" w:rsidR="00713196" w:rsidRPr="007139BD" w:rsidRDefault="00713196" w:rsidP="00C72BA2">
            <w:pPr>
              <w:pStyle w:val="ENoteTableText"/>
            </w:pPr>
            <w:r w:rsidRPr="007139BD">
              <w:t>rep No 133, 2020</w:t>
            </w:r>
          </w:p>
        </w:tc>
      </w:tr>
      <w:tr w:rsidR="000E0B0C" w:rsidRPr="007139BD" w14:paraId="5F2B4BF6" w14:textId="77777777" w:rsidTr="00965397">
        <w:trPr>
          <w:cantSplit/>
        </w:trPr>
        <w:tc>
          <w:tcPr>
            <w:tcW w:w="2551" w:type="dxa"/>
          </w:tcPr>
          <w:p w14:paraId="5CC46E5D" w14:textId="77777777" w:rsidR="000E0B0C" w:rsidRPr="007139BD" w:rsidRDefault="000E0B0C" w:rsidP="00AE2DA2">
            <w:pPr>
              <w:pStyle w:val="ENoteTableText"/>
              <w:tabs>
                <w:tab w:val="center" w:leader="dot" w:pos="2268"/>
              </w:tabs>
            </w:pPr>
            <w:r w:rsidRPr="007139BD">
              <w:t>s 133A</w:t>
            </w:r>
            <w:r w:rsidRPr="007139BD">
              <w:tab/>
            </w:r>
          </w:p>
        </w:tc>
        <w:tc>
          <w:tcPr>
            <w:tcW w:w="4537" w:type="dxa"/>
          </w:tcPr>
          <w:p w14:paraId="76CADA72" w14:textId="77777777" w:rsidR="000E0B0C" w:rsidRPr="007139BD" w:rsidRDefault="000E0B0C" w:rsidP="00C72BA2">
            <w:pPr>
              <w:pStyle w:val="ENoteTableText"/>
            </w:pPr>
            <w:r w:rsidRPr="007139BD">
              <w:t>ad No 52, 2007</w:t>
            </w:r>
          </w:p>
        </w:tc>
      </w:tr>
      <w:tr w:rsidR="00713196" w:rsidRPr="007139BD" w14:paraId="1EC3A757" w14:textId="77777777" w:rsidTr="00965397">
        <w:trPr>
          <w:cantSplit/>
        </w:trPr>
        <w:tc>
          <w:tcPr>
            <w:tcW w:w="2551" w:type="dxa"/>
          </w:tcPr>
          <w:p w14:paraId="1B0E02A6" w14:textId="77777777" w:rsidR="00713196" w:rsidRPr="007139BD" w:rsidRDefault="00713196" w:rsidP="00AE2DA2">
            <w:pPr>
              <w:pStyle w:val="ENoteTableText"/>
              <w:tabs>
                <w:tab w:val="center" w:leader="dot" w:pos="2268"/>
              </w:tabs>
            </w:pPr>
          </w:p>
        </w:tc>
        <w:tc>
          <w:tcPr>
            <w:tcW w:w="4537" w:type="dxa"/>
          </w:tcPr>
          <w:p w14:paraId="03884B76" w14:textId="77777777" w:rsidR="00713196" w:rsidRPr="007139BD" w:rsidRDefault="00713196" w:rsidP="00C72BA2">
            <w:pPr>
              <w:pStyle w:val="ENoteTableText"/>
            </w:pPr>
            <w:r w:rsidRPr="007139BD">
              <w:t>rep No 133, 2020</w:t>
            </w:r>
          </w:p>
        </w:tc>
      </w:tr>
      <w:tr w:rsidR="000E0B0C" w:rsidRPr="007139BD" w14:paraId="696D328A" w14:textId="77777777" w:rsidTr="00965397">
        <w:trPr>
          <w:cantSplit/>
        </w:trPr>
        <w:tc>
          <w:tcPr>
            <w:tcW w:w="2551" w:type="dxa"/>
          </w:tcPr>
          <w:p w14:paraId="52F7744B" w14:textId="77777777" w:rsidR="000E0B0C" w:rsidRPr="007139BD" w:rsidRDefault="000E0B0C" w:rsidP="002F708C">
            <w:pPr>
              <w:pStyle w:val="ENoteTableText"/>
              <w:tabs>
                <w:tab w:val="center" w:leader="dot" w:pos="2268"/>
              </w:tabs>
            </w:pPr>
            <w:r w:rsidRPr="007139BD">
              <w:t>s 133B</w:t>
            </w:r>
            <w:r w:rsidRPr="007139BD">
              <w:tab/>
            </w:r>
          </w:p>
        </w:tc>
        <w:tc>
          <w:tcPr>
            <w:tcW w:w="4537" w:type="dxa"/>
          </w:tcPr>
          <w:p w14:paraId="7A354A38" w14:textId="77777777" w:rsidR="000E0B0C" w:rsidRPr="007139BD" w:rsidRDefault="000E0B0C" w:rsidP="00FF5CDF">
            <w:pPr>
              <w:pStyle w:val="ENoteTableText"/>
            </w:pPr>
            <w:r w:rsidRPr="007139BD">
              <w:t>ad No 60, 2011</w:t>
            </w:r>
          </w:p>
        </w:tc>
      </w:tr>
      <w:tr w:rsidR="00713196" w:rsidRPr="007139BD" w14:paraId="09395633" w14:textId="77777777" w:rsidTr="00965397">
        <w:trPr>
          <w:cantSplit/>
        </w:trPr>
        <w:tc>
          <w:tcPr>
            <w:tcW w:w="2551" w:type="dxa"/>
          </w:tcPr>
          <w:p w14:paraId="1D38BD10" w14:textId="77777777" w:rsidR="00713196" w:rsidRPr="007139BD" w:rsidRDefault="00713196" w:rsidP="002F708C">
            <w:pPr>
              <w:pStyle w:val="ENoteTableText"/>
              <w:tabs>
                <w:tab w:val="center" w:leader="dot" w:pos="2268"/>
              </w:tabs>
            </w:pPr>
          </w:p>
        </w:tc>
        <w:tc>
          <w:tcPr>
            <w:tcW w:w="4537" w:type="dxa"/>
          </w:tcPr>
          <w:p w14:paraId="24B9DBFE" w14:textId="77777777" w:rsidR="00713196" w:rsidRPr="007139BD" w:rsidRDefault="00713196" w:rsidP="00FF5CDF">
            <w:pPr>
              <w:pStyle w:val="ENoteTableText"/>
            </w:pPr>
            <w:r w:rsidRPr="007139BD">
              <w:t>rep No 133, 2020</w:t>
            </w:r>
          </w:p>
        </w:tc>
      </w:tr>
      <w:tr w:rsidR="000E0B0C" w:rsidRPr="007139BD" w14:paraId="18E842C1" w14:textId="77777777" w:rsidTr="00965397">
        <w:trPr>
          <w:cantSplit/>
        </w:trPr>
        <w:tc>
          <w:tcPr>
            <w:tcW w:w="2551" w:type="dxa"/>
          </w:tcPr>
          <w:p w14:paraId="77AC9B78" w14:textId="77777777" w:rsidR="000E0B0C" w:rsidRPr="007139BD" w:rsidRDefault="000E0B0C" w:rsidP="002F708C">
            <w:pPr>
              <w:pStyle w:val="ENoteTableText"/>
              <w:tabs>
                <w:tab w:val="center" w:leader="dot" w:pos="2268"/>
              </w:tabs>
            </w:pPr>
            <w:r w:rsidRPr="007139BD">
              <w:lastRenderedPageBreak/>
              <w:t>s 133BA</w:t>
            </w:r>
            <w:r w:rsidRPr="007139BD">
              <w:tab/>
            </w:r>
          </w:p>
        </w:tc>
        <w:tc>
          <w:tcPr>
            <w:tcW w:w="4537" w:type="dxa"/>
          </w:tcPr>
          <w:p w14:paraId="33D54C98" w14:textId="77777777" w:rsidR="000E0B0C" w:rsidRPr="007139BD" w:rsidRDefault="000E0B0C" w:rsidP="00FF5CDF">
            <w:pPr>
              <w:pStyle w:val="ENoteTableText"/>
            </w:pPr>
            <w:r w:rsidRPr="007139BD">
              <w:t>ad No 25, 2018</w:t>
            </w:r>
          </w:p>
        </w:tc>
      </w:tr>
      <w:tr w:rsidR="00713196" w:rsidRPr="007139BD" w14:paraId="446EF44E" w14:textId="77777777" w:rsidTr="00965397">
        <w:trPr>
          <w:cantSplit/>
        </w:trPr>
        <w:tc>
          <w:tcPr>
            <w:tcW w:w="2551" w:type="dxa"/>
          </w:tcPr>
          <w:p w14:paraId="2155B04B" w14:textId="77777777" w:rsidR="00713196" w:rsidRPr="007139BD" w:rsidRDefault="00713196" w:rsidP="002F708C">
            <w:pPr>
              <w:pStyle w:val="ENoteTableText"/>
              <w:tabs>
                <w:tab w:val="center" w:leader="dot" w:pos="2268"/>
              </w:tabs>
            </w:pPr>
          </w:p>
        </w:tc>
        <w:tc>
          <w:tcPr>
            <w:tcW w:w="4537" w:type="dxa"/>
          </w:tcPr>
          <w:p w14:paraId="6F590057" w14:textId="77777777" w:rsidR="00713196" w:rsidRPr="007139BD" w:rsidRDefault="00713196" w:rsidP="00FF5CDF">
            <w:pPr>
              <w:pStyle w:val="ENoteTableText"/>
            </w:pPr>
            <w:r w:rsidRPr="007139BD">
              <w:t>rep No 133, 2020</w:t>
            </w:r>
          </w:p>
        </w:tc>
      </w:tr>
      <w:tr w:rsidR="000E0B0C" w:rsidRPr="007139BD" w14:paraId="03113A9A" w14:textId="77777777" w:rsidTr="00965397">
        <w:trPr>
          <w:cantSplit/>
        </w:trPr>
        <w:tc>
          <w:tcPr>
            <w:tcW w:w="2551" w:type="dxa"/>
          </w:tcPr>
          <w:p w14:paraId="6F9F20FC" w14:textId="77777777" w:rsidR="000E0B0C" w:rsidRPr="007139BD" w:rsidRDefault="000E0B0C" w:rsidP="002F708C">
            <w:pPr>
              <w:pStyle w:val="ENoteTableText"/>
              <w:tabs>
                <w:tab w:val="center" w:leader="dot" w:pos="2268"/>
              </w:tabs>
            </w:pPr>
            <w:r w:rsidRPr="007139BD">
              <w:t>s 133C</w:t>
            </w:r>
            <w:r w:rsidRPr="007139BD">
              <w:tab/>
            </w:r>
          </w:p>
        </w:tc>
        <w:tc>
          <w:tcPr>
            <w:tcW w:w="4537" w:type="dxa"/>
          </w:tcPr>
          <w:p w14:paraId="46C15CC8" w14:textId="77777777" w:rsidR="000E0B0C" w:rsidRPr="007139BD" w:rsidRDefault="000E0B0C" w:rsidP="00C72BA2">
            <w:pPr>
              <w:pStyle w:val="ENoteTableText"/>
            </w:pPr>
            <w:r w:rsidRPr="007139BD">
              <w:t>ad No 60, 2011</w:t>
            </w:r>
          </w:p>
        </w:tc>
      </w:tr>
      <w:tr w:rsidR="00E47DB3" w:rsidRPr="007139BD" w14:paraId="2983788B" w14:textId="77777777" w:rsidTr="00965397">
        <w:trPr>
          <w:cantSplit/>
        </w:trPr>
        <w:tc>
          <w:tcPr>
            <w:tcW w:w="2551" w:type="dxa"/>
          </w:tcPr>
          <w:p w14:paraId="4701E689" w14:textId="77777777" w:rsidR="00E47DB3" w:rsidRPr="007139BD" w:rsidRDefault="00E47DB3" w:rsidP="002F708C">
            <w:pPr>
              <w:pStyle w:val="ENoteTableText"/>
              <w:tabs>
                <w:tab w:val="center" w:leader="dot" w:pos="2268"/>
              </w:tabs>
            </w:pPr>
          </w:p>
        </w:tc>
        <w:tc>
          <w:tcPr>
            <w:tcW w:w="4537" w:type="dxa"/>
          </w:tcPr>
          <w:p w14:paraId="2EF5DF47" w14:textId="77777777" w:rsidR="00E47DB3" w:rsidRPr="007139BD" w:rsidRDefault="00E47DB3" w:rsidP="00C72BA2">
            <w:pPr>
              <w:pStyle w:val="ENoteTableText"/>
            </w:pPr>
            <w:r w:rsidRPr="007139BD">
              <w:t>am No 156, 2018</w:t>
            </w:r>
          </w:p>
        </w:tc>
      </w:tr>
      <w:tr w:rsidR="00713196" w:rsidRPr="007139BD" w14:paraId="1B9178DE" w14:textId="77777777" w:rsidTr="00965397">
        <w:trPr>
          <w:cantSplit/>
        </w:trPr>
        <w:tc>
          <w:tcPr>
            <w:tcW w:w="2551" w:type="dxa"/>
          </w:tcPr>
          <w:p w14:paraId="33B4267E" w14:textId="77777777" w:rsidR="00713196" w:rsidRPr="007139BD" w:rsidRDefault="00713196" w:rsidP="002F708C">
            <w:pPr>
              <w:pStyle w:val="ENoteTableText"/>
              <w:tabs>
                <w:tab w:val="center" w:leader="dot" w:pos="2268"/>
              </w:tabs>
            </w:pPr>
          </w:p>
        </w:tc>
        <w:tc>
          <w:tcPr>
            <w:tcW w:w="4537" w:type="dxa"/>
          </w:tcPr>
          <w:p w14:paraId="213579E1" w14:textId="77777777" w:rsidR="00713196" w:rsidRPr="007139BD" w:rsidRDefault="00713196" w:rsidP="00C72BA2">
            <w:pPr>
              <w:pStyle w:val="ENoteTableText"/>
            </w:pPr>
            <w:r w:rsidRPr="007139BD">
              <w:t>rep No 133, 2020</w:t>
            </w:r>
          </w:p>
        </w:tc>
      </w:tr>
      <w:tr w:rsidR="007F436D" w:rsidRPr="007139BD" w14:paraId="11972763" w14:textId="77777777" w:rsidTr="00965397">
        <w:trPr>
          <w:cantSplit/>
        </w:trPr>
        <w:tc>
          <w:tcPr>
            <w:tcW w:w="2551" w:type="dxa"/>
          </w:tcPr>
          <w:p w14:paraId="36D6A51B" w14:textId="77777777" w:rsidR="007F436D" w:rsidRPr="007139BD" w:rsidRDefault="00B94734" w:rsidP="00062243">
            <w:pPr>
              <w:pStyle w:val="ENoteTableText"/>
              <w:keepNext/>
              <w:tabs>
                <w:tab w:val="center" w:leader="dot" w:pos="2268"/>
              </w:tabs>
              <w:rPr>
                <w:b/>
              </w:rPr>
            </w:pPr>
            <w:r>
              <w:rPr>
                <w:b/>
              </w:rPr>
              <w:t>Division 7</w:t>
            </w:r>
          </w:p>
        </w:tc>
        <w:tc>
          <w:tcPr>
            <w:tcW w:w="4537" w:type="dxa"/>
          </w:tcPr>
          <w:p w14:paraId="6388C915" w14:textId="77777777" w:rsidR="007F436D" w:rsidRPr="007139BD" w:rsidRDefault="007F436D" w:rsidP="00062243">
            <w:pPr>
              <w:pStyle w:val="ENoteTableText"/>
              <w:keepNext/>
            </w:pPr>
          </w:p>
        </w:tc>
      </w:tr>
      <w:tr w:rsidR="0024693A" w:rsidRPr="007139BD" w14:paraId="79701081" w14:textId="77777777" w:rsidTr="00965397">
        <w:trPr>
          <w:cantSplit/>
        </w:trPr>
        <w:tc>
          <w:tcPr>
            <w:tcW w:w="2551" w:type="dxa"/>
          </w:tcPr>
          <w:p w14:paraId="6ECEC4FF" w14:textId="77777777" w:rsidR="0024693A" w:rsidRPr="007139BD" w:rsidRDefault="00B94734" w:rsidP="002F708C">
            <w:pPr>
              <w:pStyle w:val="ENoteTableText"/>
              <w:tabs>
                <w:tab w:val="center" w:leader="dot" w:pos="2268"/>
              </w:tabs>
            </w:pPr>
            <w:r>
              <w:t>Division 5</w:t>
            </w:r>
            <w:r w:rsidR="0024693A" w:rsidRPr="007139BD">
              <w:t xml:space="preserve"> heading</w:t>
            </w:r>
            <w:r w:rsidR="0024693A" w:rsidRPr="007139BD">
              <w:tab/>
            </w:r>
          </w:p>
        </w:tc>
        <w:tc>
          <w:tcPr>
            <w:tcW w:w="4537" w:type="dxa"/>
          </w:tcPr>
          <w:p w14:paraId="0D686825" w14:textId="77777777" w:rsidR="0024693A" w:rsidRPr="007139BD" w:rsidRDefault="0024693A" w:rsidP="00C72BA2">
            <w:pPr>
              <w:pStyle w:val="ENoteTableText"/>
            </w:pPr>
            <w:r w:rsidRPr="007139BD">
              <w:t>rs and renum No 133, 2020</w:t>
            </w:r>
          </w:p>
        </w:tc>
      </w:tr>
      <w:tr w:rsidR="007F436D" w:rsidRPr="007139BD" w14:paraId="18A3CFE3" w14:textId="77777777" w:rsidTr="00965397">
        <w:trPr>
          <w:cantSplit/>
        </w:trPr>
        <w:tc>
          <w:tcPr>
            <w:tcW w:w="2551" w:type="dxa"/>
          </w:tcPr>
          <w:p w14:paraId="5B36267D" w14:textId="77777777" w:rsidR="007F436D" w:rsidRPr="007139BD" w:rsidRDefault="00B94734" w:rsidP="002F708C">
            <w:pPr>
              <w:pStyle w:val="ENoteTableText"/>
              <w:tabs>
                <w:tab w:val="center" w:leader="dot" w:pos="2268"/>
              </w:tabs>
            </w:pPr>
            <w:r>
              <w:t>Division 7</w:t>
            </w:r>
            <w:r w:rsidR="007F436D" w:rsidRPr="007139BD">
              <w:t xml:space="preserve"> heading</w:t>
            </w:r>
            <w:r w:rsidR="0024693A" w:rsidRPr="007139BD">
              <w:t xml:space="preserve"> (prev </w:t>
            </w:r>
            <w:r>
              <w:t>Division 5</w:t>
            </w:r>
            <w:r w:rsidR="0024693A" w:rsidRPr="007139BD">
              <w:t xml:space="preserve"> heading)</w:t>
            </w:r>
          </w:p>
        </w:tc>
        <w:tc>
          <w:tcPr>
            <w:tcW w:w="4537" w:type="dxa"/>
          </w:tcPr>
          <w:p w14:paraId="476F6C8A" w14:textId="77777777" w:rsidR="007F436D" w:rsidRPr="007139BD" w:rsidRDefault="007F436D" w:rsidP="00C72BA2">
            <w:pPr>
              <w:pStyle w:val="ENoteTableText"/>
            </w:pPr>
          </w:p>
        </w:tc>
      </w:tr>
      <w:tr w:rsidR="007F436D" w:rsidRPr="007139BD" w14:paraId="011B67B5" w14:textId="77777777" w:rsidTr="00965397">
        <w:trPr>
          <w:cantSplit/>
        </w:trPr>
        <w:tc>
          <w:tcPr>
            <w:tcW w:w="2551" w:type="dxa"/>
          </w:tcPr>
          <w:p w14:paraId="5F6B0491" w14:textId="77777777" w:rsidR="007F436D" w:rsidRPr="007139BD" w:rsidRDefault="007F436D" w:rsidP="002F708C">
            <w:pPr>
              <w:pStyle w:val="ENoteTableText"/>
              <w:tabs>
                <w:tab w:val="center" w:leader="dot" w:pos="2268"/>
              </w:tabs>
            </w:pPr>
            <w:r w:rsidRPr="007139BD">
              <w:t>s 134</w:t>
            </w:r>
            <w:r w:rsidRPr="007139BD">
              <w:tab/>
            </w:r>
          </w:p>
        </w:tc>
        <w:tc>
          <w:tcPr>
            <w:tcW w:w="4537" w:type="dxa"/>
          </w:tcPr>
          <w:p w14:paraId="279B04FF" w14:textId="77777777" w:rsidR="007F436D" w:rsidRPr="007139BD" w:rsidRDefault="007F436D" w:rsidP="00C72BA2">
            <w:pPr>
              <w:pStyle w:val="ENoteTableText"/>
            </w:pPr>
            <w:r w:rsidRPr="007139BD">
              <w:t>rs No 133, 2020</w:t>
            </w:r>
          </w:p>
        </w:tc>
      </w:tr>
      <w:tr w:rsidR="00024C19" w:rsidRPr="007139BD" w14:paraId="514BDF9F" w14:textId="77777777" w:rsidTr="00965397">
        <w:trPr>
          <w:cantSplit/>
        </w:trPr>
        <w:tc>
          <w:tcPr>
            <w:tcW w:w="2551" w:type="dxa"/>
          </w:tcPr>
          <w:p w14:paraId="13663FA8" w14:textId="77777777" w:rsidR="00024C19" w:rsidRPr="007139BD" w:rsidRDefault="00024C19" w:rsidP="002F708C">
            <w:pPr>
              <w:pStyle w:val="ENoteTableText"/>
              <w:tabs>
                <w:tab w:val="center" w:leader="dot" w:pos="2268"/>
              </w:tabs>
            </w:pPr>
          </w:p>
        </w:tc>
        <w:tc>
          <w:tcPr>
            <w:tcW w:w="4537" w:type="dxa"/>
          </w:tcPr>
          <w:p w14:paraId="54A4CCA6" w14:textId="77777777" w:rsidR="00024C19" w:rsidRPr="007139BD" w:rsidRDefault="00024C19" w:rsidP="00C72BA2">
            <w:pPr>
              <w:pStyle w:val="ENoteTableText"/>
            </w:pPr>
            <w:r>
              <w:t>am No 110, 2024</w:t>
            </w:r>
          </w:p>
        </w:tc>
      </w:tr>
      <w:tr w:rsidR="000E0B0C" w:rsidRPr="007139BD" w14:paraId="1286BF08" w14:textId="77777777" w:rsidTr="00965397">
        <w:trPr>
          <w:cantSplit/>
        </w:trPr>
        <w:tc>
          <w:tcPr>
            <w:tcW w:w="2551" w:type="dxa"/>
          </w:tcPr>
          <w:p w14:paraId="66CEBAB7" w14:textId="77777777" w:rsidR="000E0B0C" w:rsidRPr="007139BD" w:rsidRDefault="00B94734" w:rsidP="00147378">
            <w:pPr>
              <w:pStyle w:val="ENoteTableText"/>
              <w:keepNext/>
            </w:pPr>
            <w:r>
              <w:rPr>
                <w:b/>
              </w:rPr>
              <w:t>Part 1</w:t>
            </w:r>
            <w:r w:rsidR="000E0B0C" w:rsidRPr="007139BD">
              <w:rPr>
                <w:b/>
              </w:rPr>
              <w:t>2</w:t>
            </w:r>
          </w:p>
        </w:tc>
        <w:tc>
          <w:tcPr>
            <w:tcW w:w="4537" w:type="dxa"/>
          </w:tcPr>
          <w:p w14:paraId="23DDE429" w14:textId="77777777" w:rsidR="000E0B0C" w:rsidRPr="007139BD" w:rsidRDefault="000E0B0C" w:rsidP="00C72BA2">
            <w:pPr>
              <w:pStyle w:val="ENoteTableText"/>
            </w:pPr>
          </w:p>
        </w:tc>
      </w:tr>
      <w:tr w:rsidR="00A32D4C" w:rsidRPr="007139BD" w14:paraId="24FFD3F2" w14:textId="77777777" w:rsidTr="00965397">
        <w:trPr>
          <w:cantSplit/>
        </w:trPr>
        <w:tc>
          <w:tcPr>
            <w:tcW w:w="2551" w:type="dxa"/>
          </w:tcPr>
          <w:p w14:paraId="565B49FB" w14:textId="77777777" w:rsidR="00A32D4C" w:rsidRPr="007139BD" w:rsidRDefault="00A32D4C" w:rsidP="00AE2DA2">
            <w:pPr>
              <w:pStyle w:val="ENoteTableText"/>
              <w:tabs>
                <w:tab w:val="center" w:leader="dot" w:pos="2268"/>
              </w:tabs>
            </w:pPr>
            <w:r>
              <w:t>s 135</w:t>
            </w:r>
            <w:r>
              <w:tab/>
            </w:r>
          </w:p>
        </w:tc>
        <w:tc>
          <w:tcPr>
            <w:tcW w:w="4537" w:type="dxa"/>
          </w:tcPr>
          <w:p w14:paraId="0732053E" w14:textId="77777777" w:rsidR="00A32D4C" w:rsidRPr="007139BD" w:rsidRDefault="00A32D4C" w:rsidP="00C72BA2">
            <w:pPr>
              <w:pStyle w:val="ENoteTableText"/>
            </w:pPr>
            <w:r>
              <w:t xml:space="preserve">am </w:t>
            </w:r>
            <w:r w:rsidRPr="001565F0">
              <w:rPr>
                <w:u w:val="single"/>
              </w:rPr>
              <w:t>No 110, 2024</w:t>
            </w:r>
          </w:p>
        </w:tc>
      </w:tr>
      <w:tr w:rsidR="000E0B0C" w:rsidRPr="007139BD" w14:paraId="5F90F3FB" w14:textId="77777777" w:rsidTr="00965397">
        <w:trPr>
          <w:cantSplit/>
        </w:trPr>
        <w:tc>
          <w:tcPr>
            <w:tcW w:w="2551" w:type="dxa"/>
          </w:tcPr>
          <w:p w14:paraId="0572BC24" w14:textId="77777777" w:rsidR="000E0B0C" w:rsidRPr="007139BD" w:rsidRDefault="000E0B0C" w:rsidP="00AE2DA2">
            <w:pPr>
              <w:pStyle w:val="ENoteTableText"/>
              <w:tabs>
                <w:tab w:val="center" w:leader="dot" w:pos="2268"/>
              </w:tabs>
            </w:pPr>
            <w:r w:rsidRPr="007139BD">
              <w:t>s. 136</w:t>
            </w:r>
            <w:r w:rsidRPr="007139BD">
              <w:tab/>
            </w:r>
          </w:p>
        </w:tc>
        <w:tc>
          <w:tcPr>
            <w:tcW w:w="4537" w:type="dxa"/>
          </w:tcPr>
          <w:p w14:paraId="1DA860A9" w14:textId="77777777" w:rsidR="000E0B0C" w:rsidRPr="007139BD" w:rsidRDefault="000E0B0C" w:rsidP="00C72BA2">
            <w:pPr>
              <w:pStyle w:val="ENoteTableText"/>
            </w:pPr>
            <w:r w:rsidRPr="007139BD">
              <w:t>am. No.</w:t>
            </w:r>
            <w:r w:rsidR="004F64A4" w:rsidRPr="007139BD">
              <w:t> </w:t>
            </w:r>
            <w:r w:rsidRPr="007139BD">
              <w:t>52, 2007; No.</w:t>
            </w:r>
            <w:r w:rsidR="004F64A4" w:rsidRPr="007139BD">
              <w:t> </w:t>
            </w:r>
            <w:r w:rsidRPr="007139BD">
              <w:t>74, 2013</w:t>
            </w:r>
          </w:p>
        </w:tc>
      </w:tr>
      <w:tr w:rsidR="000E0B0C" w:rsidRPr="007139BD" w14:paraId="6757C970" w14:textId="77777777" w:rsidTr="00965397">
        <w:trPr>
          <w:cantSplit/>
        </w:trPr>
        <w:tc>
          <w:tcPr>
            <w:tcW w:w="2551" w:type="dxa"/>
          </w:tcPr>
          <w:p w14:paraId="56ECD40D" w14:textId="77777777" w:rsidR="000E0B0C" w:rsidRPr="007139BD" w:rsidRDefault="000E0B0C" w:rsidP="00AE2DA2">
            <w:pPr>
              <w:pStyle w:val="ENoteTableText"/>
              <w:tabs>
                <w:tab w:val="center" w:leader="dot" w:pos="2268"/>
              </w:tabs>
            </w:pPr>
            <w:r w:rsidRPr="007139BD">
              <w:t>s. 137</w:t>
            </w:r>
            <w:r w:rsidRPr="007139BD">
              <w:tab/>
            </w:r>
          </w:p>
        </w:tc>
        <w:tc>
          <w:tcPr>
            <w:tcW w:w="4537" w:type="dxa"/>
          </w:tcPr>
          <w:p w14:paraId="568FD7D4" w14:textId="77777777" w:rsidR="000E0B0C" w:rsidRPr="007139BD" w:rsidRDefault="000E0B0C" w:rsidP="00C72BA2">
            <w:pPr>
              <w:pStyle w:val="ENoteTableText"/>
            </w:pPr>
            <w:r w:rsidRPr="007139BD">
              <w:t>am. No.</w:t>
            </w:r>
            <w:r w:rsidR="004F64A4" w:rsidRPr="007139BD">
              <w:t> </w:t>
            </w:r>
            <w:r w:rsidRPr="007139BD">
              <w:t>52, 2007; No.</w:t>
            </w:r>
            <w:r w:rsidR="004F64A4" w:rsidRPr="007139BD">
              <w:t> </w:t>
            </w:r>
            <w:r w:rsidRPr="007139BD">
              <w:t>74, 2013</w:t>
            </w:r>
          </w:p>
        </w:tc>
      </w:tr>
      <w:tr w:rsidR="00A32D4C" w:rsidRPr="007139BD" w14:paraId="05991F0F" w14:textId="77777777" w:rsidTr="00965397">
        <w:trPr>
          <w:cantSplit/>
        </w:trPr>
        <w:tc>
          <w:tcPr>
            <w:tcW w:w="2551" w:type="dxa"/>
          </w:tcPr>
          <w:p w14:paraId="2DD7BD55" w14:textId="77777777" w:rsidR="00A32D4C" w:rsidRPr="007139BD" w:rsidRDefault="00A32D4C" w:rsidP="00AE2DA2">
            <w:pPr>
              <w:pStyle w:val="ENoteTableText"/>
              <w:tabs>
                <w:tab w:val="center" w:leader="dot" w:pos="2268"/>
              </w:tabs>
            </w:pPr>
            <w:r>
              <w:t>s 138</w:t>
            </w:r>
            <w:r>
              <w:tab/>
            </w:r>
          </w:p>
        </w:tc>
        <w:tc>
          <w:tcPr>
            <w:tcW w:w="4537" w:type="dxa"/>
          </w:tcPr>
          <w:p w14:paraId="48873215" w14:textId="77777777" w:rsidR="00A32D4C" w:rsidRPr="007139BD" w:rsidRDefault="00A32D4C" w:rsidP="00C72BA2">
            <w:pPr>
              <w:pStyle w:val="ENoteTableText"/>
            </w:pPr>
            <w:r>
              <w:t xml:space="preserve">am </w:t>
            </w:r>
            <w:r w:rsidRPr="001565F0">
              <w:rPr>
                <w:u w:val="single"/>
              </w:rPr>
              <w:t>No 110, 2024</w:t>
            </w:r>
          </w:p>
        </w:tc>
      </w:tr>
      <w:tr w:rsidR="000E0B0C" w:rsidRPr="007139BD" w14:paraId="1E093EC3" w14:textId="77777777" w:rsidTr="00965397">
        <w:trPr>
          <w:cantSplit/>
        </w:trPr>
        <w:tc>
          <w:tcPr>
            <w:tcW w:w="2551" w:type="dxa"/>
          </w:tcPr>
          <w:p w14:paraId="5E49243E" w14:textId="77777777" w:rsidR="000E0B0C" w:rsidRPr="007139BD" w:rsidRDefault="000E0B0C" w:rsidP="00AE2DA2">
            <w:pPr>
              <w:pStyle w:val="ENoteTableText"/>
              <w:tabs>
                <w:tab w:val="center" w:leader="dot" w:pos="2268"/>
              </w:tabs>
            </w:pPr>
            <w:r w:rsidRPr="007139BD">
              <w:t>s. 139</w:t>
            </w:r>
            <w:r w:rsidRPr="007139BD">
              <w:tab/>
            </w:r>
          </w:p>
        </w:tc>
        <w:tc>
          <w:tcPr>
            <w:tcW w:w="4537" w:type="dxa"/>
          </w:tcPr>
          <w:p w14:paraId="3700354B" w14:textId="77777777" w:rsidR="000E0B0C" w:rsidRPr="007139BD" w:rsidRDefault="000E0B0C" w:rsidP="00C72BA2">
            <w:pPr>
              <w:pStyle w:val="ENoteTableText"/>
            </w:pPr>
            <w:r w:rsidRPr="007139BD">
              <w:t>am. No.</w:t>
            </w:r>
            <w:r w:rsidR="004F64A4" w:rsidRPr="007139BD">
              <w:t> </w:t>
            </w:r>
            <w:r w:rsidRPr="007139BD">
              <w:t>52, 2007; No.</w:t>
            </w:r>
            <w:r w:rsidR="004F64A4" w:rsidRPr="007139BD">
              <w:t> </w:t>
            </w:r>
            <w:r w:rsidRPr="007139BD">
              <w:t>74, 2013</w:t>
            </w:r>
          </w:p>
        </w:tc>
      </w:tr>
      <w:tr w:rsidR="000E0B0C" w:rsidRPr="007139BD" w14:paraId="008D3F80" w14:textId="77777777" w:rsidTr="00965397">
        <w:trPr>
          <w:cantSplit/>
        </w:trPr>
        <w:tc>
          <w:tcPr>
            <w:tcW w:w="2551" w:type="dxa"/>
          </w:tcPr>
          <w:p w14:paraId="63B98160" w14:textId="77777777" w:rsidR="000E0B0C" w:rsidRPr="007139BD" w:rsidRDefault="000E0B0C" w:rsidP="00AE2DA2">
            <w:pPr>
              <w:pStyle w:val="ENoteTableText"/>
              <w:tabs>
                <w:tab w:val="center" w:leader="dot" w:pos="2268"/>
              </w:tabs>
            </w:pPr>
            <w:r w:rsidRPr="007139BD">
              <w:t>s. 140</w:t>
            </w:r>
            <w:r w:rsidRPr="007139BD">
              <w:tab/>
            </w:r>
          </w:p>
        </w:tc>
        <w:tc>
          <w:tcPr>
            <w:tcW w:w="4537" w:type="dxa"/>
          </w:tcPr>
          <w:p w14:paraId="5EA5251A" w14:textId="77777777" w:rsidR="000E0B0C" w:rsidRPr="007139BD" w:rsidRDefault="000E0B0C" w:rsidP="00C72BA2">
            <w:pPr>
              <w:pStyle w:val="ENoteTableText"/>
            </w:pPr>
            <w:r w:rsidRPr="007139BD">
              <w:t>am. No.</w:t>
            </w:r>
            <w:r w:rsidR="004F64A4" w:rsidRPr="007139BD">
              <w:t> </w:t>
            </w:r>
            <w:r w:rsidRPr="007139BD">
              <w:t>52, 2007</w:t>
            </w:r>
          </w:p>
        </w:tc>
      </w:tr>
      <w:tr w:rsidR="000E0B0C" w:rsidRPr="007139BD" w14:paraId="7C56D9A6" w14:textId="77777777" w:rsidTr="00965397">
        <w:trPr>
          <w:cantSplit/>
        </w:trPr>
        <w:tc>
          <w:tcPr>
            <w:tcW w:w="2551" w:type="dxa"/>
          </w:tcPr>
          <w:p w14:paraId="45C9B7F0" w14:textId="77777777" w:rsidR="000E0B0C" w:rsidRPr="007139BD" w:rsidRDefault="000E0B0C" w:rsidP="00AE2DA2">
            <w:pPr>
              <w:pStyle w:val="ENoteTableText"/>
              <w:tabs>
                <w:tab w:val="center" w:leader="dot" w:pos="2268"/>
              </w:tabs>
            </w:pPr>
            <w:r w:rsidRPr="007139BD">
              <w:t>s. 141</w:t>
            </w:r>
            <w:r w:rsidRPr="007139BD">
              <w:tab/>
            </w:r>
          </w:p>
        </w:tc>
        <w:tc>
          <w:tcPr>
            <w:tcW w:w="4537" w:type="dxa"/>
          </w:tcPr>
          <w:p w14:paraId="66A252FE" w14:textId="77777777" w:rsidR="000E0B0C" w:rsidRPr="007139BD" w:rsidRDefault="000E0B0C" w:rsidP="00C72BA2">
            <w:pPr>
              <w:pStyle w:val="ENoteTableText"/>
            </w:pPr>
            <w:r w:rsidRPr="007139BD">
              <w:t>am. No.</w:t>
            </w:r>
            <w:r w:rsidR="004F64A4" w:rsidRPr="007139BD">
              <w:t> </w:t>
            </w:r>
            <w:r w:rsidRPr="007139BD">
              <w:t>52, 2007</w:t>
            </w:r>
          </w:p>
        </w:tc>
      </w:tr>
      <w:tr w:rsidR="000E0B0C" w:rsidRPr="007139BD" w14:paraId="44D83DA0" w14:textId="77777777" w:rsidTr="00965397">
        <w:trPr>
          <w:cantSplit/>
        </w:trPr>
        <w:tc>
          <w:tcPr>
            <w:tcW w:w="2551" w:type="dxa"/>
          </w:tcPr>
          <w:p w14:paraId="2AE8AD6B" w14:textId="77777777" w:rsidR="000E0B0C" w:rsidRPr="007139BD" w:rsidRDefault="000E0B0C" w:rsidP="00AE2DA2">
            <w:pPr>
              <w:pStyle w:val="ENoteTableText"/>
              <w:tabs>
                <w:tab w:val="center" w:leader="dot" w:pos="2268"/>
              </w:tabs>
            </w:pPr>
            <w:r w:rsidRPr="007139BD">
              <w:t>s 142</w:t>
            </w:r>
            <w:r w:rsidRPr="007139BD">
              <w:tab/>
            </w:r>
          </w:p>
        </w:tc>
        <w:tc>
          <w:tcPr>
            <w:tcW w:w="4537" w:type="dxa"/>
          </w:tcPr>
          <w:p w14:paraId="3B519BF1" w14:textId="77777777" w:rsidR="000E0B0C" w:rsidRPr="007139BD" w:rsidRDefault="000E0B0C" w:rsidP="00C72BA2">
            <w:pPr>
              <w:pStyle w:val="ENoteTableText"/>
            </w:pPr>
            <w:r w:rsidRPr="007139BD">
              <w:t>am No 130, 2017</w:t>
            </w:r>
            <w:r w:rsidR="004E2D9E">
              <w:t xml:space="preserve">; </w:t>
            </w:r>
            <w:r w:rsidR="004E2D9E" w:rsidRPr="001565F0">
              <w:rPr>
                <w:u w:val="single"/>
              </w:rPr>
              <w:t>No 110, 2024</w:t>
            </w:r>
          </w:p>
        </w:tc>
      </w:tr>
      <w:tr w:rsidR="000E7DE9" w:rsidRPr="007139BD" w14:paraId="57F013D4" w14:textId="77777777" w:rsidTr="00965397">
        <w:trPr>
          <w:cantSplit/>
        </w:trPr>
        <w:tc>
          <w:tcPr>
            <w:tcW w:w="2551" w:type="dxa"/>
          </w:tcPr>
          <w:p w14:paraId="36C0EB22" w14:textId="77777777" w:rsidR="000E7DE9" w:rsidRPr="007139BD" w:rsidRDefault="000E7DE9" w:rsidP="00AE2DA2">
            <w:pPr>
              <w:pStyle w:val="ENoteTableText"/>
              <w:tabs>
                <w:tab w:val="center" w:leader="dot" w:pos="2268"/>
              </w:tabs>
            </w:pPr>
            <w:r w:rsidRPr="007139BD">
              <w:t>s 143</w:t>
            </w:r>
            <w:r w:rsidRPr="007139BD">
              <w:tab/>
            </w:r>
          </w:p>
        </w:tc>
        <w:tc>
          <w:tcPr>
            <w:tcW w:w="4537" w:type="dxa"/>
          </w:tcPr>
          <w:p w14:paraId="2209402F" w14:textId="77777777" w:rsidR="000E7DE9" w:rsidRPr="007139BD" w:rsidRDefault="000E7DE9" w:rsidP="00C72BA2">
            <w:pPr>
              <w:pStyle w:val="ENoteTableText"/>
              <w:rPr>
                <w:u w:val="single"/>
              </w:rPr>
            </w:pPr>
            <w:r w:rsidRPr="007139BD">
              <w:t>am No 133, 2020</w:t>
            </w:r>
          </w:p>
        </w:tc>
      </w:tr>
      <w:tr w:rsidR="000E0B0C" w:rsidRPr="007139BD" w14:paraId="1F9B55F1" w14:textId="77777777" w:rsidTr="00965397">
        <w:trPr>
          <w:cantSplit/>
        </w:trPr>
        <w:tc>
          <w:tcPr>
            <w:tcW w:w="2551" w:type="dxa"/>
          </w:tcPr>
          <w:p w14:paraId="3035942B" w14:textId="77777777" w:rsidR="000E0B0C" w:rsidRPr="007139BD" w:rsidRDefault="00B94734" w:rsidP="00C72BA2">
            <w:pPr>
              <w:pStyle w:val="ENoteTableText"/>
            </w:pPr>
            <w:r>
              <w:rPr>
                <w:b/>
              </w:rPr>
              <w:t>Part 1</w:t>
            </w:r>
            <w:r w:rsidR="000E0B0C" w:rsidRPr="007139BD">
              <w:rPr>
                <w:b/>
              </w:rPr>
              <w:t>3</w:t>
            </w:r>
          </w:p>
        </w:tc>
        <w:tc>
          <w:tcPr>
            <w:tcW w:w="4537" w:type="dxa"/>
          </w:tcPr>
          <w:p w14:paraId="1281FB88" w14:textId="77777777" w:rsidR="000E0B0C" w:rsidRPr="007139BD" w:rsidRDefault="000E0B0C" w:rsidP="00C72BA2">
            <w:pPr>
              <w:pStyle w:val="ENoteTableText"/>
            </w:pPr>
          </w:p>
        </w:tc>
      </w:tr>
      <w:tr w:rsidR="000E0B0C" w:rsidRPr="007139BD" w14:paraId="675B9FE1" w14:textId="77777777" w:rsidTr="00965397">
        <w:trPr>
          <w:cantSplit/>
        </w:trPr>
        <w:tc>
          <w:tcPr>
            <w:tcW w:w="2551" w:type="dxa"/>
          </w:tcPr>
          <w:p w14:paraId="253CC79C" w14:textId="77777777" w:rsidR="000E0B0C" w:rsidRPr="007139BD" w:rsidRDefault="00B94734" w:rsidP="00C72BA2">
            <w:pPr>
              <w:pStyle w:val="ENoteTableText"/>
            </w:pPr>
            <w:r>
              <w:rPr>
                <w:b/>
              </w:rPr>
              <w:t>Division 2</w:t>
            </w:r>
          </w:p>
        </w:tc>
        <w:tc>
          <w:tcPr>
            <w:tcW w:w="4537" w:type="dxa"/>
          </w:tcPr>
          <w:p w14:paraId="27C262F9" w14:textId="77777777" w:rsidR="000E0B0C" w:rsidRPr="007139BD" w:rsidRDefault="000E0B0C" w:rsidP="00C72BA2">
            <w:pPr>
              <w:pStyle w:val="ENoteTableText"/>
            </w:pPr>
          </w:p>
        </w:tc>
      </w:tr>
      <w:tr w:rsidR="000E0B0C" w:rsidRPr="007139BD" w14:paraId="24172E8B" w14:textId="77777777" w:rsidTr="00965397">
        <w:trPr>
          <w:cantSplit/>
        </w:trPr>
        <w:tc>
          <w:tcPr>
            <w:tcW w:w="2551" w:type="dxa"/>
          </w:tcPr>
          <w:p w14:paraId="41116822" w14:textId="77777777" w:rsidR="000E0B0C" w:rsidRPr="007139BD" w:rsidRDefault="000E0B0C" w:rsidP="00147378">
            <w:pPr>
              <w:pStyle w:val="ENoteTableText"/>
              <w:tabs>
                <w:tab w:val="center" w:leader="dot" w:pos="2268"/>
              </w:tabs>
            </w:pPr>
            <w:r w:rsidRPr="007139BD">
              <w:t>s 145</w:t>
            </w:r>
            <w:r w:rsidRPr="007139BD">
              <w:tab/>
            </w:r>
          </w:p>
        </w:tc>
        <w:tc>
          <w:tcPr>
            <w:tcW w:w="4537" w:type="dxa"/>
          </w:tcPr>
          <w:p w14:paraId="53D4C1AF" w14:textId="77777777" w:rsidR="000E0B0C" w:rsidRPr="007139BD" w:rsidRDefault="000E0B0C" w:rsidP="00147378">
            <w:pPr>
              <w:pStyle w:val="ENoteTableText"/>
            </w:pPr>
            <w:r w:rsidRPr="007139BD">
              <w:t>am No</w:t>
            </w:r>
            <w:r w:rsidR="00626C22" w:rsidRPr="007139BD">
              <w:t> </w:t>
            </w:r>
            <w:r w:rsidRPr="007139BD">
              <w:t>52, 2007; No</w:t>
            </w:r>
            <w:r w:rsidR="00626C22" w:rsidRPr="007139BD">
              <w:t> </w:t>
            </w:r>
            <w:r w:rsidRPr="007139BD">
              <w:t>74, 2013</w:t>
            </w:r>
          </w:p>
        </w:tc>
      </w:tr>
      <w:tr w:rsidR="000E0B0C" w:rsidRPr="007139BD" w14:paraId="355E289A" w14:textId="77777777" w:rsidTr="00965397">
        <w:trPr>
          <w:cantSplit/>
        </w:trPr>
        <w:tc>
          <w:tcPr>
            <w:tcW w:w="2551" w:type="dxa"/>
          </w:tcPr>
          <w:p w14:paraId="2861476A" w14:textId="77777777" w:rsidR="000E0B0C" w:rsidRPr="007139BD" w:rsidRDefault="00B94734" w:rsidP="00C72BA2">
            <w:pPr>
              <w:pStyle w:val="ENoteTableText"/>
            </w:pPr>
            <w:r>
              <w:rPr>
                <w:b/>
              </w:rPr>
              <w:t>Division 7</w:t>
            </w:r>
          </w:p>
        </w:tc>
        <w:tc>
          <w:tcPr>
            <w:tcW w:w="4537" w:type="dxa"/>
          </w:tcPr>
          <w:p w14:paraId="36FD7AD6" w14:textId="77777777" w:rsidR="000E0B0C" w:rsidRPr="007139BD" w:rsidRDefault="000E0B0C" w:rsidP="00C72BA2">
            <w:pPr>
              <w:pStyle w:val="ENoteTableText"/>
            </w:pPr>
          </w:p>
        </w:tc>
      </w:tr>
      <w:tr w:rsidR="000E0B0C" w:rsidRPr="007139BD" w14:paraId="23781ED0" w14:textId="77777777" w:rsidTr="00965397">
        <w:trPr>
          <w:cantSplit/>
        </w:trPr>
        <w:tc>
          <w:tcPr>
            <w:tcW w:w="2551" w:type="dxa"/>
          </w:tcPr>
          <w:p w14:paraId="78487302" w14:textId="77777777" w:rsidR="000E0B0C" w:rsidRPr="007139BD" w:rsidRDefault="000E0B0C" w:rsidP="0044237A">
            <w:pPr>
              <w:pStyle w:val="ENoteTableText"/>
              <w:tabs>
                <w:tab w:val="center" w:leader="dot" w:pos="2268"/>
              </w:tabs>
            </w:pPr>
            <w:r w:rsidRPr="007139BD">
              <w:t>s 161</w:t>
            </w:r>
            <w:r w:rsidRPr="007139BD">
              <w:tab/>
            </w:r>
          </w:p>
        </w:tc>
        <w:tc>
          <w:tcPr>
            <w:tcW w:w="4537" w:type="dxa"/>
          </w:tcPr>
          <w:p w14:paraId="0E71167B" w14:textId="77777777" w:rsidR="000E0B0C" w:rsidRPr="007139BD" w:rsidRDefault="000E0B0C" w:rsidP="0044237A">
            <w:pPr>
              <w:pStyle w:val="ENoteTableText"/>
            </w:pPr>
            <w:r w:rsidRPr="007139BD">
              <w:t>am No</w:t>
            </w:r>
            <w:r w:rsidR="004F64A4" w:rsidRPr="007139BD">
              <w:t> </w:t>
            </w:r>
            <w:r w:rsidRPr="007139BD">
              <w:t>74, 2013</w:t>
            </w:r>
            <w:r w:rsidR="00010885">
              <w:t xml:space="preserve">; </w:t>
            </w:r>
            <w:r w:rsidR="00010885" w:rsidRPr="00F43E0D">
              <w:rPr>
                <w:u w:val="single"/>
              </w:rPr>
              <w:t>No 110, 2024</w:t>
            </w:r>
          </w:p>
        </w:tc>
      </w:tr>
      <w:tr w:rsidR="00010885" w:rsidRPr="007139BD" w14:paraId="131340C1" w14:textId="77777777" w:rsidTr="00965397">
        <w:trPr>
          <w:cantSplit/>
        </w:trPr>
        <w:tc>
          <w:tcPr>
            <w:tcW w:w="2551" w:type="dxa"/>
          </w:tcPr>
          <w:p w14:paraId="5242D8E5" w14:textId="77777777" w:rsidR="00010885" w:rsidRPr="007139BD" w:rsidRDefault="00010885" w:rsidP="0044237A">
            <w:pPr>
              <w:pStyle w:val="ENoteTableText"/>
              <w:tabs>
                <w:tab w:val="center" w:leader="dot" w:pos="2268"/>
              </w:tabs>
            </w:pPr>
            <w:r>
              <w:t>s 162</w:t>
            </w:r>
            <w:r>
              <w:tab/>
            </w:r>
          </w:p>
        </w:tc>
        <w:tc>
          <w:tcPr>
            <w:tcW w:w="4537" w:type="dxa"/>
          </w:tcPr>
          <w:p w14:paraId="6987A008" w14:textId="77777777" w:rsidR="00010885" w:rsidRPr="007139BD" w:rsidRDefault="00010885" w:rsidP="0044237A">
            <w:pPr>
              <w:pStyle w:val="ENoteTableText"/>
            </w:pPr>
            <w:r>
              <w:t xml:space="preserve">am </w:t>
            </w:r>
            <w:r w:rsidRPr="00F43E0D">
              <w:rPr>
                <w:u w:val="single"/>
              </w:rPr>
              <w:t>No 110, 2024</w:t>
            </w:r>
          </w:p>
        </w:tc>
      </w:tr>
      <w:tr w:rsidR="000E0B0C" w:rsidRPr="007139BD" w14:paraId="7686F977" w14:textId="77777777" w:rsidTr="00965397">
        <w:trPr>
          <w:cantSplit/>
        </w:trPr>
        <w:tc>
          <w:tcPr>
            <w:tcW w:w="2551" w:type="dxa"/>
          </w:tcPr>
          <w:p w14:paraId="64A7EA87" w14:textId="77777777" w:rsidR="000E0B0C" w:rsidRPr="007139BD" w:rsidRDefault="000E0B0C" w:rsidP="0044237A">
            <w:pPr>
              <w:pStyle w:val="ENoteTableText"/>
              <w:tabs>
                <w:tab w:val="center" w:leader="dot" w:pos="2268"/>
              </w:tabs>
            </w:pPr>
            <w:r w:rsidRPr="007139BD">
              <w:t>s. 164</w:t>
            </w:r>
            <w:r w:rsidRPr="007139BD">
              <w:tab/>
            </w:r>
          </w:p>
        </w:tc>
        <w:tc>
          <w:tcPr>
            <w:tcW w:w="4537" w:type="dxa"/>
          </w:tcPr>
          <w:p w14:paraId="18DD22A6" w14:textId="77777777" w:rsidR="000E0B0C" w:rsidRPr="007139BD" w:rsidRDefault="000E0B0C" w:rsidP="00C72BA2">
            <w:pPr>
              <w:pStyle w:val="ENoteTableText"/>
            </w:pPr>
            <w:r w:rsidRPr="007139BD">
              <w:t>am. No.</w:t>
            </w:r>
            <w:r w:rsidR="004F64A4" w:rsidRPr="007139BD">
              <w:t> </w:t>
            </w:r>
            <w:r w:rsidRPr="007139BD">
              <w:t>46, 2011</w:t>
            </w:r>
          </w:p>
        </w:tc>
      </w:tr>
      <w:tr w:rsidR="000E0B0C" w:rsidRPr="007139BD" w14:paraId="6EF2BFE0" w14:textId="77777777" w:rsidTr="00965397">
        <w:trPr>
          <w:cantSplit/>
        </w:trPr>
        <w:tc>
          <w:tcPr>
            <w:tcW w:w="2551" w:type="dxa"/>
          </w:tcPr>
          <w:p w14:paraId="331D4F28" w14:textId="77777777" w:rsidR="000E0B0C" w:rsidRPr="007139BD" w:rsidRDefault="000E0B0C" w:rsidP="00AE2DA2">
            <w:pPr>
              <w:pStyle w:val="ENoteTableText"/>
              <w:tabs>
                <w:tab w:val="center" w:leader="dot" w:pos="2268"/>
              </w:tabs>
            </w:pPr>
            <w:r w:rsidRPr="007139BD">
              <w:t>s. 164A</w:t>
            </w:r>
            <w:r w:rsidRPr="007139BD">
              <w:tab/>
            </w:r>
          </w:p>
        </w:tc>
        <w:tc>
          <w:tcPr>
            <w:tcW w:w="4537" w:type="dxa"/>
          </w:tcPr>
          <w:p w14:paraId="06726E01" w14:textId="77777777" w:rsidR="000E0B0C" w:rsidRPr="007139BD" w:rsidRDefault="000E0B0C" w:rsidP="00C72BA2">
            <w:pPr>
              <w:pStyle w:val="ENoteTableText"/>
            </w:pPr>
            <w:r w:rsidRPr="007139BD">
              <w:t>ad. No.</w:t>
            </w:r>
            <w:r w:rsidR="004F64A4" w:rsidRPr="007139BD">
              <w:t> </w:t>
            </w:r>
            <w:r w:rsidRPr="007139BD">
              <w:t xml:space="preserve">52, 2007 </w:t>
            </w:r>
          </w:p>
        </w:tc>
      </w:tr>
      <w:tr w:rsidR="000E0B0C" w:rsidRPr="007139BD" w14:paraId="5704678E" w14:textId="77777777" w:rsidTr="00965397">
        <w:trPr>
          <w:cantSplit/>
        </w:trPr>
        <w:tc>
          <w:tcPr>
            <w:tcW w:w="2551" w:type="dxa"/>
          </w:tcPr>
          <w:p w14:paraId="71B7F852" w14:textId="77777777" w:rsidR="000E0B0C" w:rsidRPr="007139BD" w:rsidRDefault="000E0B0C" w:rsidP="00AE2DA2">
            <w:pPr>
              <w:pStyle w:val="ENoteTableText"/>
              <w:tabs>
                <w:tab w:val="center" w:leader="dot" w:pos="2268"/>
              </w:tabs>
            </w:pPr>
          </w:p>
        </w:tc>
        <w:tc>
          <w:tcPr>
            <w:tcW w:w="4537" w:type="dxa"/>
          </w:tcPr>
          <w:p w14:paraId="39BE5D0C" w14:textId="77777777" w:rsidR="000E0B0C" w:rsidRPr="007139BD" w:rsidRDefault="000E0B0C" w:rsidP="00C72BA2">
            <w:pPr>
              <w:pStyle w:val="ENoteTableText"/>
            </w:pPr>
            <w:r w:rsidRPr="007139BD">
              <w:t>rep. No.</w:t>
            </w:r>
            <w:r w:rsidR="004F64A4" w:rsidRPr="007139BD">
              <w:t> </w:t>
            </w:r>
            <w:r w:rsidRPr="007139BD">
              <w:t>74, 2013</w:t>
            </w:r>
          </w:p>
        </w:tc>
      </w:tr>
      <w:tr w:rsidR="00010885" w:rsidRPr="007139BD" w14:paraId="3AC44AEA" w14:textId="77777777" w:rsidTr="00965397">
        <w:trPr>
          <w:cantSplit/>
        </w:trPr>
        <w:tc>
          <w:tcPr>
            <w:tcW w:w="2551" w:type="dxa"/>
          </w:tcPr>
          <w:p w14:paraId="5F059664" w14:textId="77777777" w:rsidR="00010885" w:rsidRPr="005E4086" w:rsidRDefault="00B94734" w:rsidP="00AE2DA2">
            <w:pPr>
              <w:pStyle w:val="ENoteTableText"/>
              <w:tabs>
                <w:tab w:val="center" w:leader="dot" w:pos="2268"/>
              </w:tabs>
              <w:rPr>
                <w:b/>
                <w:bCs/>
              </w:rPr>
            </w:pPr>
            <w:r>
              <w:rPr>
                <w:b/>
                <w:bCs/>
              </w:rPr>
              <w:t>Division 8</w:t>
            </w:r>
          </w:p>
        </w:tc>
        <w:tc>
          <w:tcPr>
            <w:tcW w:w="4537" w:type="dxa"/>
          </w:tcPr>
          <w:p w14:paraId="74675211" w14:textId="77777777" w:rsidR="00010885" w:rsidRPr="007139BD" w:rsidRDefault="00010885" w:rsidP="00C72BA2">
            <w:pPr>
              <w:pStyle w:val="ENoteTableText"/>
            </w:pPr>
          </w:p>
        </w:tc>
      </w:tr>
      <w:tr w:rsidR="00010885" w:rsidRPr="007139BD" w14:paraId="01629842" w14:textId="77777777" w:rsidTr="00965397">
        <w:trPr>
          <w:cantSplit/>
        </w:trPr>
        <w:tc>
          <w:tcPr>
            <w:tcW w:w="2551" w:type="dxa"/>
          </w:tcPr>
          <w:p w14:paraId="177ACCDA" w14:textId="77777777" w:rsidR="00010885" w:rsidRPr="007139BD" w:rsidRDefault="00B94734" w:rsidP="00AE2DA2">
            <w:pPr>
              <w:pStyle w:val="ENoteTableText"/>
              <w:tabs>
                <w:tab w:val="center" w:leader="dot" w:pos="2268"/>
              </w:tabs>
            </w:pPr>
            <w:r>
              <w:t>Division 8</w:t>
            </w:r>
            <w:r w:rsidR="00010885">
              <w:tab/>
            </w:r>
          </w:p>
        </w:tc>
        <w:tc>
          <w:tcPr>
            <w:tcW w:w="4537" w:type="dxa"/>
          </w:tcPr>
          <w:p w14:paraId="5D117281" w14:textId="77777777" w:rsidR="00010885" w:rsidRPr="007139BD" w:rsidRDefault="00010885" w:rsidP="00C72BA2">
            <w:pPr>
              <w:pStyle w:val="ENoteTableText"/>
            </w:pPr>
            <w:r>
              <w:t xml:space="preserve">rep </w:t>
            </w:r>
            <w:r w:rsidRPr="00F43E0D">
              <w:rPr>
                <w:u w:val="single"/>
              </w:rPr>
              <w:t>No 110, 2024</w:t>
            </w:r>
          </w:p>
        </w:tc>
      </w:tr>
      <w:tr w:rsidR="00010885" w:rsidRPr="007139BD" w14:paraId="1CF9015E" w14:textId="77777777" w:rsidTr="00965397">
        <w:trPr>
          <w:cantSplit/>
        </w:trPr>
        <w:tc>
          <w:tcPr>
            <w:tcW w:w="2551" w:type="dxa"/>
          </w:tcPr>
          <w:p w14:paraId="3E77C3D7" w14:textId="77777777" w:rsidR="00010885" w:rsidRPr="007139BD" w:rsidRDefault="00010885" w:rsidP="00AE2DA2">
            <w:pPr>
              <w:pStyle w:val="ENoteTableText"/>
              <w:tabs>
                <w:tab w:val="center" w:leader="dot" w:pos="2268"/>
              </w:tabs>
            </w:pPr>
            <w:r>
              <w:t>s 165</w:t>
            </w:r>
            <w:r>
              <w:tab/>
            </w:r>
          </w:p>
        </w:tc>
        <w:tc>
          <w:tcPr>
            <w:tcW w:w="4537" w:type="dxa"/>
          </w:tcPr>
          <w:p w14:paraId="13A0DADD" w14:textId="77777777" w:rsidR="00010885" w:rsidRPr="007139BD" w:rsidRDefault="00010885" w:rsidP="00C72BA2">
            <w:pPr>
              <w:pStyle w:val="ENoteTableText"/>
            </w:pPr>
            <w:r>
              <w:t xml:space="preserve">rep </w:t>
            </w:r>
            <w:r w:rsidRPr="00F43E0D">
              <w:rPr>
                <w:u w:val="single"/>
              </w:rPr>
              <w:t>No 110, 2024</w:t>
            </w:r>
          </w:p>
        </w:tc>
      </w:tr>
      <w:tr w:rsidR="000E0B0C" w:rsidRPr="007139BD" w14:paraId="46299FEC" w14:textId="77777777" w:rsidTr="00965397">
        <w:trPr>
          <w:cantSplit/>
        </w:trPr>
        <w:tc>
          <w:tcPr>
            <w:tcW w:w="2551" w:type="dxa"/>
          </w:tcPr>
          <w:p w14:paraId="17B625A7" w14:textId="77777777" w:rsidR="000E0B0C" w:rsidRPr="007139BD" w:rsidRDefault="00B94734" w:rsidP="0099072C">
            <w:pPr>
              <w:pStyle w:val="ENoteTableText"/>
              <w:keepNext/>
            </w:pPr>
            <w:r>
              <w:rPr>
                <w:b/>
              </w:rPr>
              <w:lastRenderedPageBreak/>
              <w:t>Part 1</w:t>
            </w:r>
            <w:r w:rsidR="000E0B0C" w:rsidRPr="007139BD">
              <w:rPr>
                <w:b/>
              </w:rPr>
              <w:t>4</w:t>
            </w:r>
          </w:p>
        </w:tc>
        <w:tc>
          <w:tcPr>
            <w:tcW w:w="4537" w:type="dxa"/>
          </w:tcPr>
          <w:p w14:paraId="41CF3B7A" w14:textId="77777777" w:rsidR="000E0B0C" w:rsidRPr="007139BD" w:rsidRDefault="000E0B0C" w:rsidP="00C72BA2">
            <w:pPr>
              <w:pStyle w:val="ENoteTableText"/>
            </w:pPr>
          </w:p>
        </w:tc>
      </w:tr>
      <w:tr w:rsidR="00E57E70" w:rsidRPr="007139BD" w14:paraId="48E9D158" w14:textId="77777777" w:rsidTr="00965397">
        <w:trPr>
          <w:cantSplit/>
        </w:trPr>
        <w:tc>
          <w:tcPr>
            <w:tcW w:w="2551" w:type="dxa"/>
          </w:tcPr>
          <w:p w14:paraId="45E8EA17" w14:textId="77777777" w:rsidR="00E57E70" w:rsidRPr="00CD211B" w:rsidRDefault="00B94734" w:rsidP="00AE2DA2">
            <w:pPr>
              <w:pStyle w:val="ENoteTableText"/>
              <w:tabs>
                <w:tab w:val="center" w:leader="dot" w:pos="2268"/>
              </w:tabs>
              <w:rPr>
                <w:b/>
                <w:bCs/>
              </w:rPr>
            </w:pPr>
            <w:r>
              <w:rPr>
                <w:b/>
                <w:bCs/>
              </w:rPr>
              <w:t>Division 1</w:t>
            </w:r>
          </w:p>
        </w:tc>
        <w:tc>
          <w:tcPr>
            <w:tcW w:w="4537" w:type="dxa"/>
          </w:tcPr>
          <w:p w14:paraId="13694787" w14:textId="77777777" w:rsidR="00E57E70" w:rsidRPr="007139BD" w:rsidRDefault="00E57E70" w:rsidP="00C72BA2">
            <w:pPr>
              <w:pStyle w:val="ENoteTableText"/>
            </w:pPr>
          </w:p>
        </w:tc>
      </w:tr>
      <w:tr w:rsidR="00E57E70" w:rsidRPr="007139BD" w14:paraId="191863AE" w14:textId="77777777" w:rsidTr="00965397">
        <w:trPr>
          <w:cantSplit/>
        </w:trPr>
        <w:tc>
          <w:tcPr>
            <w:tcW w:w="2551" w:type="dxa"/>
          </w:tcPr>
          <w:p w14:paraId="4D110BDD" w14:textId="77777777" w:rsidR="00E57E70" w:rsidRPr="007139BD" w:rsidRDefault="00B94734" w:rsidP="00AE2DA2">
            <w:pPr>
              <w:pStyle w:val="ENoteTableText"/>
              <w:tabs>
                <w:tab w:val="center" w:leader="dot" w:pos="2268"/>
              </w:tabs>
            </w:pPr>
            <w:r>
              <w:t>Division 1</w:t>
            </w:r>
            <w:r w:rsidR="00E57E70">
              <w:t xml:space="preserve"> heading</w:t>
            </w:r>
            <w:r w:rsidR="00E57E70">
              <w:tab/>
            </w:r>
          </w:p>
        </w:tc>
        <w:tc>
          <w:tcPr>
            <w:tcW w:w="4537" w:type="dxa"/>
          </w:tcPr>
          <w:p w14:paraId="2200F088" w14:textId="77777777" w:rsidR="00E57E70" w:rsidRPr="007139BD" w:rsidRDefault="00E57E70" w:rsidP="00C72BA2">
            <w:pPr>
              <w:pStyle w:val="ENoteTableText"/>
            </w:pPr>
            <w:r>
              <w:t>ad No 110, 2024</w:t>
            </w:r>
          </w:p>
        </w:tc>
      </w:tr>
      <w:tr w:rsidR="00E57E70" w:rsidRPr="007139BD" w14:paraId="7341E759" w14:textId="77777777" w:rsidTr="00965397">
        <w:trPr>
          <w:cantSplit/>
        </w:trPr>
        <w:tc>
          <w:tcPr>
            <w:tcW w:w="2551" w:type="dxa"/>
          </w:tcPr>
          <w:p w14:paraId="57B4CE9F" w14:textId="77777777" w:rsidR="00E57E70" w:rsidRDefault="00E57E70" w:rsidP="00AE2DA2">
            <w:pPr>
              <w:pStyle w:val="ENoteTableText"/>
              <w:tabs>
                <w:tab w:val="center" w:leader="dot" w:pos="2268"/>
              </w:tabs>
            </w:pPr>
            <w:r>
              <w:t>s 166</w:t>
            </w:r>
            <w:r>
              <w:tab/>
            </w:r>
          </w:p>
        </w:tc>
        <w:tc>
          <w:tcPr>
            <w:tcW w:w="4537" w:type="dxa"/>
          </w:tcPr>
          <w:p w14:paraId="4E677D62" w14:textId="77777777" w:rsidR="00E57E70" w:rsidRDefault="00E57E70" w:rsidP="00C72BA2">
            <w:pPr>
              <w:pStyle w:val="ENoteTableText"/>
            </w:pPr>
            <w:r>
              <w:t>rs No 110, 2024</w:t>
            </w:r>
          </w:p>
        </w:tc>
      </w:tr>
      <w:tr w:rsidR="00E57E70" w:rsidRPr="007139BD" w14:paraId="52E9A18A" w14:textId="77777777" w:rsidTr="00965397">
        <w:trPr>
          <w:cantSplit/>
        </w:trPr>
        <w:tc>
          <w:tcPr>
            <w:tcW w:w="2551" w:type="dxa"/>
          </w:tcPr>
          <w:p w14:paraId="42553DDD" w14:textId="77777777" w:rsidR="00E57E70" w:rsidRPr="00CD211B" w:rsidRDefault="00B94734" w:rsidP="00AE2DA2">
            <w:pPr>
              <w:pStyle w:val="ENoteTableText"/>
              <w:tabs>
                <w:tab w:val="center" w:leader="dot" w:pos="2268"/>
              </w:tabs>
              <w:rPr>
                <w:b/>
                <w:bCs/>
              </w:rPr>
            </w:pPr>
            <w:r>
              <w:rPr>
                <w:b/>
                <w:bCs/>
              </w:rPr>
              <w:t>Division 2</w:t>
            </w:r>
          </w:p>
        </w:tc>
        <w:tc>
          <w:tcPr>
            <w:tcW w:w="4537" w:type="dxa"/>
          </w:tcPr>
          <w:p w14:paraId="5B331CED" w14:textId="77777777" w:rsidR="00E57E70" w:rsidRDefault="00E57E70" w:rsidP="00C72BA2">
            <w:pPr>
              <w:pStyle w:val="ENoteTableText"/>
            </w:pPr>
          </w:p>
        </w:tc>
      </w:tr>
      <w:tr w:rsidR="00E57E70" w:rsidRPr="007139BD" w14:paraId="68371D28" w14:textId="77777777" w:rsidTr="00965397">
        <w:trPr>
          <w:cantSplit/>
        </w:trPr>
        <w:tc>
          <w:tcPr>
            <w:tcW w:w="2551" w:type="dxa"/>
          </w:tcPr>
          <w:p w14:paraId="67E7051F" w14:textId="77777777" w:rsidR="00E57E70" w:rsidRDefault="00B94734" w:rsidP="00AE2DA2">
            <w:pPr>
              <w:pStyle w:val="ENoteTableText"/>
              <w:tabs>
                <w:tab w:val="center" w:leader="dot" w:pos="2268"/>
              </w:tabs>
            </w:pPr>
            <w:r>
              <w:t>Division 2</w:t>
            </w:r>
            <w:r w:rsidR="00E57E70">
              <w:t xml:space="preserve"> heading </w:t>
            </w:r>
            <w:r w:rsidR="00E57E70">
              <w:tab/>
            </w:r>
          </w:p>
        </w:tc>
        <w:tc>
          <w:tcPr>
            <w:tcW w:w="4537" w:type="dxa"/>
          </w:tcPr>
          <w:p w14:paraId="24BC55DF" w14:textId="77777777" w:rsidR="00E57E70" w:rsidRDefault="00E57E70" w:rsidP="00C72BA2">
            <w:pPr>
              <w:pStyle w:val="ENoteTableText"/>
            </w:pPr>
            <w:r>
              <w:t>ad No 110, 2024</w:t>
            </w:r>
          </w:p>
        </w:tc>
      </w:tr>
      <w:tr w:rsidR="000E0B0C" w:rsidRPr="007139BD" w14:paraId="60ECF156" w14:textId="77777777" w:rsidTr="00965397">
        <w:trPr>
          <w:cantSplit/>
        </w:trPr>
        <w:tc>
          <w:tcPr>
            <w:tcW w:w="2551" w:type="dxa"/>
          </w:tcPr>
          <w:p w14:paraId="25667CDF" w14:textId="77777777" w:rsidR="000E0B0C" w:rsidRPr="007139BD" w:rsidRDefault="000E0B0C" w:rsidP="00AE2DA2">
            <w:pPr>
              <w:pStyle w:val="ENoteTableText"/>
              <w:tabs>
                <w:tab w:val="center" w:leader="dot" w:pos="2268"/>
              </w:tabs>
            </w:pPr>
            <w:r w:rsidRPr="007139BD">
              <w:t>s 167</w:t>
            </w:r>
            <w:r w:rsidRPr="007139BD">
              <w:tab/>
            </w:r>
          </w:p>
        </w:tc>
        <w:tc>
          <w:tcPr>
            <w:tcW w:w="4537" w:type="dxa"/>
          </w:tcPr>
          <w:p w14:paraId="67D13BB8" w14:textId="77777777" w:rsidR="000E0B0C" w:rsidRPr="007139BD" w:rsidRDefault="000E0B0C" w:rsidP="00C72BA2">
            <w:pPr>
              <w:pStyle w:val="ENoteTableText"/>
            </w:pPr>
            <w:r w:rsidRPr="007139BD">
              <w:t>am No</w:t>
            </w:r>
            <w:r w:rsidR="004F64A4" w:rsidRPr="007139BD">
              <w:t> </w:t>
            </w:r>
            <w:r w:rsidRPr="007139BD">
              <w:t>60, 2011</w:t>
            </w:r>
            <w:r w:rsidR="00024C19">
              <w:t>; No 110, 2024</w:t>
            </w:r>
            <w:r w:rsidR="00794210">
              <w:t xml:space="preserve"> </w:t>
            </w:r>
            <w:r w:rsidR="00794210" w:rsidRPr="005E4086">
              <w:rPr>
                <w:u w:val="single"/>
              </w:rPr>
              <w:t xml:space="preserve">(Sch 4 </w:t>
            </w:r>
            <w:r w:rsidR="00B94734">
              <w:rPr>
                <w:u w:val="single"/>
              </w:rPr>
              <w:t>items 2</w:t>
            </w:r>
            <w:r w:rsidR="00794210" w:rsidRPr="005E4086">
              <w:rPr>
                <w:u w:val="single"/>
              </w:rPr>
              <w:t>0–22)</w:t>
            </w:r>
          </w:p>
        </w:tc>
      </w:tr>
      <w:tr w:rsidR="000E0B0C" w:rsidRPr="007139BD" w14:paraId="44D1C8C4" w14:textId="77777777" w:rsidTr="00965397">
        <w:trPr>
          <w:cantSplit/>
        </w:trPr>
        <w:tc>
          <w:tcPr>
            <w:tcW w:w="2551" w:type="dxa"/>
          </w:tcPr>
          <w:p w14:paraId="7CF354DE" w14:textId="77777777" w:rsidR="000E0B0C" w:rsidRPr="007139BD" w:rsidRDefault="000E0B0C" w:rsidP="00681145">
            <w:pPr>
              <w:pStyle w:val="ENoteTableText"/>
              <w:tabs>
                <w:tab w:val="center" w:leader="dot" w:pos="2268"/>
              </w:tabs>
            </w:pPr>
            <w:r w:rsidRPr="007139BD">
              <w:t>s 169</w:t>
            </w:r>
            <w:r w:rsidRPr="007139BD">
              <w:tab/>
            </w:r>
          </w:p>
        </w:tc>
        <w:tc>
          <w:tcPr>
            <w:tcW w:w="4537" w:type="dxa"/>
          </w:tcPr>
          <w:p w14:paraId="1E0BC6AE" w14:textId="77777777" w:rsidR="000E0B0C" w:rsidRPr="007139BD" w:rsidRDefault="000E0B0C" w:rsidP="00C72BA2">
            <w:pPr>
              <w:pStyle w:val="ENoteTableText"/>
            </w:pPr>
            <w:r w:rsidRPr="007139BD">
              <w:t>am No 153, 2015</w:t>
            </w:r>
            <w:r w:rsidR="00024C19">
              <w:t>; No 110, 2024</w:t>
            </w:r>
          </w:p>
        </w:tc>
      </w:tr>
      <w:tr w:rsidR="00E57E70" w:rsidRPr="007139BD" w14:paraId="24633962" w14:textId="77777777" w:rsidTr="00965397">
        <w:trPr>
          <w:cantSplit/>
        </w:trPr>
        <w:tc>
          <w:tcPr>
            <w:tcW w:w="2551" w:type="dxa"/>
          </w:tcPr>
          <w:p w14:paraId="3F0FF2F3" w14:textId="77777777" w:rsidR="00E57E70" w:rsidRPr="00886AAB" w:rsidRDefault="00B94734" w:rsidP="00F82B93">
            <w:pPr>
              <w:pStyle w:val="ENoteTableText"/>
              <w:keepNext/>
              <w:tabs>
                <w:tab w:val="center" w:leader="dot" w:pos="2268"/>
              </w:tabs>
              <w:rPr>
                <w:b/>
                <w:bCs/>
              </w:rPr>
            </w:pPr>
            <w:r>
              <w:rPr>
                <w:b/>
                <w:bCs/>
              </w:rPr>
              <w:t>Division 3</w:t>
            </w:r>
          </w:p>
        </w:tc>
        <w:tc>
          <w:tcPr>
            <w:tcW w:w="4537" w:type="dxa"/>
          </w:tcPr>
          <w:p w14:paraId="61E835C2" w14:textId="77777777" w:rsidR="00E57E70" w:rsidRPr="007139BD" w:rsidRDefault="00E57E70" w:rsidP="00F82B93">
            <w:pPr>
              <w:pStyle w:val="ENoteTableText"/>
              <w:keepNext/>
            </w:pPr>
          </w:p>
        </w:tc>
      </w:tr>
      <w:tr w:rsidR="00E57E70" w:rsidRPr="007139BD" w14:paraId="4045D6D4" w14:textId="77777777" w:rsidTr="00965397">
        <w:trPr>
          <w:cantSplit/>
        </w:trPr>
        <w:tc>
          <w:tcPr>
            <w:tcW w:w="2551" w:type="dxa"/>
          </w:tcPr>
          <w:p w14:paraId="0D9D1948" w14:textId="77777777" w:rsidR="00E57E70" w:rsidRPr="007139BD" w:rsidRDefault="00B94734" w:rsidP="00F82B93">
            <w:pPr>
              <w:pStyle w:val="ENoteTableText"/>
              <w:keepNext/>
              <w:tabs>
                <w:tab w:val="center" w:leader="dot" w:pos="2268"/>
              </w:tabs>
            </w:pPr>
            <w:r>
              <w:t>Division 3</w:t>
            </w:r>
            <w:r w:rsidR="00E57E70">
              <w:tab/>
            </w:r>
          </w:p>
        </w:tc>
        <w:tc>
          <w:tcPr>
            <w:tcW w:w="4537" w:type="dxa"/>
          </w:tcPr>
          <w:p w14:paraId="5EDF86DE" w14:textId="77777777" w:rsidR="00E57E70" w:rsidRPr="007139BD" w:rsidRDefault="00E57E70" w:rsidP="00F82B93">
            <w:pPr>
              <w:pStyle w:val="ENoteTableText"/>
              <w:keepNext/>
            </w:pPr>
            <w:r>
              <w:t>ad No 110, 2024</w:t>
            </w:r>
          </w:p>
        </w:tc>
      </w:tr>
      <w:tr w:rsidR="00E57E70" w:rsidRPr="007139BD" w14:paraId="4D761E06" w14:textId="77777777" w:rsidTr="00965397">
        <w:trPr>
          <w:cantSplit/>
        </w:trPr>
        <w:tc>
          <w:tcPr>
            <w:tcW w:w="2551" w:type="dxa"/>
          </w:tcPr>
          <w:p w14:paraId="524F573C" w14:textId="77777777" w:rsidR="00E57E70" w:rsidRPr="00886AAB" w:rsidRDefault="00E57E70" w:rsidP="00681145">
            <w:pPr>
              <w:pStyle w:val="ENoteTableText"/>
              <w:tabs>
                <w:tab w:val="center" w:leader="dot" w:pos="2268"/>
              </w:tabs>
              <w:rPr>
                <w:b/>
                <w:bCs/>
              </w:rPr>
            </w:pPr>
            <w:r>
              <w:rPr>
                <w:b/>
                <w:bCs/>
              </w:rPr>
              <w:t>Subdivision A</w:t>
            </w:r>
          </w:p>
        </w:tc>
        <w:tc>
          <w:tcPr>
            <w:tcW w:w="4537" w:type="dxa"/>
          </w:tcPr>
          <w:p w14:paraId="48D278EE" w14:textId="77777777" w:rsidR="00E57E70" w:rsidRPr="007139BD" w:rsidRDefault="00E57E70" w:rsidP="00C72BA2">
            <w:pPr>
              <w:pStyle w:val="ENoteTableText"/>
            </w:pPr>
          </w:p>
        </w:tc>
      </w:tr>
      <w:tr w:rsidR="00E57E70" w:rsidRPr="007139BD" w14:paraId="5AEA25C4" w14:textId="77777777" w:rsidTr="00965397">
        <w:trPr>
          <w:cantSplit/>
        </w:trPr>
        <w:tc>
          <w:tcPr>
            <w:tcW w:w="2551" w:type="dxa"/>
          </w:tcPr>
          <w:p w14:paraId="476AA4AB" w14:textId="77777777" w:rsidR="00E57E70" w:rsidRPr="007139BD" w:rsidRDefault="00E57E70" w:rsidP="00681145">
            <w:pPr>
              <w:pStyle w:val="ENoteTableText"/>
              <w:tabs>
                <w:tab w:val="center" w:leader="dot" w:pos="2268"/>
              </w:tabs>
            </w:pPr>
            <w:r>
              <w:t>s 172A</w:t>
            </w:r>
            <w:r>
              <w:tab/>
            </w:r>
          </w:p>
        </w:tc>
        <w:tc>
          <w:tcPr>
            <w:tcW w:w="4537" w:type="dxa"/>
          </w:tcPr>
          <w:p w14:paraId="613C21D0" w14:textId="77777777" w:rsidR="00E57E70" w:rsidRPr="007139BD" w:rsidRDefault="00E57E70" w:rsidP="00C72BA2">
            <w:pPr>
              <w:pStyle w:val="ENoteTableText"/>
            </w:pPr>
            <w:r>
              <w:t>ad No 110, 2024</w:t>
            </w:r>
          </w:p>
        </w:tc>
      </w:tr>
      <w:tr w:rsidR="00E57E70" w:rsidRPr="007139BD" w14:paraId="52389F51" w14:textId="77777777" w:rsidTr="00965397">
        <w:trPr>
          <w:cantSplit/>
        </w:trPr>
        <w:tc>
          <w:tcPr>
            <w:tcW w:w="2551" w:type="dxa"/>
          </w:tcPr>
          <w:p w14:paraId="63B7BE0C" w14:textId="77777777" w:rsidR="00E57E70" w:rsidRPr="007139BD" w:rsidRDefault="00E57E70" w:rsidP="00681145">
            <w:pPr>
              <w:pStyle w:val="ENoteTableText"/>
              <w:tabs>
                <w:tab w:val="center" w:leader="dot" w:pos="2268"/>
              </w:tabs>
            </w:pPr>
            <w:r>
              <w:t>s 172B</w:t>
            </w:r>
            <w:r>
              <w:tab/>
            </w:r>
          </w:p>
        </w:tc>
        <w:tc>
          <w:tcPr>
            <w:tcW w:w="4537" w:type="dxa"/>
          </w:tcPr>
          <w:p w14:paraId="1B02B724" w14:textId="77777777" w:rsidR="00E57E70" w:rsidRPr="007139BD" w:rsidRDefault="00E57E70" w:rsidP="00C72BA2">
            <w:pPr>
              <w:pStyle w:val="ENoteTableText"/>
            </w:pPr>
            <w:r>
              <w:t>ad No 110, 2024</w:t>
            </w:r>
          </w:p>
        </w:tc>
      </w:tr>
      <w:tr w:rsidR="00E57E70" w:rsidRPr="007139BD" w14:paraId="70663D35" w14:textId="77777777" w:rsidTr="00965397">
        <w:trPr>
          <w:cantSplit/>
        </w:trPr>
        <w:tc>
          <w:tcPr>
            <w:tcW w:w="2551" w:type="dxa"/>
          </w:tcPr>
          <w:p w14:paraId="6144CBF4" w14:textId="77777777" w:rsidR="00E57E70" w:rsidRPr="007139BD" w:rsidRDefault="00E57E70" w:rsidP="00681145">
            <w:pPr>
              <w:pStyle w:val="ENoteTableText"/>
              <w:tabs>
                <w:tab w:val="center" w:leader="dot" w:pos="2268"/>
              </w:tabs>
            </w:pPr>
            <w:r>
              <w:t>s 172C</w:t>
            </w:r>
            <w:r>
              <w:tab/>
            </w:r>
          </w:p>
        </w:tc>
        <w:tc>
          <w:tcPr>
            <w:tcW w:w="4537" w:type="dxa"/>
          </w:tcPr>
          <w:p w14:paraId="27512E34" w14:textId="77777777" w:rsidR="00E57E70" w:rsidRPr="007139BD" w:rsidRDefault="00E57E70" w:rsidP="00C72BA2">
            <w:pPr>
              <w:pStyle w:val="ENoteTableText"/>
            </w:pPr>
            <w:r>
              <w:t>ad No 110, 2024</w:t>
            </w:r>
          </w:p>
        </w:tc>
      </w:tr>
      <w:tr w:rsidR="00E57E70" w:rsidRPr="007139BD" w14:paraId="77BCA95C" w14:textId="77777777" w:rsidTr="00965397">
        <w:trPr>
          <w:cantSplit/>
        </w:trPr>
        <w:tc>
          <w:tcPr>
            <w:tcW w:w="2551" w:type="dxa"/>
          </w:tcPr>
          <w:p w14:paraId="1D46FC90" w14:textId="77777777" w:rsidR="00E57E70" w:rsidRPr="007139BD" w:rsidRDefault="00E57E70" w:rsidP="00681145">
            <w:pPr>
              <w:pStyle w:val="ENoteTableText"/>
              <w:tabs>
                <w:tab w:val="center" w:leader="dot" w:pos="2268"/>
              </w:tabs>
            </w:pPr>
            <w:r>
              <w:t>s 172D</w:t>
            </w:r>
            <w:r>
              <w:tab/>
            </w:r>
          </w:p>
        </w:tc>
        <w:tc>
          <w:tcPr>
            <w:tcW w:w="4537" w:type="dxa"/>
          </w:tcPr>
          <w:p w14:paraId="4753DFC7" w14:textId="77777777" w:rsidR="00E57E70" w:rsidRPr="007139BD" w:rsidRDefault="00E57E70" w:rsidP="00C72BA2">
            <w:pPr>
              <w:pStyle w:val="ENoteTableText"/>
            </w:pPr>
            <w:r>
              <w:t>ad No 110, 2024</w:t>
            </w:r>
          </w:p>
        </w:tc>
      </w:tr>
      <w:tr w:rsidR="00E57E70" w:rsidRPr="007139BD" w14:paraId="08C3F787" w14:textId="77777777" w:rsidTr="00965397">
        <w:trPr>
          <w:cantSplit/>
        </w:trPr>
        <w:tc>
          <w:tcPr>
            <w:tcW w:w="2551" w:type="dxa"/>
          </w:tcPr>
          <w:p w14:paraId="1BBA26FC" w14:textId="77777777" w:rsidR="00E57E70" w:rsidRPr="007139BD" w:rsidRDefault="00E57E70" w:rsidP="00681145">
            <w:pPr>
              <w:pStyle w:val="ENoteTableText"/>
              <w:tabs>
                <w:tab w:val="center" w:leader="dot" w:pos="2268"/>
              </w:tabs>
            </w:pPr>
            <w:r>
              <w:t>s 172E</w:t>
            </w:r>
            <w:r>
              <w:tab/>
            </w:r>
          </w:p>
        </w:tc>
        <w:tc>
          <w:tcPr>
            <w:tcW w:w="4537" w:type="dxa"/>
          </w:tcPr>
          <w:p w14:paraId="4F764F10" w14:textId="77777777" w:rsidR="00E57E70" w:rsidRPr="007139BD" w:rsidRDefault="00E57E70" w:rsidP="00C72BA2">
            <w:pPr>
              <w:pStyle w:val="ENoteTableText"/>
            </w:pPr>
            <w:r>
              <w:t>ad No 110, 2024</w:t>
            </w:r>
          </w:p>
        </w:tc>
      </w:tr>
      <w:tr w:rsidR="00E57E70" w:rsidRPr="007139BD" w14:paraId="4198CE0B" w14:textId="77777777" w:rsidTr="00965397">
        <w:trPr>
          <w:cantSplit/>
        </w:trPr>
        <w:tc>
          <w:tcPr>
            <w:tcW w:w="2551" w:type="dxa"/>
          </w:tcPr>
          <w:p w14:paraId="60FB99EF" w14:textId="77777777" w:rsidR="00E57E70" w:rsidRDefault="00E57E70" w:rsidP="00681145">
            <w:pPr>
              <w:pStyle w:val="ENoteTableText"/>
              <w:tabs>
                <w:tab w:val="center" w:leader="dot" w:pos="2268"/>
              </w:tabs>
            </w:pPr>
            <w:r>
              <w:t>s 172F</w:t>
            </w:r>
            <w:r>
              <w:tab/>
            </w:r>
          </w:p>
        </w:tc>
        <w:tc>
          <w:tcPr>
            <w:tcW w:w="4537" w:type="dxa"/>
          </w:tcPr>
          <w:p w14:paraId="2F4D3FE4" w14:textId="77777777" w:rsidR="00E57E70" w:rsidRDefault="00E57E70" w:rsidP="00C72BA2">
            <w:pPr>
              <w:pStyle w:val="ENoteTableText"/>
            </w:pPr>
            <w:r>
              <w:t>ad No 110, 2024</w:t>
            </w:r>
          </w:p>
        </w:tc>
      </w:tr>
      <w:tr w:rsidR="00E57E70" w:rsidRPr="007139BD" w14:paraId="21253499" w14:textId="77777777" w:rsidTr="00965397">
        <w:trPr>
          <w:cantSplit/>
        </w:trPr>
        <w:tc>
          <w:tcPr>
            <w:tcW w:w="2551" w:type="dxa"/>
          </w:tcPr>
          <w:p w14:paraId="1E254906" w14:textId="77777777" w:rsidR="00E57E70" w:rsidRDefault="00E57E70" w:rsidP="00681145">
            <w:pPr>
              <w:pStyle w:val="ENoteTableText"/>
              <w:tabs>
                <w:tab w:val="center" w:leader="dot" w:pos="2268"/>
              </w:tabs>
            </w:pPr>
            <w:r>
              <w:t>s 172G</w:t>
            </w:r>
            <w:r>
              <w:tab/>
            </w:r>
          </w:p>
        </w:tc>
        <w:tc>
          <w:tcPr>
            <w:tcW w:w="4537" w:type="dxa"/>
          </w:tcPr>
          <w:p w14:paraId="176F3A88" w14:textId="77777777" w:rsidR="00E57E70" w:rsidRDefault="00E57E70" w:rsidP="00C72BA2">
            <w:pPr>
              <w:pStyle w:val="ENoteTableText"/>
            </w:pPr>
            <w:r>
              <w:t>ad No 110, 2024</w:t>
            </w:r>
          </w:p>
        </w:tc>
      </w:tr>
      <w:tr w:rsidR="00E57E70" w:rsidRPr="007139BD" w14:paraId="021AE320" w14:textId="77777777" w:rsidTr="00965397">
        <w:trPr>
          <w:cantSplit/>
        </w:trPr>
        <w:tc>
          <w:tcPr>
            <w:tcW w:w="2551" w:type="dxa"/>
          </w:tcPr>
          <w:p w14:paraId="2B5F861C" w14:textId="77777777" w:rsidR="00E57E70" w:rsidRDefault="00E57E70" w:rsidP="00681145">
            <w:pPr>
              <w:pStyle w:val="ENoteTableText"/>
              <w:tabs>
                <w:tab w:val="center" w:leader="dot" w:pos="2268"/>
              </w:tabs>
            </w:pPr>
            <w:r>
              <w:t>s 172H</w:t>
            </w:r>
            <w:r>
              <w:tab/>
            </w:r>
          </w:p>
        </w:tc>
        <w:tc>
          <w:tcPr>
            <w:tcW w:w="4537" w:type="dxa"/>
          </w:tcPr>
          <w:p w14:paraId="0AA8A050" w14:textId="77777777" w:rsidR="00E57E70" w:rsidRDefault="00E57E70" w:rsidP="00C72BA2">
            <w:pPr>
              <w:pStyle w:val="ENoteTableText"/>
            </w:pPr>
            <w:r>
              <w:t>ad No 110, 2024</w:t>
            </w:r>
          </w:p>
        </w:tc>
      </w:tr>
      <w:tr w:rsidR="00E57E70" w:rsidRPr="007139BD" w14:paraId="5F4AE795" w14:textId="77777777" w:rsidTr="00965397">
        <w:trPr>
          <w:cantSplit/>
        </w:trPr>
        <w:tc>
          <w:tcPr>
            <w:tcW w:w="2551" w:type="dxa"/>
          </w:tcPr>
          <w:p w14:paraId="5C87EFBB" w14:textId="77777777" w:rsidR="00E57E70" w:rsidRDefault="00E57E70" w:rsidP="00681145">
            <w:pPr>
              <w:pStyle w:val="ENoteTableText"/>
              <w:tabs>
                <w:tab w:val="center" w:leader="dot" w:pos="2268"/>
              </w:tabs>
            </w:pPr>
            <w:r>
              <w:t>s 172J</w:t>
            </w:r>
            <w:r>
              <w:tab/>
            </w:r>
          </w:p>
        </w:tc>
        <w:tc>
          <w:tcPr>
            <w:tcW w:w="4537" w:type="dxa"/>
          </w:tcPr>
          <w:p w14:paraId="6604C01C" w14:textId="77777777" w:rsidR="00E57E70" w:rsidRDefault="00E57E70" w:rsidP="00C72BA2">
            <w:pPr>
              <w:pStyle w:val="ENoteTableText"/>
            </w:pPr>
            <w:r>
              <w:t>ad No 110, 2024</w:t>
            </w:r>
          </w:p>
        </w:tc>
      </w:tr>
      <w:tr w:rsidR="00E57E70" w:rsidRPr="007139BD" w14:paraId="2A31DA47" w14:textId="77777777" w:rsidTr="00965397">
        <w:trPr>
          <w:cantSplit/>
        </w:trPr>
        <w:tc>
          <w:tcPr>
            <w:tcW w:w="2551" w:type="dxa"/>
          </w:tcPr>
          <w:p w14:paraId="57A3312B" w14:textId="77777777" w:rsidR="00E57E70" w:rsidRDefault="00E57E70" w:rsidP="00681145">
            <w:pPr>
              <w:pStyle w:val="ENoteTableText"/>
              <w:tabs>
                <w:tab w:val="center" w:leader="dot" w:pos="2268"/>
              </w:tabs>
            </w:pPr>
            <w:r>
              <w:t>s 172K</w:t>
            </w:r>
            <w:r>
              <w:tab/>
            </w:r>
          </w:p>
        </w:tc>
        <w:tc>
          <w:tcPr>
            <w:tcW w:w="4537" w:type="dxa"/>
          </w:tcPr>
          <w:p w14:paraId="2AA229FF" w14:textId="77777777" w:rsidR="00E57E70" w:rsidRDefault="00E57E70" w:rsidP="00C72BA2">
            <w:pPr>
              <w:pStyle w:val="ENoteTableText"/>
            </w:pPr>
            <w:r>
              <w:t>ad No 110, 2024</w:t>
            </w:r>
          </w:p>
        </w:tc>
      </w:tr>
      <w:tr w:rsidR="00E57E70" w:rsidRPr="007139BD" w14:paraId="0F469D62" w14:textId="77777777" w:rsidTr="00965397">
        <w:trPr>
          <w:cantSplit/>
        </w:trPr>
        <w:tc>
          <w:tcPr>
            <w:tcW w:w="2551" w:type="dxa"/>
          </w:tcPr>
          <w:p w14:paraId="558FA9F0" w14:textId="77777777" w:rsidR="00E57E70" w:rsidRPr="00886AAB" w:rsidRDefault="00E57E70" w:rsidP="00681145">
            <w:pPr>
              <w:pStyle w:val="ENoteTableText"/>
              <w:tabs>
                <w:tab w:val="center" w:leader="dot" w:pos="2268"/>
              </w:tabs>
              <w:rPr>
                <w:b/>
                <w:bCs/>
              </w:rPr>
            </w:pPr>
            <w:r>
              <w:rPr>
                <w:b/>
                <w:bCs/>
              </w:rPr>
              <w:t>Subdivision B</w:t>
            </w:r>
          </w:p>
        </w:tc>
        <w:tc>
          <w:tcPr>
            <w:tcW w:w="4537" w:type="dxa"/>
          </w:tcPr>
          <w:p w14:paraId="0377355B" w14:textId="77777777" w:rsidR="00E57E70" w:rsidRDefault="00E57E70" w:rsidP="00C72BA2">
            <w:pPr>
              <w:pStyle w:val="ENoteTableText"/>
            </w:pPr>
          </w:p>
        </w:tc>
      </w:tr>
      <w:tr w:rsidR="00E57E70" w:rsidRPr="007139BD" w14:paraId="1C1CA918" w14:textId="77777777" w:rsidTr="00965397">
        <w:trPr>
          <w:cantSplit/>
        </w:trPr>
        <w:tc>
          <w:tcPr>
            <w:tcW w:w="2551" w:type="dxa"/>
          </w:tcPr>
          <w:p w14:paraId="23106A5B" w14:textId="77777777" w:rsidR="00E57E70" w:rsidRDefault="00E57E70" w:rsidP="00681145">
            <w:pPr>
              <w:pStyle w:val="ENoteTableText"/>
              <w:tabs>
                <w:tab w:val="center" w:leader="dot" w:pos="2268"/>
              </w:tabs>
            </w:pPr>
            <w:r>
              <w:t>s 172L</w:t>
            </w:r>
            <w:r>
              <w:tab/>
            </w:r>
          </w:p>
        </w:tc>
        <w:tc>
          <w:tcPr>
            <w:tcW w:w="4537" w:type="dxa"/>
          </w:tcPr>
          <w:p w14:paraId="47CCEFE9" w14:textId="77777777" w:rsidR="00E57E70" w:rsidRDefault="00E57E70" w:rsidP="00C72BA2">
            <w:pPr>
              <w:pStyle w:val="ENoteTableText"/>
            </w:pPr>
            <w:r>
              <w:t>ad No 110, 2024</w:t>
            </w:r>
          </w:p>
        </w:tc>
      </w:tr>
      <w:tr w:rsidR="00E57E70" w:rsidRPr="007139BD" w14:paraId="6B56B0AB" w14:textId="77777777" w:rsidTr="00965397">
        <w:trPr>
          <w:cantSplit/>
        </w:trPr>
        <w:tc>
          <w:tcPr>
            <w:tcW w:w="2551" w:type="dxa"/>
          </w:tcPr>
          <w:p w14:paraId="128FC355" w14:textId="77777777" w:rsidR="00E57E70" w:rsidRDefault="00E57E70" w:rsidP="00681145">
            <w:pPr>
              <w:pStyle w:val="ENoteTableText"/>
              <w:tabs>
                <w:tab w:val="center" w:leader="dot" w:pos="2268"/>
              </w:tabs>
            </w:pPr>
            <w:r>
              <w:t>s 172M</w:t>
            </w:r>
            <w:r>
              <w:tab/>
            </w:r>
          </w:p>
        </w:tc>
        <w:tc>
          <w:tcPr>
            <w:tcW w:w="4537" w:type="dxa"/>
          </w:tcPr>
          <w:p w14:paraId="30453D8A" w14:textId="77777777" w:rsidR="00E57E70" w:rsidRDefault="00E57E70" w:rsidP="00C72BA2">
            <w:pPr>
              <w:pStyle w:val="ENoteTableText"/>
            </w:pPr>
            <w:r>
              <w:t>ad No 110, 2024</w:t>
            </w:r>
          </w:p>
        </w:tc>
      </w:tr>
      <w:tr w:rsidR="00E57E70" w:rsidRPr="007139BD" w14:paraId="2530B778" w14:textId="77777777" w:rsidTr="00965397">
        <w:trPr>
          <w:cantSplit/>
        </w:trPr>
        <w:tc>
          <w:tcPr>
            <w:tcW w:w="2551" w:type="dxa"/>
          </w:tcPr>
          <w:p w14:paraId="77C492A5" w14:textId="77777777" w:rsidR="00E57E70" w:rsidRDefault="00E57E70" w:rsidP="00681145">
            <w:pPr>
              <w:pStyle w:val="ENoteTableText"/>
              <w:tabs>
                <w:tab w:val="center" w:leader="dot" w:pos="2268"/>
              </w:tabs>
            </w:pPr>
            <w:r>
              <w:t>s 172N</w:t>
            </w:r>
            <w:r>
              <w:tab/>
            </w:r>
          </w:p>
        </w:tc>
        <w:tc>
          <w:tcPr>
            <w:tcW w:w="4537" w:type="dxa"/>
          </w:tcPr>
          <w:p w14:paraId="4B3AADF7" w14:textId="77777777" w:rsidR="00E57E70" w:rsidRDefault="00E57E70" w:rsidP="00C72BA2">
            <w:pPr>
              <w:pStyle w:val="ENoteTableText"/>
            </w:pPr>
            <w:r>
              <w:t>ad No 110, 2024</w:t>
            </w:r>
          </w:p>
        </w:tc>
      </w:tr>
      <w:tr w:rsidR="00E57E70" w:rsidRPr="007139BD" w14:paraId="18AC9EE3" w14:textId="77777777" w:rsidTr="00965397">
        <w:trPr>
          <w:cantSplit/>
        </w:trPr>
        <w:tc>
          <w:tcPr>
            <w:tcW w:w="2551" w:type="dxa"/>
          </w:tcPr>
          <w:p w14:paraId="58FB4F28" w14:textId="77777777" w:rsidR="00E57E70" w:rsidRDefault="00E57E70" w:rsidP="00681145">
            <w:pPr>
              <w:pStyle w:val="ENoteTableText"/>
              <w:tabs>
                <w:tab w:val="center" w:leader="dot" w:pos="2268"/>
              </w:tabs>
            </w:pPr>
            <w:r>
              <w:t>s 172P</w:t>
            </w:r>
            <w:r>
              <w:tab/>
            </w:r>
          </w:p>
        </w:tc>
        <w:tc>
          <w:tcPr>
            <w:tcW w:w="4537" w:type="dxa"/>
          </w:tcPr>
          <w:p w14:paraId="3C18A632" w14:textId="77777777" w:rsidR="00E57E70" w:rsidRDefault="00E57E70" w:rsidP="00C72BA2">
            <w:pPr>
              <w:pStyle w:val="ENoteTableText"/>
            </w:pPr>
            <w:r>
              <w:t>ad No 110, 2024</w:t>
            </w:r>
          </w:p>
        </w:tc>
      </w:tr>
      <w:tr w:rsidR="00E57E70" w:rsidRPr="007139BD" w14:paraId="58BE7E5B" w14:textId="77777777" w:rsidTr="00965397">
        <w:trPr>
          <w:cantSplit/>
        </w:trPr>
        <w:tc>
          <w:tcPr>
            <w:tcW w:w="2551" w:type="dxa"/>
          </w:tcPr>
          <w:p w14:paraId="31583253" w14:textId="77777777" w:rsidR="00E57E70" w:rsidRDefault="00E57E70" w:rsidP="00681145">
            <w:pPr>
              <w:pStyle w:val="ENoteTableText"/>
              <w:tabs>
                <w:tab w:val="center" w:leader="dot" w:pos="2268"/>
              </w:tabs>
            </w:pPr>
            <w:r>
              <w:t>s 172Q</w:t>
            </w:r>
            <w:r>
              <w:tab/>
            </w:r>
          </w:p>
        </w:tc>
        <w:tc>
          <w:tcPr>
            <w:tcW w:w="4537" w:type="dxa"/>
          </w:tcPr>
          <w:p w14:paraId="1F8F550C" w14:textId="77777777" w:rsidR="00E57E70" w:rsidRDefault="00E57E70" w:rsidP="00C72BA2">
            <w:pPr>
              <w:pStyle w:val="ENoteTableText"/>
            </w:pPr>
            <w:r>
              <w:t>ad No 110, 2024</w:t>
            </w:r>
          </w:p>
        </w:tc>
      </w:tr>
      <w:tr w:rsidR="00E57E70" w:rsidRPr="007139BD" w14:paraId="3961BFAC" w14:textId="77777777" w:rsidTr="00965397">
        <w:trPr>
          <w:cantSplit/>
        </w:trPr>
        <w:tc>
          <w:tcPr>
            <w:tcW w:w="2551" w:type="dxa"/>
          </w:tcPr>
          <w:p w14:paraId="1F025076" w14:textId="77777777" w:rsidR="00E57E70" w:rsidRPr="00886AAB" w:rsidRDefault="00E57E70" w:rsidP="00681145">
            <w:pPr>
              <w:pStyle w:val="ENoteTableText"/>
              <w:tabs>
                <w:tab w:val="center" w:leader="dot" w:pos="2268"/>
              </w:tabs>
              <w:rPr>
                <w:b/>
                <w:bCs/>
              </w:rPr>
            </w:pPr>
            <w:r>
              <w:rPr>
                <w:b/>
                <w:bCs/>
              </w:rPr>
              <w:t>Subdivision C</w:t>
            </w:r>
          </w:p>
        </w:tc>
        <w:tc>
          <w:tcPr>
            <w:tcW w:w="4537" w:type="dxa"/>
          </w:tcPr>
          <w:p w14:paraId="36D58BD2" w14:textId="77777777" w:rsidR="00E57E70" w:rsidRDefault="00E57E70" w:rsidP="00C72BA2">
            <w:pPr>
              <w:pStyle w:val="ENoteTableText"/>
            </w:pPr>
          </w:p>
        </w:tc>
      </w:tr>
      <w:tr w:rsidR="00E57E70" w:rsidRPr="007139BD" w14:paraId="4A361A00" w14:textId="77777777" w:rsidTr="00965397">
        <w:trPr>
          <w:cantSplit/>
        </w:trPr>
        <w:tc>
          <w:tcPr>
            <w:tcW w:w="2551" w:type="dxa"/>
          </w:tcPr>
          <w:p w14:paraId="7602EECA" w14:textId="77777777" w:rsidR="00E57E70" w:rsidRDefault="00E57E70" w:rsidP="00681145">
            <w:pPr>
              <w:pStyle w:val="ENoteTableText"/>
              <w:tabs>
                <w:tab w:val="center" w:leader="dot" w:pos="2268"/>
              </w:tabs>
            </w:pPr>
            <w:r>
              <w:t>s 172R</w:t>
            </w:r>
            <w:r>
              <w:tab/>
            </w:r>
          </w:p>
        </w:tc>
        <w:tc>
          <w:tcPr>
            <w:tcW w:w="4537" w:type="dxa"/>
          </w:tcPr>
          <w:p w14:paraId="698FBC42" w14:textId="77777777" w:rsidR="00E57E70" w:rsidRDefault="00E57E70" w:rsidP="00C72BA2">
            <w:pPr>
              <w:pStyle w:val="ENoteTableText"/>
            </w:pPr>
            <w:r>
              <w:t>ad No 110, 2024</w:t>
            </w:r>
          </w:p>
        </w:tc>
      </w:tr>
      <w:tr w:rsidR="000E0B0C" w:rsidRPr="007139BD" w14:paraId="2C8D607B" w14:textId="77777777" w:rsidTr="00965397">
        <w:trPr>
          <w:cantSplit/>
        </w:trPr>
        <w:tc>
          <w:tcPr>
            <w:tcW w:w="2551" w:type="dxa"/>
          </w:tcPr>
          <w:p w14:paraId="18904CAA" w14:textId="77777777" w:rsidR="000E0B0C" w:rsidRPr="007139BD" w:rsidRDefault="00B94734" w:rsidP="003A364D">
            <w:pPr>
              <w:pStyle w:val="ENoteTableText"/>
            </w:pPr>
            <w:r>
              <w:rPr>
                <w:b/>
              </w:rPr>
              <w:t>Part 1</w:t>
            </w:r>
            <w:r w:rsidR="000E0B0C" w:rsidRPr="007139BD">
              <w:rPr>
                <w:b/>
              </w:rPr>
              <w:t>5</w:t>
            </w:r>
          </w:p>
        </w:tc>
        <w:tc>
          <w:tcPr>
            <w:tcW w:w="4537" w:type="dxa"/>
          </w:tcPr>
          <w:p w14:paraId="72D9E75A" w14:textId="77777777" w:rsidR="000E0B0C" w:rsidRPr="007139BD" w:rsidRDefault="000E0B0C" w:rsidP="003A364D">
            <w:pPr>
              <w:pStyle w:val="ENoteTableText"/>
            </w:pPr>
          </w:p>
        </w:tc>
      </w:tr>
      <w:tr w:rsidR="00B84CBF" w:rsidRPr="007139BD" w14:paraId="522AEF05" w14:textId="77777777" w:rsidTr="00965397">
        <w:trPr>
          <w:cantSplit/>
        </w:trPr>
        <w:tc>
          <w:tcPr>
            <w:tcW w:w="2551" w:type="dxa"/>
          </w:tcPr>
          <w:p w14:paraId="46BB2108" w14:textId="77777777" w:rsidR="00B84CBF" w:rsidRPr="007139BD" w:rsidRDefault="00B94734" w:rsidP="003A364D">
            <w:pPr>
              <w:pStyle w:val="ENoteTableText"/>
              <w:rPr>
                <w:b/>
              </w:rPr>
            </w:pPr>
            <w:r>
              <w:rPr>
                <w:b/>
              </w:rPr>
              <w:t>Division 1</w:t>
            </w:r>
          </w:p>
        </w:tc>
        <w:tc>
          <w:tcPr>
            <w:tcW w:w="4537" w:type="dxa"/>
          </w:tcPr>
          <w:p w14:paraId="13EEFB4A" w14:textId="77777777" w:rsidR="00B84CBF" w:rsidRPr="007139BD" w:rsidRDefault="00B84CBF" w:rsidP="003A364D">
            <w:pPr>
              <w:pStyle w:val="ENoteTableText"/>
            </w:pPr>
          </w:p>
        </w:tc>
      </w:tr>
      <w:tr w:rsidR="00B84CBF" w:rsidRPr="007139BD" w14:paraId="1384BE6B" w14:textId="77777777" w:rsidTr="00965397">
        <w:trPr>
          <w:cantSplit/>
        </w:trPr>
        <w:tc>
          <w:tcPr>
            <w:tcW w:w="2551" w:type="dxa"/>
          </w:tcPr>
          <w:p w14:paraId="542061F1" w14:textId="77777777" w:rsidR="00B84CBF" w:rsidRPr="007139BD" w:rsidRDefault="00B84CBF" w:rsidP="003A364D">
            <w:pPr>
              <w:pStyle w:val="ENoteTableText"/>
              <w:tabs>
                <w:tab w:val="center" w:leader="dot" w:pos="2268"/>
              </w:tabs>
            </w:pPr>
            <w:r w:rsidRPr="007139BD">
              <w:t>s 173</w:t>
            </w:r>
            <w:r w:rsidRPr="007139BD">
              <w:tab/>
            </w:r>
          </w:p>
        </w:tc>
        <w:tc>
          <w:tcPr>
            <w:tcW w:w="4537" w:type="dxa"/>
          </w:tcPr>
          <w:p w14:paraId="795A2D32" w14:textId="77777777" w:rsidR="00B84CBF" w:rsidRPr="007139BD" w:rsidRDefault="00B84CBF" w:rsidP="003A364D">
            <w:pPr>
              <w:pStyle w:val="ENoteTableText"/>
              <w:rPr>
                <w:u w:val="single"/>
              </w:rPr>
            </w:pPr>
            <w:r w:rsidRPr="007139BD">
              <w:t>am No 133, 2020</w:t>
            </w:r>
          </w:p>
        </w:tc>
      </w:tr>
      <w:tr w:rsidR="0093165E" w:rsidRPr="007139BD" w14:paraId="7CC960B1" w14:textId="77777777" w:rsidTr="00965397">
        <w:trPr>
          <w:cantSplit/>
        </w:trPr>
        <w:tc>
          <w:tcPr>
            <w:tcW w:w="2551" w:type="dxa"/>
          </w:tcPr>
          <w:p w14:paraId="6689CE09" w14:textId="77777777" w:rsidR="0093165E" w:rsidRPr="000805AC" w:rsidRDefault="00B94734" w:rsidP="003A364D">
            <w:pPr>
              <w:pStyle w:val="ENoteTableText"/>
              <w:tabs>
                <w:tab w:val="center" w:leader="dot" w:pos="2268"/>
              </w:tabs>
              <w:rPr>
                <w:b/>
                <w:bCs/>
              </w:rPr>
            </w:pPr>
            <w:r>
              <w:rPr>
                <w:b/>
                <w:bCs/>
              </w:rPr>
              <w:lastRenderedPageBreak/>
              <w:t>Division 2</w:t>
            </w:r>
          </w:p>
        </w:tc>
        <w:tc>
          <w:tcPr>
            <w:tcW w:w="4537" w:type="dxa"/>
          </w:tcPr>
          <w:p w14:paraId="4FB20DD4" w14:textId="77777777" w:rsidR="0093165E" w:rsidRPr="007139BD" w:rsidRDefault="0093165E" w:rsidP="003A364D">
            <w:pPr>
              <w:pStyle w:val="ENoteTableText"/>
            </w:pPr>
          </w:p>
        </w:tc>
      </w:tr>
      <w:tr w:rsidR="0093165E" w:rsidRPr="007139BD" w14:paraId="456D02CE" w14:textId="77777777" w:rsidTr="00965397">
        <w:trPr>
          <w:cantSplit/>
        </w:trPr>
        <w:tc>
          <w:tcPr>
            <w:tcW w:w="2551" w:type="dxa"/>
          </w:tcPr>
          <w:p w14:paraId="548F6EF8" w14:textId="77777777" w:rsidR="0093165E" w:rsidRPr="007139BD" w:rsidRDefault="0093165E" w:rsidP="003A364D">
            <w:pPr>
              <w:pStyle w:val="ENoteTableText"/>
              <w:tabs>
                <w:tab w:val="center" w:leader="dot" w:pos="2268"/>
              </w:tabs>
            </w:pPr>
            <w:r>
              <w:t>s 175</w:t>
            </w:r>
            <w:r>
              <w:tab/>
            </w:r>
          </w:p>
        </w:tc>
        <w:tc>
          <w:tcPr>
            <w:tcW w:w="4537" w:type="dxa"/>
          </w:tcPr>
          <w:p w14:paraId="1DA105EC" w14:textId="77777777" w:rsidR="0093165E" w:rsidRPr="007139BD" w:rsidRDefault="0093165E" w:rsidP="003A364D">
            <w:pPr>
              <w:pStyle w:val="ENoteTableText"/>
            </w:pPr>
            <w:r>
              <w:t>am No 110, 2024</w:t>
            </w:r>
          </w:p>
        </w:tc>
      </w:tr>
      <w:tr w:rsidR="000E0B0C" w:rsidRPr="007139BD" w14:paraId="57361EDC" w14:textId="77777777" w:rsidTr="00965397">
        <w:trPr>
          <w:cantSplit/>
        </w:trPr>
        <w:tc>
          <w:tcPr>
            <w:tcW w:w="2551" w:type="dxa"/>
          </w:tcPr>
          <w:p w14:paraId="02116B09" w14:textId="77777777" w:rsidR="000E0B0C" w:rsidRPr="007139BD" w:rsidRDefault="00B94734" w:rsidP="002C455C">
            <w:pPr>
              <w:pStyle w:val="ENoteTableText"/>
              <w:keepNext/>
            </w:pPr>
            <w:r>
              <w:rPr>
                <w:b/>
              </w:rPr>
              <w:t>Division 3</w:t>
            </w:r>
          </w:p>
        </w:tc>
        <w:tc>
          <w:tcPr>
            <w:tcW w:w="4537" w:type="dxa"/>
          </w:tcPr>
          <w:p w14:paraId="7143F5B5" w14:textId="77777777" w:rsidR="000E0B0C" w:rsidRPr="007139BD" w:rsidRDefault="000E0B0C" w:rsidP="002C455C">
            <w:pPr>
              <w:pStyle w:val="ENoteTableText"/>
              <w:keepNext/>
            </w:pPr>
          </w:p>
        </w:tc>
      </w:tr>
      <w:tr w:rsidR="000E0B0C" w:rsidRPr="007139BD" w14:paraId="5C027F24" w14:textId="77777777" w:rsidTr="00965397">
        <w:trPr>
          <w:cantSplit/>
        </w:trPr>
        <w:tc>
          <w:tcPr>
            <w:tcW w:w="2551" w:type="dxa"/>
          </w:tcPr>
          <w:p w14:paraId="524AC34D" w14:textId="77777777" w:rsidR="000E0B0C" w:rsidRPr="007139BD" w:rsidRDefault="00B94734" w:rsidP="00AE2DA2">
            <w:pPr>
              <w:pStyle w:val="ENoteTableText"/>
              <w:tabs>
                <w:tab w:val="center" w:leader="dot" w:pos="2268"/>
              </w:tabs>
            </w:pPr>
            <w:r>
              <w:t>Division 3</w:t>
            </w:r>
            <w:r w:rsidR="000E0B0C" w:rsidRPr="007139BD">
              <w:t xml:space="preserve"> heading</w:t>
            </w:r>
            <w:r w:rsidR="000E0B0C" w:rsidRPr="007139BD">
              <w:tab/>
            </w:r>
          </w:p>
        </w:tc>
        <w:tc>
          <w:tcPr>
            <w:tcW w:w="4537" w:type="dxa"/>
          </w:tcPr>
          <w:p w14:paraId="19333199" w14:textId="77777777" w:rsidR="000E0B0C" w:rsidRPr="007139BD" w:rsidRDefault="000E0B0C" w:rsidP="00C72BA2">
            <w:pPr>
              <w:pStyle w:val="ENoteTableText"/>
            </w:pPr>
            <w:r w:rsidRPr="007139BD">
              <w:t>rs. No.</w:t>
            </w:r>
            <w:r w:rsidR="004F64A4" w:rsidRPr="007139BD">
              <w:t> </w:t>
            </w:r>
            <w:r w:rsidRPr="007139BD">
              <w:t>60, 2011</w:t>
            </w:r>
          </w:p>
        </w:tc>
      </w:tr>
      <w:tr w:rsidR="000E0B0C" w:rsidRPr="007139BD" w14:paraId="6289881F" w14:textId="77777777" w:rsidTr="00965397">
        <w:trPr>
          <w:cantSplit/>
        </w:trPr>
        <w:tc>
          <w:tcPr>
            <w:tcW w:w="2551" w:type="dxa"/>
          </w:tcPr>
          <w:p w14:paraId="66D469A2" w14:textId="77777777" w:rsidR="000E0B0C" w:rsidRPr="007139BD" w:rsidRDefault="000E0B0C" w:rsidP="00AE2DA2">
            <w:pPr>
              <w:pStyle w:val="ENoteTableText"/>
              <w:tabs>
                <w:tab w:val="center" w:leader="dot" w:pos="2268"/>
              </w:tabs>
            </w:pPr>
            <w:r w:rsidRPr="007139BD">
              <w:t>s 184</w:t>
            </w:r>
            <w:r w:rsidRPr="007139BD">
              <w:tab/>
            </w:r>
          </w:p>
        </w:tc>
        <w:tc>
          <w:tcPr>
            <w:tcW w:w="4537" w:type="dxa"/>
          </w:tcPr>
          <w:p w14:paraId="7DE558B8" w14:textId="77777777" w:rsidR="000E0B0C" w:rsidRPr="007139BD" w:rsidRDefault="000E0B0C" w:rsidP="00C72BA2">
            <w:pPr>
              <w:pStyle w:val="ENoteTableText"/>
              <w:rPr>
                <w:u w:val="single"/>
              </w:rPr>
            </w:pPr>
            <w:r w:rsidRPr="007139BD">
              <w:t>am No 56</w:t>
            </w:r>
            <w:r w:rsidR="00CA2000" w:rsidRPr="007139BD">
              <w:t>, 2011; No</w:t>
            </w:r>
            <w:r w:rsidRPr="007139BD">
              <w:t xml:space="preserve"> 60, 2011; No 130, 2017</w:t>
            </w:r>
            <w:r w:rsidR="00B84CBF" w:rsidRPr="007139BD">
              <w:t>; No 133, 2020</w:t>
            </w:r>
            <w:r w:rsidR="00544B4E" w:rsidRPr="007139BD">
              <w:t>; No 74, 2023</w:t>
            </w:r>
            <w:r w:rsidR="00024C19">
              <w:t>; No 110, 2024</w:t>
            </w:r>
            <w:r w:rsidR="00010885">
              <w:t xml:space="preserve"> </w:t>
            </w:r>
            <w:r w:rsidR="00010885" w:rsidRPr="00A655AB">
              <w:rPr>
                <w:u w:val="single"/>
              </w:rPr>
              <w:t>(</w:t>
            </w:r>
            <w:r w:rsidR="00010885" w:rsidRPr="00065E20">
              <w:rPr>
                <w:u w:val="single"/>
              </w:rPr>
              <w:t xml:space="preserve">Sch 1 </w:t>
            </w:r>
            <w:r w:rsidR="00B94734">
              <w:rPr>
                <w:u w:val="single"/>
              </w:rPr>
              <w:t>items 4</w:t>
            </w:r>
            <w:r w:rsidR="00010885" w:rsidRPr="00065E20">
              <w:rPr>
                <w:u w:val="single"/>
              </w:rPr>
              <w:t>6, 47</w:t>
            </w:r>
            <w:r w:rsidR="00A32D4C">
              <w:rPr>
                <w:u w:val="single"/>
              </w:rPr>
              <w:t xml:space="preserve">; Sch 2 </w:t>
            </w:r>
            <w:r w:rsidR="00B94734">
              <w:rPr>
                <w:u w:val="single"/>
              </w:rPr>
              <w:t>items 3</w:t>
            </w:r>
            <w:r w:rsidR="00A32D4C">
              <w:rPr>
                <w:u w:val="single"/>
              </w:rPr>
              <w:t>4, 35</w:t>
            </w:r>
            <w:r w:rsidR="00794210">
              <w:rPr>
                <w:u w:val="single"/>
              </w:rPr>
              <w:t xml:space="preserve">; Sch 4 </w:t>
            </w:r>
            <w:r w:rsidR="00B94734">
              <w:rPr>
                <w:u w:val="single"/>
              </w:rPr>
              <w:t>items 2</w:t>
            </w:r>
            <w:r w:rsidR="00794210">
              <w:rPr>
                <w:u w:val="single"/>
              </w:rPr>
              <w:t>3–27</w:t>
            </w:r>
            <w:r w:rsidR="004E2D9E">
              <w:rPr>
                <w:u w:val="single"/>
              </w:rPr>
              <w:t xml:space="preserve">; Sch 6 </w:t>
            </w:r>
            <w:r w:rsidR="00B94734">
              <w:rPr>
                <w:u w:val="single"/>
              </w:rPr>
              <w:t>item 5</w:t>
            </w:r>
            <w:r w:rsidR="004E2D9E">
              <w:rPr>
                <w:u w:val="single"/>
              </w:rPr>
              <w:t>2</w:t>
            </w:r>
            <w:r w:rsidR="007A12C4">
              <w:rPr>
                <w:u w:val="single"/>
              </w:rPr>
              <w:t xml:space="preserve">; Sch 8 </w:t>
            </w:r>
            <w:r w:rsidR="00B94734">
              <w:rPr>
                <w:u w:val="single"/>
              </w:rPr>
              <w:t>items 3</w:t>
            </w:r>
            <w:r w:rsidR="007A12C4">
              <w:rPr>
                <w:u w:val="single"/>
              </w:rPr>
              <w:t>3, 43, 44</w:t>
            </w:r>
            <w:r w:rsidR="00010885" w:rsidRPr="00A655AB">
              <w:rPr>
                <w:u w:val="single"/>
              </w:rPr>
              <w:t>)</w:t>
            </w:r>
          </w:p>
        </w:tc>
      </w:tr>
      <w:tr w:rsidR="000E0B0C" w:rsidRPr="007139BD" w14:paraId="61C21AED" w14:textId="77777777" w:rsidTr="00965397">
        <w:trPr>
          <w:cantSplit/>
        </w:trPr>
        <w:tc>
          <w:tcPr>
            <w:tcW w:w="2551" w:type="dxa"/>
          </w:tcPr>
          <w:p w14:paraId="51380213" w14:textId="77777777" w:rsidR="000E0B0C" w:rsidRPr="007139BD" w:rsidRDefault="000E0B0C" w:rsidP="00AE2DA2">
            <w:pPr>
              <w:pStyle w:val="ENoteTableText"/>
              <w:tabs>
                <w:tab w:val="center" w:leader="dot" w:pos="2268"/>
              </w:tabs>
            </w:pPr>
            <w:r w:rsidRPr="007139BD">
              <w:t>s 185</w:t>
            </w:r>
            <w:r w:rsidRPr="007139BD">
              <w:tab/>
            </w:r>
          </w:p>
        </w:tc>
        <w:tc>
          <w:tcPr>
            <w:tcW w:w="4537" w:type="dxa"/>
          </w:tcPr>
          <w:p w14:paraId="6CB4738F" w14:textId="77777777" w:rsidR="000E0B0C" w:rsidRPr="007139BD" w:rsidRDefault="000E0B0C" w:rsidP="00C72BA2">
            <w:pPr>
              <w:pStyle w:val="ENoteTableText"/>
            </w:pPr>
            <w:r w:rsidRPr="007139BD">
              <w:t>am No</w:t>
            </w:r>
            <w:r w:rsidR="004F64A4" w:rsidRPr="007139BD">
              <w:t> </w:t>
            </w:r>
            <w:r w:rsidRPr="007139BD">
              <w:t>60, 2011</w:t>
            </w:r>
            <w:r w:rsidR="00B84CBF" w:rsidRPr="007139BD">
              <w:t>; No 133</w:t>
            </w:r>
            <w:r w:rsidR="00CA2000" w:rsidRPr="007139BD">
              <w:t>,</w:t>
            </w:r>
            <w:r w:rsidR="00B84CBF" w:rsidRPr="007139BD">
              <w:t xml:space="preserve"> 2020</w:t>
            </w:r>
          </w:p>
        </w:tc>
      </w:tr>
      <w:tr w:rsidR="000E0B0C" w:rsidRPr="007139BD" w14:paraId="0794804A" w14:textId="77777777" w:rsidTr="00965397">
        <w:trPr>
          <w:cantSplit/>
        </w:trPr>
        <w:tc>
          <w:tcPr>
            <w:tcW w:w="2551" w:type="dxa"/>
          </w:tcPr>
          <w:p w14:paraId="6E8FD82D" w14:textId="77777777" w:rsidR="000E0B0C" w:rsidRPr="007139BD" w:rsidRDefault="000E0B0C" w:rsidP="00AE2DA2">
            <w:pPr>
              <w:pStyle w:val="ENoteTableText"/>
              <w:tabs>
                <w:tab w:val="center" w:leader="dot" w:pos="2268"/>
              </w:tabs>
            </w:pPr>
            <w:r w:rsidRPr="007139BD">
              <w:t>s 186</w:t>
            </w:r>
            <w:r w:rsidRPr="007139BD">
              <w:tab/>
            </w:r>
          </w:p>
        </w:tc>
        <w:tc>
          <w:tcPr>
            <w:tcW w:w="4537" w:type="dxa"/>
          </w:tcPr>
          <w:p w14:paraId="1F652DA3" w14:textId="77777777" w:rsidR="000E0B0C" w:rsidRPr="007139BD" w:rsidRDefault="000E0B0C" w:rsidP="00C72BA2">
            <w:pPr>
              <w:pStyle w:val="ENoteTableText"/>
            </w:pPr>
            <w:r w:rsidRPr="007139BD">
              <w:t>am No</w:t>
            </w:r>
            <w:r w:rsidR="004F64A4" w:rsidRPr="007139BD">
              <w:t> </w:t>
            </w:r>
            <w:r w:rsidRPr="007139BD">
              <w:t>60, 2011</w:t>
            </w:r>
          </w:p>
        </w:tc>
      </w:tr>
      <w:tr w:rsidR="00B84CBF" w:rsidRPr="007139BD" w14:paraId="364475E7" w14:textId="77777777" w:rsidTr="00965397">
        <w:trPr>
          <w:cantSplit/>
        </w:trPr>
        <w:tc>
          <w:tcPr>
            <w:tcW w:w="2551" w:type="dxa"/>
          </w:tcPr>
          <w:p w14:paraId="670A4197" w14:textId="77777777" w:rsidR="00B84CBF" w:rsidRPr="007139BD" w:rsidRDefault="00B84CBF" w:rsidP="00AE2DA2">
            <w:pPr>
              <w:pStyle w:val="ENoteTableText"/>
              <w:tabs>
                <w:tab w:val="center" w:leader="dot" w:pos="2268"/>
              </w:tabs>
            </w:pPr>
          </w:p>
        </w:tc>
        <w:tc>
          <w:tcPr>
            <w:tcW w:w="4537" w:type="dxa"/>
          </w:tcPr>
          <w:p w14:paraId="0F832C3A" w14:textId="77777777" w:rsidR="00B84CBF" w:rsidRPr="007139BD" w:rsidRDefault="00B84CBF" w:rsidP="00C72BA2">
            <w:pPr>
              <w:pStyle w:val="ENoteTableText"/>
              <w:rPr>
                <w:u w:val="single"/>
              </w:rPr>
            </w:pPr>
            <w:r w:rsidRPr="007139BD">
              <w:t>rep No 133, 2020</w:t>
            </w:r>
          </w:p>
        </w:tc>
      </w:tr>
      <w:tr w:rsidR="000E0B0C" w:rsidRPr="007139BD" w14:paraId="2049C846" w14:textId="77777777" w:rsidTr="00965397">
        <w:trPr>
          <w:cantSplit/>
        </w:trPr>
        <w:tc>
          <w:tcPr>
            <w:tcW w:w="2551" w:type="dxa"/>
          </w:tcPr>
          <w:p w14:paraId="7B6BE7AC" w14:textId="77777777" w:rsidR="000E0B0C" w:rsidRPr="007139BD" w:rsidRDefault="000E0B0C" w:rsidP="00AE2DA2">
            <w:pPr>
              <w:pStyle w:val="ENoteTableText"/>
              <w:tabs>
                <w:tab w:val="center" w:leader="dot" w:pos="2268"/>
              </w:tabs>
            </w:pPr>
            <w:r w:rsidRPr="007139BD">
              <w:t>s 186A</w:t>
            </w:r>
            <w:r w:rsidRPr="007139BD">
              <w:tab/>
            </w:r>
          </w:p>
        </w:tc>
        <w:tc>
          <w:tcPr>
            <w:tcW w:w="4537" w:type="dxa"/>
          </w:tcPr>
          <w:p w14:paraId="75A399A2" w14:textId="77777777" w:rsidR="000E0B0C" w:rsidRPr="007139BD" w:rsidRDefault="000E0B0C" w:rsidP="00C72BA2">
            <w:pPr>
              <w:pStyle w:val="ENoteTableText"/>
            </w:pPr>
            <w:r w:rsidRPr="007139BD">
              <w:t>ad No</w:t>
            </w:r>
            <w:r w:rsidR="004F64A4" w:rsidRPr="007139BD">
              <w:t> </w:t>
            </w:r>
            <w:r w:rsidRPr="007139BD">
              <w:t>60, 2011</w:t>
            </w:r>
          </w:p>
        </w:tc>
      </w:tr>
      <w:tr w:rsidR="000E0B0C" w:rsidRPr="007139BD" w14:paraId="3AA72C3C" w14:textId="77777777" w:rsidTr="00965397">
        <w:trPr>
          <w:cantSplit/>
        </w:trPr>
        <w:tc>
          <w:tcPr>
            <w:tcW w:w="2551" w:type="dxa"/>
          </w:tcPr>
          <w:p w14:paraId="4994F8F9" w14:textId="77777777" w:rsidR="000E0B0C" w:rsidRPr="007139BD" w:rsidRDefault="000E0B0C" w:rsidP="00FF006D">
            <w:pPr>
              <w:pStyle w:val="ENoteTableText"/>
              <w:tabs>
                <w:tab w:val="center" w:leader="dot" w:pos="2268"/>
              </w:tabs>
            </w:pPr>
          </w:p>
        </w:tc>
        <w:tc>
          <w:tcPr>
            <w:tcW w:w="4537" w:type="dxa"/>
          </w:tcPr>
          <w:p w14:paraId="73205699" w14:textId="77777777" w:rsidR="000E0B0C" w:rsidRPr="007139BD" w:rsidRDefault="000E0B0C" w:rsidP="00C72BA2">
            <w:pPr>
              <w:pStyle w:val="ENoteTableText"/>
            </w:pPr>
            <w:r w:rsidRPr="007139BD">
              <w:t>am No</w:t>
            </w:r>
            <w:r w:rsidR="004F64A4" w:rsidRPr="007139BD">
              <w:t> </w:t>
            </w:r>
            <w:r w:rsidRPr="007139BD">
              <w:t>56, 2011; No 130, 2017</w:t>
            </w:r>
            <w:r w:rsidR="00B84CBF" w:rsidRPr="007139BD">
              <w:t>; No 133, 2020</w:t>
            </w:r>
          </w:p>
        </w:tc>
      </w:tr>
      <w:tr w:rsidR="000E0B0C" w:rsidRPr="007139BD" w14:paraId="1A6169A3" w14:textId="77777777" w:rsidTr="00965397">
        <w:trPr>
          <w:cantSplit/>
        </w:trPr>
        <w:tc>
          <w:tcPr>
            <w:tcW w:w="2551" w:type="dxa"/>
          </w:tcPr>
          <w:p w14:paraId="3A58CEFE" w14:textId="77777777" w:rsidR="000E0B0C" w:rsidRPr="007139BD" w:rsidRDefault="000E0B0C" w:rsidP="00C451F4">
            <w:pPr>
              <w:pStyle w:val="ENoteTableText"/>
              <w:tabs>
                <w:tab w:val="center" w:leader="dot" w:pos="2268"/>
              </w:tabs>
            </w:pPr>
            <w:r w:rsidRPr="007139BD">
              <w:t>s 186B</w:t>
            </w:r>
            <w:r w:rsidRPr="007139BD">
              <w:tab/>
            </w:r>
          </w:p>
        </w:tc>
        <w:tc>
          <w:tcPr>
            <w:tcW w:w="4537" w:type="dxa"/>
          </w:tcPr>
          <w:p w14:paraId="7C09ADE7" w14:textId="77777777" w:rsidR="000E0B0C" w:rsidRPr="007139BD" w:rsidRDefault="000E0B0C" w:rsidP="00C451F4">
            <w:pPr>
              <w:pStyle w:val="ENoteTableText"/>
            </w:pPr>
            <w:r w:rsidRPr="007139BD">
              <w:t>ad No 130, 2017</w:t>
            </w:r>
          </w:p>
        </w:tc>
      </w:tr>
      <w:tr w:rsidR="000E0B0C" w:rsidRPr="007139BD" w14:paraId="3E4FCC99" w14:textId="77777777" w:rsidTr="00965397">
        <w:trPr>
          <w:cantSplit/>
        </w:trPr>
        <w:tc>
          <w:tcPr>
            <w:tcW w:w="2551" w:type="dxa"/>
          </w:tcPr>
          <w:p w14:paraId="261E494A" w14:textId="77777777" w:rsidR="000E0B0C" w:rsidRPr="007139BD" w:rsidRDefault="000E0B0C" w:rsidP="007A38A8">
            <w:pPr>
              <w:pStyle w:val="ENoteTableText"/>
              <w:tabs>
                <w:tab w:val="center" w:leader="dot" w:pos="2268"/>
              </w:tabs>
            </w:pPr>
            <w:r w:rsidRPr="007139BD">
              <w:t>s 188</w:t>
            </w:r>
            <w:r w:rsidRPr="007139BD">
              <w:tab/>
            </w:r>
          </w:p>
        </w:tc>
        <w:tc>
          <w:tcPr>
            <w:tcW w:w="4537" w:type="dxa"/>
          </w:tcPr>
          <w:p w14:paraId="72EE62C3" w14:textId="77777777" w:rsidR="000E0B0C" w:rsidRPr="007139BD" w:rsidRDefault="000E0B0C" w:rsidP="004D005A">
            <w:pPr>
              <w:pStyle w:val="ENoteTableText"/>
            </w:pPr>
            <w:r w:rsidRPr="007139BD">
              <w:t>am No 60, 2011</w:t>
            </w:r>
          </w:p>
        </w:tc>
      </w:tr>
      <w:tr w:rsidR="000E0B0C" w:rsidRPr="007139BD" w14:paraId="33516B45" w14:textId="77777777" w:rsidTr="00965397">
        <w:trPr>
          <w:cantSplit/>
        </w:trPr>
        <w:tc>
          <w:tcPr>
            <w:tcW w:w="2551" w:type="dxa"/>
          </w:tcPr>
          <w:p w14:paraId="1668E9DE" w14:textId="77777777" w:rsidR="000E0B0C" w:rsidRPr="007139BD" w:rsidRDefault="000E0B0C" w:rsidP="00AE2DA2">
            <w:pPr>
              <w:pStyle w:val="ENoteTableText"/>
              <w:tabs>
                <w:tab w:val="center" w:leader="dot" w:pos="2268"/>
              </w:tabs>
            </w:pPr>
            <w:r w:rsidRPr="007139BD">
              <w:t>s 189</w:t>
            </w:r>
            <w:r w:rsidRPr="007139BD">
              <w:tab/>
            </w:r>
          </w:p>
        </w:tc>
        <w:tc>
          <w:tcPr>
            <w:tcW w:w="4537" w:type="dxa"/>
          </w:tcPr>
          <w:p w14:paraId="51E0ACC9" w14:textId="77777777" w:rsidR="000E0B0C" w:rsidRPr="007139BD" w:rsidRDefault="000E0B0C" w:rsidP="00C72BA2">
            <w:pPr>
              <w:pStyle w:val="ENoteTableText"/>
            </w:pPr>
            <w:r w:rsidRPr="007139BD">
              <w:t>am No 60, 2011; No 130, 2017</w:t>
            </w:r>
            <w:r w:rsidR="00B84CBF" w:rsidRPr="007139BD">
              <w:t>; No 133, 2020</w:t>
            </w:r>
          </w:p>
        </w:tc>
      </w:tr>
      <w:tr w:rsidR="000E0B0C" w:rsidRPr="007139BD" w14:paraId="753C49F1" w14:textId="77777777" w:rsidTr="00965397">
        <w:trPr>
          <w:cantSplit/>
        </w:trPr>
        <w:tc>
          <w:tcPr>
            <w:tcW w:w="2551" w:type="dxa"/>
          </w:tcPr>
          <w:p w14:paraId="558CFE25" w14:textId="77777777" w:rsidR="000E0B0C" w:rsidRPr="007139BD" w:rsidRDefault="00B94734" w:rsidP="00C72BA2">
            <w:pPr>
              <w:pStyle w:val="ENoteTableText"/>
            </w:pPr>
            <w:r>
              <w:rPr>
                <w:b/>
              </w:rPr>
              <w:t>Division 4</w:t>
            </w:r>
          </w:p>
        </w:tc>
        <w:tc>
          <w:tcPr>
            <w:tcW w:w="4537" w:type="dxa"/>
          </w:tcPr>
          <w:p w14:paraId="1CFEC79B" w14:textId="77777777" w:rsidR="000E0B0C" w:rsidRPr="007139BD" w:rsidRDefault="000E0B0C" w:rsidP="00C72BA2">
            <w:pPr>
              <w:pStyle w:val="ENoteTableText"/>
            </w:pPr>
          </w:p>
        </w:tc>
      </w:tr>
      <w:tr w:rsidR="000E0B0C" w:rsidRPr="007139BD" w14:paraId="59A8FDD4" w14:textId="77777777" w:rsidTr="00965397">
        <w:trPr>
          <w:cantSplit/>
        </w:trPr>
        <w:tc>
          <w:tcPr>
            <w:tcW w:w="2551" w:type="dxa"/>
          </w:tcPr>
          <w:p w14:paraId="24ED8B14" w14:textId="77777777" w:rsidR="000E0B0C" w:rsidRPr="007139BD" w:rsidRDefault="000E0B0C" w:rsidP="00AE2DA2">
            <w:pPr>
              <w:pStyle w:val="ENoteTableText"/>
              <w:tabs>
                <w:tab w:val="center" w:leader="dot" w:pos="2268"/>
              </w:tabs>
            </w:pPr>
            <w:r w:rsidRPr="007139BD">
              <w:t>s. 190</w:t>
            </w:r>
            <w:r w:rsidRPr="007139BD">
              <w:tab/>
            </w:r>
          </w:p>
        </w:tc>
        <w:tc>
          <w:tcPr>
            <w:tcW w:w="4537" w:type="dxa"/>
          </w:tcPr>
          <w:p w14:paraId="47FD40BA" w14:textId="77777777" w:rsidR="000E0B0C" w:rsidRPr="007139BD" w:rsidRDefault="000E0B0C" w:rsidP="00C72BA2">
            <w:pPr>
              <w:pStyle w:val="ENoteTableText"/>
            </w:pPr>
            <w:r w:rsidRPr="007139BD">
              <w:t>am. No.</w:t>
            </w:r>
            <w:r w:rsidR="004F64A4" w:rsidRPr="007139BD">
              <w:t> </w:t>
            </w:r>
            <w:r w:rsidRPr="007139BD">
              <w:t>60, 2011</w:t>
            </w:r>
            <w:r w:rsidR="007F436D" w:rsidRPr="007139BD">
              <w:t>; No 133, 2020</w:t>
            </w:r>
          </w:p>
        </w:tc>
      </w:tr>
      <w:tr w:rsidR="000E0B0C" w:rsidRPr="007139BD" w14:paraId="59759E9D" w14:textId="77777777" w:rsidTr="00965397">
        <w:trPr>
          <w:cantSplit/>
        </w:trPr>
        <w:tc>
          <w:tcPr>
            <w:tcW w:w="2551" w:type="dxa"/>
          </w:tcPr>
          <w:p w14:paraId="431E9B30" w14:textId="77777777" w:rsidR="000E0B0C" w:rsidRPr="007139BD" w:rsidRDefault="00B94734" w:rsidP="00C72BA2">
            <w:pPr>
              <w:pStyle w:val="ENoteTableText"/>
            </w:pPr>
            <w:r>
              <w:rPr>
                <w:b/>
              </w:rPr>
              <w:t>Division 5</w:t>
            </w:r>
          </w:p>
        </w:tc>
        <w:tc>
          <w:tcPr>
            <w:tcW w:w="4537" w:type="dxa"/>
          </w:tcPr>
          <w:p w14:paraId="08344CDE" w14:textId="77777777" w:rsidR="000E0B0C" w:rsidRPr="007139BD" w:rsidRDefault="000E0B0C" w:rsidP="00C72BA2">
            <w:pPr>
              <w:pStyle w:val="ENoteTableText"/>
            </w:pPr>
          </w:p>
        </w:tc>
      </w:tr>
      <w:tr w:rsidR="000E0B0C" w:rsidRPr="007139BD" w14:paraId="554DFC9D" w14:textId="77777777" w:rsidTr="00965397">
        <w:trPr>
          <w:cantSplit/>
        </w:trPr>
        <w:tc>
          <w:tcPr>
            <w:tcW w:w="2551" w:type="dxa"/>
          </w:tcPr>
          <w:p w14:paraId="1052CF32" w14:textId="77777777" w:rsidR="000E0B0C" w:rsidRPr="007139BD" w:rsidRDefault="000E0B0C" w:rsidP="0044237A">
            <w:pPr>
              <w:pStyle w:val="ENoteTableText"/>
              <w:tabs>
                <w:tab w:val="center" w:leader="dot" w:pos="2268"/>
              </w:tabs>
            </w:pPr>
            <w:r w:rsidRPr="007139BD">
              <w:t>s 191</w:t>
            </w:r>
            <w:r w:rsidRPr="007139BD">
              <w:tab/>
            </w:r>
          </w:p>
        </w:tc>
        <w:tc>
          <w:tcPr>
            <w:tcW w:w="4537" w:type="dxa"/>
          </w:tcPr>
          <w:p w14:paraId="53E362B1" w14:textId="77777777" w:rsidR="000E0B0C" w:rsidRPr="007139BD" w:rsidRDefault="000E0B0C" w:rsidP="0044237A">
            <w:pPr>
              <w:pStyle w:val="ENoteTableText"/>
            </w:pPr>
            <w:r w:rsidRPr="007139BD">
              <w:t>am No</w:t>
            </w:r>
            <w:r w:rsidR="004F64A4" w:rsidRPr="007139BD">
              <w:t> </w:t>
            </w:r>
            <w:r w:rsidRPr="007139BD">
              <w:t>74, 2013; No 130, 2017</w:t>
            </w:r>
            <w:r w:rsidR="007A12C4">
              <w:t xml:space="preserve">; </w:t>
            </w:r>
            <w:r w:rsidR="007A12C4" w:rsidRPr="001565F0">
              <w:rPr>
                <w:u w:val="single"/>
              </w:rPr>
              <w:t>No 110, 2024</w:t>
            </w:r>
          </w:p>
        </w:tc>
      </w:tr>
      <w:tr w:rsidR="000E0B0C" w:rsidRPr="007139BD" w14:paraId="34A194FF" w14:textId="77777777" w:rsidTr="00965397">
        <w:trPr>
          <w:cantSplit/>
        </w:trPr>
        <w:tc>
          <w:tcPr>
            <w:tcW w:w="2551" w:type="dxa"/>
          </w:tcPr>
          <w:p w14:paraId="2BE0E47C" w14:textId="77777777" w:rsidR="000E0B0C" w:rsidRPr="007139BD" w:rsidRDefault="000E0B0C" w:rsidP="00AE2DA2">
            <w:pPr>
              <w:pStyle w:val="ENoteTableText"/>
              <w:tabs>
                <w:tab w:val="center" w:leader="dot" w:pos="2268"/>
              </w:tabs>
            </w:pPr>
            <w:r w:rsidRPr="007139BD">
              <w:t>s. 191A</w:t>
            </w:r>
            <w:r w:rsidRPr="007139BD">
              <w:tab/>
            </w:r>
          </w:p>
        </w:tc>
        <w:tc>
          <w:tcPr>
            <w:tcW w:w="4537" w:type="dxa"/>
          </w:tcPr>
          <w:p w14:paraId="6DAA2D87" w14:textId="77777777" w:rsidR="000E0B0C" w:rsidRPr="007139BD" w:rsidRDefault="000E0B0C" w:rsidP="00C72BA2">
            <w:pPr>
              <w:pStyle w:val="ENoteTableText"/>
            </w:pPr>
            <w:r w:rsidRPr="007139BD">
              <w:t>ad. No.</w:t>
            </w:r>
            <w:r w:rsidR="004F64A4" w:rsidRPr="007139BD">
              <w:t> </w:t>
            </w:r>
            <w:r w:rsidRPr="007139BD">
              <w:t xml:space="preserve">52, 2007 </w:t>
            </w:r>
          </w:p>
        </w:tc>
      </w:tr>
      <w:tr w:rsidR="000E0B0C" w:rsidRPr="007139BD" w14:paraId="4C54E4C0" w14:textId="77777777" w:rsidTr="00965397">
        <w:trPr>
          <w:cantSplit/>
        </w:trPr>
        <w:tc>
          <w:tcPr>
            <w:tcW w:w="2551" w:type="dxa"/>
          </w:tcPr>
          <w:p w14:paraId="35DDC557" w14:textId="77777777" w:rsidR="000E0B0C" w:rsidRPr="007139BD" w:rsidRDefault="000E0B0C" w:rsidP="00AE2DA2">
            <w:pPr>
              <w:pStyle w:val="ENoteTableText"/>
              <w:tabs>
                <w:tab w:val="center" w:leader="dot" w:pos="2268"/>
              </w:tabs>
            </w:pPr>
          </w:p>
        </w:tc>
        <w:tc>
          <w:tcPr>
            <w:tcW w:w="4537" w:type="dxa"/>
          </w:tcPr>
          <w:p w14:paraId="17E8781E" w14:textId="77777777" w:rsidR="000E0B0C" w:rsidRPr="007139BD" w:rsidRDefault="000E0B0C" w:rsidP="000A606C">
            <w:pPr>
              <w:pStyle w:val="ENoteTableText"/>
            </w:pPr>
            <w:r w:rsidRPr="007139BD">
              <w:t>rep. No.</w:t>
            </w:r>
            <w:r w:rsidR="004F64A4" w:rsidRPr="007139BD">
              <w:t> </w:t>
            </w:r>
            <w:r w:rsidRPr="007139BD">
              <w:t>74, 2013</w:t>
            </w:r>
          </w:p>
        </w:tc>
      </w:tr>
      <w:tr w:rsidR="000E0B0C" w:rsidRPr="007139BD" w14:paraId="67FE76EC" w14:textId="77777777" w:rsidTr="00965397">
        <w:trPr>
          <w:cantSplit/>
        </w:trPr>
        <w:tc>
          <w:tcPr>
            <w:tcW w:w="2551" w:type="dxa"/>
          </w:tcPr>
          <w:p w14:paraId="6FD86906" w14:textId="77777777" w:rsidR="000E0B0C" w:rsidRPr="007139BD" w:rsidRDefault="00B94734" w:rsidP="00C72BA2">
            <w:pPr>
              <w:pStyle w:val="ENoteTableText"/>
            </w:pPr>
            <w:r>
              <w:rPr>
                <w:b/>
              </w:rPr>
              <w:t>Division 7</w:t>
            </w:r>
          </w:p>
        </w:tc>
        <w:tc>
          <w:tcPr>
            <w:tcW w:w="4537" w:type="dxa"/>
          </w:tcPr>
          <w:p w14:paraId="5C41EBC3" w14:textId="77777777" w:rsidR="000E0B0C" w:rsidRPr="007139BD" w:rsidRDefault="000E0B0C" w:rsidP="00C72BA2">
            <w:pPr>
              <w:pStyle w:val="ENoteTableText"/>
            </w:pPr>
          </w:p>
        </w:tc>
      </w:tr>
      <w:tr w:rsidR="000E0B0C" w:rsidRPr="007139BD" w14:paraId="683D5231" w14:textId="77777777" w:rsidTr="00965397">
        <w:trPr>
          <w:cantSplit/>
        </w:trPr>
        <w:tc>
          <w:tcPr>
            <w:tcW w:w="2551" w:type="dxa"/>
          </w:tcPr>
          <w:p w14:paraId="282528D5" w14:textId="77777777" w:rsidR="000E0B0C" w:rsidRPr="007139BD" w:rsidRDefault="000E0B0C" w:rsidP="00AE2DA2">
            <w:pPr>
              <w:pStyle w:val="ENoteTableText"/>
              <w:tabs>
                <w:tab w:val="center" w:leader="dot" w:pos="2268"/>
              </w:tabs>
            </w:pPr>
            <w:r w:rsidRPr="007139BD">
              <w:t>s. 197</w:t>
            </w:r>
            <w:r w:rsidRPr="007139BD">
              <w:tab/>
            </w:r>
          </w:p>
        </w:tc>
        <w:tc>
          <w:tcPr>
            <w:tcW w:w="4537" w:type="dxa"/>
          </w:tcPr>
          <w:p w14:paraId="349C38D7" w14:textId="77777777" w:rsidR="000E0B0C" w:rsidRPr="007139BD" w:rsidRDefault="000E0B0C" w:rsidP="00C72BA2">
            <w:pPr>
              <w:pStyle w:val="ENoteTableText"/>
            </w:pPr>
            <w:r w:rsidRPr="007139BD">
              <w:t>am. No.</w:t>
            </w:r>
            <w:r w:rsidR="004F64A4" w:rsidRPr="007139BD">
              <w:t> </w:t>
            </w:r>
            <w:r w:rsidRPr="007139BD">
              <w:t>52, 2007; No.</w:t>
            </w:r>
            <w:r w:rsidR="004F64A4" w:rsidRPr="007139BD">
              <w:t> </w:t>
            </w:r>
            <w:r w:rsidRPr="007139BD">
              <w:t xml:space="preserve">8, 2010 </w:t>
            </w:r>
          </w:p>
        </w:tc>
      </w:tr>
      <w:tr w:rsidR="000E0B0C" w:rsidRPr="007139BD" w14:paraId="6F1C0D0C" w14:textId="77777777" w:rsidTr="00965397">
        <w:trPr>
          <w:cantSplit/>
        </w:trPr>
        <w:tc>
          <w:tcPr>
            <w:tcW w:w="2551" w:type="dxa"/>
          </w:tcPr>
          <w:p w14:paraId="13870396" w14:textId="77777777" w:rsidR="000E0B0C" w:rsidRPr="007139BD" w:rsidRDefault="00B94734" w:rsidP="00AE2DA2">
            <w:pPr>
              <w:pStyle w:val="ENoteTableText"/>
              <w:tabs>
                <w:tab w:val="center" w:leader="dot" w:pos="2268"/>
              </w:tabs>
              <w:rPr>
                <w:b/>
              </w:rPr>
            </w:pPr>
            <w:r>
              <w:rPr>
                <w:b/>
              </w:rPr>
              <w:t>Division 8</w:t>
            </w:r>
          </w:p>
        </w:tc>
        <w:tc>
          <w:tcPr>
            <w:tcW w:w="4537" w:type="dxa"/>
          </w:tcPr>
          <w:p w14:paraId="3DA1468B" w14:textId="77777777" w:rsidR="000E0B0C" w:rsidRPr="007139BD" w:rsidRDefault="000E0B0C" w:rsidP="00C72BA2">
            <w:pPr>
              <w:pStyle w:val="ENoteTableText"/>
            </w:pPr>
          </w:p>
        </w:tc>
      </w:tr>
      <w:tr w:rsidR="00B84CBF" w:rsidRPr="007139BD" w14:paraId="39F4CFA8" w14:textId="77777777" w:rsidTr="00965397">
        <w:trPr>
          <w:cantSplit/>
        </w:trPr>
        <w:tc>
          <w:tcPr>
            <w:tcW w:w="2551" w:type="dxa"/>
          </w:tcPr>
          <w:p w14:paraId="222D7B4C" w14:textId="77777777" w:rsidR="00B84CBF" w:rsidRPr="007139BD" w:rsidRDefault="00B94734" w:rsidP="00AE2DA2">
            <w:pPr>
              <w:pStyle w:val="ENoteTableText"/>
              <w:tabs>
                <w:tab w:val="center" w:leader="dot" w:pos="2268"/>
              </w:tabs>
            </w:pPr>
            <w:r>
              <w:t>Division 8</w:t>
            </w:r>
            <w:r w:rsidR="00B84CBF" w:rsidRPr="007139BD">
              <w:t xml:space="preserve"> heading</w:t>
            </w:r>
            <w:r w:rsidR="00B84CBF" w:rsidRPr="007139BD">
              <w:tab/>
            </w:r>
          </w:p>
        </w:tc>
        <w:tc>
          <w:tcPr>
            <w:tcW w:w="4537" w:type="dxa"/>
          </w:tcPr>
          <w:p w14:paraId="45DFE8DA" w14:textId="77777777" w:rsidR="00B84CBF" w:rsidRPr="007139BD" w:rsidRDefault="00B84CBF" w:rsidP="00C72BA2">
            <w:pPr>
              <w:pStyle w:val="ENoteTableText"/>
              <w:rPr>
                <w:u w:val="single"/>
              </w:rPr>
            </w:pPr>
            <w:r w:rsidRPr="007139BD">
              <w:t>rs No 133, 2020</w:t>
            </w:r>
          </w:p>
        </w:tc>
      </w:tr>
      <w:tr w:rsidR="000E0B0C" w:rsidRPr="007139BD" w14:paraId="15FE3BE0" w14:textId="77777777" w:rsidTr="00965397">
        <w:trPr>
          <w:cantSplit/>
        </w:trPr>
        <w:tc>
          <w:tcPr>
            <w:tcW w:w="2551" w:type="dxa"/>
          </w:tcPr>
          <w:p w14:paraId="7FCF3F69" w14:textId="77777777" w:rsidR="000E0B0C" w:rsidRPr="007139BD" w:rsidRDefault="000E0B0C" w:rsidP="00AE2DA2">
            <w:pPr>
              <w:pStyle w:val="ENoteTableText"/>
              <w:tabs>
                <w:tab w:val="center" w:leader="dot" w:pos="2268"/>
              </w:tabs>
            </w:pPr>
            <w:r w:rsidRPr="007139BD">
              <w:t>s 199</w:t>
            </w:r>
            <w:r w:rsidRPr="007139BD">
              <w:tab/>
            </w:r>
          </w:p>
        </w:tc>
        <w:tc>
          <w:tcPr>
            <w:tcW w:w="4537" w:type="dxa"/>
          </w:tcPr>
          <w:p w14:paraId="4CC0A81D" w14:textId="77777777" w:rsidR="000E0B0C" w:rsidRPr="007139BD" w:rsidRDefault="000E0B0C" w:rsidP="00C72BA2">
            <w:pPr>
              <w:pStyle w:val="ENoteTableText"/>
            </w:pPr>
            <w:r w:rsidRPr="007139BD">
              <w:t>am No 130, 2017</w:t>
            </w:r>
            <w:r w:rsidR="00B84CBF" w:rsidRPr="007139BD">
              <w:t>; No 133, 2020</w:t>
            </w:r>
          </w:p>
        </w:tc>
      </w:tr>
      <w:tr w:rsidR="000E0B0C" w:rsidRPr="007139BD" w14:paraId="40D5A388" w14:textId="77777777" w:rsidTr="00965397">
        <w:trPr>
          <w:cantSplit/>
        </w:trPr>
        <w:tc>
          <w:tcPr>
            <w:tcW w:w="2551" w:type="dxa"/>
          </w:tcPr>
          <w:p w14:paraId="554BC3F6" w14:textId="77777777" w:rsidR="000E0B0C" w:rsidRPr="007139BD" w:rsidRDefault="000E0B0C" w:rsidP="00AE2DA2">
            <w:pPr>
              <w:pStyle w:val="ENoteTableText"/>
              <w:tabs>
                <w:tab w:val="center" w:leader="dot" w:pos="2268"/>
              </w:tabs>
            </w:pPr>
            <w:r w:rsidRPr="007139BD">
              <w:t>s 200</w:t>
            </w:r>
            <w:r w:rsidRPr="007139BD">
              <w:tab/>
            </w:r>
          </w:p>
        </w:tc>
        <w:tc>
          <w:tcPr>
            <w:tcW w:w="4537" w:type="dxa"/>
          </w:tcPr>
          <w:p w14:paraId="56A98810" w14:textId="77777777" w:rsidR="000E0B0C" w:rsidRPr="007139BD" w:rsidRDefault="000E0B0C" w:rsidP="00C72BA2">
            <w:pPr>
              <w:pStyle w:val="ENoteTableText"/>
            </w:pPr>
            <w:r w:rsidRPr="007139BD">
              <w:t>am No 130, 2017</w:t>
            </w:r>
          </w:p>
        </w:tc>
      </w:tr>
      <w:tr w:rsidR="00B84CBF" w:rsidRPr="007139BD" w14:paraId="5293BEB5" w14:textId="77777777" w:rsidTr="00965397">
        <w:trPr>
          <w:cantSplit/>
        </w:trPr>
        <w:tc>
          <w:tcPr>
            <w:tcW w:w="2551" w:type="dxa"/>
          </w:tcPr>
          <w:p w14:paraId="5EEF6A73" w14:textId="77777777" w:rsidR="00B84CBF" w:rsidRPr="007139BD" w:rsidRDefault="00B84CBF" w:rsidP="00AE2DA2">
            <w:pPr>
              <w:pStyle w:val="ENoteTableText"/>
              <w:tabs>
                <w:tab w:val="center" w:leader="dot" w:pos="2268"/>
              </w:tabs>
            </w:pPr>
          </w:p>
        </w:tc>
        <w:tc>
          <w:tcPr>
            <w:tcW w:w="4537" w:type="dxa"/>
          </w:tcPr>
          <w:p w14:paraId="21D3BA03" w14:textId="77777777" w:rsidR="00B84CBF" w:rsidRPr="007139BD" w:rsidRDefault="00B84CBF" w:rsidP="00C72BA2">
            <w:pPr>
              <w:pStyle w:val="ENoteTableText"/>
              <w:rPr>
                <w:u w:val="single"/>
              </w:rPr>
            </w:pPr>
            <w:r w:rsidRPr="007139BD">
              <w:t>rep No 133, 2020</w:t>
            </w:r>
          </w:p>
        </w:tc>
      </w:tr>
      <w:tr w:rsidR="00B84CBF" w:rsidRPr="007139BD" w14:paraId="5535CF0F" w14:textId="77777777" w:rsidTr="00965397">
        <w:trPr>
          <w:cantSplit/>
        </w:trPr>
        <w:tc>
          <w:tcPr>
            <w:tcW w:w="2551" w:type="dxa"/>
          </w:tcPr>
          <w:p w14:paraId="090819BF" w14:textId="77777777" w:rsidR="00B84CBF" w:rsidRPr="007139BD" w:rsidRDefault="00B84CBF" w:rsidP="00AE2DA2">
            <w:pPr>
              <w:pStyle w:val="ENoteTableText"/>
              <w:tabs>
                <w:tab w:val="center" w:leader="dot" w:pos="2268"/>
              </w:tabs>
            </w:pPr>
            <w:r w:rsidRPr="007139BD">
              <w:t>s 201</w:t>
            </w:r>
            <w:r w:rsidRPr="007139BD">
              <w:tab/>
            </w:r>
          </w:p>
        </w:tc>
        <w:tc>
          <w:tcPr>
            <w:tcW w:w="4537" w:type="dxa"/>
          </w:tcPr>
          <w:p w14:paraId="16D06EC2" w14:textId="77777777" w:rsidR="00B84CBF" w:rsidRPr="007139BD" w:rsidRDefault="00B84CBF" w:rsidP="00C72BA2">
            <w:pPr>
              <w:pStyle w:val="ENoteTableText"/>
              <w:rPr>
                <w:u w:val="single"/>
              </w:rPr>
            </w:pPr>
            <w:r w:rsidRPr="007139BD">
              <w:t>am No 133, 2020</w:t>
            </w:r>
          </w:p>
        </w:tc>
      </w:tr>
      <w:tr w:rsidR="000E0B0C" w:rsidRPr="007139BD" w14:paraId="1E306B13" w14:textId="77777777" w:rsidTr="00965397">
        <w:trPr>
          <w:cantSplit/>
        </w:trPr>
        <w:tc>
          <w:tcPr>
            <w:tcW w:w="2551" w:type="dxa"/>
          </w:tcPr>
          <w:p w14:paraId="0C555056" w14:textId="77777777" w:rsidR="000E0B0C" w:rsidRPr="007139BD" w:rsidRDefault="000E0B0C" w:rsidP="00681145">
            <w:pPr>
              <w:pStyle w:val="ENoteTableText"/>
            </w:pPr>
            <w:r w:rsidRPr="007139BD">
              <w:rPr>
                <w:b/>
              </w:rPr>
              <w:t>Division</w:t>
            </w:r>
            <w:r w:rsidR="004F64A4" w:rsidRPr="007139BD">
              <w:rPr>
                <w:b/>
              </w:rPr>
              <w:t> </w:t>
            </w:r>
            <w:r w:rsidRPr="007139BD">
              <w:rPr>
                <w:b/>
              </w:rPr>
              <w:t>9</w:t>
            </w:r>
          </w:p>
        </w:tc>
        <w:tc>
          <w:tcPr>
            <w:tcW w:w="4537" w:type="dxa"/>
          </w:tcPr>
          <w:p w14:paraId="3FF7BD92" w14:textId="77777777" w:rsidR="000E0B0C" w:rsidRPr="007139BD" w:rsidRDefault="000E0B0C" w:rsidP="00096CC5">
            <w:pPr>
              <w:pStyle w:val="ENoteTableText"/>
            </w:pPr>
          </w:p>
        </w:tc>
      </w:tr>
      <w:tr w:rsidR="00794210" w:rsidRPr="007139BD" w14:paraId="56380A76" w14:textId="77777777" w:rsidTr="00965397">
        <w:trPr>
          <w:cantSplit/>
        </w:trPr>
        <w:tc>
          <w:tcPr>
            <w:tcW w:w="2551" w:type="dxa"/>
          </w:tcPr>
          <w:p w14:paraId="428873FF" w14:textId="77777777" w:rsidR="00794210" w:rsidRPr="007139BD" w:rsidRDefault="00794210" w:rsidP="00096CC5">
            <w:pPr>
              <w:pStyle w:val="ENoteTableText"/>
              <w:tabs>
                <w:tab w:val="center" w:leader="dot" w:pos="2268"/>
              </w:tabs>
            </w:pPr>
            <w:r>
              <w:t>s 202</w:t>
            </w:r>
            <w:r>
              <w:tab/>
            </w:r>
          </w:p>
        </w:tc>
        <w:tc>
          <w:tcPr>
            <w:tcW w:w="4537" w:type="dxa"/>
          </w:tcPr>
          <w:p w14:paraId="07D6CB0B" w14:textId="77777777" w:rsidR="00794210" w:rsidRPr="007139BD" w:rsidRDefault="00794210" w:rsidP="00096CC5">
            <w:pPr>
              <w:pStyle w:val="ENoteTableText"/>
            </w:pPr>
            <w:r>
              <w:t xml:space="preserve">am </w:t>
            </w:r>
            <w:r w:rsidRPr="001565F0">
              <w:rPr>
                <w:u w:val="single"/>
              </w:rPr>
              <w:t>No 110, 2024</w:t>
            </w:r>
          </w:p>
        </w:tc>
      </w:tr>
      <w:tr w:rsidR="000E0B0C" w:rsidRPr="007139BD" w14:paraId="4760A80C" w14:textId="77777777" w:rsidTr="00965397">
        <w:trPr>
          <w:cantSplit/>
        </w:trPr>
        <w:tc>
          <w:tcPr>
            <w:tcW w:w="2551" w:type="dxa"/>
          </w:tcPr>
          <w:p w14:paraId="3EF623D0" w14:textId="77777777" w:rsidR="000E0B0C" w:rsidRPr="007139BD" w:rsidRDefault="000E0B0C" w:rsidP="00096CC5">
            <w:pPr>
              <w:pStyle w:val="ENoteTableText"/>
              <w:tabs>
                <w:tab w:val="center" w:leader="dot" w:pos="2268"/>
              </w:tabs>
            </w:pPr>
            <w:r w:rsidRPr="007139BD">
              <w:t>s 203</w:t>
            </w:r>
            <w:r w:rsidRPr="007139BD">
              <w:tab/>
            </w:r>
          </w:p>
        </w:tc>
        <w:tc>
          <w:tcPr>
            <w:tcW w:w="4537" w:type="dxa"/>
          </w:tcPr>
          <w:p w14:paraId="03C8BF54" w14:textId="77777777" w:rsidR="000E0B0C" w:rsidRPr="007139BD" w:rsidRDefault="000E0B0C" w:rsidP="00096CC5">
            <w:pPr>
              <w:pStyle w:val="ENoteTableText"/>
            </w:pPr>
            <w:r w:rsidRPr="007139BD">
              <w:t>am No 153, 2015</w:t>
            </w:r>
            <w:r w:rsidR="00794210">
              <w:t xml:space="preserve">; </w:t>
            </w:r>
            <w:r w:rsidR="00794210" w:rsidRPr="001565F0">
              <w:rPr>
                <w:u w:val="single"/>
              </w:rPr>
              <w:t>No 110, 2024</w:t>
            </w:r>
          </w:p>
        </w:tc>
      </w:tr>
      <w:tr w:rsidR="00010885" w:rsidRPr="007139BD" w14:paraId="65E45F2D" w14:textId="77777777" w:rsidTr="00965397">
        <w:trPr>
          <w:cantSplit/>
        </w:trPr>
        <w:tc>
          <w:tcPr>
            <w:tcW w:w="2551" w:type="dxa"/>
          </w:tcPr>
          <w:p w14:paraId="621BA67B" w14:textId="77777777" w:rsidR="00010885" w:rsidRPr="007139BD" w:rsidRDefault="00010885" w:rsidP="00096CC5">
            <w:pPr>
              <w:pStyle w:val="ENoteTableText"/>
              <w:tabs>
                <w:tab w:val="center" w:leader="dot" w:pos="2268"/>
              </w:tabs>
            </w:pPr>
            <w:r>
              <w:t>s 207</w:t>
            </w:r>
            <w:r>
              <w:tab/>
            </w:r>
          </w:p>
        </w:tc>
        <w:tc>
          <w:tcPr>
            <w:tcW w:w="4537" w:type="dxa"/>
          </w:tcPr>
          <w:p w14:paraId="59CE9985" w14:textId="77777777" w:rsidR="00010885" w:rsidRPr="007139BD" w:rsidRDefault="00010885" w:rsidP="00096CC5">
            <w:pPr>
              <w:pStyle w:val="ENoteTableText"/>
            </w:pPr>
            <w:r>
              <w:t xml:space="preserve">am </w:t>
            </w:r>
            <w:r w:rsidRPr="00F43E0D">
              <w:rPr>
                <w:u w:val="single"/>
              </w:rPr>
              <w:t>No 110, 2024</w:t>
            </w:r>
          </w:p>
        </w:tc>
      </w:tr>
      <w:tr w:rsidR="000E0B0C" w:rsidRPr="007139BD" w14:paraId="3D6EC2DB" w14:textId="77777777" w:rsidTr="00965397">
        <w:trPr>
          <w:cantSplit/>
        </w:trPr>
        <w:tc>
          <w:tcPr>
            <w:tcW w:w="2551" w:type="dxa"/>
          </w:tcPr>
          <w:p w14:paraId="052435B7" w14:textId="77777777" w:rsidR="000E0B0C" w:rsidRPr="007139BD" w:rsidRDefault="00B94734" w:rsidP="003A364D">
            <w:pPr>
              <w:pStyle w:val="ENoteTableText"/>
            </w:pPr>
            <w:r>
              <w:rPr>
                <w:b/>
              </w:rPr>
              <w:lastRenderedPageBreak/>
              <w:t>Part 1</w:t>
            </w:r>
            <w:r w:rsidR="000E0B0C" w:rsidRPr="007139BD">
              <w:rPr>
                <w:b/>
              </w:rPr>
              <w:t>6</w:t>
            </w:r>
          </w:p>
        </w:tc>
        <w:tc>
          <w:tcPr>
            <w:tcW w:w="4537" w:type="dxa"/>
          </w:tcPr>
          <w:p w14:paraId="592D6454" w14:textId="77777777" w:rsidR="000E0B0C" w:rsidRPr="007139BD" w:rsidRDefault="000E0B0C" w:rsidP="003A364D">
            <w:pPr>
              <w:pStyle w:val="ENoteTableText"/>
            </w:pPr>
          </w:p>
        </w:tc>
      </w:tr>
      <w:tr w:rsidR="007F436D" w:rsidRPr="007139BD" w14:paraId="6BC8E552" w14:textId="77777777" w:rsidTr="00965397">
        <w:trPr>
          <w:cantSplit/>
        </w:trPr>
        <w:tc>
          <w:tcPr>
            <w:tcW w:w="2551" w:type="dxa"/>
          </w:tcPr>
          <w:p w14:paraId="5D362B51" w14:textId="77777777" w:rsidR="007F436D" w:rsidRPr="007139BD" w:rsidRDefault="00B94734" w:rsidP="003A364D">
            <w:pPr>
              <w:pStyle w:val="ENoteTableText"/>
              <w:rPr>
                <w:b/>
              </w:rPr>
            </w:pPr>
            <w:r>
              <w:rPr>
                <w:b/>
              </w:rPr>
              <w:t>Division 1</w:t>
            </w:r>
          </w:p>
        </w:tc>
        <w:tc>
          <w:tcPr>
            <w:tcW w:w="4537" w:type="dxa"/>
          </w:tcPr>
          <w:p w14:paraId="0228A184" w14:textId="77777777" w:rsidR="007F436D" w:rsidRPr="007139BD" w:rsidRDefault="007F436D" w:rsidP="003A364D">
            <w:pPr>
              <w:pStyle w:val="ENoteTableText"/>
            </w:pPr>
          </w:p>
        </w:tc>
      </w:tr>
      <w:tr w:rsidR="007F436D" w:rsidRPr="007139BD" w14:paraId="18489A58" w14:textId="77777777" w:rsidTr="00965397">
        <w:trPr>
          <w:cantSplit/>
        </w:trPr>
        <w:tc>
          <w:tcPr>
            <w:tcW w:w="2551" w:type="dxa"/>
          </w:tcPr>
          <w:p w14:paraId="1512669E" w14:textId="77777777" w:rsidR="007F436D" w:rsidRPr="007139BD" w:rsidRDefault="007F436D" w:rsidP="003A364D">
            <w:pPr>
              <w:pStyle w:val="ENoteTableText"/>
              <w:tabs>
                <w:tab w:val="center" w:leader="dot" w:pos="2268"/>
              </w:tabs>
            </w:pPr>
            <w:r w:rsidRPr="007139BD">
              <w:t>s 208</w:t>
            </w:r>
            <w:r w:rsidRPr="007139BD">
              <w:tab/>
            </w:r>
          </w:p>
        </w:tc>
        <w:tc>
          <w:tcPr>
            <w:tcW w:w="4537" w:type="dxa"/>
          </w:tcPr>
          <w:p w14:paraId="7DF76E1F" w14:textId="77777777" w:rsidR="007F436D" w:rsidRPr="007139BD" w:rsidRDefault="007F436D" w:rsidP="003A364D">
            <w:pPr>
              <w:pStyle w:val="ENoteTableText"/>
            </w:pPr>
            <w:r w:rsidRPr="007139BD">
              <w:t>am No 133, 2020</w:t>
            </w:r>
            <w:r w:rsidR="0041570D" w:rsidRPr="007139BD">
              <w:t>; No 63, 2023</w:t>
            </w:r>
          </w:p>
        </w:tc>
      </w:tr>
      <w:tr w:rsidR="000E0B0C" w:rsidRPr="007139BD" w14:paraId="0EA989E3" w14:textId="77777777" w:rsidTr="00965397">
        <w:trPr>
          <w:cantSplit/>
        </w:trPr>
        <w:tc>
          <w:tcPr>
            <w:tcW w:w="2551" w:type="dxa"/>
          </w:tcPr>
          <w:p w14:paraId="3455D7D8" w14:textId="77777777" w:rsidR="000E0B0C" w:rsidRPr="007139BD" w:rsidRDefault="00B94734" w:rsidP="003A364D">
            <w:pPr>
              <w:pStyle w:val="ENoteTableText"/>
              <w:keepNext/>
              <w:rPr>
                <w:b/>
              </w:rPr>
            </w:pPr>
            <w:r>
              <w:rPr>
                <w:b/>
              </w:rPr>
              <w:t>Division 2</w:t>
            </w:r>
          </w:p>
        </w:tc>
        <w:tc>
          <w:tcPr>
            <w:tcW w:w="4537" w:type="dxa"/>
          </w:tcPr>
          <w:p w14:paraId="5C4643F2" w14:textId="77777777" w:rsidR="000E0B0C" w:rsidRPr="007139BD" w:rsidRDefault="000E0B0C" w:rsidP="003A364D">
            <w:pPr>
              <w:pStyle w:val="ENoteTableText"/>
              <w:keepNext/>
            </w:pPr>
          </w:p>
        </w:tc>
      </w:tr>
      <w:tr w:rsidR="000E0B0C" w:rsidRPr="007139BD" w14:paraId="6BD6A48C" w14:textId="77777777" w:rsidTr="00965397">
        <w:trPr>
          <w:cantSplit/>
        </w:trPr>
        <w:tc>
          <w:tcPr>
            <w:tcW w:w="2551" w:type="dxa"/>
          </w:tcPr>
          <w:p w14:paraId="191B7D51" w14:textId="77777777" w:rsidR="000E0B0C" w:rsidRPr="007139BD" w:rsidRDefault="000E0B0C" w:rsidP="00AE2DA2">
            <w:pPr>
              <w:pStyle w:val="ENoteTableText"/>
              <w:tabs>
                <w:tab w:val="center" w:leader="dot" w:pos="2268"/>
              </w:tabs>
            </w:pPr>
            <w:r w:rsidRPr="007139BD">
              <w:t>s 209</w:t>
            </w:r>
            <w:r w:rsidRPr="007139BD">
              <w:tab/>
            </w:r>
          </w:p>
        </w:tc>
        <w:tc>
          <w:tcPr>
            <w:tcW w:w="4537" w:type="dxa"/>
          </w:tcPr>
          <w:p w14:paraId="4EA35A93" w14:textId="77777777" w:rsidR="000E0B0C" w:rsidRPr="007139BD" w:rsidRDefault="000E0B0C" w:rsidP="00C72BA2">
            <w:pPr>
              <w:pStyle w:val="ENoteTableText"/>
            </w:pPr>
            <w:r w:rsidRPr="007139BD">
              <w:t>am No 92, 2017</w:t>
            </w:r>
            <w:r w:rsidR="0093165E">
              <w:t>; No 110, 2024</w:t>
            </w:r>
          </w:p>
        </w:tc>
      </w:tr>
      <w:tr w:rsidR="000E0B0C" w:rsidRPr="007139BD" w14:paraId="525FCA85" w14:textId="77777777" w:rsidTr="00965397">
        <w:trPr>
          <w:cantSplit/>
        </w:trPr>
        <w:tc>
          <w:tcPr>
            <w:tcW w:w="2551" w:type="dxa"/>
          </w:tcPr>
          <w:p w14:paraId="24738553" w14:textId="77777777" w:rsidR="000E0B0C" w:rsidRPr="007139BD" w:rsidRDefault="00B94734" w:rsidP="00E0079E">
            <w:pPr>
              <w:pStyle w:val="ENoteTableText"/>
              <w:keepNext/>
            </w:pPr>
            <w:r>
              <w:rPr>
                <w:b/>
              </w:rPr>
              <w:t>Division 3</w:t>
            </w:r>
          </w:p>
        </w:tc>
        <w:tc>
          <w:tcPr>
            <w:tcW w:w="4537" w:type="dxa"/>
          </w:tcPr>
          <w:p w14:paraId="7ECE7B5E" w14:textId="77777777" w:rsidR="000E0B0C" w:rsidRPr="007139BD" w:rsidRDefault="000E0B0C" w:rsidP="003A13F4">
            <w:pPr>
              <w:pStyle w:val="ENoteTableText"/>
            </w:pPr>
          </w:p>
        </w:tc>
      </w:tr>
      <w:tr w:rsidR="000E0B0C" w:rsidRPr="007139BD" w14:paraId="08FA045A" w14:textId="77777777" w:rsidTr="00965397">
        <w:trPr>
          <w:cantSplit/>
        </w:trPr>
        <w:tc>
          <w:tcPr>
            <w:tcW w:w="2551" w:type="dxa"/>
          </w:tcPr>
          <w:p w14:paraId="3FE93672" w14:textId="77777777" w:rsidR="000E0B0C" w:rsidRPr="007139BD" w:rsidRDefault="000E0B0C" w:rsidP="003A13F4">
            <w:pPr>
              <w:pStyle w:val="ENoteTableText"/>
            </w:pPr>
            <w:r w:rsidRPr="007139BD">
              <w:rPr>
                <w:b/>
              </w:rPr>
              <w:t>Subdivision A</w:t>
            </w:r>
          </w:p>
        </w:tc>
        <w:tc>
          <w:tcPr>
            <w:tcW w:w="4537" w:type="dxa"/>
          </w:tcPr>
          <w:p w14:paraId="70DA7CFE" w14:textId="77777777" w:rsidR="000E0B0C" w:rsidRPr="007139BD" w:rsidRDefault="000E0B0C" w:rsidP="003A13F4">
            <w:pPr>
              <w:pStyle w:val="ENoteTableText"/>
            </w:pPr>
          </w:p>
        </w:tc>
      </w:tr>
      <w:tr w:rsidR="0093165E" w:rsidRPr="007139BD" w14:paraId="6226A295" w14:textId="77777777" w:rsidTr="00965397">
        <w:trPr>
          <w:cantSplit/>
        </w:trPr>
        <w:tc>
          <w:tcPr>
            <w:tcW w:w="2551" w:type="dxa"/>
          </w:tcPr>
          <w:p w14:paraId="7A85AFB5" w14:textId="77777777" w:rsidR="0093165E" w:rsidRPr="007139BD" w:rsidRDefault="0093165E" w:rsidP="003A13F4">
            <w:pPr>
              <w:pStyle w:val="ENoteTableText"/>
              <w:tabs>
                <w:tab w:val="center" w:leader="dot" w:pos="2268"/>
              </w:tabs>
            </w:pPr>
            <w:r>
              <w:t>s 211</w:t>
            </w:r>
            <w:r>
              <w:tab/>
            </w:r>
          </w:p>
        </w:tc>
        <w:tc>
          <w:tcPr>
            <w:tcW w:w="4537" w:type="dxa"/>
          </w:tcPr>
          <w:p w14:paraId="75B2A9BD" w14:textId="77777777" w:rsidR="0093165E" w:rsidRPr="007139BD" w:rsidRDefault="0093165E" w:rsidP="003A13F4">
            <w:pPr>
              <w:pStyle w:val="ENoteTableText"/>
            </w:pPr>
            <w:r>
              <w:t>am No 110, 2024</w:t>
            </w:r>
          </w:p>
        </w:tc>
      </w:tr>
      <w:tr w:rsidR="000E0B0C" w:rsidRPr="007139BD" w14:paraId="2D57EB5F" w14:textId="77777777" w:rsidTr="00965397">
        <w:trPr>
          <w:cantSplit/>
        </w:trPr>
        <w:tc>
          <w:tcPr>
            <w:tcW w:w="2551" w:type="dxa"/>
          </w:tcPr>
          <w:p w14:paraId="7F380FC2" w14:textId="77777777" w:rsidR="000E0B0C" w:rsidRPr="007139BD" w:rsidRDefault="000E0B0C" w:rsidP="003A13F4">
            <w:pPr>
              <w:pStyle w:val="ENoteTableText"/>
              <w:tabs>
                <w:tab w:val="center" w:leader="dot" w:pos="2268"/>
              </w:tabs>
            </w:pPr>
            <w:r w:rsidRPr="007139BD">
              <w:t>s 212</w:t>
            </w:r>
            <w:r w:rsidRPr="007139BD">
              <w:tab/>
            </w:r>
          </w:p>
        </w:tc>
        <w:tc>
          <w:tcPr>
            <w:tcW w:w="4537" w:type="dxa"/>
          </w:tcPr>
          <w:p w14:paraId="24C17951" w14:textId="77777777" w:rsidR="000E0B0C" w:rsidRPr="007139BD" w:rsidRDefault="000E0B0C" w:rsidP="003A13F4">
            <w:pPr>
              <w:pStyle w:val="ENoteTableText"/>
            </w:pPr>
            <w:r w:rsidRPr="007139BD">
              <w:t>am No</w:t>
            </w:r>
            <w:r w:rsidR="004F64A4" w:rsidRPr="007139BD">
              <w:t> </w:t>
            </w:r>
            <w:r w:rsidRPr="007139BD">
              <w:t>51, 2010; No 41, 2015; No 130, 2017</w:t>
            </w:r>
            <w:r w:rsidR="007F436D" w:rsidRPr="007139BD">
              <w:t>; No 133, 2020</w:t>
            </w:r>
          </w:p>
        </w:tc>
      </w:tr>
      <w:tr w:rsidR="000E0B0C" w:rsidRPr="007139BD" w14:paraId="1CC94447" w14:textId="77777777" w:rsidTr="00965397">
        <w:trPr>
          <w:cantSplit/>
        </w:trPr>
        <w:tc>
          <w:tcPr>
            <w:tcW w:w="2551" w:type="dxa"/>
          </w:tcPr>
          <w:p w14:paraId="20ED7846" w14:textId="77777777" w:rsidR="000E0B0C" w:rsidRPr="007139BD" w:rsidRDefault="000E0B0C" w:rsidP="00C72BA2">
            <w:pPr>
              <w:pStyle w:val="ENoteTableText"/>
            </w:pPr>
            <w:r w:rsidRPr="007139BD">
              <w:rPr>
                <w:b/>
              </w:rPr>
              <w:t>Subdivision B</w:t>
            </w:r>
          </w:p>
        </w:tc>
        <w:tc>
          <w:tcPr>
            <w:tcW w:w="4537" w:type="dxa"/>
          </w:tcPr>
          <w:p w14:paraId="512BEA53" w14:textId="77777777" w:rsidR="000E0B0C" w:rsidRPr="007139BD" w:rsidRDefault="000E0B0C" w:rsidP="00C72BA2">
            <w:pPr>
              <w:pStyle w:val="ENoteTableText"/>
            </w:pPr>
          </w:p>
        </w:tc>
      </w:tr>
      <w:tr w:rsidR="000E0B0C" w:rsidRPr="007139BD" w14:paraId="601FE2D3" w14:textId="77777777" w:rsidTr="00965397">
        <w:trPr>
          <w:cantSplit/>
        </w:trPr>
        <w:tc>
          <w:tcPr>
            <w:tcW w:w="2551" w:type="dxa"/>
          </w:tcPr>
          <w:p w14:paraId="704D0E43" w14:textId="77777777" w:rsidR="000E0B0C" w:rsidRPr="007139BD" w:rsidRDefault="000E0B0C" w:rsidP="0044237A">
            <w:pPr>
              <w:pStyle w:val="ENoteTableText"/>
              <w:tabs>
                <w:tab w:val="center" w:leader="dot" w:pos="2268"/>
              </w:tabs>
            </w:pPr>
            <w:r w:rsidRPr="007139BD">
              <w:t>s 214</w:t>
            </w:r>
            <w:r w:rsidRPr="007139BD">
              <w:tab/>
            </w:r>
          </w:p>
        </w:tc>
        <w:tc>
          <w:tcPr>
            <w:tcW w:w="4537" w:type="dxa"/>
          </w:tcPr>
          <w:p w14:paraId="57292290" w14:textId="77777777" w:rsidR="000E0B0C" w:rsidRPr="007139BD" w:rsidRDefault="000E0B0C" w:rsidP="00C72BA2">
            <w:pPr>
              <w:pStyle w:val="ENoteTableText"/>
            </w:pPr>
            <w:r w:rsidRPr="007139BD">
              <w:t>am No</w:t>
            </w:r>
            <w:r w:rsidR="004F64A4" w:rsidRPr="007139BD">
              <w:t> </w:t>
            </w:r>
            <w:r w:rsidRPr="007139BD">
              <w:t>46, 2011</w:t>
            </w:r>
          </w:p>
        </w:tc>
      </w:tr>
      <w:tr w:rsidR="000E0B0C" w:rsidRPr="007139BD" w14:paraId="6D6F248B" w14:textId="77777777" w:rsidTr="00965397">
        <w:trPr>
          <w:cantSplit/>
        </w:trPr>
        <w:tc>
          <w:tcPr>
            <w:tcW w:w="2551" w:type="dxa"/>
          </w:tcPr>
          <w:p w14:paraId="424DA3CD" w14:textId="77777777" w:rsidR="000E0B0C" w:rsidRPr="007139BD" w:rsidRDefault="000E0B0C" w:rsidP="0044237A">
            <w:pPr>
              <w:pStyle w:val="ENoteTableText"/>
              <w:tabs>
                <w:tab w:val="center" w:leader="dot" w:pos="2268"/>
              </w:tabs>
            </w:pPr>
            <w:r w:rsidRPr="007139BD">
              <w:t>s 218</w:t>
            </w:r>
            <w:r w:rsidRPr="007139BD">
              <w:tab/>
            </w:r>
          </w:p>
        </w:tc>
        <w:tc>
          <w:tcPr>
            <w:tcW w:w="4537" w:type="dxa"/>
          </w:tcPr>
          <w:p w14:paraId="3791BF92" w14:textId="77777777" w:rsidR="000E0B0C" w:rsidRPr="007139BD" w:rsidRDefault="000E0B0C" w:rsidP="00C72BA2">
            <w:pPr>
              <w:pStyle w:val="ENoteTableText"/>
            </w:pPr>
            <w:r w:rsidRPr="007139BD">
              <w:t>rep No 92, 2017</w:t>
            </w:r>
          </w:p>
        </w:tc>
      </w:tr>
      <w:tr w:rsidR="000E0B0C" w:rsidRPr="007139BD" w14:paraId="1AAE5AEA" w14:textId="77777777" w:rsidTr="00965397">
        <w:trPr>
          <w:cantSplit/>
        </w:trPr>
        <w:tc>
          <w:tcPr>
            <w:tcW w:w="2551" w:type="dxa"/>
          </w:tcPr>
          <w:p w14:paraId="5BD9E6E6" w14:textId="77777777" w:rsidR="000E0B0C" w:rsidRPr="007139BD" w:rsidRDefault="000E0B0C" w:rsidP="0044237A">
            <w:pPr>
              <w:pStyle w:val="ENoteTableText"/>
              <w:tabs>
                <w:tab w:val="center" w:leader="dot" w:pos="2268"/>
              </w:tabs>
            </w:pPr>
            <w:r w:rsidRPr="007139BD">
              <w:t>s 219</w:t>
            </w:r>
            <w:r w:rsidRPr="007139BD">
              <w:tab/>
            </w:r>
          </w:p>
        </w:tc>
        <w:tc>
          <w:tcPr>
            <w:tcW w:w="4537" w:type="dxa"/>
          </w:tcPr>
          <w:p w14:paraId="517BEFE1" w14:textId="77777777" w:rsidR="000E0B0C" w:rsidRPr="007139BD" w:rsidRDefault="000E0B0C" w:rsidP="00C72BA2">
            <w:pPr>
              <w:pStyle w:val="ENoteTableText"/>
            </w:pPr>
            <w:r w:rsidRPr="007139BD">
              <w:t>am No 92, 2017</w:t>
            </w:r>
          </w:p>
        </w:tc>
      </w:tr>
      <w:tr w:rsidR="000E0B0C" w:rsidRPr="007139BD" w14:paraId="46B06855" w14:textId="77777777" w:rsidTr="00965397">
        <w:trPr>
          <w:cantSplit/>
        </w:trPr>
        <w:tc>
          <w:tcPr>
            <w:tcW w:w="2551" w:type="dxa"/>
          </w:tcPr>
          <w:p w14:paraId="2DE2841F" w14:textId="77777777" w:rsidR="000E0B0C" w:rsidRPr="007139BD" w:rsidRDefault="000E0B0C" w:rsidP="00AE2DA2">
            <w:pPr>
              <w:pStyle w:val="ENoteTableText"/>
              <w:tabs>
                <w:tab w:val="center" w:leader="dot" w:pos="2268"/>
              </w:tabs>
            </w:pPr>
            <w:r w:rsidRPr="007139BD">
              <w:t>s 221</w:t>
            </w:r>
            <w:r w:rsidRPr="007139BD">
              <w:tab/>
            </w:r>
          </w:p>
        </w:tc>
        <w:tc>
          <w:tcPr>
            <w:tcW w:w="4537" w:type="dxa"/>
          </w:tcPr>
          <w:p w14:paraId="65F36D2E" w14:textId="77777777" w:rsidR="000E0B0C" w:rsidRPr="007139BD" w:rsidRDefault="000E0B0C" w:rsidP="00C72BA2">
            <w:pPr>
              <w:pStyle w:val="ENoteTableText"/>
            </w:pPr>
            <w:r w:rsidRPr="007139BD">
              <w:t>am No</w:t>
            </w:r>
            <w:r w:rsidR="004F64A4" w:rsidRPr="007139BD">
              <w:t> </w:t>
            </w:r>
            <w:r w:rsidRPr="007139BD">
              <w:t>46, 2011</w:t>
            </w:r>
          </w:p>
        </w:tc>
      </w:tr>
      <w:tr w:rsidR="000E0B0C" w:rsidRPr="007139BD" w14:paraId="240246DA" w14:textId="77777777" w:rsidTr="00965397">
        <w:trPr>
          <w:cantSplit/>
        </w:trPr>
        <w:tc>
          <w:tcPr>
            <w:tcW w:w="2551" w:type="dxa"/>
          </w:tcPr>
          <w:p w14:paraId="789F70EC" w14:textId="77777777" w:rsidR="000E0B0C" w:rsidRPr="007139BD" w:rsidRDefault="00B94734" w:rsidP="00AE2DA2">
            <w:pPr>
              <w:pStyle w:val="ENoteTableText"/>
              <w:tabs>
                <w:tab w:val="right" w:pos="482"/>
                <w:tab w:val="center" w:leader="dot" w:pos="2268"/>
              </w:tabs>
              <w:ind w:left="748" w:hanging="748"/>
              <w:rPr>
                <w:b/>
              </w:rPr>
            </w:pPr>
            <w:r>
              <w:rPr>
                <w:b/>
              </w:rPr>
              <w:t>Division 4</w:t>
            </w:r>
          </w:p>
        </w:tc>
        <w:tc>
          <w:tcPr>
            <w:tcW w:w="4537" w:type="dxa"/>
          </w:tcPr>
          <w:p w14:paraId="17BC0B18" w14:textId="77777777" w:rsidR="000E0B0C" w:rsidRPr="007139BD" w:rsidRDefault="000E0B0C" w:rsidP="00C72BA2">
            <w:pPr>
              <w:pStyle w:val="ENoteTableText"/>
            </w:pPr>
          </w:p>
        </w:tc>
      </w:tr>
      <w:tr w:rsidR="000E0B0C" w:rsidRPr="007139BD" w14:paraId="67E397D0" w14:textId="77777777" w:rsidTr="00965397">
        <w:trPr>
          <w:cantSplit/>
        </w:trPr>
        <w:tc>
          <w:tcPr>
            <w:tcW w:w="2551" w:type="dxa"/>
          </w:tcPr>
          <w:p w14:paraId="0664D657" w14:textId="77777777" w:rsidR="000E0B0C" w:rsidRPr="007139BD" w:rsidRDefault="000E0B0C" w:rsidP="00331254">
            <w:pPr>
              <w:pStyle w:val="ENoteTableText"/>
              <w:tabs>
                <w:tab w:val="center" w:leader="dot" w:pos="2268"/>
              </w:tabs>
              <w:rPr>
                <w:b/>
              </w:rPr>
            </w:pPr>
            <w:r w:rsidRPr="007139BD">
              <w:t>s 225</w:t>
            </w:r>
            <w:r w:rsidRPr="007139BD">
              <w:tab/>
            </w:r>
          </w:p>
        </w:tc>
        <w:tc>
          <w:tcPr>
            <w:tcW w:w="4537" w:type="dxa"/>
          </w:tcPr>
          <w:p w14:paraId="657F8379" w14:textId="77777777" w:rsidR="000E0B0C" w:rsidRPr="007139BD" w:rsidRDefault="000E0B0C" w:rsidP="00331254">
            <w:pPr>
              <w:pStyle w:val="ENoteTableText"/>
            </w:pPr>
            <w:r w:rsidRPr="007139BD">
              <w:t>ad No</w:t>
            </w:r>
            <w:r w:rsidR="004F64A4" w:rsidRPr="007139BD">
              <w:t> </w:t>
            </w:r>
            <w:r w:rsidRPr="007139BD">
              <w:t>74, 2013</w:t>
            </w:r>
          </w:p>
        </w:tc>
      </w:tr>
      <w:tr w:rsidR="000E0B0C" w:rsidRPr="007139BD" w14:paraId="136B772C" w14:textId="77777777" w:rsidTr="00965397">
        <w:trPr>
          <w:cantSplit/>
        </w:trPr>
        <w:tc>
          <w:tcPr>
            <w:tcW w:w="2551" w:type="dxa"/>
          </w:tcPr>
          <w:p w14:paraId="2144051E" w14:textId="77777777" w:rsidR="000E0B0C" w:rsidRPr="007139BD" w:rsidRDefault="00B94734" w:rsidP="00331254">
            <w:pPr>
              <w:pStyle w:val="ENoteTableText"/>
              <w:tabs>
                <w:tab w:val="center" w:leader="dot" w:pos="2268"/>
              </w:tabs>
            </w:pPr>
            <w:r>
              <w:t>Division 5</w:t>
            </w:r>
            <w:r w:rsidR="000E0B0C" w:rsidRPr="007139BD">
              <w:tab/>
            </w:r>
          </w:p>
        </w:tc>
        <w:tc>
          <w:tcPr>
            <w:tcW w:w="4537" w:type="dxa"/>
          </w:tcPr>
          <w:p w14:paraId="498521B8" w14:textId="77777777" w:rsidR="000E0B0C" w:rsidRPr="007139BD" w:rsidRDefault="000E0B0C" w:rsidP="00331254">
            <w:pPr>
              <w:pStyle w:val="ENoteTableText"/>
            </w:pPr>
            <w:r w:rsidRPr="007139BD">
              <w:t>rep No 92, 2017</w:t>
            </w:r>
          </w:p>
        </w:tc>
      </w:tr>
      <w:tr w:rsidR="000E0B0C" w:rsidRPr="007139BD" w14:paraId="42BC6884" w14:textId="77777777" w:rsidTr="00965397">
        <w:trPr>
          <w:cantSplit/>
        </w:trPr>
        <w:tc>
          <w:tcPr>
            <w:tcW w:w="2551" w:type="dxa"/>
          </w:tcPr>
          <w:p w14:paraId="1CC798F8" w14:textId="77777777" w:rsidR="000E0B0C" w:rsidRPr="007139BD" w:rsidRDefault="000E0B0C" w:rsidP="00331254">
            <w:pPr>
              <w:pStyle w:val="ENoteTableText"/>
              <w:tabs>
                <w:tab w:val="center" w:leader="dot" w:pos="2268"/>
              </w:tabs>
            </w:pPr>
            <w:r w:rsidRPr="007139BD">
              <w:t>s 226</w:t>
            </w:r>
            <w:r w:rsidRPr="007139BD">
              <w:tab/>
            </w:r>
          </w:p>
        </w:tc>
        <w:tc>
          <w:tcPr>
            <w:tcW w:w="4537" w:type="dxa"/>
          </w:tcPr>
          <w:p w14:paraId="30442E99" w14:textId="77777777" w:rsidR="000E0B0C" w:rsidRPr="007139BD" w:rsidRDefault="000E0B0C" w:rsidP="00331254">
            <w:pPr>
              <w:pStyle w:val="ENoteTableText"/>
            </w:pPr>
            <w:r w:rsidRPr="007139BD">
              <w:t>rep No 92, 2017</w:t>
            </w:r>
          </w:p>
        </w:tc>
      </w:tr>
      <w:tr w:rsidR="000E0B0C" w:rsidRPr="007139BD" w14:paraId="3DB0A623" w14:textId="77777777" w:rsidTr="00965397">
        <w:trPr>
          <w:cantSplit/>
        </w:trPr>
        <w:tc>
          <w:tcPr>
            <w:tcW w:w="2551" w:type="dxa"/>
          </w:tcPr>
          <w:p w14:paraId="51026DFD" w14:textId="77777777" w:rsidR="000E0B0C" w:rsidRPr="007139BD" w:rsidRDefault="000E0B0C" w:rsidP="00331254">
            <w:pPr>
              <w:pStyle w:val="ENoteTableText"/>
              <w:tabs>
                <w:tab w:val="center" w:leader="dot" w:pos="2268"/>
              </w:tabs>
            </w:pPr>
            <w:r w:rsidRPr="007139BD">
              <w:t>s 227</w:t>
            </w:r>
            <w:r w:rsidRPr="007139BD">
              <w:tab/>
            </w:r>
          </w:p>
        </w:tc>
        <w:tc>
          <w:tcPr>
            <w:tcW w:w="4537" w:type="dxa"/>
          </w:tcPr>
          <w:p w14:paraId="65425B2C" w14:textId="77777777" w:rsidR="000E0B0C" w:rsidRPr="007139BD" w:rsidRDefault="000E0B0C" w:rsidP="00331254">
            <w:pPr>
              <w:pStyle w:val="ENoteTableText"/>
            </w:pPr>
            <w:r w:rsidRPr="007139BD">
              <w:t>rep No 92, 2017</w:t>
            </w:r>
          </w:p>
        </w:tc>
      </w:tr>
      <w:tr w:rsidR="000E0B0C" w:rsidRPr="007139BD" w14:paraId="6BA19CB2" w14:textId="77777777" w:rsidTr="00965397">
        <w:trPr>
          <w:cantSplit/>
        </w:trPr>
        <w:tc>
          <w:tcPr>
            <w:tcW w:w="2551" w:type="dxa"/>
          </w:tcPr>
          <w:p w14:paraId="3CE26FEC" w14:textId="77777777" w:rsidR="000E0B0C" w:rsidRPr="007139BD" w:rsidRDefault="00B94734" w:rsidP="00C72BA2">
            <w:pPr>
              <w:pStyle w:val="ENoteTableText"/>
            </w:pPr>
            <w:r>
              <w:rPr>
                <w:b/>
              </w:rPr>
              <w:t>Division 6</w:t>
            </w:r>
          </w:p>
        </w:tc>
        <w:tc>
          <w:tcPr>
            <w:tcW w:w="4537" w:type="dxa"/>
          </w:tcPr>
          <w:p w14:paraId="55EC7717" w14:textId="77777777" w:rsidR="000E0B0C" w:rsidRPr="007139BD" w:rsidRDefault="000E0B0C" w:rsidP="00C72BA2">
            <w:pPr>
              <w:pStyle w:val="ENoteTableText"/>
            </w:pPr>
          </w:p>
        </w:tc>
      </w:tr>
      <w:tr w:rsidR="000E0B0C" w:rsidRPr="007139BD" w14:paraId="1ABAB9A5" w14:textId="77777777" w:rsidTr="00965397">
        <w:trPr>
          <w:cantSplit/>
        </w:trPr>
        <w:tc>
          <w:tcPr>
            <w:tcW w:w="2551" w:type="dxa"/>
          </w:tcPr>
          <w:p w14:paraId="320555B8" w14:textId="77777777" w:rsidR="000E0B0C" w:rsidRPr="007139BD" w:rsidRDefault="000E0B0C" w:rsidP="00AE2DA2">
            <w:pPr>
              <w:pStyle w:val="ENoteTableText"/>
              <w:tabs>
                <w:tab w:val="center" w:leader="dot" w:pos="2268"/>
              </w:tabs>
            </w:pPr>
            <w:r w:rsidRPr="007139BD">
              <w:t>s 228</w:t>
            </w:r>
            <w:r w:rsidRPr="007139BD">
              <w:tab/>
            </w:r>
          </w:p>
        </w:tc>
        <w:tc>
          <w:tcPr>
            <w:tcW w:w="4537" w:type="dxa"/>
          </w:tcPr>
          <w:p w14:paraId="11B653D4" w14:textId="77777777" w:rsidR="000E0B0C" w:rsidRPr="007139BD" w:rsidRDefault="000E0B0C" w:rsidP="00C72BA2">
            <w:pPr>
              <w:pStyle w:val="ENoteTableText"/>
            </w:pPr>
            <w:r w:rsidRPr="007139BD">
              <w:t>am No</w:t>
            </w:r>
            <w:r w:rsidR="004F64A4" w:rsidRPr="007139BD">
              <w:t> </w:t>
            </w:r>
            <w:r w:rsidRPr="007139BD">
              <w:t>52, 2007</w:t>
            </w:r>
          </w:p>
        </w:tc>
      </w:tr>
      <w:tr w:rsidR="0041570D" w:rsidRPr="007139BD" w14:paraId="04501FD5" w14:textId="77777777" w:rsidTr="00965397">
        <w:trPr>
          <w:cantSplit/>
        </w:trPr>
        <w:tc>
          <w:tcPr>
            <w:tcW w:w="2551" w:type="dxa"/>
          </w:tcPr>
          <w:p w14:paraId="0870A950" w14:textId="77777777" w:rsidR="0041570D" w:rsidRPr="007139BD" w:rsidRDefault="00B94734" w:rsidP="00AE2DA2">
            <w:pPr>
              <w:pStyle w:val="ENoteTableText"/>
              <w:tabs>
                <w:tab w:val="center" w:leader="dot" w:pos="2268"/>
              </w:tabs>
              <w:rPr>
                <w:b/>
              </w:rPr>
            </w:pPr>
            <w:r>
              <w:rPr>
                <w:b/>
              </w:rPr>
              <w:t>Division 6</w:t>
            </w:r>
            <w:r w:rsidR="0041570D" w:rsidRPr="007139BD">
              <w:rPr>
                <w:b/>
              </w:rPr>
              <w:t>A</w:t>
            </w:r>
          </w:p>
        </w:tc>
        <w:tc>
          <w:tcPr>
            <w:tcW w:w="4537" w:type="dxa"/>
          </w:tcPr>
          <w:p w14:paraId="651C28A5" w14:textId="77777777" w:rsidR="0041570D" w:rsidRPr="007139BD" w:rsidRDefault="0041570D" w:rsidP="00C72BA2">
            <w:pPr>
              <w:pStyle w:val="ENoteTableText"/>
            </w:pPr>
          </w:p>
        </w:tc>
      </w:tr>
      <w:tr w:rsidR="0041570D" w:rsidRPr="007139BD" w14:paraId="7962F174" w14:textId="77777777" w:rsidTr="00965397">
        <w:trPr>
          <w:cantSplit/>
        </w:trPr>
        <w:tc>
          <w:tcPr>
            <w:tcW w:w="2551" w:type="dxa"/>
          </w:tcPr>
          <w:p w14:paraId="10E1D259" w14:textId="77777777" w:rsidR="0041570D" w:rsidRPr="007139BD" w:rsidRDefault="00B94734" w:rsidP="00AE2DA2">
            <w:pPr>
              <w:pStyle w:val="ENoteTableText"/>
              <w:tabs>
                <w:tab w:val="center" w:leader="dot" w:pos="2268"/>
              </w:tabs>
            </w:pPr>
            <w:r>
              <w:t>Division 6</w:t>
            </w:r>
            <w:r w:rsidR="0041570D" w:rsidRPr="007139BD">
              <w:t>A</w:t>
            </w:r>
            <w:r w:rsidR="0041570D" w:rsidRPr="007139BD">
              <w:tab/>
            </w:r>
          </w:p>
        </w:tc>
        <w:tc>
          <w:tcPr>
            <w:tcW w:w="4537" w:type="dxa"/>
          </w:tcPr>
          <w:p w14:paraId="424F5B00" w14:textId="77777777" w:rsidR="0041570D" w:rsidRPr="007139BD" w:rsidRDefault="0041570D" w:rsidP="00C72BA2">
            <w:pPr>
              <w:pStyle w:val="ENoteTableText"/>
            </w:pPr>
            <w:r w:rsidRPr="007139BD">
              <w:t>ad No 63, 2023</w:t>
            </w:r>
          </w:p>
        </w:tc>
      </w:tr>
      <w:tr w:rsidR="0041570D" w:rsidRPr="007139BD" w14:paraId="7383A6FC" w14:textId="77777777" w:rsidTr="00965397">
        <w:trPr>
          <w:cantSplit/>
        </w:trPr>
        <w:tc>
          <w:tcPr>
            <w:tcW w:w="2551" w:type="dxa"/>
          </w:tcPr>
          <w:p w14:paraId="63D5E2E7" w14:textId="77777777" w:rsidR="0041570D" w:rsidRPr="007139BD" w:rsidRDefault="0041570D" w:rsidP="00AE2DA2">
            <w:pPr>
              <w:pStyle w:val="ENoteTableText"/>
              <w:tabs>
                <w:tab w:val="center" w:leader="dot" w:pos="2268"/>
              </w:tabs>
            </w:pPr>
            <w:r w:rsidRPr="007139BD">
              <w:t>s 228A</w:t>
            </w:r>
            <w:r w:rsidRPr="007139BD">
              <w:tab/>
            </w:r>
          </w:p>
        </w:tc>
        <w:tc>
          <w:tcPr>
            <w:tcW w:w="4537" w:type="dxa"/>
          </w:tcPr>
          <w:p w14:paraId="1F6EAA30" w14:textId="77777777" w:rsidR="0041570D" w:rsidRPr="007139BD" w:rsidRDefault="0041570D" w:rsidP="00C72BA2">
            <w:pPr>
              <w:pStyle w:val="ENoteTableText"/>
            </w:pPr>
            <w:r w:rsidRPr="007139BD">
              <w:t>ad No 63, 2023</w:t>
            </w:r>
          </w:p>
        </w:tc>
      </w:tr>
      <w:tr w:rsidR="004E2D9E" w:rsidRPr="007139BD" w14:paraId="00537E40" w14:textId="77777777" w:rsidTr="00965397">
        <w:trPr>
          <w:cantSplit/>
        </w:trPr>
        <w:tc>
          <w:tcPr>
            <w:tcW w:w="2551" w:type="dxa"/>
          </w:tcPr>
          <w:p w14:paraId="1CAA108E" w14:textId="77777777" w:rsidR="004E2D9E" w:rsidRPr="007139BD" w:rsidRDefault="004E2D9E" w:rsidP="00AE2DA2">
            <w:pPr>
              <w:pStyle w:val="ENoteTableText"/>
              <w:tabs>
                <w:tab w:val="center" w:leader="dot" w:pos="2268"/>
              </w:tabs>
            </w:pPr>
          </w:p>
        </w:tc>
        <w:tc>
          <w:tcPr>
            <w:tcW w:w="4537" w:type="dxa"/>
          </w:tcPr>
          <w:p w14:paraId="4349C691" w14:textId="77777777" w:rsidR="004E2D9E" w:rsidRPr="007139BD" w:rsidRDefault="004E2D9E" w:rsidP="00C72BA2">
            <w:pPr>
              <w:pStyle w:val="ENoteTableText"/>
            </w:pPr>
            <w:r>
              <w:t xml:space="preserve">am </w:t>
            </w:r>
            <w:r w:rsidRPr="001565F0">
              <w:rPr>
                <w:u w:val="single"/>
              </w:rPr>
              <w:t>No 110, 2024</w:t>
            </w:r>
          </w:p>
        </w:tc>
      </w:tr>
      <w:tr w:rsidR="000E0B0C" w:rsidRPr="007139BD" w14:paraId="1C941B02" w14:textId="77777777" w:rsidTr="00965397">
        <w:trPr>
          <w:cantSplit/>
        </w:trPr>
        <w:tc>
          <w:tcPr>
            <w:tcW w:w="2551" w:type="dxa"/>
          </w:tcPr>
          <w:p w14:paraId="1E1EFB00" w14:textId="77777777" w:rsidR="000E0B0C" w:rsidRPr="007139BD" w:rsidRDefault="00B94734" w:rsidP="002C455C">
            <w:pPr>
              <w:pStyle w:val="ENoteTableText"/>
              <w:keepNext/>
              <w:tabs>
                <w:tab w:val="right" w:pos="482"/>
                <w:tab w:val="center" w:leader="dot" w:pos="2268"/>
              </w:tabs>
              <w:ind w:left="748" w:hanging="748"/>
              <w:rPr>
                <w:b/>
              </w:rPr>
            </w:pPr>
            <w:r>
              <w:rPr>
                <w:b/>
              </w:rPr>
              <w:t>Part 1</w:t>
            </w:r>
            <w:r w:rsidR="000E0B0C" w:rsidRPr="007139BD">
              <w:rPr>
                <w:b/>
              </w:rPr>
              <w:t>7A</w:t>
            </w:r>
          </w:p>
        </w:tc>
        <w:tc>
          <w:tcPr>
            <w:tcW w:w="4537" w:type="dxa"/>
          </w:tcPr>
          <w:p w14:paraId="258FE6C0" w14:textId="77777777" w:rsidR="000E0B0C" w:rsidRPr="007139BD" w:rsidRDefault="000E0B0C" w:rsidP="00C72BA2">
            <w:pPr>
              <w:pStyle w:val="ENoteTableText"/>
            </w:pPr>
          </w:p>
        </w:tc>
      </w:tr>
      <w:tr w:rsidR="000E0B0C" w:rsidRPr="007139BD" w14:paraId="1E376557" w14:textId="77777777" w:rsidTr="00965397">
        <w:trPr>
          <w:cantSplit/>
        </w:trPr>
        <w:tc>
          <w:tcPr>
            <w:tcW w:w="2551" w:type="dxa"/>
          </w:tcPr>
          <w:p w14:paraId="78DCEB99" w14:textId="77777777" w:rsidR="000E0B0C" w:rsidRPr="007139BD" w:rsidRDefault="00B94734" w:rsidP="000A606C">
            <w:pPr>
              <w:pStyle w:val="ENoteTableText"/>
              <w:tabs>
                <w:tab w:val="center" w:leader="dot" w:pos="2268"/>
              </w:tabs>
            </w:pPr>
            <w:r>
              <w:t>Part 1</w:t>
            </w:r>
            <w:r w:rsidR="000E0B0C" w:rsidRPr="007139BD">
              <w:t>7A</w:t>
            </w:r>
            <w:r w:rsidR="000E0B0C" w:rsidRPr="007139BD">
              <w:tab/>
            </w:r>
          </w:p>
        </w:tc>
        <w:tc>
          <w:tcPr>
            <w:tcW w:w="4537" w:type="dxa"/>
          </w:tcPr>
          <w:p w14:paraId="4E473E8C" w14:textId="77777777" w:rsidR="000E0B0C" w:rsidRPr="007139BD" w:rsidRDefault="000E0B0C" w:rsidP="004D005A">
            <w:pPr>
              <w:pStyle w:val="ENoteTableText"/>
              <w:tabs>
                <w:tab w:val="center" w:leader="dot" w:pos="2268"/>
              </w:tabs>
            </w:pPr>
            <w:r w:rsidRPr="007139BD">
              <w:t>ad No 74, 2013</w:t>
            </w:r>
          </w:p>
        </w:tc>
      </w:tr>
      <w:tr w:rsidR="000E0B0C" w:rsidRPr="007139BD" w14:paraId="25FB55E4" w14:textId="77777777" w:rsidTr="00965397">
        <w:trPr>
          <w:cantSplit/>
        </w:trPr>
        <w:tc>
          <w:tcPr>
            <w:tcW w:w="2551" w:type="dxa"/>
          </w:tcPr>
          <w:p w14:paraId="4E378456" w14:textId="77777777" w:rsidR="000E0B0C" w:rsidRPr="007139BD" w:rsidRDefault="000E0B0C" w:rsidP="000A606C">
            <w:pPr>
              <w:pStyle w:val="ENoteTableText"/>
              <w:tabs>
                <w:tab w:val="center" w:leader="dot" w:pos="2268"/>
              </w:tabs>
              <w:rPr>
                <w:b/>
              </w:rPr>
            </w:pPr>
            <w:r w:rsidRPr="007139BD">
              <w:t>s 233A</w:t>
            </w:r>
            <w:r w:rsidRPr="007139BD">
              <w:tab/>
            </w:r>
          </w:p>
        </w:tc>
        <w:tc>
          <w:tcPr>
            <w:tcW w:w="4537" w:type="dxa"/>
          </w:tcPr>
          <w:p w14:paraId="42DCA6E4" w14:textId="77777777" w:rsidR="000E0B0C" w:rsidRPr="007139BD" w:rsidRDefault="000E0B0C" w:rsidP="004D005A">
            <w:pPr>
              <w:pStyle w:val="ENoteTableText"/>
            </w:pPr>
            <w:r w:rsidRPr="007139BD">
              <w:t>ad No 74, 2013</w:t>
            </w:r>
          </w:p>
        </w:tc>
      </w:tr>
      <w:tr w:rsidR="00307629" w:rsidRPr="007139BD" w14:paraId="216DE9A9" w14:textId="77777777" w:rsidTr="00965397">
        <w:trPr>
          <w:cantSplit/>
        </w:trPr>
        <w:tc>
          <w:tcPr>
            <w:tcW w:w="2551" w:type="dxa"/>
          </w:tcPr>
          <w:p w14:paraId="361AD63C" w14:textId="77777777" w:rsidR="00307629" w:rsidRPr="007139BD" w:rsidRDefault="00307629" w:rsidP="000A606C">
            <w:pPr>
              <w:pStyle w:val="ENoteTableText"/>
              <w:tabs>
                <w:tab w:val="center" w:leader="dot" w:pos="2268"/>
              </w:tabs>
            </w:pPr>
          </w:p>
        </w:tc>
        <w:tc>
          <w:tcPr>
            <w:tcW w:w="4537" w:type="dxa"/>
          </w:tcPr>
          <w:p w14:paraId="3E997D6F" w14:textId="77777777" w:rsidR="00307629" w:rsidRPr="007139BD" w:rsidRDefault="00307629" w:rsidP="004D005A">
            <w:pPr>
              <w:pStyle w:val="ENoteTableText"/>
            </w:pPr>
            <w:r w:rsidRPr="007139BD">
              <w:t>am No 38, 2024</w:t>
            </w:r>
          </w:p>
        </w:tc>
      </w:tr>
      <w:tr w:rsidR="000E0B0C" w:rsidRPr="007139BD" w14:paraId="77DC5195" w14:textId="77777777" w:rsidTr="00965397">
        <w:trPr>
          <w:cantSplit/>
        </w:trPr>
        <w:tc>
          <w:tcPr>
            <w:tcW w:w="2551" w:type="dxa"/>
          </w:tcPr>
          <w:p w14:paraId="10A9C62C" w14:textId="77777777" w:rsidR="000E0B0C" w:rsidRPr="007139BD" w:rsidRDefault="000E0B0C" w:rsidP="000A606C">
            <w:pPr>
              <w:pStyle w:val="ENoteTableText"/>
              <w:tabs>
                <w:tab w:val="center" w:leader="dot" w:pos="2268"/>
              </w:tabs>
              <w:rPr>
                <w:b/>
              </w:rPr>
            </w:pPr>
            <w:r w:rsidRPr="007139BD">
              <w:t>s 233B</w:t>
            </w:r>
            <w:r w:rsidRPr="007139BD">
              <w:tab/>
            </w:r>
          </w:p>
        </w:tc>
        <w:tc>
          <w:tcPr>
            <w:tcW w:w="4537" w:type="dxa"/>
          </w:tcPr>
          <w:p w14:paraId="5C244E4A" w14:textId="77777777" w:rsidR="000E0B0C" w:rsidRPr="007139BD" w:rsidRDefault="000E0B0C" w:rsidP="004D005A">
            <w:pPr>
              <w:pStyle w:val="ENoteTableText"/>
            </w:pPr>
            <w:r w:rsidRPr="007139BD">
              <w:t>ad No 74, 2013</w:t>
            </w:r>
          </w:p>
        </w:tc>
      </w:tr>
      <w:tr w:rsidR="000E0B0C" w:rsidRPr="007139BD" w14:paraId="1972727D" w14:textId="77777777" w:rsidTr="00965397">
        <w:trPr>
          <w:cantSplit/>
        </w:trPr>
        <w:tc>
          <w:tcPr>
            <w:tcW w:w="2551" w:type="dxa"/>
          </w:tcPr>
          <w:p w14:paraId="5A32C620" w14:textId="77777777" w:rsidR="000E0B0C" w:rsidRPr="007139BD" w:rsidRDefault="000E0B0C" w:rsidP="000A606C">
            <w:pPr>
              <w:pStyle w:val="ENoteTableText"/>
              <w:tabs>
                <w:tab w:val="center" w:leader="dot" w:pos="2268"/>
              </w:tabs>
            </w:pPr>
          </w:p>
        </w:tc>
        <w:tc>
          <w:tcPr>
            <w:tcW w:w="4537" w:type="dxa"/>
          </w:tcPr>
          <w:p w14:paraId="68E7A359" w14:textId="77777777" w:rsidR="000E0B0C" w:rsidRPr="007139BD" w:rsidRDefault="000E0B0C" w:rsidP="009816DF">
            <w:pPr>
              <w:pStyle w:val="ENoteTableText"/>
            </w:pPr>
            <w:r w:rsidRPr="007139BD">
              <w:t>am No 130, 2017</w:t>
            </w:r>
            <w:r w:rsidR="004E2D9E">
              <w:t xml:space="preserve">; </w:t>
            </w:r>
            <w:r w:rsidR="004E2D9E" w:rsidRPr="001565F0">
              <w:rPr>
                <w:u w:val="single"/>
              </w:rPr>
              <w:t>No 110, 2024</w:t>
            </w:r>
          </w:p>
        </w:tc>
      </w:tr>
      <w:tr w:rsidR="000E0B0C" w:rsidRPr="007139BD" w14:paraId="414AEE14" w14:textId="77777777" w:rsidTr="00965397">
        <w:trPr>
          <w:cantSplit/>
        </w:trPr>
        <w:tc>
          <w:tcPr>
            <w:tcW w:w="2551" w:type="dxa"/>
          </w:tcPr>
          <w:p w14:paraId="569EE121" w14:textId="77777777" w:rsidR="000E0B0C" w:rsidRPr="007139BD" w:rsidRDefault="000E0B0C" w:rsidP="000A606C">
            <w:pPr>
              <w:pStyle w:val="ENoteTableText"/>
              <w:tabs>
                <w:tab w:val="center" w:leader="dot" w:pos="2268"/>
              </w:tabs>
              <w:rPr>
                <w:b/>
              </w:rPr>
            </w:pPr>
            <w:r w:rsidRPr="007139BD">
              <w:t>s 233C</w:t>
            </w:r>
            <w:r w:rsidRPr="007139BD">
              <w:tab/>
            </w:r>
          </w:p>
        </w:tc>
        <w:tc>
          <w:tcPr>
            <w:tcW w:w="4537" w:type="dxa"/>
          </w:tcPr>
          <w:p w14:paraId="282F7FEA" w14:textId="77777777" w:rsidR="000E0B0C" w:rsidRPr="007139BD" w:rsidRDefault="000E0B0C" w:rsidP="004D005A">
            <w:pPr>
              <w:pStyle w:val="ENoteTableText"/>
            </w:pPr>
            <w:r w:rsidRPr="007139BD">
              <w:t>ad No 74, 2013</w:t>
            </w:r>
          </w:p>
        </w:tc>
      </w:tr>
      <w:tr w:rsidR="000E0B0C" w:rsidRPr="007139BD" w14:paraId="5EEC32F0" w14:textId="77777777" w:rsidTr="00965397">
        <w:trPr>
          <w:cantSplit/>
        </w:trPr>
        <w:tc>
          <w:tcPr>
            <w:tcW w:w="2551" w:type="dxa"/>
          </w:tcPr>
          <w:p w14:paraId="729C4656" w14:textId="77777777" w:rsidR="000E0B0C" w:rsidRPr="007139BD" w:rsidRDefault="000E0B0C" w:rsidP="000A606C">
            <w:pPr>
              <w:pStyle w:val="ENoteTableText"/>
              <w:tabs>
                <w:tab w:val="center" w:leader="dot" w:pos="2268"/>
              </w:tabs>
            </w:pPr>
          </w:p>
        </w:tc>
        <w:tc>
          <w:tcPr>
            <w:tcW w:w="4537" w:type="dxa"/>
          </w:tcPr>
          <w:p w14:paraId="70433F9C" w14:textId="77777777" w:rsidR="000E0B0C" w:rsidRPr="007139BD" w:rsidRDefault="000E0B0C" w:rsidP="009816DF">
            <w:pPr>
              <w:pStyle w:val="ENoteTableText"/>
            </w:pPr>
            <w:r w:rsidRPr="007139BD">
              <w:t>am No 130, 2017</w:t>
            </w:r>
          </w:p>
        </w:tc>
      </w:tr>
      <w:tr w:rsidR="000E0B0C" w:rsidRPr="007139BD" w14:paraId="3C592B0B" w14:textId="77777777" w:rsidTr="00965397">
        <w:trPr>
          <w:cantSplit/>
        </w:trPr>
        <w:tc>
          <w:tcPr>
            <w:tcW w:w="2551" w:type="dxa"/>
          </w:tcPr>
          <w:p w14:paraId="266B175A" w14:textId="77777777" w:rsidR="000E0B0C" w:rsidRPr="007139BD" w:rsidRDefault="000E0B0C" w:rsidP="000A606C">
            <w:pPr>
              <w:pStyle w:val="ENoteTableText"/>
              <w:tabs>
                <w:tab w:val="center" w:leader="dot" w:pos="2268"/>
              </w:tabs>
              <w:rPr>
                <w:b/>
              </w:rPr>
            </w:pPr>
            <w:r w:rsidRPr="007139BD">
              <w:t>s 233D</w:t>
            </w:r>
            <w:r w:rsidRPr="007139BD">
              <w:tab/>
            </w:r>
          </w:p>
        </w:tc>
        <w:tc>
          <w:tcPr>
            <w:tcW w:w="4537" w:type="dxa"/>
          </w:tcPr>
          <w:p w14:paraId="756B9C54" w14:textId="77777777" w:rsidR="000E0B0C" w:rsidRPr="007139BD" w:rsidRDefault="000E0B0C" w:rsidP="004D005A">
            <w:pPr>
              <w:pStyle w:val="ENoteTableText"/>
            </w:pPr>
            <w:r w:rsidRPr="007139BD">
              <w:t>ad No 74, 2013</w:t>
            </w:r>
          </w:p>
        </w:tc>
      </w:tr>
      <w:tr w:rsidR="00307629" w:rsidRPr="007139BD" w14:paraId="39C6B303" w14:textId="77777777" w:rsidTr="00965397">
        <w:trPr>
          <w:cantSplit/>
        </w:trPr>
        <w:tc>
          <w:tcPr>
            <w:tcW w:w="2551" w:type="dxa"/>
          </w:tcPr>
          <w:p w14:paraId="43D50775" w14:textId="77777777" w:rsidR="00307629" w:rsidRPr="007139BD" w:rsidRDefault="00307629" w:rsidP="000A606C">
            <w:pPr>
              <w:pStyle w:val="ENoteTableText"/>
              <w:tabs>
                <w:tab w:val="center" w:leader="dot" w:pos="2268"/>
              </w:tabs>
            </w:pPr>
          </w:p>
        </w:tc>
        <w:tc>
          <w:tcPr>
            <w:tcW w:w="4537" w:type="dxa"/>
          </w:tcPr>
          <w:p w14:paraId="5E8BF1C3" w14:textId="77777777" w:rsidR="00307629" w:rsidRPr="007139BD" w:rsidRDefault="00307629" w:rsidP="004D005A">
            <w:pPr>
              <w:pStyle w:val="ENoteTableText"/>
            </w:pPr>
            <w:r w:rsidRPr="007139BD">
              <w:t>am No 38, 2024</w:t>
            </w:r>
          </w:p>
        </w:tc>
      </w:tr>
      <w:tr w:rsidR="000E0B0C" w:rsidRPr="007139BD" w14:paraId="3B211E50" w14:textId="77777777" w:rsidTr="00965397">
        <w:trPr>
          <w:cantSplit/>
        </w:trPr>
        <w:tc>
          <w:tcPr>
            <w:tcW w:w="2551" w:type="dxa"/>
          </w:tcPr>
          <w:p w14:paraId="16CE4685" w14:textId="77777777" w:rsidR="000E0B0C" w:rsidRPr="007139BD" w:rsidRDefault="000E0B0C" w:rsidP="000A606C">
            <w:pPr>
              <w:pStyle w:val="ENoteTableText"/>
              <w:tabs>
                <w:tab w:val="center" w:leader="dot" w:pos="2268"/>
              </w:tabs>
              <w:rPr>
                <w:b/>
              </w:rPr>
            </w:pPr>
            <w:r w:rsidRPr="007139BD">
              <w:t>s 233E</w:t>
            </w:r>
            <w:r w:rsidRPr="007139BD">
              <w:tab/>
            </w:r>
          </w:p>
        </w:tc>
        <w:tc>
          <w:tcPr>
            <w:tcW w:w="4537" w:type="dxa"/>
          </w:tcPr>
          <w:p w14:paraId="02741A49" w14:textId="77777777" w:rsidR="000E0B0C" w:rsidRPr="007139BD" w:rsidRDefault="000E0B0C" w:rsidP="004D005A">
            <w:pPr>
              <w:pStyle w:val="ENoteTableText"/>
            </w:pPr>
            <w:r w:rsidRPr="007139BD">
              <w:t>ad No 74, 2013</w:t>
            </w:r>
          </w:p>
        </w:tc>
      </w:tr>
      <w:tr w:rsidR="00307629" w:rsidRPr="007139BD" w14:paraId="5DB82062" w14:textId="77777777" w:rsidTr="00965397">
        <w:trPr>
          <w:cantSplit/>
        </w:trPr>
        <w:tc>
          <w:tcPr>
            <w:tcW w:w="2551" w:type="dxa"/>
          </w:tcPr>
          <w:p w14:paraId="0094BAF6" w14:textId="77777777" w:rsidR="00307629" w:rsidRPr="007139BD" w:rsidRDefault="00307629" w:rsidP="000A606C">
            <w:pPr>
              <w:pStyle w:val="ENoteTableText"/>
              <w:tabs>
                <w:tab w:val="center" w:leader="dot" w:pos="2268"/>
              </w:tabs>
            </w:pPr>
          </w:p>
        </w:tc>
        <w:tc>
          <w:tcPr>
            <w:tcW w:w="4537" w:type="dxa"/>
          </w:tcPr>
          <w:p w14:paraId="64D515F4" w14:textId="77777777" w:rsidR="00307629" w:rsidRPr="007139BD" w:rsidRDefault="00307629" w:rsidP="004D005A">
            <w:pPr>
              <w:pStyle w:val="ENoteTableText"/>
            </w:pPr>
            <w:r w:rsidRPr="007139BD">
              <w:t>am No 38, 2024</w:t>
            </w:r>
          </w:p>
        </w:tc>
      </w:tr>
      <w:tr w:rsidR="000E0B0C" w:rsidRPr="007139BD" w14:paraId="2E5F3EEC" w14:textId="77777777" w:rsidTr="00965397">
        <w:trPr>
          <w:cantSplit/>
        </w:trPr>
        <w:tc>
          <w:tcPr>
            <w:tcW w:w="2551" w:type="dxa"/>
          </w:tcPr>
          <w:p w14:paraId="7BBF46BC" w14:textId="77777777" w:rsidR="000E0B0C" w:rsidRPr="007139BD" w:rsidRDefault="000E0B0C" w:rsidP="000A606C">
            <w:pPr>
              <w:pStyle w:val="ENoteTableText"/>
              <w:tabs>
                <w:tab w:val="center" w:leader="dot" w:pos="2268"/>
              </w:tabs>
              <w:rPr>
                <w:b/>
              </w:rPr>
            </w:pPr>
            <w:r w:rsidRPr="007139BD">
              <w:t>s 233F</w:t>
            </w:r>
            <w:r w:rsidRPr="007139BD">
              <w:tab/>
            </w:r>
          </w:p>
        </w:tc>
        <w:tc>
          <w:tcPr>
            <w:tcW w:w="4537" w:type="dxa"/>
          </w:tcPr>
          <w:p w14:paraId="74099327" w14:textId="77777777" w:rsidR="000E0B0C" w:rsidRPr="007139BD" w:rsidRDefault="000E0B0C" w:rsidP="004D005A">
            <w:pPr>
              <w:pStyle w:val="ENoteTableText"/>
            </w:pPr>
            <w:r w:rsidRPr="007139BD">
              <w:t>ad No 74, 2013</w:t>
            </w:r>
          </w:p>
        </w:tc>
      </w:tr>
      <w:tr w:rsidR="00307629" w:rsidRPr="007139BD" w14:paraId="31553922" w14:textId="77777777" w:rsidTr="00965397">
        <w:trPr>
          <w:cantSplit/>
        </w:trPr>
        <w:tc>
          <w:tcPr>
            <w:tcW w:w="2551" w:type="dxa"/>
          </w:tcPr>
          <w:p w14:paraId="16FDB20A" w14:textId="77777777" w:rsidR="00307629" w:rsidRPr="007139BD" w:rsidRDefault="00307629" w:rsidP="000A606C">
            <w:pPr>
              <w:pStyle w:val="ENoteTableText"/>
              <w:tabs>
                <w:tab w:val="center" w:leader="dot" w:pos="2268"/>
              </w:tabs>
            </w:pPr>
          </w:p>
        </w:tc>
        <w:tc>
          <w:tcPr>
            <w:tcW w:w="4537" w:type="dxa"/>
          </w:tcPr>
          <w:p w14:paraId="1DA3D5FE" w14:textId="77777777" w:rsidR="00307629" w:rsidRPr="007139BD" w:rsidRDefault="00307629" w:rsidP="004D005A">
            <w:pPr>
              <w:pStyle w:val="ENoteTableText"/>
            </w:pPr>
            <w:r w:rsidRPr="007139BD">
              <w:t>am No 38, 2024</w:t>
            </w:r>
          </w:p>
        </w:tc>
      </w:tr>
      <w:tr w:rsidR="000E0B0C" w:rsidRPr="007139BD" w14:paraId="1CE22A81" w14:textId="77777777" w:rsidTr="00965397">
        <w:trPr>
          <w:cantSplit/>
        </w:trPr>
        <w:tc>
          <w:tcPr>
            <w:tcW w:w="2551" w:type="dxa"/>
          </w:tcPr>
          <w:p w14:paraId="2D7D883F" w14:textId="77777777" w:rsidR="000E0B0C" w:rsidRPr="007139BD" w:rsidRDefault="000E0B0C" w:rsidP="000A606C">
            <w:pPr>
              <w:pStyle w:val="ENoteTableText"/>
              <w:tabs>
                <w:tab w:val="center" w:leader="dot" w:pos="2268"/>
              </w:tabs>
              <w:rPr>
                <w:b/>
              </w:rPr>
            </w:pPr>
            <w:r w:rsidRPr="007139BD">
              <w:t>s 233G</w:t>
            </w:r>
            <w:r w:rsidRPr="007139BD">
              <w:tab/>
            </w:r>
          </w:p>
        </w:tc>
        <w:tc>
          <w:tcPr>
            <w:tcW w:w="4537" w:type="dxa"/>
          </w:tcPr>
          <w:p w14:paraId="43E0A9E2" w14:textId="77777777" w:rsidR="000E0B0C" w:rsidRPr="007139BD" w:rsidRDefault="000E0B0C" w:rsidP="004D005A">
            <w:pPr>
              <w:pStyle w:val="ENoteTableText"/>
            </w:pPr>
            <w:r w:rsidRPr="007139BD">
              <w:t>ad No 74, 2013</w:t>
            </w:r>
          </w:p>
        </w:tc>
      </w:tr>
      <w:tr w:rsidR="00226B76" w:rsidRPr="007139BD" w14:paraId="08CBC903" w14:textId="77777777" w:rsidTr="00965397">
        <w:trPr>
          <w:cantSplit/>
        </w:trPr>
        <w:tc>
          <w:tcPr>
            <w:tcW w:w="2551" w:type="dxa"/>
          </w:tcPr>
          <w:p w14:paraId="2B8563D1" w14:textId="77777777" w:rsidR="00226B76" w:rsidRPr="00065E20" w:rsidRDefault="00B94734" w:rsidP="000A606C">
            <w:pPr>
              <w:pStyle w:val="ENoteTableText"/>
              <w:tabs>
                <w:tab w:val="center" w:leader="dot" w:pos="2268"/>
              </w:tabs>
              <w:rPr>
                <w:b/>
                <w:bCs/>
              </w:rPr>
            </w:pPr>
            <w:r>
              <w:rPr>
                <w:b/>
                <w:bCs/>
              </w:rPr>
              <w:t>Part 1</w:t>
            </w:r>
            <w:r w:rsidR="00226B76">
              <w:rPr>
                <w:b/>
                <w:bCs/>
              </w:rPr>
              <w:t>7B</w:t>
            </w:r>
          </w:p>
        </w:tc>
        <w:tc>
          <w:tcPr>
            <w:tcW w:w="4537" w:type="dxa"/>
          </w:tcPr>
          <w:p w14:paraId="3753114F" w14:textId="77777777" w:rsidR="00226B76" w:rsidRPr="007139BD" w:rsidRDefault="00226B76" w:rsidP="004D005A">
            <w:pPr>
              <w:pStyle w:val="ENoteTableText"/>
            </w:pPr>
          </w:p>
        </w:tc>
      </w:tr>
      <w:tr w:rsidR="00226B76" w:rsidRPr="007139BD" w14:paraId="504C87BD" w14:textId="77777777" w:rsidTr="00965397">
        <w:trPr>
          <w:cantSplit/>
        </w:trPr>
        <w:tc>
          <w:tcPr>
            <w:tcW w:w="2551" w:type="dxa"/>
          </w:tcPr>
          <w:p w14:paraId="0CEB2C3E" w14:textId="77777777" w:rsidR="00226B76" w:rsidRPr="007139BD" w:rsidRDefault="00B94734" w:rsidP="000A606C">
            <w:pPr>
              <w:pStyle w:val="ENoteTableText"/>
              <w:tabs>
                <w:tab w:val="center" w:leader="dot" w:pos="2268"/>
              </w:tabs>
            </w:pPr>
            <w:r>
              <w:t>Part 1</w:t>
            </w:r>
            <w:r w:rsidR="00226B76">
              <w:t>7B</w:t>
            </w:r>
            <w:r w:rsidR="00226B76">
              <w:tab/>
            </w:r>
          </w:p>
        </w:tc>
        <w:tc>
          <w:tcPr>
            <w:tcW w:w="4537" w:type="dxa"/>
          </w:tcPr>
          <w:p w14:paraId="350D0A2F" w14:textId="77777777" w:rsidR="00226B76" w:rsidRPr="007139BD" w:rsidRDefault="00226B76" w:rsidP="004D005A">
            <w:pPr>
              <w:pStyle w:val="ENoteTableText"/>
            </w:pPr>
            <w:r>
              <w:t xml:space="preserve">ad </w:t>
            </w:r>
            <w:r w:rsidRPr="001565F0">
              <w:rPr>
                <w:u w:val="single"/>
              </w:rPr>
              <w:t>No 110, 2024</w:t>
            </w:r>
          </w:p>
        </w:tc>
      </w:tr>
      <w:tr w:rsidR="00226B76" w:rsidRPr="007139BD" w14:paraId="00382068" w14:textId="77777777" w:rsidTr="00965397">
        <w:trPr>
          <w:cantSplit/>
        </w:trPr>
        <w:tc>
          <w:tcPr>
            <w:tcW w:w="2551" w:type="dxa"/>
          </w:tcPr>
          <w:p w14:paraId="23002F42" w14:textId="77777777" w:rsidR="00226B76" w:rsidRPr="007139BD" w:rsidRDefault="00226B76" w:rsidP="000A606C">
            <w:pPr>
              <w:pStyle w:val="ENoteTableText"/>
              <w:tabs>
                <w:tab w:val="center" w:leader="dot" w:pos="2268"/>
              </w:tabs>
            </w:pPr>
            <w:r>
              <w:t>s 233H</w:t>
            </w:r>
            <w:r>
              <w:tab/>
            </w:r>
          </w:p>
        </w:tc>
        <w:tc>
          <w:tcPr>
            <w:tcW w:w="4537" w:type="dxa"/>
          </w:tcPr>
          <w:p w14:paraId="5921C965" w14:textId="77777777" w:rsidR="00226B76" w:rsidRPr="007139BD" w:rsidRDefault="00226B76" w:rsidP="004D005A">
            <w:pPr>
              <w:pStyle w:val="ENoteTableText"/>
            </w:pPr>
            <w:r>
              <w:t xml:space="preserve">ad </w:t>
            </w:r>
            <w:r w:rsidRPr="001565F0">
              <w:rPr>
                <w:u w:val="single"/>
              </w:rPr>
              <w:t>No 110, 2024</w:t>
            </w:r>
          </w:p>
        </w:tc>
      </w:tr>
      <w:tr w:rsidR="00226B76" w:rsidRPr="007139BD" w14:paraId="0A60A52C" w14:textId="77777777" w:rsidTr="00965397">
        <w:trPr>
          <w:cantSplit/>
        </w:trPr>
        <w:tc>
          <w:tcPr>
            <w:tcW w:w="2551" w:type="dxa"/>
          </w:tcPr>
          <w:p w14:paraId="043FDACD" w14:textId="77777777" w:rsidR="00226B76" w:rsidRPr="007139BD" w:rsidRDefault="00226B76" w:rsidP="000A606C">
            <w:pPr>
              <w:pStyle w:val="ENoteTableText"/>
              <w:tabs>
                <w:tab w:val="center" w:leader="dot" w:pos="2268"/>
              </w:tabs>
            </w:pPr>
            <w:r>
              <w:t>s 233J</w:t>
            </w:r>
            <w:r>
              <w:tab/>
            </w:r>
          </w:p>
        </w:tc>
        <w:tc>
          <w:tcPr>
            <w:tcW w:w="4537" w:type="dxa"/>
          </w:tcPr>
          <w:p w14:paraId="20B9939D" w14:textId="77777777" w:rsidR="00226B76" w:rsidRPr="007139BD" w:rsidRDefault="00226B76" w:rsidP="004D005A">
            <w:pPr>
              <w:pStyle w:val="ENoteTableText"/>
            </w:pPr>
            <w:r>
              <w:t xml:space="preserve">ad </w:t>
            </w:r>
            <w:r w:rsidRPr="001565F0">
              <w:rPr>
                <w:u w:val="single"/>
              </w:rPr>
              <w:t>No 110, 2024</w:t>
            </w:r>
          </w:p>
        </w:tc>
      </w:tr>
      <w:tr w:rsidR="00226B76" w:rsidRPr="007139BD" w14:paraId="2D505F7A" w14:textId="77777777" w:rsidTr="00965397">
        <w:trPr>
          <w:cantSplit/>
        </w:trPr>
        <w:tc>
          <w:tcPr>
            <w:tcW w:w="2551" w:type="dxa"/>
          </w:tcPr>
          <w:p w14:paraId="38AD3FF2" w14:textId="77777777" w:rsidR="00226B76" w:rsidRPr="007139BD" w:rsidRDefault="00226B76" w:rsidP="000A606C">
            <w:pPr>
              <w:pStyle w:val="ENoteTableText"/>
              <w:tabs>
                <w:tab w:val="center" w:leader="dot" w:pos="2268"/>
              </w:tabs>
            </w:pPr>
            <w:r>
              <w:t>s 233K</w:t>
            </w:r>
            <w:r>
              <w:tab/>
            </w:r>
          </w:p>
        </w:tc>
        <w:tc>
          <w:tcPr>
            <w:tcW w:w="4537" w:type="dxa"/>
          </w:tcPr>
          <w:p w14:paraId="697AF686" w14:textId="77777777" w:rsidR="00226B76" w:rsidRPr="007139BD" w:rsidRDefault="00226B76" w:rsidP="004D005A">
            <w:pPr>
              <w:pStyle w:val="ENoteTableText"/>
            </w:pPr>
            <w:r>
              <w:t xml:space="preserve">ad </w:t>
            </w:r>
            <w:r w:rsidRPr="001565F0">
              <w:rPr>
                <w:u w:val="single"/>
              </w:rPr>
              <w:t>No 110, 2024</w:t>
            </w:r>
          </w:p>
        </w:tc>
      </w:tr>
      <w:tr w:rsidR="000E0B0C" w:rsidRPr="007139BD" w14:paraId="0490E5A7" w14:textId="77777777" w:rsidTr="00965397">
        <w:trPr>
          <w:cantSplit/>
        </w:trPr>
        <w:tc>
          <w:tcPr>
            <w:tcW w:w="2551" w:type="dxa"/>
          </w:tcPr>
          <w:p w14:paraId="7F6B9B44" w14:textId="77777777" w:rsidR="000E0B0C" w:rsidRPr="007139BD" w:rsidRDefault="00B94734" w:rsidP="00C72BA2">
            <w:pPr>
              <w:pStyle w:val="ENoteTableText"/>
            </w:pPr>
            <w:r>
              <w:rPr>
                <w:b/>
              </w:rPr>
              <w:t>Part 1</w:t>
            </w:r>
            <w:r w:rsidR="000E0B0C" w:rsidRPr="007139BD">
              <w:rPr>
                <w:b/>
              </w:rPr>
              <w:t>8</w:t>
            </w:r>
          </w:p>
        </w:tc>
        <w:tc>
          <w:tcPr>
            <w:tcW w:w="4537" w:type="dxa"/>
          </w:tcPr>
          <w:p w14:paraId="5E3078A3" w14:textId="77777777" w:rsidR="000E0B0C" w:rsidRPr="007139BD" w:rsidRDefault="000E0B0C" w:rsidP="00C72BA2">
            <w:pPr>
              <w:pStyle w:val="ENoteTableText"/>
            </w:pPr>
          </w:p>
        </w:tc>
      </w:tr>
      <w:tr w:rsidR="00010885" w:rsidRPr="007139BD" w14:paraId="3E0A18B8" w14:textId="77777777" w:rsidTr="00965397">
        <w:trPr>
          <w:cantSplit/>
        </w:trPr>
        <w:tc>
          <w:tcPr>
            <w:tcW w:w="2551" w:type="dxa"/>
          </w:tcPr>
          <w:p w14:paraId="45C6E261" w14:textId="77777777" w:rsidR="00010885" w:rsidRPr="007139BD" w:rsidRDefault="00010885" w:rsidP="00186B81">
            <w:pPr>
              <w:pStyle w:val="ENoteTableText"/>
              <w:tabs>
                <w:tab w:val="center" w:leader="dot" w:pos="2268"/>
              </w:tabs>
            </w:pPr>
            <w:r>
              <w:t>s 234</w:t>
            </w:r>
            <w:r>
              <w:tab/>
            </w:r>
          </w:p>
        </w:tc>
        <w:tc>
          <w:tcPr>
            <w:tcW w:w="4537" w:type="dxa"/>
          </w:tcPr>
          <w:p w14:paraId="79E76B3E" w14:textId="77777777" w:rsidR="00010885" w:rsidRPr="007139BD" w:rsidRDefault="00010885" w:rsidP="00C72BA2">
            <w:pPr>
              <w:pStyle w:val="ENoteTableText"/>
            </w:pPr>
            <w:r>
              <w:t xml:space="preserve">am </w:t>
            </w:r>
            <w:r w:rsidRPr="00F43E0D">
              <w:rPr>
                <w:u w:val="single"/>
              </w:rPr>
              <w:t>No 110, 2024</w:t>
            </w:r>
          </w:p>
        </w:tc>
      </w:tr>
      <w:tr w:rsidR="00A32D4C" w:rsidRPr="007139BD" w14:paraId="2C9C3E35" w14:textId="77777777" w:rsidTr="00965397">
        <w:trPr>
          <w:cantSplit/>
        </w:trPr>
        <w:tc>
          <w:tcPr>
            <w:tcW w:w="2551" w:type="dxa"/>
          </w:tcPr>
          <w:p w14:paraId="2463139A" w14:textId="77777777" w:rsidR="00A32D4C" w:rsidRDefault="00A32D4C" w:rsidP="00186B81">
            <w:pPr>
              <w:pStyle w:val="ENoteTableText"/>
              <w:tabs>
                <w:tab w:val="center" w:leader="dot" w:pos="2268"/>
              </w:tabs>
            </w:pPr>
            <w:r>
              <w:t>s 235</w:t>
            </w:r>
            <w:r>
              <w:tab/>
            </w:r>
          </w:p>
        </w:tc>
        <w:tc>
          <w:tcPr>
            <w:tcW w:w="4537" w:type="dxa"/>
          </w:tcPr>
          <w:p w14:paraId="07F3BCBC" w14:textId="77777777" w:rsidR="00A32D4C" w:rsidRDefault="00A32D4C" w:rsidP="00C72BA2">
            <w:pPr>
              <w:pStyle w:val="ENoteTableText"/>
            </w:pPr>
            <w:r>
              <w:t xml:space="preserve">am </w:t>
            </w:r>
            <w:r w:rsidRPr="001565F0">
              <w:rPr>
                <w:u w:val="single"/>
              </w:rPr>
              <w:t>No 110, 2024</w:t>
            </w:r>
          </w:p>
        </w:tc>
      </w:tr>
      <w:tr w:rsidR="00010885" w:rsidRPr="007139BD" w14:paraId="3EF3D859" w14:textId="77777777" w:rsidTr="00965397">
        <w:trPr>
          <w:cantSplit/>
        </w:trPr>
        <w:tc>
          <w:tcPr>
            <w:tcW w:w="2551" w:type="dxa"/>
          </w:tcPr>
          <w:p w14:paraId="010B3CCB" w14:textId="77777777" w:rsidR="00010885" w:rsidRDefault="00010885" w:rsidP="00186B81">
            <w:pPr>
              <w:pStyle w:val="ENoteTableText"/>
              <w:tabs>
                <w:tab w:val="center" w:leader="dot" w:pos="2268"/>
              </w:tabs>
            </w:pPr>
            <w:r>
              <w:t>s 236A</w:t>
            </w:r>
            <w:r>
              <w:tab/>
            </w:r>
          </w:p>
        </w:tc>
        <w:tc>
          <w:tcPr>
            <w:tcW w:w="4537" w:type="dxa"/>
          </w:tcPr>
          <w:p w14:paraId="2727DA71" w14:textId="77777777" w:rsidR="00010885" w:rsidRDefault="00010885" w:rsidP="00C72BA2">
            <w:pPr>
              <w:pStyle w:val="ENoteTableText"/>
            </w:pPr>
            <w:r>
              <w:t xml:space="preserve">ad </w:t>
            </w:r>
            <w:r w:rsidRPr="00F43E0D">
              <w:rPr>
                <w:u w:val="single"/>
              </w:rPr>
              <w:t>No 110, 2024</w:t>
            </w:r>
          </w:p>
        </w:tc>
      </w:tr>
      <w:tr w:rsidR="00010885" w:rsidRPr="007139BD" w14:paraId="55ACC2BB" w14:textId="77777777" w:rsidTr="00965397">
        <w:trPr>
          <w:cantSplit/>
        </w:trPr>
        <w:tc>
          <w:tcPr>
            <w:tcW w:w="2551" w:type="dxa"/>
          </w:tcPr>
          <w:p w14:paraId="2BBFB59F" w14:textId="77777777" w:rsidR="00010885" w:rsidRDefault="00010885" w:rsidP="00186B81">
            <w:pPr>
              <w:pStyle w:val="ENoteTableText"/>
              <w:tabs>
                <w:tab w:val="center" w:leader="dot" w:pos="2268"/>
              </w:tabs>
            </w:pPr>
            <w:r>
              <w:t>s 236B</w:t>
            </w:r>
            <w:r>
              <w:tab/>
            </w:r>
          </w:p>
        </w:tc>
        <w:tc>
          <w:tcPr>
            <w:tcW w:w="4537" w:type="dxa"/>
          </w:tcPr>
          <w:p w14:paraId="74A76A7A" w14:textId="77777777" w:rsidR="00010885" w:rsidRDefault="00010885" w:rsidP="00C72BA2">
            <w:pPr>
              <w:pStyle w:val="ENoteTableText"/>
            </w:pPr>
            <w:r>
              <w:t xml:space="preserve">ad </w:t>
            </w:r>
            <w:r w:rsidRPr="00F43E0D">
              <w:rPr>
                <w:u w:val="single"/>
              </w:rPr>
              <w:t>No 110, 2024</w:t>
            </w:r>
          </w:p>
        </w:tc>
      </w:tr>
      <w:tr w:rsidR="00794210" w:rsidRPr="007139BD" w14:paraId="4C7DB505" w14:textId="77777777" w:rsidTr="00965397">
        <w:trPr>
          <w:cantSplit/>
        </w:trPr>
        <w:tc>
          <w:tcPr>
            <w:tcW w:w="2551" w:type="dxa"/>
          </w:tcPr>
          <w:p w14:paraId="5FB755E0" w14:textId="77777777" w:rsidR="00794210" w:rsidRPr="007139BD" w:rsidRDefault="00794210" w:rsidP="00186B81">
            <w:pPr>
              <w:pStyle w:val="ENoteTableText"/>
              <w:tabs>
                <w:tab w:val="center" w:leader="dot" w:pos="2268"/>
              </w:tabs>
            </w:pPr>
            <w:r>
              <w:t>s 242</w:t>
            </w:r>
            <w:r>
              <w:tab/>
            </w:r>
          </w:p>
        </w:tc>
        <w:tc>
          <w:tcPr>
            <w:tcW w:w="4537" w:type="dxa"/>
          </w:tcPr>
          <w:p w14:paraId="17665954" w14:textId="77777777" w:rsidR="00794210" w:rsidRPr="007139BD" w:rsidRDefault="00794210" w:rsidP="00C72BA2">
            <w:pPr>
              <w:pStyle w:val="ENoteTableText"/>
            </w:pPr>
            <w:r>
              <w:t xml:space="preserve">rs </w:t>
            </w:r>
            <w:r w:rsidRPr="001565F0">
              <w:rPr>
                <w:u w:val="single"/>
              </w:rPr>
              <w:t>No 110, 2024</w:t>
            </w:r>
          </w:p>
        </w:tc>
      </w:tr>
      <w:tr w:rsidR="00794210" w:rsidRPr="007139BD" w14:paraId="35D5E22D" w14:textId="77777777" w:rsidTr="00965397">
        <w:trPr>
          <w:cantSplit/>
        </w:trPr>
        <w:tc>
          <w:tcPr>
            <w:tcW w:w="2551" w:type="dxa"/>
          </w:tcPr>
          <w:p w14:paraId="0D9661ED" w14:textId="77777777" w:rsidR="00794210" w:rsidRDefault="00794210" w:rsidP="00186B81">
            <w:pPr>
              <w:pStyle w:val="ENoteTableText"/>
              <w:tabs>
                <w:tab w:val="center" w:leader="dot" w:pos="2268"/>
              </w:tabs>
            </w:pPr>
            <w:r>
              <w:t>s 242A</w:t>
            </w:r>
            <w:r>
              <w:tab/>
            </w:r>
          </w:p>
        </w:tc>
        <w:tc>
          <w:tcPr>
            <w:tcW w:w="4537" w:type="dxa"/>
          </w:tcPr>
          <w:p w14:paraId="5D378428" w14:textId="77777777" w:rsidR="00794210" w:rsidRDefault="00794210" w:rsidP="00C72BA2">
            <w:pPr>
              <w:pStyle w:val="ENoteTableText"/>
            </w:pPr>
            <w:r>
              <w:t xml:space="preserve">ad </w:t>
            </w:r>
            <w:r w:rsidRPr="001565F0">
              <w:rPr>
                <w:u w:val="single"/>
              </w:rPr>
              <w:t>No 110, 2024</w:t>
            </w:r>
          </w:p>
        </w:tc>
      </w:tr>
      <w:tr w:rsidR="00B84CBF" w:rsidRPr="007139BD" w14:paraId="11109C77" w14:textId="77777777" w:rsidTr="00965397">
        <w:trPr>
          <w:cantSplit/>
        </w:trPr>
        <w:tc>
          <w:tcPr>
            <w:tcW w:w="2551" w:type="dxa"/>
          </w:tcPr>
          <w:p w14:paraId="6952A48C" w14:textId="77777777" w:rsidR="00B84CBF" w:rsidRPr="007139BD" w:rsidRDefault="00B84CBF" w:rsidP="00186B81">
            <w:pPr>
              <w:pStyle w:val="ENoteTableText"/>
              <w:tabs>
                <w:tab w:val="center" w:leader="dot" w:pos="2268"/>
              </w:tabs>
            </w:pPr>
            <w:r w:rsidRPr="007139BD">
              <w:t>s 244</w:t>
            </w:r>
            <w:r w:rsidRPr="007139BD">
              <w:tab/>
            </w:r>
          </w:p>
        </w:tc>
        <w:tc>
          <w:tcPr>
            <w:tcW w:w="4537" w:type="dxa"/>
          </w:tcPr>
          <w:p w14:paraId="227F84A6" w14:textId="77777777" w:rsidR="00B84CBF" w:rsidRPr="007139BD" w:rsidRDefault="00B84CBF" w:rsidP="00C72BA2">
            <w:pPr>
              <w:pStyle w:val="ENoteTableText"/>
              <w:rPr>
                <w:u w:val="single"/>
              </w:rPr>
            </w:pPr>
            <w:r w:rsidRPr="007139BD">
              <w:t>am No 133, 2020</w:t>
            </w:r>
          </w:p>
        </w:tc>
      </w:tr>
      <w:tr w:rsidR="000E0B0C" w:rsidRPr="007139BD" w14:paraId="6DB29A78" w14:textId="77777777" w:rsidTr="00965397">
        <w:trPr>
          <w:cantSplit/>
        </w:trPr>
        <w:tc>
          <w:tcPr>
            <w:tcW w:w="2551" w:type="dxa"/>
          </w:tcPr>
          <w:p w14:paraId="454F31A2" w14:textId="77777777" w:rsidR="000E0B0C" w:rsidRPr="007139BD" w:rsidRDefault="000E0B0C" w:rsidP="00570E75">
            <w:pPr>
              <w:pStyle w:val="ENoteTableText"/>
              <w:tabs>
                <w:tab w:val="center" w:leader="dot" w:pos="2268"/>
              </w:tabs>
            </w:pPr>
            <w:r w:rsidRPr="007139BD">
              <w:t>s 245</w:t>
            </w:r>
            <w:r w:rsidRPr="007139BD">
              <w:tab/>
            </w:r>
          </w:p>
        </w:tc>
        <w:tc>
          <w:tcPr>
            <w:tcW w:w="4537" w:type="dxa"/>
          </w:tcPr>
          <w:p w14:paraId="0A2FFABB" w14:textId="77777777" w:rsidR="000E0B0C" w:rsidRPr="007139BD" w:rsidRDefault="000E0B0C" w:rsidP="00C72BA2">
            <w:pPr>
              <w:pStyle w:val="ENoteTableText"/>
            </w:pPr>
            <w:r w:rsidRPr="007139BD">
              <w:t>am No 59, 2015; No 126, 2015</w:t>
            </w:r>
          </w:p>
        </w:tc>
      </w:tr>
      <w:tr w:rsidR="000E0B0C" w:rsidRPr="007139BD" w14:paraId="620CD55A" w14:textId="77777777" w:rsidTr="00965397">
        <w:trPr>
          <w:cantSplit/>
        </w:trPr>
        <w:tc>
          <w:tcPr>
            <w:tcW w:w="2551" w:type="dxa"/>
          </w:tcPr>
          <w:p w14:paraId="77DCD2D2" w14:textId="77777777" w:rsidR="000E0B0C" w:rsidRPr="007139BD" w:rsidRDefault="000E0B0C" w:rsidP="00AE2DA2">
            <w:pPr>
              <w:pStyle w:val="ENoteTableText"/>
              <w:tabs>
                <w:tab w:val="center" w:leader="dot" w:pos="2268"/>
              </w:tabs>
            </w:pPr>
            <w:r w:rsidRPr="007139BD">
              <w:t>s 248</w:t>
            </w:r>
            <w:r w:rsidRPr="007139BD">
              <w:tab/>
            </w:r>
          </w:p>
        </w:tc>
        <w:tc>
          <w:tcPr>
            <w:tcW w:w="4537" w:type="dxa"/>
          </w:tcPr>
          <w:p w14:paraId="6D90AB69" w14:textId="77777777" w:rsidR="000E0B0C" w:rsidRPr="007139BD" w:rsidRDefault="000E0B0C" w:rsidP="00C72BA2">
            <w:pPr>
              <w:pStyle w:val="ENoteTableText"/>
            </w:pPr>
            <w:r w:rsidRPr="007139BD">
              <w:t>am No</w:t>
            </w:r>
            <w:r w:rsidR="004F64A4" w:rsidRPr="007139BD">
              <w:t> </w:t>
            </w:r>
            <w:r w:rsidRPr="007139BD">
              <w:t>8, 2010</w:t>
            </w:r>
          </w:p>
        </w:tc>
      </w:tr>
      <w:tr w:rsidR="000E0B0C" w:rsidRPr="007139BD" w14:paraId="28936602" w14:textId="77777777" w:rsidTr="00965397">
        <w:trPr>
          <w:cantSplit/>
        </w:trPr>
        <w:tc>
          <w:tcPr>
            <w:tcW w:w="2551" w:type="dxa"/>
          </w:tcPr>
          <w:p w14:paraId="2161C16D" w14:textId="77777777" w:rsidR="000E0B0C" w:rsidRPr="007139BD" w:rsidRDefault="000E0B0C" w:rsidP="004D01DF">
            <w:pPr>
              <w:pStyle w:val="ENoteTableText"/>
              <w:tabs>
                <w:tab w:val="center" w:leader="dot" w:pos="2268"/>
              </w:tabs>
            </w:pPr>
            <w:r w:rsidRPr="007139BD">
              <w:t>s 249</w:t>
            </w:r>
            <w:r w:rsidRPr="007139BD">
              <w:tab/>
            </w:r>
          </w:p>
        </w:tc>
        <w:tc>
          <w:tcPr>
            <w:tcW w:w="4537" w:type="dxa"/>
          </w:tcPr>
          <w:p w14:paraId="3E46435F" w14:textId="77777777" w:rsidR="000E0B0C" w:rsidRPr="007139BD" w:rsidRDefault="000E0B0C" w:rsidP="004D01DF">
            <w:pPr>
              <w:pStyle w:val="ENoteTableText"/>
            </w:pPr>
            <w:r w:rsidRPr="007139BD">
              <w:t>am No</w:t>
            </w:r>
            <w:r w:rsidR="004F64A4" w:rsidRPr="007139BD">
              <w:t> </w:t>
            </w:r>
            <w:r w:rsidRPr="007139BD">
              <w:t>46, 2011; No 126, 2015</w:t>
            </w:r>
          </w:p>
        </w:tc>
      </w:tr>
      <w:tr w:rsidR="000E0B0C" w:rsidRPr="007139BD" w14:paraId="6473FA7C" w14:textId="77777777" w:rsidTr="00965397">
        <w:trPr>
          <w:cantSplit/>
        </w:trPr>
        <w:tc>
          <w:tcPr>
            <w:tcW w:w="2551" w:type="dxa"/>
          </w:tcPr>
          <w:p w14:paraId="39BD340B" w14:textId="77777777" w:rsidR="000E0B0C" w:rsidRPr="007139BD" w:rsidRDefault="000E0B0C" w:rsidP="000806D3">
            <w:pPr>
              <w:pStyle w:val="ENoteTableText"/>
              <w:tabs>
                <w:tab w:val="center" w:leader="dot" w:pos="2268"/>
              </w:tabs>
              <w:rPr>
                <w:b/>
              </w:rPr>
            </w:pPr>
            <w:r w:rsidRPr="007139BD">
              <w:rPr>
                <w:b/>
              </w:rPr>
              <w:t>Schedule</w:t>
            </w:r>
            <w:r w:rsidR="004F64A4" w:rsidRPr="007139BD">
              <w:rPr>
                <w:b/>
              </w:rPr>
              <w:t> </w:t>
            </w:r>
            <w:r w:rsidRPr="007139BD">
              <w:rPr>
                <w:b/>
              </w:rPr>
              <w:t>1</w:t>
            </w:r>
          </w:p>
        </w:tc>
        <w:tc>
          <w:tcPr>
            <w:tcW w:w="4537" w:type="dxa"/>
          </w:tcPr>
          <w:p w14:paraId="2A825141" w14:textId="77777777" w:rsidR="000E0B0C" w:rsidRPr="007139BD" w:rsidRDefault="000E0B0C" w:rsidP="00C72BA2">
            <w:pPr>
              <w:pStyle w:val="ENoteTableText"/>
            </w:pPr>
          </w:p>
        </w:tc>
      </w:tr>
      <w:tr w:rsidR="000E0B0C" w:rsidRPr="007139BD" w14:paraId="54E246E6" w14:textId="77777777" w:rsidTr="00965397">
        <w:trPr>
          <w:cantSplit/>
        </w:trPr>
        <w:tc>
          <w:tcPr>
            <w:tcW w:w="2551" w:type="dxa"/>
            <w:tcBorders>
              <w:bottom w:val="single" w:sz="12" w:space="0" w:color="auto"/>
            </w:tcBorders>
          </w:tcPr>
          <w:p w14:paraId="505D5903" w14:textId="77777777" w:rsidR="000E0B0C" w:rsidRPr="007139BD" w:rsidRDefault="000E0B0C" w:rsidP="00AE2DA2">
            <w:pPr>
              <w:pStyle w:val="ENoteTableText"/>
              <w:tabs>
                <w:tab w:val="center" w:leader="dot" w:pos="2268"/>
              </w:tabs>
            </w:pPr>
            <w:r w:rsidRPr="007139BD">
              <w:t>c 1</w:t>
            </w:r>
            <w:r w:rsidRPr="007139BD">
              <w:tab/>
            </w:r>
          </w:p>
        </w:tc>
        <w:tc>
          <w:tcPr>
            <w:tcW w:w="4537" w:type="dxa"/>
            <w:tcBorders>
              <w:bottom w:val="single" w:sz="12" w:space="0" w:color="auto"/>
            </w:tcBorders>
          </w:tcPr>
          <w:p w14:paraId="282CAC7F" w14:textId="77777777" w:rsidR="000E0B0C" w:rsidRPr="007139BD" w:rsidRDefault="000E0B0C" w:rsidP="00C72BA2">
            <w:pPr>
              <w:pStyle w:val="ENoteTableText"/>
            </w:pPr>
            <w:r w:rsidRPr="007139BD">
              <w:t>am No 31, 2014</w:t>
            </w:r>
            <w:r w:rsidR="00B44C2C" w:rsidRPr="007139BD">
              <w:t>; No 133, 2020</w:t>
            </w:r>
          </w:p>
        </w:tc>
      </w:tr>
    </w:tbl>
    <w:p w14:paraId="07C6B954" w14:textId="77777777" w:rsidR="00EC13A5" w:rsidRPr="007139BD" w:rsidRDefault="00EC13A5" w:rsidP="00B002CC">
      <w:pPr>
        <w:sectPr w:rsidR="00EC13A5" w:rsidRPr="007139BD" w:rsidSect="007F371F">
          <w:headerReference w:type="even" r:id="rId22"/>
          <w:headerReference w:type="default" r:id="rId23"/>
          <w:pgSz w:w="11907" w:h="16839"/>
          <w:pgMar w:top="2381" w:right="2410" w:bottom="4252" w:left="2410" w:header="720" w:footer="3402" w:gutter="0"/>
          <w:cols w:space="708"/>
          <w:docGrid w:linePitch="360"/>
        </w:sectPr>
      </w:pPr>
    </w:p>
    <w:p w14:paraId="6DC081D6" w14:textId="77777777" w:rsidR="00390FD2" w:rsidRPr="007139BD" w:rsidRDefault="00390FD2" w:rsidP="00062243"/>
    <w:p w14:paraId="0D41E309" w14:textId="77777777" w:rsidR="002268F0" w:rsidRDefault="00000000">
      <w:r>
        <w:br w:type="page"/>
      </w:r>
    </w:p>
    <w:p w14:paraId="33AF8026" w14:textId="77777777" w:rsidR="002268F0" w:rsidRDefault="00000000">
      <w:pPr>
        <w:spacing w:after="200"/>
        <w:jc w:val="center"/>
        <w:outlineLvl w:val="0"/>
      </w:pPr>
      <w:r>
        <w:rPr>
          <w:b/>
          <w:sz w:val="28"/>
          <w:szCs w:val="28"/>
        </w:rPr>
        <w:lastRenderedPageBreak/>
        <w:t>TRANSITIONAL/APPLICATION PROVISIONS</w:t>
      </w:r>
    </w:p>
    <w:p w14:paraId="6ED40E43" w14:textId="77777777" w:rsidR="002268F0" w:rsidRDefault="00000000">
      <w:pPr>
        <w:spacing w:after="200"/>
      </w:pPr>
      <w:r>
        <w:rPr>
          <w:sz w:val="20"/>
        </w:rPr>
        <w:t>The following provisions are from the amending bill. They are non-operative provisions that do not modify the text of the amended Act, but set out application rules, transitional arrangements, or other supplementary matters.</w:t>
      </w:r>
    </w:p>
    <w:p w14:paraId="58342616" w14:textId="77777777" w:rsidR="002268F0" w:rsidRDefault="002268F0"/>
    <w:p w14:paraId="63A5FCAC" w14:textId="77777777" w:rsidR="002268F0" w:rsidRDefault="00000000">
      <w:pPr>
        <w:spacing w:after="200"/>
        <w:jc w:val="center"/>
      </w:pPr>
      <w:r>
        <w:rPr>
          <w:b/>
          <w:szCs w:val="22"/>
        </w:rPr>
        <w:t>Schedule 3, Part 4</w:t>
      </w:r>
    </w:p>
    <w:p w14:paraId="71DB34CA" w14:textId="77777777" w:rsidR="00C1221A" w:rsidRPr="008976BD" w:rsidRDefault="00C1221A" w:rsidP="009D0F41">
      <w:pPr>
        <w:pStyle w:val="Transitional"/>
      </w:pPr>
      <w:bookmarkStart w:id="559" w:name="_Toc225179980"/>
      <w:r w:rsidRPr="008976BD">
        <w:t>11  Delayed application of certain provisions of this Act</w:t>
      </w:r>
      <w:bookmarkEnd w:id="559"/>
    </w:p>
    <w:p w14:paraId="01850F37" w14:textId="77777777" w:rsidR="00C1221A" w:rsidRPr="008976BD" w:rsidRDefault="00C1221A" w:rsidP="009D0F41">
      <w:pPr>
        <w:pStyle w:val="Subitem"/>
      </w:pPr>
      <w:r w:rsidRPr="008976BD">
        <w:t>(1)</w:t>
      </w:r>
      <w:r w:rsidRPr="008976BD">
        <w:tab/>
        <w:t xml:space="preserve">The following provisions of the </w:t>
      </w:r>
      <w:r w:rsidRPr="008976BD">
        <w:rPr>
          <w:i/>
        </w:rPr>
        <w:t>Anti</w:t>
      </w:r>
      <w:r w:rsidR="009D0F41">
        <w:rPr>
          <w:i/>
        </w:rPr>
        <w:noBreakHyphen/>
      </w:r>
      <w:r w:rsidRPr="008976BD">
        <w:rPr>
          <w:i/>
        </w:rPr>
        <w:t>Money Laundering and Counter</w:t>
      </w:r>
      <w:r w:rsidR="009D0F41">
        <w:rPr>
          <w:i/>
        </w:rPr>
        <w:noBreakHyphen/>
      </w:r>
      <w:r w:rsidRPr="008976BD">
        <w:rPr>
          <w:i/>
        </w:rPr>
        <w:t>Terrorism Financing Act 2006</w:t>
      </w:r>
      <w:r w:rsidRPr="008976BD">
        <w:t xml:space="preserve"> do not apply, until </w:t>
      </w:r>
      <w:r w:rsidR="00371B75" w:rsidRPr="008976BD">
        <w:t>1 July</w:t>
      </w:r>
      <w:r w:rsidRPr="008976BD">
        <w:t xml:space="preserve"> 2026, to a reporting entity in its capacity as an entity that provides a designated service covered by </w:t>
      </w:r>
      <w:r w:rsidR="00371B75" w:rsidRPr="008976BD">
        <w:t>item 2</w:t>
      </w:r>
      <w:r w:rsidRPr="008976BD">
        <w:t xml:space="preserve"> of table 2, or an item of table 5 or 6, in </w:t>
      </w:r>
      <w:r w:rsidR="00371B75" w:rsidRPr="008976BD">
        <w:t>section 6</w:t>
      </w:r>
      <w:r w:rsidRPr="008976BD">
        <w:t xml:space="preserve"> of that Act:</w:t>
      </w:r>
    </w:p>
    <w:p w14:paraId="68A55EC2" w14:textId="77777777" w:rsidR="00C1221A" w:rsidRPr="008976BD" w:rsidRDefault="00C1221A" w:rsidP="009D0F41">
      <w:pPr>
        <w:pStyle w:val="paragraph"/>
      </w:pPr>
      <w:r w:rsidRPr="008976BD">
        <w:tab/>
        <w:t>(a)</w:t>
      </w:r>
      <w:r w:rsidRPr="008976BD">
        <w:tab/>
      </w:r>
      <w:r w:rsidR="008976BD" w:rsidRPr="008976BD">
        <w:t>Part 1</w:t>
      </w:r>
      <w:r w:rsidRPr="008976BD">
        <w:t>A (which deals with AML/CTF programs);</w:t>
      </w:r>
    </w:p>
    <w:p w14:paraId="2B313802" w14:textId="77777777" w:rsidR="00C1221A" w:rsidRPr="008976BD" w:rsidRDefault="00C1221A" w:rsidP="009D0F41">
      <w:pPr>
        <w:pStyle w:val="paragraph"/>
      </w:pPr>
      <w:r w:rsidRPr="008976BD">
        <w:tab/>
        <w:t>(b)</w:t>
      </w:r>
      <w:r w:rsidRPr="008976BD">
        <w:tab/>
      </w:r>
      <w:r w:rsidR="00371B75" w:rsidRPr="008976BD">
        <w:t>Part 2</w:t>
      </w:r>
      <w:r w:rsidRPr="008976BD">
        <w:t xml:space="preserve"> (which deals with customer due diligence);</w:t>
      </w:r>
    </w:p>
    <w:p w14:paraId="1A3E6983" w14:textId="77777777" w:rsidR="00C1221A" w:rsidRPr="008976BD" w:rsidRDefault="00C1221A" w:rsidP="009D0F41">
      <w:pPr>
        <w:pStyle w:val="paragraph"/>
      </w:pPr>
      <w:r w:rsidRPr="008976BD">
        <w:tab/>
        <w:t>(c)</w:t>
      </w:r>
      <w:r w:rsidRPr="008976BD">
        <w:tab/>
      </w:r>
      <w:r w:rsidR="00371B75" w:rsidRPr="008976BD">
        <w:t>Part 3</w:t>
      </w:r>
      <w:r w:rsidRPr="008976BD">
        <w:t xml:space="preserve"> (which deals with reporting obligations);</w:t>
      </w:r>
    </w:p>
    <w:p w14:paraId="676296B0" w14:textId="77777777" w:rsidR="00C1221A" w:rsidRPr="008976BD" w:rsidRDefault="00C1221A" w:rsidP="009D0F41">
      <w:pPr>
        <w:pStyle w:val="paragraph"/>
      </w:pPr>
      <w:r w:rsidRPr="008976BD">
        <w:tab/>
        <w:t>(d)</w:t>
      </w:r>
      <w:r w:rsidRPr="008976BD">
        <w:tab/>
        <w:t>Divisions </w:t>
      </w:r>
      <w:r w:rsidR="003A67CC" w:rsidRPr="008976BD">
        <w:t>2</w:t>
      </w:r>
      <w:r w:rsidRPr="008976BD">
        <w:t xml:space="preserve"> to 6 of </w:t>
      </w:r>
      <w:r w:rsidR="008976BD" w:rsidRPr="008976BD">
        <w:t>Part 1</w:t>
      </w:r>
      <w:r w:rsidRPr="008976BD">
        <w:t>0 (which deal with record keeping).</w:t>
      </w:r>
    </w:p>
    <w:p w14:paraId="4C3BBE72" w14:textId="77777777" w:rsidR="00C1221A" w:rsidRPr="008976BD" w:rsidRDefault="00C1221A" w:rsidP="009D0F41">
      <w:pPr>
        <w:pStyle w:val="Subitem"/>
      </w:pPr>
      <w:r w:rsidRPr="008976BD">
        <w:t>(2)</w:t>
      </w:r>
      <w:r w:rsidRPr="008976BD">
        <w:tab/>
        <w:t xml:space="preserve">Subject to anything else in this Act or in rules made under </w:t>
      </w:r>
      <w:r w:rsidR="00613BF8" w:rsidRPr="008976BD">
        <w:t>Schedule 1</w:t>
      </w:r>
      <w:r w:rsidRPr="008976BD">
        <w:t xml:space="preserve">2 to this Act (which deals with transitional rules), the remaining provisions of the </w:t>
      </w:r>
      <w:r w:rsidRPr="008976BD">
        <w:rPr>
          <w:i/>
        </w:rPr>
        <w:t>Anti</w:t>
      </w:r>
      <w:r w:rsidR="009D0F41">
        <w:rPr>
          <w:i/>
        </w:rPr>
        <w:noBreakHyphen/>
      </w:r>
      <w:r w:rsidRPr="008976BD">
        <w:rPr>
          <w:i/>
        </w:rPr>
        <w:t>Money Laundering and Counter</w:t>
      </w:r>
      <w:r w:rsidR="009D0F41">
        <w:rPr>
          <w:i/>
        </w:rPr>
        <w:noBreakHyphen/>
      </w:r>
      <w:r w:rsidRPr="008976BD">
        <w:rPr>
          <w:i/>
        </w:rPr>
        <w:t>Terrorism Financing Act 2006</w:t>
      </w:r>
      <w:r w:rsidRPr="008976BD">
        <w:t xml:space="preserve"> apply, on and after the commencement of this item, to such a reporting entity.</w:t>
      </w:r>
    </w:p>
    <w:p w14:paraId="2B05F375" w14:textId="77777777" w:rsidR="002268F0" w:rsidRDefault="002268F0"/>
    <w:p w14:paraId="1E599364" w14:textId="77777777" w:rsidR="00C1221A" w:rsidRPr="008976BD" w:rsidRDefault="00C1221A" w:rsidP="009D0F41">
      <w:pPr>
        <w:pStyle w:val="Transitional"/>
      </w:pPr>
      <w:bookmarkStart w:id="560" w:name="_Toc225179981"/>
      <w:r w:rsidRPr="008976BD">
        <w:t>12  Application provision—timing of enrolment</w:t>
      </w:r>
      <w:bookmarkEnd w:id="560"/>
    </w:p>
    <w:p w14:paraId="6D782C88" w14:textId="77777777" w:rsidR="00C1221A" w:rsidRPr="008976BD" w:rsidRDefault="00C1221A" w:rsidP="009D0F41">
      <w:pPr>
        <w:pStyle w:val="Subitem"/>
      </w:pPr>
      <w:r w:rsidRPr="008976BD">
        <w:t>(1)</w:t>
      </w:r>
      <w:r w:rsidRPr="008976BD">
        <w:tab/>
        <w:t>This item applies to a person if:</w:t>
      </w:r>
    </w:p>
    <w:p w14:paraId="36514901" w14:textId="77777777" w:rsidR="00C1221A" w:rsidRPr="008976BD" w:rsidRDefault="00C1221A" w:rsidP="009D0F41">
      <w:pPr>
        <w:pStyle w:val="paragraph"/>
      </w:pPr>
      <w:r w:rsidRPr="008976BD">
        <w:tab/>
        <w:t>(a)</w:t>
      </w:r>
      <w:r w:rsidRPr="008976BD">
        <w:tab/>
        <w:t xml:space="preserve">the person provides, or commences to provide, a designated service covered by </w:t>
      </w:r>
      <w:r w:rsidR="00371B75" w:rsidRPr="008976BD">
        <w:t>item 2</w:t>
      </w:r>
      <w:r w:rsidRPr="008976BD">
        <w:t xml:space="preserve"> of table 2, or an item of table 5 or 6, in </w:t>
      </w:r>
      <w:r w:rsidR="00371B75" w:rsidRPr="008976BD">
        <w:t>section 6</w:t>
      </w:r>
      <w:r w:rsidRPr="008976BD">
        <w:t xml:space="preserve"> of the </w:t>
      </w:r>
      <w:r w:rsidRPr="008976BD">
        <w:rPr>
          <w:i/>
        </w:rPr>
        <w:t>Anti</w:t>
      </w:r>
      <w:r w:rsidR="009D0F41">
        <w:rPr>
          <w:i/>
        </w:rPr>
        <w:noBreakHyphen/>
      </w:r>
      <w:r w:rsidRPr="008976BD">
        <w:rPr>
          <w:i/>
        </w:rPr>
        <w:t>Money Laundering and Counter</w:t>
      </w:r>
      <w:r w:rsidR="009D0F41">
        <w:rPr>
          <w:i/>
        </w:rPr>
        <w:noBreakHyphen/>
      </w:r>
      <w:r w:rsidRPr="008976BD">
        <w:rPr>
          <w:i/>
        </w:rPr>
        <w:t>Terrorism Financing Act 2006</w:t>
      </w:r>
      <w:r w:rsidRPr="008976BD">
        <w:t xml:space="preserve"> at any time before </w:t>
      </w:r>
      <w:r w:rsidR="00371B75" w:rsidRPr="008976BD">
        <w:t>1 July</w:t>
      </w:r>
      <w:r w:rsidRPr="008976BD">
        <w:t xml:space="preserve"> 2026; and</w:t>
      </w:r>
    </w:p>
    <w:p w14:paraId="676A7EE8" w14:textId="77777777" w:rsidR="00C1221A" w:rsidRPr="008976BD" w:rsidRDefault="00C1221A" w:rsidP="009D0F41">
      <w:pPr>
        <w:pStyle w:val="paragraph"/>
      </w:pPr>
      <w:r w:rsidRPr="008976BD">
        <w:tab/>
        <w:t>(b)</w:t>
      </w:r>
      <w:r w:rsidRPr="008976BD">
        <w:tab/>
        <w:t>the person does not, as at that time, provide, or commence to provide, any other designated services.</w:t>
      </w:r>
    </w:p>
    <w:p w14:paraId="7B93786C" w14:textId="77777777" w:rsidR="00C1221A" w:rsidRPr="008976BD" w:rsidRDefault="00C1221A" w:rsidP="009D0F41">
      <w:pPr>
        <w:pStyle w:val="Subitem"/>
      </w:pPr>
      <w:r w:rsidRPr="008976BD">
        <w:lastRenderedPageBreak/>
        <w:t>(2)</w:t>
      </w:r>
      <w:r w:rsidRPr="008976BD">
        <w:tab/>
      </w:r>
      <w:r w:rsidR="00371B75" w:rsidRPr="008976BD">
        <w:t>Subsection 5</w:t>
      </w:r>
      <w:r w:rsidRPr="008976BD">
        <w:t xml:space="preserve">1B(1) of the </w:t>
      </w:r>
      <w:r w:rsidRPr="008976BD">
        <w:rPr>
          <w:i/>
        </w:rPr>
        <w:t>Anti</w:t>
      </w:r>
      <w:r w:rsidR="009D0F41">
        <w:rPr>
          <w:i/>
        </w:rPr>
        <w:noBreakHyphen/>
      </w:r>
      <w:r w:rsidRPr="008976BD">
        <w:rPr>
          <w:i/>
        </w:rPr>
        <w:t>Money Laundering and Counter</w:t>
      </w:r>
      <w:r w:rsidR="009D0F41">
        <w:rPr>
          <w:i/>
        </w:rPr>
        <w:noBreakHyphen/>
      </w:r>
      <w:r w:rsidRPr="008976BD">
        <w:rPr>
          <w:i/>
        </w:rPr>
        <w:t>Terrorism Financing Act 2006</w:t>
      </w:r>
      <w:r w:rsidRPr="008976BD">
        <w:t xml:space="preserve"> applies to the person, in relation to the designated service referred to in </w:t>
      </w:r>
      <w:r w:rsidR="00613BF8" w:rsidRPr="008976BD">
        <w:t>paragraph (</w:t>
      </w:r>
      <w:r w:rsidRPr="008976BD">
        <w:t xml:space="preserve">1)(a) of this item, as if the reference in that subsection to 28 days after the day on which the person commences to provide the designated service were a reference to </w:t>
      </w:r>
      <w:r w:rsidR="00371B75" w:rsidRPr="008976BD">
        <w:t>29 July</w:t>
      </w:r>
      <w:r w:rsidRPr="008976BD">
        <w:t xml:space="preserve"> 2026.</w:t>
      </w:r>
    </w:p>
    <w:p w14:paraId="637FC7E2" w14:textId="77777777" w:rsidR="002268F0" w:rsidRDefault="002268F0"/>
    <w:p w14:paraId="382424A9" w14:textId="77777777" w:rsidR="002268F0" w:rsidRDefault="00000000">
      <w:pPr>
        <w:spacing w:after="200"/>
        <w:jc w:val="center"/>
      </w:pPr>
      <w:r>
        <w:rPr>
          <w:b/>
          <w:szCs w:val="22"/>
        </w:rPr>
        <w:t>Schedule 11, Part 3, Division 2</w:t>
      </w:r>
    </w:p>
    <w:p w14:paraId="5D9F2F06" w14:textId="77777777" w:rsidR="00DC2B62" w:rsidRPr="008976BD" w:rsidRDefault="00DC2B62" w:rsidP="009D0F41">
      <w:pPr>
        <w:pStyle w:val="Transitional"/>
      </w:pPr>
      <w:bookmarkStart w:id="561" w:name="_Toc225179982"/>
      <w:r w:rsidRPr="008976BD">
        <w:t>36  Reports of suspect transactions</w:t>
      </w:r>
      <w:bookmarkEnd w:id="561"/>
    </w:p>
    <w:p w14:paraId="3EDBEBE5" w14:textId="77777777" w:rsidR="00DC2B62" w:rsidRPr="008976BD" w:rsidRDefault="00DC2B62" w:rsidP="009D0F41">
      <w:pPr>
        <w:pStyle w:val="Item"/>
      </w:pPr>
      <w:r w:rsidRPr="008976BD">
        <w:t xml:space="preserve">Despite the repeal of the </w:t>
      </w:r>
      <w:r w:rsidRPr="008976BD">
        <w:rPr>
          <w:i/>
        </w:rPr>
        <w:t>Financial Transaction Reports Act 1988</w:t>
      </w:r>
      <w:r w:rsidRPr="008976BD">
        <w:t xml:space="preserve"> by this Schedule, </w:t>
      </w:r>
      <w:r w:rsidR="00371B75" w:rsidRPr="008976BD">
        <w:t>section 1</w:t>
      </w:r>
      <w:r w:rsidRPr="008976BD">
        <w:t xml:space="preserve">6 of that Act (as in force immediately before the commencement of this item) continues to apply on and after that commencement, as if that section had not been repealed, in relation to a communication of information of a kind referred to in </w:t>
      </w:r>
      <w:r w:rsidR="00613BF8" w:rsidRPr="008976BD">
        <w:t>paragraph (</w:t>
      </w:r>
      <w:r w:rsidRPr="008976BD">
        <w:t>5A)(a), (b) or (c) or (5AA)(a) or (b) of that section.</w:t>
      </w:r>
    </w:p>
    <w:p w14:paraId="15F58D8E" w14:textId="77777777" w:rsidR="002268F0" w:rsidRDefault="002268F0"/>
    <w:p w14:paraId="08444081" w14:textId="77777777" w:rsidR="002268F0" w:rsidRDefault="00000000">
      <w:pPr>
        <w:spacing w:after="200"/>
        <w:jc w:val="center"/>
      </w:pPr>
      <w:r>
        <w:rPr>
          <w:b/>
          <w:szCs w:val="22"/>
        </w:rPr>
        <w:t>Schedule 12, Part 3, Division 2</w:t>
      </w:r>
    </w:p>
    <w:p w14:paraId="3D6B4604" w14:textId="77777777" w:rsidR="003D7786" w:rsidRPr="008976BD" w:rsidRDefault="003D7786" w:rsidP="009D0F41">
      <w:pPr>
        <w:pStyle w:val="Transitional"/>
      </w:pPr>
      <w:bookmarkStart w:id="562" w:name="_Toc225179983"/>
      <w:r w:rsidRPr="008976BD">
        <w:t>1  Transitional rules</w:t>
      </w:r>
      <w:bookmarkEnd w:id="562"/>
    </w:p>
    <w:p w14:paraId="5769E749" w14:textId="77777777" w:rsidR="003D7786" w:rsidRPr="008976BD" w:rsidRDefault="003D7786" w:rsidP="009D0F41">
      <w:pPr>
        <w:pStyle w:val="Subitem"/>
      </w:pPr>
      <w:r w:rsidRPr="008976BD">
        <w:t>(1)</w:t>
      </w:r>
      <w:r w:rsidRPr="008976BD">
        <w:tab/>
        <w:t>The Minister may, by legislative instrument, make rules prescribing matters of a transitional nature (including prescribing any saving or application provisions) relating to the amendments or repeals made by this Act.</w:t>
      </w:r>
    </w:p>
    <w:p w14:paraId="14DAC193" w14:textId="77777777" w:rsidR="003D7786" w:rsidRPr="008976BD" w:rsidRDefault="003D7786" w:rsidP="009D0F41">
      <w:pPr>
        <w:pStyle w:val="Subitem"/>
      </w:pPr>
      <w:r w:rsidRPr="008976BD">
        <w:t>(2)</w:t>
      </w:r>
      <w:r w:rsidRPr="008976BD">
        <w:tab/>
        <w:t xml:space="preserve">Without limiting subitem (1), rules made under this item before the end of the period of 4 years starting on the day this Schedule commences may provide that provisions of this Act, the </w:t>
      </w:r>
      <w:r w:rsidRPr="008976BD">
        <w:rPr>
          <w:i/>
        </w:rPr>
        <w:t>Anti</w:t>
      </w:r>
      <w:r w:rsidR="009D0F41">
        <w:rPr>
          <w:i/>
        </w:rPr>
        <w:noBreakHyphen/>
      </w:r>
      <w:r w:rsidRPr="008976BD">
        <w:rPr>
          <w:i/>
        </w:rPr>
        <w:t>Money Laundering and Counter</w:t>
      </w:r>
      <w:r w:rsidR="009D0F41">
        <w:rPr>
          <w:i/>
        </w:rPr>
        <w:noBreakHyphen/>
      </w:r>
      <w:r w:rsidRPr="008976BD">
        <w:rPr>
          <w:i/>
        </w:rPr>
        <w:t>Terrorism Financing Act 2006</w:t>
      </w:r>
      <w:r w:rsidRPr="008976BD">
        <w:t>, or any other Act or instrument, have effect with any modifications prescribed by the rules. Those provisions then have effect as if they were so modified.</w:t>
      </w:r>
    </w:p>
    <w:p w14:paraId="2740E704" w14:textId="77777777" w:rsidR="003D7786" w:rsidRPr="008976BD" w:rsidRDefault="003D7786" w:rsidP="009D0F41">
      <w:pPr>
        <w:pStyle w:val="Subitem"/>
      </w:pPr>
      <w:r w:rsidRPr="008976BD">
        <w:t>(3)</w:t>
      </w:r>
      <w:r w:rsidRPr="008976BD">
        <w:tab/>
        <w:t>To avoid doubt, the rules may not do the following:</w:t>
      </w:r>
    </w:p>
    <w:p w14:paraId="7FEB4A48" w14:textId="77777777" w:rsidR="003D7786" w:rsidRPr="008976BD" w:rsidRDefault="003D7786" w:rsidP="009D0F41">
      <w:pPr>
        <w:pStyle w:val="paragraph"/>
      </w:pPr>
      <w:r w:rsidRPr="008976BD">
        <w:tab/>
        <w:t>(a)</w:t>
      </w:r>
      <w:r w:rsidRPr="008976BD">
        <w:tab/>
        <w:t>create an offence or civil penalty;</w:t>
      </w:r>
    </w:p>
    <w:p w14:paraId="008DB774" w14:textId="77777777" w:rsidR="003D7786" w:rsidRPr="008976BD" w:rsidRDefault="003D7786" w:rsidP="009D0F41">
      <w:pPr>
        <w:pStyle w:val="paragraph"/>
      </w:pPr>
      <w:r w:rsidRPr="008976BD">
        <w:tab/>
        <w:t>(b)</w:t>
      </w:r>
      <w:r w:rsidRPr="008976BD">
        <w:tab/>
        <w:t>provide powers of:</w:t>
      </w:r>
    </w:p>
    <w:p w14:paraId="57C38407" w14:textId="77777777" w:rsidR="003D7786" w:rsidRPr="008976BD" w:rsidRDefault="003D7786" w:rsidP="009D0F41">
      <w:pPr>
        <w:pStyle w:val="paragraphsub"/>
      </w:pPr>
      <w:r w:rsidRPr="008976BD">
        <w:tab/>
        <w:t>(i)</w:t>
      </w:r>
      <w:r w:rsidRPr="008976BD">
        <w:tab/>
        <w:t>arrest or detention; or</w:t>
      </w:r>
    </w:p>
    <w:p w14:paraId="02ACE4CD" w14:textId="77777777" w:rsidR="003D7786" w:rsidRPr="008976BD" w:rsidRDefault="003D7786" w:rsidP="009D0F41">
      <w:pPr>
        <w:pStyle w:val="paragraphsub"/>
      </w:pPr>
      <w:r w:rsidRPr="008976BD">
        <w:tab/>
        <w:t>(ii)</w:t>
      </w:r>
      <w:r w:rsidRPr="008976BD">
        <w:tab/>
        <w:t>entry, search or seizure;</w:t>
      </w:r>
    </w:p>
    <w:p w14:paraId="3DD24CC3" w14:textId="77777777" w:rsidR="003D7786" w:rsidRPr="008976BD" w:rsidRDefault="003D7786" w:rsidP="009D0F41">
      <w:pPr>
        <w:pStyle w:val="paragraph"/>
      </w:pPr>
      <w:r w:rsidRPr="008976BD">
        <w:tab/>
        <w:t>(c)</w:t>
      </w:r>
      <w:r w:rsidRPr="008976BD">
        <w:tab/>
        <w:t>impose a tax;</w:t>
      </w:r>
    </w:p>
    <w:p w14:paraId="47D7A8D6" w14:textId="77777777" w:rsidR="003D7786" w:rsidRPr="008976BD" w:rsidRDefault="003D7786" w:rsidP="009D0F41">
      <w:pPr>
        <w:pStyle w:val="paragraph"/>
      </w:pPr>
      <w:r w:rsidRPr="008976BD">
        <w:lastRenderedPageBreak/>
        <w:tab/>
        <w:t>(d)</w:t>
      </w:r>
      <w:r w:rsidRPr="008976BD">
        <w:tab/>
        <w:t>set an amount to be appropriated from the Consolidated Revenue Fund under an appropriation in this Act;</w:t>
      </w:r>
    </w:p>
    <w:p w14:paraId="3774FBF9" w14:textId="77777777" w:rsidR="003D7786" w:rsidRPr="008976BD" w:rsidRDefault="003D7786" w:rsidP="009D0F41">
      <w:pPr>
        <w:pStyle w:val="paragraph"/>
      </w:pPr>
      <w:r w:rsidRPr="008976BD">
        <w:tab/>
        <w:t>(e)</w:t>
      </w:r>
      <w:r w:rsidRPr="008976BD">
        <w:tab/>
        <w:t>directly amend the text of this Act.</w:t>
      </w:r>
    </w:p>
    <w:p w14:paraId="1DF35E52" w14:textId="77777777" w:rsidR="003D7786" w:rsidRDefault="003D7786" w:rsidP="009D0F41">
      <w:pPr>
        <w:pStyle w:val="Subitem"/>
      </w:pPr>
      <w:r w:rsidRPr="008976BD">
        <w:t>(4)</w:t>
      </w:r>
      <w:r w:rsidRPr="008976BD">
        <w:tab/>
        <w:t>This Act (other than subitem (3)) does not limit the rules that may be made under this item.</w:t>
      </w:r>
    </w:p>
    <w:p w14:paraId="1C76219E" w14:textId="77777777" w:rsidR="00FA1820" w:rsidRPr="00076F99" w:rsidRDefault="00FA1820" w:rsidP="00FA1820">
      <w:pPr>
        <w:rPr>
          <w:rFonts w:eastAsia="Calibri" w:cs="Times New Roman"/>
        </w:rPr>
      </w:pPr>
    </w:p>
    <w:p w14:paraId="7AF47C38" w14:textId="77777777" w:rsidR="00FA1820" w:rsidRPr="00076F99" w:rsidRDefault="00FA1820" w:rsidP="00FA1820">
      <w:pPr>
        <w:keepNext/>
        <w:spacing w:line="240" w:lineRule="auto"/>
        <w:rPr>
          <w:rFonts w:eastAsia="Times New Roman" w:cs="Times New Roman"/>
          <w:sz w:val="20"/>
          <w:lang w:eastAsia="en-AU"/>
        </w:rPr>
      </w:pPr>
    </w:p>
    <w:p w14:paraId="104E57AC" w14:textId="77777777" w:rsidR="00FA1820" w:rsidRPr="00076F99" w:rsidRDefault="00FA1820" w:rsidP="00FA1820">
      <w:pPr>
        <w:keepNext/>
        <w:spacing w:line="240" w:lineRule="auto"/>
        <w:rPr>
          <w:rFonts w:eastAsia="Times New Roman" w:cs="Times New Roman"/>
          <w:sz w:val="20"/>
          <w:lang w:eastAsia="en-AU"/>
        </w:rPr>
      </w:pPr>
    </w:p>
    <w:p w14:paraId="2886278B" w14:textId="77777777" w:rsidR="00FA1820" w:rsidRPr="00076F99" w:rsidRDefault="00FA1820" w:rsidP="00FA1820">
      <w:pPr>
        <w:keepNext/>
        <w:pBdr>
          <w:top w:val="single" w:sz="2" w:space="1" w:color="auto"/>
        </w:pBdr>
        <w:spacing w:line="240" w:lineRule="auto"/>
        <w:rPr>
          <w:rFonts w:eastAsia="Times New Roman" w:cs="Times New Roman"/>
          <w:sz w:val="20"/>
          <w:lang w:eastAsia="en-AU"/>
        </w:rPr>
      </w:pPr>
    </w:p>
    <w:p w14:paraId="3DA7D2F7" w14:textId="77777777" w:rsidR="00FA1820" w:rsidRDefault="00FA1820" w:rsidP="00FA1820">
      <w:pPr>
        <w:keepNext/>
        <w:rPr>
          <w:i/>
        </w:rPr>
      </w:pPr>
      <w:r>
        <w:t>[</w:t>
      </w:r>
      <w:r>
        <w:rPr>
          <w:i/>
        </w:rPr>
        <w:t>Minister’s second reading speech made in—</w:t>
      </w:r>
    </w:p>
    <w:p w14:paraId="6A5534E8" w14:textId="77777777" w:rsidR="00FA1820" w:rsidRDefault="00FA1820" w:rsidP="00FA1820">
      <w:pPr>
        <w:keepNext/>
        <w:rPr>
          <w:i/>
        </w:rPr>
      </w:pPr>
      <w:r>
        <w:rPr>
          <w:i/>
        </w:rPr>
        <w:t>House of Representatives on 11 September 2024</w:t>
      </w:r>
    </w:p>
    <w:p w14:paraId="61DB86B0" w14:textId="77777777" w:rsidR="00FA1820" w:rsidRDefault="00FA1820" w:rsidP="00FA1820">
      <w:pPr>
        <w:keepNext/>
        <w:rPr>
          <w:i/>
        </w:rPr>
      </w:pPr>
      <w:r>
        <w:rPr>
          <w:i/>
        </w:rPr>
        <w:t>Senate on 10 October 2024</w:t>
      </w:r>
      <w:r>
        <w:t>]</w:t>
      </w:r>
    </w:p>
    <w:p w14:paraId="3DCB090C" w14:textId="77777777" w:rsidR="00FA1820" w:rsidRDefault="00FA1820" w:rsidP="006E4674">
      <w:pPr>
        <w:pBdr>
          <w:bottom w:val="single" w:sz="4" w:space="1" w:color="auto"/>
        </w:pBdr>
      </w:pPr>
    </w:p>
    <w:p w14:paraId="3126D58C" w14:textId="77777777" w:rsidR="00FA1820" w:rsidRDefault="00FA1820" w:rsidP="00FA1820">
      <w:pPr>
        <w:framePr w:hSpace="180" w:wrap="around" w:vAnchor="text" w:hAnchor="page" w:x="2356" w:y="24"/>
      </w:pPr>
      <w:r>
        <w:t>(109/24)</w:t>
      </w:r>
    </w:p>
    <w:p w14:paraId="39DB1A93" w14:textId="77777777" w:rsidR="002268F0" w:rsidRDefault="002268F0"/>
    <w:p w14:paraId="25975484" w14:textId="77777777" w:rsidR="002268F0" w:rsidRDefault="00000000">
      <w:r>
        <w:br w:type="page"/>
      </w:r>
    </w:p>
    <w:p w14:paraId="399220FF" w14:textId="77777777" w:rsidR="002268F0" w:rsidRDefault="00000000">
      <w:pPr>
        <w:spacing w:after="200"/>
        <w:jc w:val="center"/>
        <w:outlineLvl w:val="0"/>
      </w:pPr>
      <w:r>
        <w:rPr>
          <w:b/>
          <w:sz w:val="28"/>
          <w:szCs w:val="28"/>
        </w:rPr>
        <w:lastRenderedPageBreak/>
        <w:t>AMENDMENT SUMMARY</w:t>
      </w:r>
    </w:p>
    <w:p w14:paraId="3608B6B2" w14:textId="7E3C2DDE" w:rsidR="002268F0" w:rsidRDefault="00000000">
      <w:pPr>
        <w:spacing w:after="200"/>
      </w:pPr>
      <w:r>
        <w:rPr>
          <w:sz w:val="20"/>
        </w:rPr>
        <w:t xml:space="preserve">Summary: 251 successful, 52 pre-completed, </w:t>
      </w:r>
      <w:r w:rsidR="000D0D04">
        <w:rPr>
          <w:sz w:val="20"/>
        </w:rPr>
        <w:t>0</w:t>
      </w:r>
      <w:r>
        <w:rPr>
          <w:sz w:val="20"/>
        </w:rPr>
        <w:t xml:space="preserve"> warnings, </w:t>
      </w:r>
      <w:r w:rsidR="000D0D04">
        <w:rPr>
          <w:sz w:val="20"/>
        </w:rPr>
        <w:t>0</w:t>
      </w:r>
      <w:r>
        <w:rPr>
          <w:sz w:val="20"/>
        </w:rPr>
        <w:t xml:space="preserve"> errors, 4 skipped, 26 from other Acts (not applied). Total amendments: 329</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907"/>
        <w:gridCol w:w="2265"/>
        <w:gridCol w:w="1098"/>
        <w:gridCol w:w="2230"/>
      </w:tblGrid>
      <w:tr w:rsidR="002268F0" w14:paraId="3F74FABE" w14:textId="77777777" w:rsidTr="000D0D04">
        <w:trPr>
          <w:tblHeader/>
        </w:trPr>
        <w:tc>
          <w:tcPr>
            <w:tcW w:w="0" w:type="auto"/>
            <w:shd w:val="clear" w:color="auto" w:fill="4472C4"/>
            <w:vAlign w:val="center"/>
          </w:tcPr>
          <w:p w14:paraId="07559F43" w14:textId="77777777" w:rsidR="002268F0" w:rsidRDefault="00000000">
            <w:pPr>
              <w:spacing w:before="40" w:after="40"/>
            </w:pPr>
            <w:r>
              <w:rPr>
                <w:b/>
                <w:color w:val="FFFFFF"/>
                <w:sz w:val="18"/>
                <w:szCs w:val="18"/>
              </w:rPr>
              <w:t>Item</w:t>
            </w:r>
          </w:p>
        </w:tc>
        <w:tc>
          <w:tcPr>
            <w:tcW w:w="0" w:type="auto"/>
            <w:shd w:val="clear" w:color="auto" w:fill="4472C4"/>
            <w:vAlign w:val="center"/>
          </w:tcPr>
          <w:p w14:paraId="7ACB8396" w14:textId="77777777" w:rsidR="002268F0" w:rsidRDefault="00000000">
            <w:pPr>
              <w:spacing w:before="40" w:after="40"/>
            </w:pPr>
            <w:r>
              <w:rPr>
                <w:b/>
                <w:color w:val="FFFFFF"/>
                <w:sz w:val="18"/>
                <w:szCs w:val="18"/>
              </w:rPr>
              <w:t>Schedule</w:t>
            </w:r>
          </w:p>
        </w:tc>
        <w:tc>
          <w:tcPr>
            <w:tcW w:w="0" w:type="auto"/>
            <w:shd w:val="clear" w:color="auto" w:fill="4472C4"/>
            <w:vAlign w:val="center"/>
          </w:tcPr>
          <w:p w14:paraId="6C83FECF" w14:textId="77777777" w:rsidR="002268F0" w:rsidRDefault="00000000">
            <w:pPr>
              <w:spacing w:before="40" w:after="40"/>
            </w:pPr>
            <w:r>
              <w:rPr>
                <w:b/>
                <w:color w:val="FFFFFF"/>
                <w:sz w:val="18"/>
                <w:szCs w:val="18"/>
              </w:rPr>
              <w:t>Target</w:t>
            </w:r>
          </w:p>
        </w:tc>
        <w:tc>
          <w:tcPr>
            <w:tcW w:w="0" w:type="auto"/>
            <w:shd w:val="clear" w:color="auto" w:fill="4472C4"/>
            <w:vAlign w:val="center"/>
          </w:tcPr>
          <w:p w14:paraId="1ED34C01" w14:textId="77777777" w:rsidR="002268F0" w:rsidRDefault="00000000">
            <w:pPr>
              <w:spacing w:before="40" w:after="40"/>
            </w:pPr>
            <w:r>
              <w:rPr>
                <w:b/>
                <w:color w:val="FFFFFF"/>
                <w:sz w:val="18"/>
                <w:szCs w:val="18"/>
              </w:rPr>
              <w:t>Type</w:t>
            </w:r>
          </w:p>
        </w:tc>
        <w:tc>
          <w:tcPr>
            <w:tcW w:w="0" w:type="auto"/>
            <w:shd w:val="clear" w:color="auto" w:fill="4472C4"/>
            <w:vAlign w:val="center"/>
          </w:tcPr>
          <w:p w14:paraId="2B177F22" w14:textId="77777777" w:rsidR="002268F0" w:rsidRDefault="00000000">
            <w:pPr>
              <w:spacing w:before="40" w:after="40"/>
            </w:pPr>
            <w:r>
              <w:rPr>
                <w:b/>
                <w:color w:val="FFFFFF"/>
                <w:sz w:val="18"/>
                <w:szCs w:val="18"/>
              </w:rPr>
              <w:t>Result</w:t>
            </w:r>
          </w:p>
        </w:tc>
      </w:tr>
      <w:tr w:rsidR="002268F0" w14:paraId="5651F382" w14:textId="77777777" w:rsidTr="000D0D04">
        <w:tc>
          <w:tcPr>
            <w:tcW w:w="0" w:type="auto"/>
            <w:shd w:val="clear" w:color="auto" w:fill="BDD7EE"/>
            <w:vAlign w:val="center"/>
          </w:tcPr>
          <w:p w14:paraId="05C41821" w14:textId="77777777" w:rsidR="002268F0" w:rsidRDefault="00000000">
            <w:pPr>
              <w:spacing w:before="40" w:after="40"/>
            </w:pPr>
            <w:r>
              <w:rPr>
                <w:sz w:val="18"/>
                <w:szCs w:val="18"/>
              </w:rPr>
              <w:t>1</w:t>
            </w:r>
          </w:p>
        </w:tc>
        <w:tc>
          <w:tcPr>
            <w:tcW w:w="0" w:type="auto"/>
            <w:shd w:val="clear" w:color="auto" w:fill="BDD7EE"/>
            <w:vAlign w:val="center"/>
          </w:tcPr>
          <w:p w14:paraId="4EDE59F1" w14:textId="77777777" w:rsidR="002268F0" w:rsidRDefault="00000000">
            <w:pPr>
              <w:spacing w:before="40" w:after="40"/>
            </w:pPr>
            <w:r>
              <w:rPr>
                <w:sz w:val="18"/>
                <w:szCs w:val="18"/>
              </w:rPr>
              <w:t>Sch 1</w:t>
            </w:r>
          </w:p>
        </w:tc>
        <w:tc>
          <w:tcPr>
            <w:tcW w:w="0" w:type="auto"/>
            <w:shd w:val="clear" w:color="auto" w:fill="BDD7EE"/>
            <w:vAlign w:val="center"/>
          </w:tcPr>
          <w:p w14:paraId="432D55FB" w14:textId="77777777" w:rsidR="002268F0" w:rsidRDefault="00000000">
            <w:pPr>
              <w:spacing w:before="40" w:after="40"/>
            </w:pPr>
            <w:r>
              <w:rPr>
                <w:sz w:val="18"/>
                <w:szCs w:val="18"/>
              </w:rPr>
              <w:t>Section 4</w:t>
            </w:r>
          </w:p>
        </w:tc>
        <w:tc>
          <w:tcPr>
            <w:tcW w:w="0" w:type="auto"/>
            <w:shd w:val="clear" w:color="auto" w:fill="BDD7EE"/>
            <w:vAlign w:val="center"/>
          </w:tcPr>
          <w:p w14:paraId="3D485972" w14:textId="77777777" w:rsidR="002268F0" w:rsidRDefault="00000000">
            <w:pPr>
              <w:spacing w:before="40" w:after="40"/>
            </w:pPr>
            <w:r>
              <w:rPr>
                <w:sz w:val="18"/>
                <w:szCs w:val="18"/>
              </w:rPr>
              <w:t>Omit Substitute</w:t>
            </w:r>
          </w:p>
        </w:tc>
        <w:tc>
          <w:tcPr>
            <w:tcW w:w="0" w:type="auto"/>
            <w:shd w:val="clear" w:color="auto" w:fill="BDD7EE"/>
            <w:vAlign w:val="center"/>
          </w:tcPr>
          <w:p w14:paraId="1B9C4D66" w14:textId="77777777" w:rsidR="002268F0" w:rsidRDefault="00000000">
            <w:pPr>
              <w:spacing w:before="40" w:after="40"/>
            </w:pPr>
            <w:r>
              <w:rPr>
                <w:sz w:val="18"/>
                <w:szCs w:val="18"/>
              </w:rPr>
              <w:t>○ Amendment already applied - text to omit not present: '•A reporting entity ...</w:t>
            </w:r>
          </w:p>
        </w:tc>
      </w:tr>
      <w:tr w:rsidR="002268F0" w14:paraId="25CA3E5C" w14:textId="77777777" w:rsidTr="000D0D04">
        <w:tc>
          <w:tcPr>
            <w:tcW w:w="0" w:type="auto"/>
            <w:shd w:val="clear" w:color="auto" w:fill="C6EFCE"/>
            <w:vAlign w:val="center"/>
          </w:tcPr>
          <w:p w14:paraId="20F79792" w14:textId="77777777" w:rsidR="002268F0" w:rsidRDefault="00000000">
            <w:pPr>
              <w:spacing w:before="40" w:after="40"/>
            </w:pPr>
            <w:r>
              <w:rPr>
                <w:sz w:val="18"/>
                <w:szCs w:val="18"/>
              </w:rPr>
              <w:t>2</w:t>
            </w:r>
          </w:p>
        </w:tc>
        <w:tc>
          <w:tcPr>
            <w:tcW w:w="0" w:type="auto"/>
            <w:shd w:val="clear" w:color="auto" w:fill="C6EFCE"/>
            <w:vAlign w:val="center"/>
          </w:tcPr>
          <w:p w14:paraId="557E919B" w14:textId="77777777" w:rsidR="002268F0" w:rsidRDefault="00000000">
            <w:pPr>
              <w:spacing w:before="40" w:after="40"/>
            </w:pPr>
            <w:r>
              <w:rPr>
                <w:sz w:val="18"/>
                <w:szCs w:val="18"/>
              </w:rPr>
              <w:t>Sch 1</w:t>
            </w:r>
          </w:p>
        </w:tc>
        <w:tc>
          <w:tcPr>
            <w:tcW w:w="0" w:type="auto"/>
            <w:shd w:val="clear" w:color="auto" w:fill="C6EFCE"/>
            <w:vAlign w:val="center"/>
          </w:tcPr>
          <w:p w14:paraId="73A4D1C7" w14:textId="77777777" w:rsidR="002268F0" w:rsidRDefault="00000000">
            <w:pPr>
              <w:spacing w:before="40" w:after="40"/>
            </w:pPr>
            <w:r>
              <w:rPr>
                <w:sz w:val="18"/>
                <w:szCs w:val="18"/>
              </w:rPr>
              <w:t>Section 4</w:t>
            </w:r>
          </w:p>
        </w:tc>
        <w:tc>
          <w:tcPr>
            <w:tcW w:w="0" w:type="auto"/>
            <w:shd w:val="clear" w:color="auto" w:fill="C6EFCE"/>
            <w:vAlign w:val="center"/>
          </w:tcPr>
          <w:p w14:paraId="1510C3C5" w14:textId="77777777" w:rsidR="002268F0" w:rsidRDefault="00000000">
            <w:pPr>
              <w:spacing w:before="40" w:after="40"/>
            </w:pPr>
            <w:r>
              <w:rPr>
                <w:sz w:val="18"/>
                <w:szCs w:val="18"/>
              </w:rPr>
              <w:t>Omit Substitute</w:t>
            </w:r>
          </w:p>
        </w:tc>
        <w:tc>
          <w:tcPr>
            <w:tcW w:w="0" w:type="auto"/>
            <w:shd w:val="clear" w:color="auto" w:fill="C6EFCE"/>
            <w:vAlign w:val="center"/>
          </w:tcPr>
          <w:p w14:paraId="3F331570" w14:textId="77777777" w:rsidR="002268F0" w:rsidRDefault="00000000">
            <w:pPr>
              <w:spacing w:before="40" w:after="40"/>
            </w:pPr>
            <w:r>
              <w:rPr>
                <w:sz w:val="18"/>
                <w:szCs w:val="18"/>
              </w:rPr>
              <w:t>✓ Removed paragraph '•Reporting entities must have and comply with anti-money...</w:t>
            </w:r>
          </w:p>
        </w:tc>
      </w:tr>
      <w:tr w:rsidR="002268F0" w14:paraId="2FFC85D9" w14:textId="77777777" w:rsidTr="000D0D04">
        <w:tc>
          <w:tcPr>
            <w:tcW w:w="0" w:type="auto"/>
            <w:shd w:val="clear" w:color="auto" w:fill="C6EFCE"/>
            <w:vAlign w:val="center"/>
          </w:tcPr>
          <w:p w14:paraId="5AC70CA3" w14:textId="77777777" w:rsidR="002268F0" w:rsidRDefault="00000000">
            <w:pPr>
              <w:spacing w:before="40" w:after="40"/>
            </w:pPr>
            <w:r>
              <w:rPr>
                <w:sz w:val="18"/>
                <w:szCs w:val="18"/>
              </w:rPr>
              <w:t>3</w:t>
            </w:r>
          </w:p>
        </w:tc>
        <w:tc>
          <w:tcPr>
            <w:tcW w:w="0" w:type="auto"/>
            <w:shd w:val="clear" w:color="auto" w:fill="C6EFCE"/>
            <w:vAlign w:val="center"/>
          </w:tcPr>
          <w:p w14:paraId="213CB26B" w14:textId="77777777" w:rsidR="002268F0" w:rsidRDefault="00000000">
            <w:pPr>
              <w:spacing w:before="40" w:after="40"/>
            </w:pPr>
            <w:r>
              <w:rPr>
                <w:sz w:val="18"/>
                <w:szCs w:val="18"/>
              </w:rPr>
              <w:t>Sch 1</w:t>
            </w:r>
          </w:p>
        </w:tc>
        <w:tc>
          <w:tcPr>
            <w:tcW w:w="0" w:type="auto"/>
            <w:shd w:val="clear" w:color="auto" w:fill="C6EFCE"/>
            <w:vAlign w:val="center"/>
          </w:tcPr>
          <w:p w14:paraId="3095673F" w14:textId="77777777" w:rsidR="002268F0" w:rsidRDefault="00000000">
            <w:pPr>
              <w:spacing w:before="40" w:after="40"/>
            </w:pPr>
            <w:r>
              <w:rPr>
                <w:sz w:val="18"/>
                <w:szCs w:val="18"/>
              </w:rPr>
              <w:t>Section 5</w:t>
            </w:r>
          </w:p>
        </w:tc>
        <w:tc>
          <w:tcPr>
            <w:tcW w:w="0" w:type="auto"/>
            <w:shd w:val="clear" w:color="auto" w:fill="C6EFCE"/>
            <w:vAlign w:val="center"/>
          </w:tcPr>
          <w:p w14:paraId="6EA6B473" w14:textId="77777777" w:rsidR="002268F0" w:rsidRDefault="00000000">
            <w:pPr>
              <w:spacing w:before="40" w:after="40"/>
            </w:pPr>
            <w:r>
              <w:rPr>
                <w:sz w:val="18"/>
                <w:szCs w:val="18"/>
              </w:rPr>
              <w:t>Insert Definition</w:t>
            </w:r>
          </w:p>
        </w:tc>
        <w:tc>
          <w:tcPr>
            <w:tcW w:w="0" w:type="auto"/>
            <w:shd w:val="clear" w:color="auto" w:fill="C6EFCE"/>
            <w:vAlign w:val="center"/>
          </w:tcPr>
          <w:p w14:paraId="0C659472" w14:textId="77777777" w:rsidR="002268F0" w:rsidRDefault="00000000">
            <w:pPr>
              <w:spacing w:before="40" w:after="40"/>
            </w:pPr>
            <w:r>
              <w:rPr>
                <w:sz w:val="18"/>
                <w:szCs w:val="18"/>
              </w:rPr>
              <w:t>✓ Inserted 3 definitions in alphabetical order: 'AML/CTF compliance officer f...</w:t>
            </w:r>
          </w:p>
        </w:tc>
      </w:tr>
      <w:tr w:rsidR="002268F0" w14:paraId="3ECB7BFE" w14:textId="77777777" w:rsidTr="000D0D04">
        <w:tc>
          <w:tcPr>
            <w:tcW w:w="0" w:type="auto"/>
            <w:shd w:val="clear" w:color="auto" w:fill="C6EFCE"/>
            <w:vAlign w:val="center"/>
          </w:tcPr>
          <w:p w14:paraId="05A7A4A9" w14:textId="77777777" w:rsidR="002268F0" w:rsidRDefault="00000000">
            <w:pPr>
              <w:spacing w:before="40" w:after="40"/>
            </w:pPr>
            <w:r>
              <w:rPr>
                <w:sz w:val="18"/>
                <w:szCs w:val="18"/>
              </w:rPr>
              <w:t>4</w:t>
            </w:r>
          </w:p>
        </w:tc>
        <w:tc>
          <w:tcPr>
            <w:tcW w:w="0" w:type="auto"/>
            <w:shd w:val="clear" w:color="auto" w:fill="C6EFCE"/>
            <w:vAlign w:val="center"/>
          </w:tcPr>
          <w:p w14:paraId="0B649E2C" w14:textId="77777777" w:rsidR="002268F0" w:rsidRDefault="00000000">
            <w:pPr>
              <w:spacing w:before="40" w:after="40"/>
            </w:pPr>
            <w:r>
              <w:rPr>
                <w:sz w:val="18"/>
                <w:szCs w:val="18"/>
              </w:rPr>
              <w:t>Sch 1</w:t>
            </w:r>
          </w:p>
        </w:tc>
        <w:tc>
          <w:tcPr>
            <w:tcW w:w="0" w:type="auto"/>
            <w:shd w:val="clear" w:color="auto" w:fill="C6EFCE"/>
            <w:vAlign w:val="center"/>
          </w:tcPr>
          <w:p w14:paraId="2E14A8FF" w14:textId="77777777" w:rsidR="002268F0" w:rsidRDefault="00000000">
            <w:pPr>
              <w:spacing w:before="40" w:after="40"/>
            </w:pPr>
            <w:r>
              <w:rPr>
                <w:sz w:val="18"/>
                <w:szCs w:val="18"/>
              </w:rPr>
              <w:t>Section 5 (definition of anti-money laundering and...</w:t>
            </w:r>
          </w:p>
        </w:tc>
        <w:tc>
          <w:tcPr>
            <w:tcW w:w="0" w:type="auto"/>
            <w:shd w:val="clear" w:color="auto" w:fill="C6EFCE"/>
            <w:vAlign w:val="center"/>
          </w:tcPr>
          <w:p w14:paraId="69A3FC27" w14:textId="77777777" w:rsidR="002268F0" w:rsidRDefault="00000000">
            <w:pPr>
              <w:spacing w:before="40" w:after="40"/>
            </w:pPr>
            <w:r>
              <w:rPr>
                <w:sz w:val="18"/>
                <w:szCs w:val="18"/>
              </w:rPr>
              <w:t>Repeal Section</w:t>
            </w:r>
          </w:p>
        </w:tc>
        <w:tc>
          <w:tcPr>
            <w:tcW w:w="0" w:type="auto"/>
            <w:shd w:val="clear" w:color="auto" w:fill="C6EFCE"/>
            <w:vAlign w:val="center"/>
          </w:tcPr>
          <w:p w14:paraId="530D42E0" w14:textId="77777777" w:rsidR="002268F0" w:rsidRDefault="00000000">
            <w:pPr>
              <w:spacing w:before="40" w:after="40"/>
            </w:pPr>
            <w:r>
              <w:rPr>
                <w:sz w:val="18"/>
                <w:szCs w:val="18"/>
              </w:rPr>
              <w:t>✓ Repealed 1 paragraph(s)</w:t>
            </w:r>
          </w:p>
        </w:tc>
      </w:tr>
      <w:tr w:rsidR="002268F0" w14:paraId="2223C993" w14:textId="77777777" w:rsidTr="000D0D04">
        <w:tc>
          <w:tcPr>
            <w:tcW w:w="0" w:type="auto"/>
            <w:shd w:val="clear" w:color="auto" w:fill="C6EFCE"/>
            <w:vAlign w:val="center"/>
          </w:tcPr>
          <w:p w14:paraId="1F609957" w14:textId="77777777" w:rsidR="002268F0" w:rsidRDefault="00000000">
            <w:pPr>
              <w:spacing w:before="40" w:after="40"/>
            </w:pPr>
            <w:r>
              <w:rPr>
                <w:sz w:val="18"/>
                <w:szCs w:val="18"/>
              </w:rPr>
              <w:t>5</w:t>
            </w:r>
          </w:p>
        </w:tc>
        <w:tc>
          <w:tcPr>
            <w:tcW w:w="0" w:type="auto"/>
            <w:shd w:val="clear" w:color="auto" w:fill="C6EFCE"/>
            <w:vAlign w:val="center"/>
          </w:tcPr>
          <w:p w14:paraId="57E75ED1" w14:textId="77777777" w:rsidR="002268F0" w:rsidRDefault="00000000">
            <w:pPr>
              <w:spacing w:before="40" w:after="40"/>
            </w:pPr>
            <w:r>
              <w:rPr>
                <w:sz w:val="18"/>
                <w:szCs w:val="18"/>
              </w:rPr>
              <w:t>Sch 1</w:t>
            </w:r>
          </w:p>
        </w:tc>
        <w:tc>
          <w:tcPr>
            <w:tcW w:w="0" w:type="auto"/>
            <w:shd w:val="clear" w:color="auto" w:fill="C6EFCE"/>
            <w:vAlign w:val="center"/>
          </w:tcPr>
          <w:p w14:paraId="622D6B50" w14:textId="77777777" w:rsidR="002268F0" w:rsidRDefault="00000000">
            <w:pPr>
              <w:spacing w:before="40" w:after="40"/>
            </w:pPr>
            <w:r>
              <w:rPr>
                <w:sz w:val="18"/>
                <w:szCs w:val="18"/>
              </w:rPr>
              <w:t>Section 5</w:t>
            </w:r>
          </w:p>
        </w:tc>
        <w:tc>
          <w:tcPr>
            <w:tcW w:w="0" w:type="auto"/>
            <w:shd w:val="clear" w:color="auto" w:fill="C6EFCE"/>
            <w:vAlign w:val="center"/>
          </w:tcPr>
          <w:p w14:paraId="037AD1C7" w14:textId="77777777" w:rsidR="002268F0" w:rsidRDefault="00000000">
            <w:pPr>
              <w:spacing w:before="40" w:after="40"/>
            </w:pPr>
            <w:r>
              <w:rPr>
                <w:sz w:val="18"/>
                <w:szCs w:val="18"/>
              </w:rPr>
              <w:t>Insert Definition</w:t>
            </w:r>
          </w:p>
        </w:tc>
        <w:tc>
          <w:tcPr>
            <w:tcW w:w="0" w:type="auto"/>
            <w:shd w:val="clear" w:color="auto" w:fill="C6EFCE"/>
            <w:vAlign w:val="center"/>
          </w:tcPr>
          <w:p w14:paraId="19CE807C" w14:textId="77777777" w:rsidR="002268F0" w:rsidRDefault="00000000">
            <w:pPr>
              <w:spacing w:before="40" w:after="40"/>
            </w:pPr>
            <w:r>
              <w:rPr>
                <w:sz w:val="18"/>
                <w:szCs w:val="18"/>
              </w:rPr>
              <w:t>✓ Inserted 2 definitions in alphabetical order: 'business group', 'control'</w:t>
            </w:r>
          </w:p>
        </w:tc>
      </w:tr>
      <w:tr w:rsidR="002268F0" w14:paraId="44FEFF7E" w14:textId="77777777" w:rsidTr="000D0D04">
        <w:tc>
          <w:tcPr>
            <w:tcW w:w="0" w:type="auto"/>
            <w:shd w:val="clear" w:color="auto" w:fill="C6EFCE"/>
            <w:vAlign w:val="center"/>
          </w:tcPr>
          <w:p w14:paraId="51F8CC8A" w14:textId="77777777" w:rsidR="002268F0" w:rsidRDefault="00000000">
            <w:pPr>
              <w:spacing w:before="40" w:after="40"/>
            </w:pPr>
            <w:r>
              <w:rPr>
                <w:sz w:val="18"/>
                <w:szCs w:val="18"/>
              </w:rPr>
              <w:t>6</w:t>
            </w:r>
          </w:p>
        </w:tc>
        <w:tc>
          <w:tcPr>
            <w:tcW w:w="0" w:type="auto"/>
            <w:shd w:val="clear" w:color="auto" w:fill="C6EFCE"/>
            <w:vAlign w:val="center"/>
          </w:tcPr>
          <w:p w14:paraId="50CBB68E" w14:textId="77777777" w:rsidR="002268F0" w:rsidRDefault="00000000">
            <w:pPr>
              <w:spacing w:before="40" w:after="40"/>
            </w:pPr>
            <w:r>
              <w:rPr>
                <w:sz w:val="18"/>
                <w:szCs w:val="18"/>
              </w:rPr>
              <w:t>Sch 1</w:t>
            </w:r>
          </w:p>
        </w:tc>
        <w:tc>
          <w:tcPr>
            <w:tcW w:w="0" w:type="auto"/>
            <w:shd w:val="clear" w:color="auto" w:fill="C6EFCE"/>
            <w:vAlign w:val="center"/>
          </w:tcPr>
          <w:p w14:paraId="3227390F" w14:textId="77777777" w:rsidR="002268F0" w:rsidRDefault="00000000">
            <w:pPr>
              <w:spacing w:before="40" w:after="40"/>
            </w:pPr>
            <w:r>
              <w:rPr>
                <w:sz w:val="18"/>
                <w:szCs w:val="18"/>
              </w:rPr>
              <w:t>Section 5 (definition of control test)</w:t>
            </w:r>
          </w:p>
        </w:tc>
        <w:tc>
          <w:tcPr>
            <w:tcW w:w="0" w:type="auto"/>
            <w:shd w:val="clear" w:color="auto" w:fill="C6EFCE"/>
            <w:vAlign w:val="center"/>
          </w:tcPr>
          <w:p w14:paraId="25C4B544" w14:textId="77777777" w:rsidR="002268F0" w:rsidRDefault="00000000">
            <w:pPr>
              <w:spacing w:before="40" w:after="40"/>
            </w:pPr>
            <w:r>
              <w:rPr>
                <w:sz w:val="18"/>
                <w:szCs w:val="18"/>
              </w:rPr>
              <w:t>Repeal Section</w:t>
            </w:r>
          </w:p>
        </w:tc>
        <w:tc>
          <w:tcPr>
            <w:tcW w:w="0" w:type="auto"/>
            <w:shd w:val="clear" w:color="auto" w:fill="C6EFCE"/>
            <w:vAlign w:val="center"/>
          </w:tcPr>
          <w:p w14:paraId="066AA9C1" w14:textId="77777777" w:rsidR="002268F0" w:rsidRDefault="00000000">
            <w:pPr>
              <w:spacing w:before="40" w:after="40"/>
            </w:pPr>
            <w:r>
              <w:rPr>
                <w:sz w:val="18"/>
                <w:szCs w:val="18"/>
              </w:rPr>
              <w:t>✓ Repealed 1 paragraph(s)</w:t>
            </w:r>
          </w:p>
        </w:tc>
      </w:tr>
      <w:tr w:rsidR="002268F0" w14:paraId="2165207E" w14:textId="77777777" w:rsidTr="000D0D04">
        <w:tc>
          <w:tcPr>
            <w:tcW w:w="0" w:type="auto"/>
            <w:shd w:val="clear" w:color="auto" w:fill="C6EFCE"/>
            <w:vAlign w:val="center"/>
          </w:tcPr>
          <w:p w14:paraId="059C6F53" w14:textId="77777777" w:rsidR="002268F0" w:rsidRDefault="00000000">
            <w:pPr>
              <w:spacing w:before="40" w:after="40"/>
            </w:pPr>
            <w:r>
              <w:rPr>
                <w:sz w:val="18"/>
                <w:szCs w:val="18"/>
              </w:rPr>
              <w:t>7</w:t>
            </w:r>
          </w:p>
        </w:tc>
        <w:tc>
          <w:tcPr>
            <w:tcW w:w="0" w:type="auto"/>
            <w:shd w:val="clear" w:color="auto" w:fill="C6EFCE"/>
            <w:vAlign w:val="center"/>
          </w:tcPr>
          <w:p w14:paraId="5D6781DE" w14:textId="77777777" w:rsidR="002268F0" w:rsidRDefault="00000000">
            <w:pPr>
              <w:spacing w:before="40" w:after="40"/>
            </w:pPr>
            <w:r>
              <w:rPr>
                <w:sz w:val="18"/>
                <w:szCs w:val="18"/>
              </w:rPr>
              <w:t>Sch 1</w:t>
            </w:r>
          </w:p>
        </w:tc>
        <w:tc>
          <w:tcPr>
            <w:tcW w:w="0" w:type="auto"/>
            <w:shd w:val="clear" w:color="auto" w:fill="C6EFCE"/>
            <w:vAlign w:val="center"/>
          </w:tcPr>
          <w:p w14:paraId="66EDFCC2" w14:textId="77777777" w:rsidR="002268F0" w:rsidRDefault="00000000">
            <w:pPr>
              <w:spacing w:before="40" w:after="40"/>
            </w:pPr>
            <w:r>
              <w:rPr>
                <w:sz w:val="18"/>
                <w:szCs w:val="18"/>
              </w:rPr>
              <w:t>Section 5 (definition of designated business group...</w:t>
            </w:r>
          </w:p>
        </w:tc>
        <w:tc>
          <w:tcPr>
            <w:tcW w:w="0" w:type="auto"/>
            <w:shd w:val="clear" w:color="auto" w:fill="C6EFCE"/>
            <w:vAlign w:val="center"/>
          </w:tcPr>
          <w:p w14:paraId="530699E2" w14:textId="77777777" w:rsidR="002268F0" w:rsidRDefault="00000000">
            <w:pPr>
              <w:spacing w:before="40" w:after="40"/>
            </w:pPr>
            <w:r>
              <w:rPr>
                <w:sz w:val="18"/>
                <w:szCs w:val="18"/>
              </w:rPr>
              <w:t>Repeal Section</w:t>
            </w:r>
          </w:p>
        </w:tc>
        <w:tc>
          <w:tcPr>
            <w:tcW w:w="0" w:type="auto"/>
            <w:shd w:val="clear" w:color="auto" w:fill="C6EFCE"/>
            <w:vAlign w:val="center"/>
          </w:tcPr>
          <w:p w14:paraId="3F4A5329" w14:textId="77777777" w:rsidR="002268F0" w:rsidRDefault="00000000">
            <w:pPr>
              <w:spacing w:before="40" w:after="40"/>
            </w:pPr>
            <w:r>
              <w:rPr>
                <w:sz w:val="18"/>
                <w:szCs w:val="18"/>
              </w:rPr>
              <w:t>✓ Repealed 6 paragraph(s)</w:t>
            </w:r>
          </w:p>
        </w:tc>
      </w:tr>
      <w:tr w:rsidR="002268F0" w14:paraId="605BECCB" w14:textId="77777777" w:rsidTr="000D0D04">
        <w:tc>
          <w:tcPr>
            <w:tcW w:w="0" w:type="auto"/>
            <w:shd w:val="clear" w:color="auto" w:fill="C6EFCE"/>
            <w:vAlign w:val="center"/>
          </w:tcPr>
          <w:p w14:paraId="3F9C3806" w14:textId="77777777" w:rsidR="002268F0" w:rsidRDefault="00000000">
            <w:pPr>
              <w:spacing w:before="40" w:after="40"/>
            </w:pPr>
            <w:r>
              <w:rPr>
                <w:sz w:val="18"/>
                <w:szCs w:val="18"/>
              </w:rPr>
              <w:t>8</w:t>
            </w:r>
          </w:p>
        </w:tc>
        <w:tc>
          <w:tcPr>
            <w:tcW w:w="0" w:type="auto"/>
            <w:shd w:val="clear" w:color="auto" w:fill="C6EFCE"/>
            <w:vAlign w:val="center"/>
          </w:tcPr>
          <w:p w14:paraId="671E0522" w14:textId="77777777" w:rsidR="002268F0" w:rsidRDefault="00000000">
            <w:pPr>
              <w:spacing w:before="40" w:after="40"/>
            </w:pPr>
            <w:r>
              <w:rPr>
                <w:sz w:val="18"/>
                <w:szCs w:val="18"/>
              </w:rPr>
              <w:t>Sch 1</w:t>
            </w:r>
          </w:p>
        </w:tc>
        <w:tc>
          <w:tcPr>
            <w:tcW w:w="0" w:type="auto"/>
            <w:shd w:val="clear" w:color="auto" w:fill="C6EFCE"/>
            <w:vAlign w:val="center"/>
          </w:tcPr>
          <w:p w14:paraId="05B7EA15" w14:textId="77777777" w:rsidR="002268F0" w:rsidRDefault="00000000">
            <w:pPr>
              <w:spacing w:before="40" w:after="40"/>
            </w:pPr>
            <w:r>
              <w:rPr>
                <w:sz w:val="18"/>
                <w:szCs w:val="18"/>
              </w:rPr>
              <w:t>Section 5</w:t>
            </w:r>
          </w:p>
        </w:tc>
        <w:tc>
          <w:tcPr>
            <w:tcW w:w="0" w:type="auto"/>
            <w:shd w:val="clear" w:color="auto" w:fill="C6EFCE"/>
            <w:vAlign w:val="center"/>
          </w:tcPr>
          <w:p w14:paraId="7B9BDD59" w14:textId="77777777" w:rsidR="002268F0" w:rsidRDefault="00000000">
            <w:pPr>
              <w:spacing w:before="40" w:after="40"/>
            </w:pPr>
            <w:r>
              <w:rPr>
                <w:sz w:val="18"/>
                <w:szCs w:val="18"/>
              </w:rPr>
              <w:t>Insert Definition</w:t>
            </w:r>
          </w:p>
        </w:tc>
        <w:tc>
          <w:tcPr>
            <w:tcW w:w="0" w:type="auto"/>
            <w:shd w:val="clear" w:color="auto" w:fill="C6EFCE"/>
            <w:vAlign w:val="center"/>
          </w:tcPr>
          <w:p w14:paraId="2587A89A" w14:textId="77777777" w:rsidR="002268F0" w:rsidRDefault="00000000">
            <w:pPr>
              <w:spacing w:before="40" w:after="40"/>
            </w:pPr>
            <w:r>
              <w:rPr>
                <w:sz w:val="18"/>
                <w:szCs w:val="18"/>
              </w:rPr>
              <w:t>✓ Inserted definition 'governing body of a reporting entity' in alphabetical ...</w:t>
            </w:r>
          </w:p>
        </w:tc>
      </w:tr>
      <w:tr w:rsidR="002268F0" w14:paraId="78344656" w14:textId="77777777" w:rsidTr="000D0D04">
        <w:tc>
          <w:tcPr>
            <w:tcW w:w="0" w:type="auto"/>
            <w:shd w:val="clear" w:color="auto" w:fill="C6EFCE"/>
            <w:vAlign w:val="center"/>
          </w:tcPr>
          <w:p w14:paraId="41980136" w14:textId="77777777" w:rsidR="002268F0" w:rsidRDefault="00000000">
            <w:pPr>
              <w:spacing w:before="40" w:after="40"/>
            </w:pPr>
            <w:r>
              <w:rPr>
                <w:sz w:val="18"/>
                <w:szCs w:val="18"/>
              </w:rPr>
              <w:t>9</w:t>
            </w:r>
          </w:p>
        </w:tc>
        <w:tc>
          <w:tcPr>
            <w:tcW w:w="0" w:type="auto"/>
            <w:shd w:val="clear" w:color="auto" w:fill="C6EFCE"/>
            <w:vAlign w:val="center"/>
          </w:tcPr>
          <w:p w14:paraId="7F7349CF" w14:textId="77777777" w:rsidR="002268F0" w:rsidRDefault="00000000">
            <w:pPr>
              <w:spacing w:before="40" w:after="40"/>
            </w:pPr>
            <w:r>
              <w:rPr>
                <w:sz w:val="18"/>
                <w:szCs w:val="18"/>
              </w:rPr>
              <w:t>Sch 1</w:t>
            </w:r>
          </w:p>
        </w:tc>
        <w:tc>
          <w:tcPr>
            <w:tcW w:w="0" w:type="auto"/>
            <w:shd w:val="clear" w:color="auto" w:fill="C6EFCE"/>
            <w:vAlign w:val="center"/>
          </w:tcPr>
          <w:p w14:paraId="04E37833" w14:textId="77777777" w:rsidR="002268F0" w:rsidRDefault="00000000">
            <w:pPr>
              <w:spacing w:before="40" w:after="40"/>
            </w:pPr>
            <w:r>
              <w:rPr>
                <w:sz w:val="18"/>
                <w:szCs w:val="18"/>
              </w:rPr>
              <w:t>Section 5 (definition of joint anti-money launderi...</w:t>
            </w:r>
          </w:p>
        </w:tc>
        <w:tc>
          <w:tcPr>
            <w:tcW w:w="0" w:type="auto"/>
            <w:shd w:val="clear" w:color="auto" w:fill="C6EFCE"/>
            <w:vAlign w:val="center"/>
          </w:tcPr>
          <w:p w14:paraId="2586E285" w14:textId="77777777" w:rsidR="002268F0" w:rsidRDefault="00000000">
            <w:pPr>
              <w:spacing w:before="40" w:after="40"/>
            </w:pPr>
            <w:r>
              <w:rPr>
                <w:sz w:val="18"/>
                <w:szCs w:val="18"/>
              </w:rPr>
              <w:t>Repeal Section</w:t>
            </w:r>
          </w:p>
        </w:tc>
        <w:tc>
          <w:tcPr>
            <w:tcW w:w="0" w:type="auto"/>
            <w:shd w:val="clear" w:color="auto" w:fill="C6EFCE"/>
            <w:vAlign w:val="center"/>
          </w:tcPr>
          <w:p w14:paraId="42ACBF50" w14:textId="77777777" w:rsidR="002268F0" w:rsidRDefault="00000000">
            <w:pPr>
              <w:spacing w:before="40" w:after="40"/>
            </w:pPr>
            <w:r>
              <w:rPr>
                <w:sz w:val="18"/>
                <w:szCs w:val="18"/>
              </w:rPr>
              <w:t>✓ Repealed 1 paragraph(s)</w:t>
            </w:r>
          </w:p>
        </w:tc>
      </w:tr>
      <w:tr w:rsidR="002268F0" w14:paraId="2CFCCD60" w14:textId="77777777" w:rsidTr="000D0D04">
        <w:tc>
          <w:tcPr>
            <w:tcW w:w="0" w:type="auto"/>
            <w:shd w:val="clear" w:color="auto" w:fill="C6EFCE"/>
            <w:vAlign w:val="center"/>
          </w:tcPr>
          <w:p w14:paraId="087B4F20" w14:textId="77777777" w:rsidR="002268F0" w:rsidRDefault="00000000">
            <w:pPr>
              <w:spacing w:before="40" w:after="40"/>
            </w:pPr>
            <w:r>
              <w:rPr>
                <w:sz w:val="18"/>
                <w:szCs w:val="18"/>
              </w:rPr>
              <w:lastRenderedPageBreak/>
              <w:t>10</w:t>
            </w:r>
          </w:p>
        </w:tc>
        <w:tc>
          <w:tcPr>
            <w:tcW w:w="0" w:type="auto"/>
            <w:shd w:val="clear" w:color="auto" w:fill="C6EFCE"/>
            <w:vAlign w:val="center"/>
          </w:tcPr>
          <w:p w14:paraId="7D973817" w14:textId="77777777" w:rsidR="002268F0" w:rsidRDefault="00000000">
            <w:pPr>
              <w:spacing w:before="40" w:after="40"/>
            </w:pPr>
            <w:r>
              <w:rPr>
                <w:sz w:val="18"/>
                <w:szCs w:val="18"/>
              </w:rPr>
              <w:t>Sch 1</w:t>
            </w:r>
          </w:p>
        </w:tc>
        <w:tc>
          <w:tcPr>
            <w:tcW w:w="0" w:type="auto"/>
            <w:shd w:val="clear" w:color="auto" w:fill="C6EFCE"/>
            <w:vAlign w:val="center"/>
          </w:tcPr>
          <w:p w14:paraId="2D4FD6C6" w14:textId="77777777" w:rsidR="002268F0" w:rsidRDefault="00000000">
            <w:pPr>
              <w:spacing w:before="40" w:after="40"/>
            </w:pPr>
            <w:r>
              <w:rPr>
                <w:sz w:val="18"/>
                <w:szCs w:val="18"/>
              </w:rPr>
              <w:t>Section 5</w:t>
            </w:r>
          </w:p>
        </w:tc>
        <w:tc>
          <w:tcPr>
            <w:tcW w:w="0" w:type="auto"/>
            <w:shd w:val="clear" w:color="auto" w:fill="C6EFCE"/>
            <w:vAlign w:val="center"/>
          </w:tcPr>
          <w:p w14:paraId="6AEF2CB0" w14:textId="77777777" w:rsidR="002268F0" w:rsidRDefault="00000000">
            <w:pPr>
              <w:spacing w:before="40" w:after="40"/>
            </w:pPr>
            <w:r>
              <w:rPr>
                <w:sz w:val="18"/>
                <w:szCs w:val="18"/>
              </w:rPr>
              <w:t>Insert Definition</w:t>
            </w:r>
          </w:p>
        </w:tc>
        <w:tc>
          <w:tcPr>
            <w:tcW w:w="0" w:type="auto"/>
            <w:shd w:val="clear" w:color="auto" w:fill="C6EFCE"/>
            <w:vAlign w:val="center"/>
          </w:tcPr>
          <w:p w14:paraId="74925611" w14:textId="77777777" w:rsidR="002268F0" w:rsidRDefault="00000000">
            <w:pPr>
              <w:spacing w:before="40" w:after="40"/>
            </w:pPr>
            <w:r>
              <w:rPr>
                <w:sz w:val="18"/>
                <w:szCs w:val="18"/>
              </w:rPr>
              <w:t>✓ Inserted 3 definitions in alphabetical order: 'lead entity of a reporting g...</w:t>
            </w:r>
          </w:p>
        </w:tc>
      </w:tr>
      <w:tr w:rsidR="002268F0" w14:paraId="6F9390B5" w14:textId="77777777" w:rsidTr="000D0D04">
        <w:tc>
          <w:tcPr>
            <w:tcW w:w="0" w:type="auto"/>
            <w:shd w:val="clear" w:color="auto" w:fill="C6EFCE"/>
            <w:vAlign w:val="center"/>
          </w:tcPr>
          <w:p w14:paraId="795FB7CF" w14:textId="77777777" w:rsidR="002268F0" w:rsidRDefault="00000000">
            <w:pPr>
              <w:spacing w:before="40" w:after="40"/>
            </w:pPr>
            <w:r>
              <w:rPr>
                <w:sz w:val="18"/>
                <w:szCs w:val="18"/>
              </w:rPr>
              <w:t>11</w:t>
            </w:r>
          </w:p>
        </w:tc>
        <w:tc>
          <w:tcPr>
            <w:tcW w:w="0" w:type="auto"/>
            <w:shd w:val="clear" w:color="auto" w:fill="C6EFCE"/>
            <w:vAlign w:val="center"/>
          </w:tcPr>
          <w:p w14:paraId="681B7B87" w14:textId="77777777" w:rsidR="002268F0" w:rsidRDefault="00000000">
            <w:pPr>
              <w:spacing w:before="40" w:after="40"/>
            </w:pPr>
            <w:r>
              <w:rPr>
                <w:sz w:val="18"/>
                <w:szCs w:val="18"/>
              </w:rPr>
              <w:t>Sch 1</w:t>
            </w:r>
          </w:p>
        </w:tc>
        <w:tc>
          <w:tcPr>
            <w:tcW w:w="0" w:type="auto"/>
            <w:shd w:val="clear" w:color="auto" w:fill="C6EFCE"/>
            <w:vAlign w:val="center"/>
          </w:tcPr>
          <w:p w14:paraId="015EE9A6" w14:textId="77777777" w:rsidR="002268F0" w:rsidRDefault="00000000">
            <w:pPr>
              <w:spacing w:before="40" w:after="40"/>
            </w:pPr>
            <w:r>
              <w:rPr>
                <w:sz w:val="18"/>
                <w:szCs w:val="18"/>
              </w:rPr>
              <w:t>Section 5 (definition of money laundering and terr...</w:t>
            </w:r>
          </w:p>
        </w:tc>
        <w:tc>
          <w:tcPr>
            <w:tcW w:w="0" w:type="auto"/>
            <w:shd w:val="clear" w:color="auto" w:fill="C6EFCE"/>
            <w:vAlign w:val="center"/>
          </w:tcPr>
          <w:p w14:paraId="31364598" w14:textId="77777777" w:rsidR="002268F0" w:rsidRDefault="00000000">
            <w:pPr>
              <w:spacing w:before="40" w:after="40"/>
            </w:pPr>
            <w:r>
              <w:rPr>
                <w:sz w:val="18"/>
                <w:szCs w:val="18"/>
              </w:rPr>
              <w:t>Repeal Section</w:t>
            </w:r>
          </w:p>
        </w:tc>
        <w:tc>
          <w:tcPr>
            <w:tcW w:w="0" w:type="auto"/>
            <w:shd w:val="clear" w:color="auto" w:fill="C6EFCE"/>
            <w:vAlign w:val="center"/>
          </w:tcPr>
          <w:p w14:paraId="0A18AC38" w14:textId="77777777" w:rsidR="002268F0" w:rsidRDefault="00000000">
            <w:pPr>
              <w:spacing w:before="40" w:after="40"/>
            </w:pPr>
            <w:r>
              <w:rPr>
                <w:sz w:val="18"/>
                <w:szCs w:val="18"/>
              </w:rPr>
              <w:t>✓ Repealed 1 paragraph(s)</w:t>
            </w:r>
          </w:p>
        </w:tc>
      </w:tr>
      <w:tr w:rsidR="002268F0" w14:paraId="33853466" w14:textId="77777777" w:rsidTr="000D0D04">
        <w:tc>
          <w:tcPr>
            <w:tcW w:w="0" w:type="auto"/>
            <w:shd w:val="clear" w:color="auto" w:fill="C6EFCE"/>
            <w:vAlign w:val="center"/>
          </w:tcPr>
          <w:p w14:paraId="0B236655" w14:textId="77777777" w:rsidR="002268F0" w:rsidRDefault="00000000">
            <w:pPr>
              <w:spacing w:before="40" w:after="40"/>
            </w:pPr>
            <w:r>
              <w:rPr>
                <w:sz w:val="18"/>
                <w:szCs w:val="18"/>
              </w:rPr>
              <w:t>12</w:t>
            </w:r>
          </w:p>
        </w:tc>
        <w:tc>
          <w:tcPr>
            <w:tcW w:w="0" w:type="auto"/>
            <w:shd w:val="clear" w:color="auto" w:fill="C6EFCE"/>
            <w:vAlign w:val="center"/>
          </w:tcPr>
          <w:p w14:paraId="68197C68" w14:textId="77777777" w:rsidR="002268F0" w:rsidRDefault="00000000">
            <w:pPr>
              <w:spacing w:before="40" w:after="40"/>
            </w:pPr>
            <w:r>
              <w:rPr>
                <w:sz w:val="18"/>
                <w:szCs w:val="18"/>
              </w:rPr>
              <w:t>Sch 1</w:t>
            </w:r>
          </w:p>
        </w:tc>
        <w:tc>
          <w:tcPr>
            <w:tcW w:w="0" w:type="auto"/>
            <w:shd w:val="clear" w:color="auto" w:fill="C6EFCE"/>
            <w:vAlign w:val="center"/>
          </w:tcPr>
          <w:p w14:paraId="34C67E18" w14:textId="77777777" w:rsidR="002268F0" w:rsidRDefault="00000000">
            <w:pPr>
              <w:spacing w:before="40" w:after="40"/>
            </w:pPr>
            <w:r>
              <w:rPr>
                <w:sz w:val="18"/>
                <w:szCs w:val="18"/>
              </w:rPr>
              <w:t>Section 5</w:t>
            </w:r>
          </w:p>
        </w:tc>
        <w:tc>
          <w:tcPr>
            <w:tcW w:w="0" w:type="auto"/>
            <w:shd w:val="clear" w:color="auto" w:fill="C6EFCE"/>
            <w:vAlign w:val="center"/>
          </w:tcPr>
          <w:p w14:paraId="3DE0302B" w14:textId="77777777" w:rsidR="002268F0" w:rsidRDefault="00000000">
            <w:pPr>
              <w:spacing w:before="40" w:after="40"/>
            </w:pPr>
            <w:r>
              <w:rPr>
                <w:sz w:val="18"/>
                <w:szCs w:val="18"/>
              </w:rPr>
              <w:t>Insert Definition</w:t>
            </w:r>
          </w:p>
        </w:tc>
        <w:tc>
          <w:tcPr>
            <w:tcW w:w="0" w:type="auto"/>
            <w:shd w:val="clear" w:color="auto" w:fill="C6EFCE"/>
            <w:vAlign w:val="center"/>
          </w:tcPr>
          <w:p w14:paraId="5CA4A61B" w14:textId="77777777" w:rsidR="002268F0" w:rsidRDefault="00000000">
            <w:pPr>
              <w:spacing w:before="40" w:after="40"/>
            </w:pPr>
            <w:r>
              <w:rPr>
                <w:sz w:val="18"/>
                <w:szCs w:val="18"/>
              </w:rPr>
              <w:t>✓ Inserted definition 'proliferation financing' in alphabetical order</w:t>
            </w:r>
          </w:p>
        </w:tc>
      </w:tr>
      <w:tr w:rsidR="002268F0" w14:paraId="59D97500" w14:textId="77777777" w:rsidTr="000D0D04">
        <w:tc>
          <w:tcPr>
            <w:tcW w:w="0" w:type="auto"/>
            <w:shd w:val="clear" w:color="auto" w:fill="C6EFCE"/>
            <w:vAlign w:val="center"/>
          </w:tcPr>
          <w:p w14:paraId="1837F7B0" w14:textId="77777777" w:rsidR="002268F0" w:rsidRDefault="00000000">
            <w:pPr>
              <w:spacing w:before="40" w:after="40"/>
            </w:pPr>
            <w:r>
              <w:rPr>
                <w:sz w:val="18"/>
                <w:szCs w:val="18"/>
              </w:rPr>
              <w:t>13</w:t>
            </w:r>
          </w:p>
        </w:tc>
        <w:tc>
          <w:tcPr>
            <w:tcW w:w="0" w:type="auto"/>
            <w:shd w:val="clear" w:color="auto" w:fill="C6EFCE"/>
            <w:vAlign w:val="center"/>
          </w:tcPr>
          <w:p w14:paraId="3625CB1E" w14:textId="77777777" w:rsidR="002268F0" w:rsidRDefault="00000000">
            <w:pPr>
              <w:spacing w:before="40" w:after="40"/>
            </w:pPr>
            <w:r>
              <w:rPr>
                <w:sz w:val="18"/>
                <w:szCs w:val="18"/>
              </w:rPr>
              <w:t>Sch 1</w:t>
            </w:r>
          </w:p>
        </w:tc>
        <w:tc>
          <w:tcPr>
            <w:tcW w:w="0" w:type="auto"/>
            <w:shd w:val="clear" w:color="auto" w:fill="C6EFCE"/>
            <w:vAlign w:val="center"/>
          </w:tcPr>
          <w:p w14:paraId="62EE0FDE" w14:textId="77777777" w:rsidR="002268F0" w:rsidRDefault="00000000">
            <w:pPr>
              <w:spacing w:before="40" w:after="40"/>
            </w:pPr>
            <w:r>
              <w:rPr>
                <w:sz w:val="18"/>
                <w:szCs w:val="18"/>
              </w:rPr>
              <w:t>Section 5 (definition of reporting entity)</w:t>
            </w:r>
          </w:p>
        </w:tc>
        <w:tc>
          <w:tcPr>
            <w:tcW w:w="0" w:type="auto"/>
            <w:shd w:val="clear" w:color="auto" w:fill="C6EFCE"/>
            <w:vAlign w:val="center"/>
          </w:tcPr>
          <w:p w14:paraId="61E3ACE9" w14:textId="77777777" w:rsidR="002268F0" w:rsidRDefault="00000000">
            <w:pPr>
              <w:spacing w:before="40" w:after="40"/>
            </w:pPr>
            <w:r>
              <w:rPr>
                <w:sz w:val="18"/>
                <w:szCs w:val="18"/>
              </w:rPr>
              <w:t>Repeal Substitute</w:t>
            </w:r>
          </w:p>
        </w:tc>
        <w:tc>
          <w:tcPr>
            <w:tcW w:w="0" w:type="auto"/>
            <w:shd w:val="clear" w:color="auto" w:fill="C6EFCE"/>
            <w:vAlign w:val="center"/>
          </w:tcPr>
          <w:p w14:paraId="766D4ABF" w14:textId="77777777" w:rsidR="002268F0" w:rsidRDefault="00000000">
            <w:pPr>
              <w:spacing w:before="40" w:after="40"/>
            </w:pPr>
            <w:r>
              <w:rPr>
                <w:sz w:val="18"/>
                <w:szCs w:val="18"/>
              </w:rPr>
              <w:t>✓ Repealed and substituted with 3 paragraph(s)</w:t>
            </w:r>
          </w:p>
        </w:tc>
      </w:tr>
      <w:tr w:rsidR="002268F0" w14:paraId="559688F3" w14:textId="77777777" w:rsidTr="000D0D04">
        <w:tc>
          <w:tcPr>
            <w:tcW w:w="0" w:type="auto"/>
            <w:shd w:val="clear" w:color="auto" w:fill="C6EFCE"/>
            <w:vAlign w:val="center"/>
          </w:tcPr>
          <w:p w14:paraId="066A6555" w14:textId="77777777" w:rsidR="002268F0" w:rsidRDefault="00000000">
            <w:pPr>
              <w:spacing w:before="40" w:after="40"/>
            </w:pPr>
            <w:r>
              <w:rPr>
                <w:sz w:val="18"/>
                <w:szCs w:val="18"/>
              </w:rPr>
              <w:t>14</w:t>
            </w:r>
          </w:p>
        </w:tc>
        <w:tc>
          <w:tcPr>
            <w:tcW w:w="0" w:type="auto"/>
            <w:shd w:val="clear" w:color="auto" w:fill="C6EFCE"/>
            <w:vAlign w:val="center"/>
          </w:tcPr>
          <w:p w14:paraId="3ABE29AC" w14:textId="77777777" w:rsidR="002268F0" w:rsidRDefault="00000000">
            <w:pPr>
              <w:spacing w:before="40" w:after="40"/>
            </w:pPr>
            <w:r>
              <w:rPr>
                <w:sz w:val="18"/>
                <w:szCs w:val="18"/>
              </w:rPr>
              <w:t>Sch 1</w:t>
            </w:r>
          </w:p>
        </w:tc>
        <w:tc>
          <w:tcPr>
            <w:tcW w:w="0" w:type="auto"/>
            <w:shd w:val="clear" w:color="auto" w:fill="C6EFCE"/>
            <w:vAlign w:val="center"/>
          </w:tcPr>
          <w:p w14:paraId="2C518360" w14:textId="77777777" w:rsidR="002268F0" w:rsidRDefault="00000000">
            <w:pPr>
              <w:spacing w:before="40" w:after="40"/>
            </w:pPr>
            <w:r>
              <w:rPr>
                <w:sz w:val="18"/>
                <w:szCs w:val="18"/>
              </w:rPr>
              <w:t>Section 5</w:t>
            </w:r>
          </w:p>
        </w:tc>
        <w:tc>
          <w:tcPr>
            <w:tcW w:w="0" w:type="auto"/>
            <w:shd w:val="clear" w:color="auto" w:fill="C6EFCE"/>
            <w:vAlign w:val="center"/>
          </w:tcPr>
          <w:p w14:paraId="4E29D630" w14:textId="77777777" w:rsidR="002268F0" w:rsidRDefault="00000000">
            <w:pPr>
              <w:spacing w:before="40" w:after="40"/>
            </w:pPr>
            <w:r>
              <w:rPr>
                <w:sz w:val="18"/>
                <w:szCs w:val="18"/>
              </w:rPr>
              <w:t>Insert Definition</w:t>
            </w:r>
          </w:p>
        </w:tc>
        <w:tc>
          <w:tcPr>
            <w:tcW w:w="0" w:type="auto"/>
            <w:shd w:val="clear" w:color="auto" w:fill="C6EFCE"/>
            <w:vAlign w:val="center"/>
          </w:tcPr>
          <w:p w14:paraId="360AC0E3" w14:textId="77777777" w:rsidR="002268F0" w:rsidRDefault="00000000">
            <w:pPr>
              <w:spacing w:before="40" w:after="40"/>
            </w:pPr>
            <w:r>
              <w:rPr>
                <w:sz w:val="18"/>
                <w:szCs w:val="18"/>
              </w:rPr>
              <w:t>✓ Inserted 2 definitions in alphabetical order: 'reporting group', 'senior ma...</w:t>
            </w:r>
          </w:p>
        </w:tc>
      </w:tr>
      <w:tr w:rsidR="002268F0" w14:paraId="4893F1EB" w14:textId="77777777" w:rsidTr="000D0D04">
        <w:tc>
          <w:tcPr>
            <w:tcW w:w="0" w:type="auto"/>
            <w:shd w:val="clear" w:color="auto" w:fill="C6EFCE"/>
            <w:vAlign w:val="center"/>
          </w:tcPr>
          <w:p w14:paraId="0B10ACDF" w14:textId="77777777" w:rsidR="002268F0" w:rsidRDefault="00000000">
            <w:pPr>
              <w:spacing w:before="40" w:after="40"/>
            </w:pPr>
            <w:r>
              <w:rPr>
                <w:sz w:val="18"/>
                <w:szCs w:val="18"/>
              </w:rPr>
              <w:t>15</w:t>
            </w:r>
          </w:p>
        </w:tc>
        <w:tc>
          <w:tcPr>
            <w:tcW w:w="0" w:type="auto"/>
            <w:shd w:val="clear" w:color="auto" w:fill="C6EFCE"/>
            <w:vAlign w:val="center"/>
          </w:tcPr>
          <w:p w14:paraId="19C48B48" w14:textId="77777777" w:rsidR="002268F0" w:rsidRDefault="00000000">
            <w:pPr>
              <w:spacing w:before="40" w:after="40"/>
            </w:pPr>
            <w:r>
              <w:rPr>
                <w:sz w:val="18"/>
                <w:szCs w:val="18"/>
              </w:rPr>
              <w:t>Sch 1</w:t>
            </w:r>
          </w:p>
        </w:tc>
        <w:tc>
          <w:tcPr>
            <w:tcW w:w="0" w:type="auto"/>
            <w:shd w:val="clear" w:color="auto" w:fill="C6EFCE"/>
            <w:vAlign w:val="center"/>
          </w:tcPr>
          <w:p w14:paraId="241FF956" w14:textId="77777777" w:rsidR="002268F0" w:rsidRDefault="00000000">
            <w:pPr>
              <w:spacing w:before="40" w:after="40"/>
            </w:pPr>
            <w:r>
              <w:rPr>
                <w:sz w:val="18"/>
                <w:szCs w:val="18"/>
              </w:rPr>
              <w:t>Section 5 (definition of shell bank)</w:t>
            </w:r>
          </w:p>
        </w:tc>
        <w:tc>
          <w:tcPr>
            <w:tcW w:w="0" w:type="auto"/>
            <w:shd w:val="clear" w:color="auto" w:fill="C6EFCE"/>
            <w:vAlign w:val="center"/>
          </w:tcPr>
          <w:p w14:paraId="79AD2A36" w14:textId="77777777" w:rsidR="002268F0" w:rsidRDefault="00000000">
            <w:pPr>
              <w:spacing w:before="40" w:after="40"/>
            </w:pPr>
            <w:r>
              <w:rPr>
                <w:sz w:val="18"/>
                <w:szCs w:val="18"/>
              </w:rPr>
              <w:t>Omit Substitute</w:t>
            </w:r>
          </w:p>
        </w:tc>
        <w:tc>
          <w:tcPr>
            <w:tcW w:w="0" w:type="auto"/>
            <w:shd w:val="clear" w:color="auto" w:fill="C6EFCE"/>
            <w:vAlign w:val="center"/>
          </w:tcPr>
          <w:p w14:paraId="03394EE2" w14:textId="77777777" w:rsidR="002268F0" w:rsidRDefault="00000000">
            <w:pPr>
              <w:spacing w:before="40" w:after="40"/>
            </w:pPr>
            <w:r>
              <w:rPr>
                <w:sz w:val="18"/>
                <w:szCs w:val="18"/>
              </w:rPr>
              <w:t>✓ Replaced 'section 15' with 'section 94A'</w:t>
            </w:r>
          </w:p>
        </w:tc>
      </w:tr>
      <w:tr w:rsidR="002268F0" w14:paraId="00FB61B5" w14:textId="77777777" w:rsidTr="000D0D04">
        <w:tc>
          <w:tcPr>
            <w:tcW w:w="0" w:type="auto"/>
            <w:shd w:val="clear" w:color="auto" w:fill="C6EFCE"/>
            <w:vAlign w:val="center"/>
          </w:tcPr>
          <w:p w14:paraId="6EB49897" w14:textId="77777777" w:rsidR="002268F0" w:rsidRDefault="00000000">
            <w:pPr>
              <w:spacing w:before="40" w:after="40"/>
            </w:pPr>
            <w:r>
              <w:rPr>
                <w:sz w:val="18"/>
                <w:szCs w:val="18"/>
              </w:rPr>
              <w:t>16</w:t>
            </w:r>
          </w:p>
        </w:tc>
        <w:tc>
          <w:tcPr>
            <w:tcW w:w="0" w:type="auto"/>
            <w:shd w:val="clear" w:color="auto" w:fill="C6EFCE"/>
            <w:vAlign w:val="center"/>
          </w:tcPr>
          <w:p w14:paraId="214ECFFE" w14:textId="77777777" w:rsidR="002268F0" w:rsidRDefault="00000000">
            <w:pPr>
              <w:spacing w:before="40" w:after="40"/>
            </w:pPr>
            <w:r>
              <w:rPr>
                <w:sz w:val="18"/>
                <w:szCs w:val="18"/>
              </w:rPr>
              <w:t>Sch 1</w:t>
            </w:r>
          </w:p>
        </w:tc>
        <w:tc>
          <w:tcPr>
            <w:tcW w:w="0" w:type="auto"/>
            <w:shd w:val="clear" w:color="auto" w:fill="C6EFCE"/>
            <w:vAlign w:val="center"/>
          </w:tcPr>
          <w:p w14:paraId="678E15EB" w14:textId="77777777" w:rsidR="002268F0" w:rsidRDefault="00000000">
            <w:pPr>
              <w:spacing w:before="40" w:after="40"/>
            </w:pPr>
            <w:r>
              <w:rPr>
                <w:sz w:val="18"/>
                <w:szCs w:val="18"/>
              </w:rPr>
              <w:t>Section 5 (definition of special anti-money launde...</w:t>
            </w:r>
          </w:p>
        </w:tc>
        <w:tc>
          <w:tcPr>
            <w:tcW w:w="0" w:type="auto"/>
            <w:shd w:val="clear" w:color="auto" w:fill="C6EFCE"/>
            <w:vAlign w:val="center"/>
          </w:tcPr>
          <w:p w14:paraId="50EBBF9F" w14:textId="77777777" w:rsidR="002268F0" w:rsidRDefault="00000000">
            <w:pPr>
              <w:spacing w:before="40" w:after="40"/>
            </w:pPr>
            <w:r>
              <w:rPr>
                <w:sz w:val="18"/>
                <w:szCs w:val="18"/>
              </w:rPr>
              <w:t>Repeal Section</w:t>
            </w:r>
          </w:p>
        </w:tc>
        <w:tc>
          <w:tcPr>
            <w:tcW w:w="0" w:type="auto"/>
            <w:shd w:val="clear" w:color="auto" w:fill="C6EFCE"/>
            <w:vAlign w:val="center"/>
          </w:tcPr>
          <w:p w14:paraId="7F231C23" w14:textId="77777777" w:rsidR="002268F0" w:rsidRDefault="00000000">
            <w:pPr>
              <w:spacing w:before="40" w:after="40"/>
            </w:pPr>
            <w:r>
              <w:rPr>
                <w:sz w:val="18"/>
                <w:szCs w:val="18"/>
              </w:rPr>
              <w:t>✓ Repealed 1 paragraph(s)</w:t>
            </w:r>
          </w:p>
        </w:tc>
      </w:tr>
      <w:tr w:rsidR="002268F0" w14:paraId="30FA0539" w14:textId="77777777" w:rsidTr="000D0D04">
        <w:tc>
          <w:tcPr>
            <w:tcW w:w="0" w:type="auto"/>
            <w:shd w:val="clear" w:color="auto" w:fill="C6EFCE"/>
            <w:vAlign w:val="center"/>
          </w:tcPr>
          <w:p w14:paraId="46DFFAF3" w14:textId="77777777" w:rsidR="002268F0" w:rsidRDefault="00000000">
            <w:pPr>
              <w:spacing w:before="40" w:after="40"/>
            </w:pPr>
            <w:r>
              <w:rPr>
                <w:sz w:val="18"/>
                <w:szCs w:val="18"/>
              </w:rPr>
              <w:t>17</w:t>
            </w:r>
          </w:p>
        </w:tc>
        <w:tc>
          <w:tcPr>
            <w:tcW w:w="0" w:type="auto"/>
            <w:shd w:val="clear" w:color="auto" w:fill="C6EFCE"/>
            <w:vAlign w:val="center"/>
          </w:tcPr>
          <w:p w14:paraId="19AB1DD6" w14:textId="77777777" w:rsidR="002268F0" w:rsidRDefault="00000000">
            <w:pPr>
              <w:spacing w:before="40" w:after="40"/>
            </w:pPr>
            <w:r>
              <w:rPr>
                <w:sz w:val="18"/>
                <w:szCs w:val="18"/>
              </w:rPr>
              <w:t>Sch 1</w:t>
            </w:r>
          </w:p>
        </w:tc>
        <w:tc>
          <w:tcPr>
            <w:tcW w:w="0" w:type="auto"/>
            <w:shd w:val="clear" w:color="auto" w:fill="C6EFCE"/>
            <w:vAlign w:val="center"/>
          </w:tcPr>
          <w:p w14:paraId="54A46CB6" w14:textId="77777777" w:rsidR="002268F0" w:rsidRDefault="00000000">
            <w:pPr>
              <w:spacing w:before="40" w:after="40"/>
            </w:pPr>
            <w:r>
              <w:rPr>
                <w:sz w:val="18"/>
                <w:szCs w:val="18"/>
              </w:rPr>
              <w:t>Section 5 (definition of standard anti-money laund...</w:t>
            </w:r>
          </w:p>
        </w:tc>
        <w:tc>
          <w:tcPr>
            <w:tcW w:w="0" w:type="auto"/>
            <w:shd w:val="clear" w:color="auto" w:fill="C6EFCE"/>
            <w:vAlign w:val="center"/>
          </w:tcPr>
          <w:p w14:paraId="42EB7761" w14:textId="77777777" w:rsidR="002268F0" w:rsidRDefault="00000000">
            <w:pPr>
              <w:spacing w:before="40" w:after="40"/>
            </w:pPr>
            <w:r>
              <w:rPr>
                <w:sz w:val="18"/>
                <w:szCs w:val="18"/>
              </w:rPr>
              <w:t>Repeal Section</w:t>
            </w:r>
          </w:p>
        </w:tc>
        <w:tc>
          <w:tcPr>
            <w:tcW w:w="0" w:type="auto"/>
            <w:shd w:val="clear" w:color="auto" w:fill="C6EFCE"/>
            <w:vAlign w:val="center"/>
          </w:tcPr>
          <w:p w14:paraId="5E4FA857" w14:textId="77777777" w:rsidR="002268F0" w:rsidRDefault="00000000">
            <w:pPr>
              <w:spacing w:before="40" w:after="40"/>
            </w:pPr>
            <w:r>
              <w:rPr>
                <w:sz w:val="18"/>
                <w:szCs w:val="18"/>
              </w:rPr>
              <w:t>✓ Repealed 1 paragraph(s)</w:t>
            </w:r>
          </w:p>
        </w:tc>
      </w:tr>
      <w:tr w:rsidR="002268F0" w14:paraId="5014D7F2" w14:textId="77777777" w:rsidTr="000D0D04">
        <w:tc>
          <w:tcPr>
            <w:tcW w:w="0" w:type="auto"/>
            <w:shd w:val="clear" w:color="auto" w:fill="C6EFCE"/>
            <w:vAlign w:val="center"/>
          </w:tcPr>
          <w:p w14:paraId="02A7199A" w14:textId="77777777" w:rsidR="002268F0" w:rsidRDefault="00000000">
            <w:pPr>
              <w:spacing w:before="40" w:after="40"/>
            </w:pPr>
            <w:r>
              <w:rPr>
                <w:sz w:val="18"/>
                <w:szCs w:val="18"/>
              </w:rPr>
              <w:t>18</w:t>
            </w:r>
          </w:p>
        </w:tc>
        <w:tc>
          <w:tcPr>
            <w:tcW w:w="0" w:type="auto"/>
            <w:shd w:val="clear" w:color="auto" w:fill="C6EFCE"/>
            <w:vAlign w:val="center"/>
          </w:tcPr>
          <w:p w14:paraId="5F8DDDC5" w14:textId="77777777" w:rsidR="002268F0" w:rsidRDefault="00000000">
            <w:pPr>
              <w:spacing w:before="40" w:after="40"/>
            </w:pPr>
            <w:r>
              <w:rPr>
                <w:sz w:val="18"/>
                <w:szCs w:val="18"/>
              </w:rPr>
              <w:t>Sch 1</w:t>
            </w:r>
          </w:p>
        </w:tc>
        <w:tc>
          <w:tcPr>
            <w:tcW w:w="0" w:type="auto"/>
            <w:shd w:val="clear" w:color="auto" w:fill="C6EFCE"/>
            <w:vAlign w:val="center"/>
          </w:tcPr>
          <w:p w14:paraId="6081AA94" w14:textId="77777777" w:rsidR="002268F0" w:rsidRDefault="00000000">
            <w:pPr>
              <w:spacing w:before="40" w:after="40"/>
            </w:pPr>
            <w:r>
              <w:rPr>
                <w:sz w:val="18"/>
                <w:szCs w:val="18"/>
              </w:rPr>
              <w:t>After subsection 6(6)</w:t>
            </w:r>
          </w:p>
        </w:tc>
        <w:tc>
          <w:tcPr>
            <w:tcW w:w="0" w:type="auto"/>
            <w:shd w:val="clear" w:color="auto" w:fill="C6EFCE"/>
            <w:vAlign w:val="center"/>
          </w:tcPr>
          <w:p w14:paraId="6979E2B4" w14:textId="77777777" w:rsidR="002268F0" w:rsidRDefault="00000000">
            <w:pPr>
              <w:spacing w:before="40" w:after="40"/>
            </w:pPr>
            <w:r>
              <w:rPr>
                <w:sz w:val="18"/>
                <w:szCs w:val="18"/>
              </w:rPr>
              <w:t>Insert</w:t>
            </w:r>
          </w:p>
        </w:tc>
        <w:tc>
          <w:tcPr>
            <w:tcW w:w="0" w:type="auto"/>
            <w:shd w:val="clear" w:color="auto" w:fill="C6EFCE"/>
            <w:vAlign w:val="center"/>
          </w:tcPr>
          <w:p w14:paraId="03FB05A9" w14:textId="77777777" w:rsidR="002268F0" w:rsidRDefault="00000000">
            <w:pPr>
              <w:spacing w:before="40" w:after="40"/>
            </w:pPr>
            <w:r>
              <w:rPr>
                <w:sz w:val="18"/>
                <w:szCs w:val="18"/>
              </w:rPr>
              <w:t>✓ Inserted 11 paragraph(s)</w:t>
            </w:r>
          </w:p>
        </w:tc>
      </w:tr>
      <w:tr w:rsidR="002268F0" w14:paraId="31777712" w14:textId="77777777" w:rsidTr="000D0D04">
        <w:tc>
          <w:tcPr>
            <w:tcW w:w="0" w:type="auto"/>
            <w:shd w:val="clear" w:color="auto" w:fill="C6EFCE"/>
            <w:vAlign w:val="center"/>
          </w:tcPr>
          <w:p w14:paraId="4AAD378E" w14:textId="77777777" w:rsidR="002268F0" w:rsidRDefault="00000000">
            <w:pPr>
              <w:spacing w:before="40" w:after="40"/>
            </w:pPr>
            <w:r>
              <w:rPr>
                <w:sz w:val="18"/>
                <w:szCs w:val="18"/>
              </w:rPr>
              <w:t>19</w:t>
            </w:r>
          </w:p>
        </w:tc>
        <w:tc>
          <w:tcPr>
            <w:tcW w:w="0" w:type="auto"/>
            <w:shd w:val="clear" w:color="auto" w:fill="C6EFCE"/>
            <w:vAlign w:val="center"/>
          </w:tcPr>
          <w:p w14:paraId="723917DA" w14:textId="77777777" w:rsidR="002268F0" w:rsidRDefault="00000000">
            <w:pPr>
              <w:spacing w:before="40" w:after="40"/>
            </w:pPr>
            <w:r>
              <w:rPr>
                <w:sz w:val="18"/>
                <w:szCs w:val="18"/>
              </w:rPr>
              <w:t>Sch 1</w:t>
            </w:r>
          </w:p>
        </w:tc>
        <w:tc>
          <w:tcPr>
            <w:tcW w:w="0" w:type="auto"/>
            <w:shd w:val="clear" w:color="auto" w:fill="C6EFCE"/>
            <w:vAlign w:val="center"/>
          </w:tcPr>
          <w:p w14:paraId="1354FB29" w14:textId="77777777" w:rsidR="002268F0" w:rsidRDefault="00000000">
            <w:pPr>
              <w:spacing w:before="40" w:after="40"/>
            </w:pPr>
            <w:r>
              <w:rPr>
                <w:sz w:val="18"/>
                <w:szCs w:val="18"/>
              </w:rPr>
              <w:t>Section 11</w:t>
            </w:r>
          </w:p>
        </w:tc>
        <w:tc>
          <w:tcPr>
            <w:tcW w:w="0" w:type="auto"/>
            <w:shd w:val="clear" w:color="auto" w:fill="C6EFCE"/>
            <w:vAlign w:val="center"/>
          </w:tcPr>
          <w:p w14:paraId="3E341C33" w14:textId="77777777" w:rsidR="002268F0" w:rsidRDefault="00000000">
            <w:pPr>
              <w:spacing w:before="40" w:after="40"/>
            </w:pPr>
            <w:r>
              <w:rPr>
                <w:sz w:val="18"/>
                <w:szCs w:val="18"/>
              </w:rPr>
              <w:t>Repeal Substitute</w:t>
            </w:r>
          </w:p>
        </w:tc>
        <w:tc>
          <w:tcPr>
            <w:tcW w:w="0" w:type="auto"/>
            <w:shd w:val="clear" w:color="auto" w:fill="C6EFCE"/>
            <w:vAlign w:val="center"/>
          </w:tcPr>
          <w:p w14:paraId="702AB53A" w14:textId="77777777" w:rsidR="002268F0" w:rsidRDefault="00000000">
            <w:pPr>
              <w:spacing w:before="40" w:after="40"/>
            </w:pPr>
            <w:r>
              <w:rPr>
                <w:sz w:val="18"/>
                <w:szCs w:val="18"/>
              </w:rPr>
              <w:t>✓ Repealed and substituted with 41 paragraph(s)</w:t>
            </w:r>
          </w:p>
        </w:tc>
      </w:tr>
      <w:tr w:rsidR="002268F0" w14:paraId="414A5DE0" w14:textId="77777777" w:rsidTr="000D0D04">
        <w:tc>
          <w:tcPr>
            <w:tcW w:w="0" w:type="auto"/>
            <w:shd w:val="clear" w:color="auto" w:fill="C6EFCE"/>
            <w:vAlign w:val="center"/>
          </w:tcPr>
          <w:p w14:paraId="4F1FB0E6" w14:textId="77777777" w:rsidR="002268F0" w:rsidRDefault="00000000">
            <w:pPr>
              <w:spacing w:before="40" w:after="40"/>
            </w:pPr>
            <w:r>
              <w:rPr>
                <w:sz w:val="18"/>
                <w:szCs w:val="18"/>
              </w:rPr>
              <w:t>20</w:t>
            </w:r>
          </w:p>
        </w:tc>
        <w:tc>
          <w:tcPr>
            <w:tcW w:w="0" w:type="auto"/>
            <w:shd w:val="clear" w:color="auto" w:fill="C6EFCE"/>
            <w:vAlign w:val="center"/>
          </w:tcPr>
          <w:p w14:paraId="0DD24CB6" w14:textId="77777777" w:rsidR="002268F0" w:rsidRDefault="00000000">
            <w:pPr>
              <w:spacing w:before="40" w:after="40"/>
            </w:pPr>
            <w:r>
              <w:rPr>
                <w:sz w:val="18"/>
                <w:szCs w:val="18"/>
              </w:rPr>
              <w:t>Sch 1</w:t>
            </w:r>
          </w:p>
        </w:tc>
        <w:tc>
          <w:tcPr>
            <w:tcW w:w="0" w:type="auto"/>
            <w:shd w:val="clear" w:color="auto" w:fill="C6EFCE"/>
            <w:vAlign w:val="center"/>
          </w:tcPr>
          <w:p w14:paraId="57D59DD5" w14:textId="77777777" w:rsidR="002268F0" w:rsidRDefault="00000000">
            <w:pPr>
              <w:spacing w:before="40" w:after="40"/>
            </w:pPr>
            <w:r>
              <w:rPr>
                <w:sz w:val="18"/>
                <w:szCs w:val="18"/>
              </w:rPr>
              <w:t>Subparagraph 14(2)(b)(i)</w:t>
            </w:r>
          </w:p>
        </w:tc>
        <w:tc>
          <w:tcPr>
            <w:tcW w:w="0" w:type="auto"/>
            <w:shd w:val="clear" w:color="auto" w:fill="C6EFCE"/>
            <w:vAlign w:val="center"/>
          </w:tcPr>
          <w:p w14:paraId="3914EBAA" w14:textId="77777777" w:rsidR="002268F0" w:rsidRDefault="00000000">
            <w:pPr>
              <w:spacing w:before="40" w:after="40"/>
            </w:pPr>
            <w:r>
              <w:rPr>
                <w:sz w:val="18"/>
                <w:szCs w:val="18"/>
              </w:rPr>
              <w:t>Omit Substitute</w:t>
            </w:r>
          </w:p>
        </w:tc>
        <w:tc>
          <w:tcPr>
            <w:tcW w:w="0" w:type="auto"/>
            <w:shd w:val="clear" w:color="auto" w:fill="C6EFCE"/>
            <w:vAlign w:val="center"/>
          </w:tcPr>
          <w:p w14:paraId="72A1B930" w14:textId="77777777" w:rsidR="002268F0" w:rsidRDefault="00000000">
            <w:pPr>
              <w:spacing w:before="40" w:after="40"/>
            </w:pPr>
            <w:r>
              <w:rPr>
                <w:sz w:val="18"/>
                <w:szCs w:val="18"/>
              </w:rPr>
              <w:t>✓ Replaced 'passes the control test in relation to' with 'controls'</w:t>
            </w:r>
          </w:p>
        </w:tc>
      </w:tr>
      <w:tr w:rsidR="002268F0" w14:paraId="53010200" w14:textId="77777777" w:rsidTr="000D0D04">
        <w:tc>
          <w:tcPr>
            <w:tcW w:w="0" w:type="auto"/>
            <w:shd w:val="clear" w:color="auto" w:fill="C6EFCE"/>
            <w:vAlign w:val="center"/>
          </w:tcPr>
          <w:p w14:paraId="5D002288" w14:textId="77777777" w:rsidR="002268F0" w:rsidRDefault="00000000">
            <w:pPr>
              <w:spacing w:before="40" w:after="40"/>
            </w:pPr>
            <w:r>
              <w:rPr>
                <w:sz w:val="18"/>
                <w:szCs w:val="18"/>
              </w:rPr>
              <w:t>21</w:t>
            </w:r>
          </w:p>
        </w:tc>
        <w:tc>
          <w:tcPr>
            <w:tcW w:w="0" w:type="auto"/>
            <w:shd w:val="clear" w:color="auto" w:fill="C6EFCE"/>
            <w:vAlign w:val="center"/>
          </w:tcPr>
          <w:p w14:paraId="6939922C" w14:textId="77777777" w:rsidR="002268F0" w:rsidRDefault="00000000">
            <w:pPr>
              <w:spacing w:before="40" w:after="40"/>
            </w:pPr>
            <w:r>
              <w:rPr>
                <w:sz w:val="18"/>
                <w:szCs w:val="18"/>
              </w:rPr>
              <w:t>Sch 1</w:t>
            </w:r>
          </w:p>
        </w:tc>
        <w:tc>
          <w:tcPr>
            <w:tcW w:w="0" w:type="auto"/>
            <w:shd w:val="clear" w:color="auto" w:fill="C6EFCE"/>
            <w:vAlign w:val="center"/>
          </w:tcPr>
          <w:p w14:paraId="60A988DC" w14:textId="77777777" w:rsidR="002268F0" w:rsidRDefault="00000000">
            <w:pPr>
              <w:spacing w:before="40" w:after="40"/>
            </w:pPr>
            <w:r>
              <w:rPr>
                <w:sz w:val="18"/>
                <w:szCs w:val="18"/>
              </w:rPr>
              <w:t>Subparagraph 14(3)(b)(i)</w:t>
            </w:r>
          </w:p>
        </w:tc>
        <w:tc>
          <w:tcPr>
            <w:tcW w:w="0" w:type="auto"/>
            <w:shd w:val="clear" w:color="auto" w:fill="C6EFCE"/>
            <w:vAlign w:val="center"/>
          </w:tcPr>
          <w:p w14:paraId="62F448D2" w14:textId="77777777" w:rsidR="002268F0" w:rsidRDefault="00000000">
            <w:pPr>
              <w:spacing w:before="40" w:after="40"/>
            </w:pPr>
            <w:r>
              <w:rPr>
                <w:sz w:val="18"/>
                <w:szCs w:val="18"/>
              </w:rPr>
              <w:t>Omit Substitute</w:t>
            </w:r>
          </w:p>
        </w:tc>
        <w:tc>
          <w:tcPr>
            <w:tcW w:w="0" w:type="auto"/>
            <w:shd w:val="clear" w:color="auto" w:fill="C6EFCE"/>
            <w:vAlign w:val="center"/>
          </w:tcPr>
          <w:p w14:paraId="509A8584" w14:textId="77777777" w:rsidR="002268F0" w:rsidRDefault="00000000">
            <w:pPr>
              <w:spacing w:before="40" w:after="40"/>
            </w:pPr>
            <w:r>
              <w:rPr>
                <w:sz w:val="18"/>
                <w:szCs w:val="18"/>
              </w:rPr>
              <w:t>✓ Replaced 'passes the control test in relation to' with 'controls'</w:t>
            </w:r>
          </w:p>
        </w:tc>
      </w:tr>
      <w:tr w:rsidR="002268F0" w14:paraId="0D20CD2B" w14:textId="77777777" w:rsidTr="000D0D04">
        <w:tc>
          <w:tcPr>
            <w:tcW w:w="0" w:type="auto"/>
            <w:shd w:val="clear" w:color="auto" w:fill="C6EFCE"/>
            <w:vAlign w:val="center"/>
          </w:tcPr>
          <w:p w14:paraId="68B6AD2A" w14:textId="77777777" w:rsidR="002268F0" w:rsidRDefault="00000000">
            <w:pPr>
              <w:spacing w:before="40" w:after="40"/>
            </w:pPr>
            <w:r>
              <w:rPr>
                <w:sz w:val="18"/>
                <w:szCs w:val="18"/>
              </w:rPr>
              <w:t>22</w:t>
            </w:r>
          </w:p>
        </w:tc>
        <w:tc>
          <w:tcPr>
            <w:tcW w:w="0" w:type="auto"/>
            <w:shd w:val="clear" w:color="auto" w:fill="C6EFCE"/>
            <w:vAlign w:val="center"/>
          </w:tcPr>
          <w:p w14:paraId="431E0511" w14:textId="77777777" w:rsidR="002268F0" w:rsidRDefault="00000000">
            <w:pPr>
              <w:spacing w:before="40" w:after="40"/>
            </w:pPr>
            <w:r>
              <w:rPr>
                <w:sz w:val="18"/>
                <w:szCs w:val="18"/>
              </w:rPr>
              <w:t>Sch 1</w:t>
            </w:r>
          </w:p>
        </w:tc>
        <w:tc>
          <w:tcPr>
            <w:tcW w:w="0" w:type="auto"/>
            <w:shd w:val="clear" w:color="auto" w:fill="C6EFCE"/>
            <w:vAlign w:val="center"/>
          </w:tcPr>
          <w:p w14:paraId="71B52AB9" w14:textId="77777777" w:rsidR="002268F0" w:rsidRDefault="00000000">
            <w:pPr>
              <w:spacing w:before="40" w:after="40"/>
            </w:pPr>
            <w:r>
              <w:rPr>
                <w:sz w:val="18"/>
                <w:szCs w:val="18"/>
              </w:rPr>
              <w:t>Section 15</w:t>
            </w:r>
          </w:p>
        </w:tc>
        <w:tc>
          <w:tcPr>
            <w:tcW w:w="0" w:type="auto"/>
            <w:shd w:val="clear" w:color="auto" w:fill="C6EFCE"/>
            <w:vAlign w:val="center"/>
          </w:tcPr>
          <w:p w14:paraId="4E34FB55" w14:textId="77777777" w:rsidR="002268F0" w:rsidRDefault="00000000">
            <w:pPr>
              <w:spacing w:before="40" w:after="40"/>
            </w:pPr>
            <w:r>
              <w:rPr>
                <w:sz w:val="18"/>
                <w:szCs w:val="18"/>
              </w:rPr>
              <w:t>Repeal Section</w:t>
            </w:r>
          </w:p>
        </w:tc>
        <w:tc>
          <w:tcPr>
            <w:tcW w:w="0" w:type="auto"/>
            <w:shd w:val="clear" w:color="auto" w:fill="C6EFCE"/>
            <w:vAlign w:val="center"/>
          </w:tcPr>
          <w:p w14:paraId="619ADD18" w14:textId="77777777" w:rsidR="002268F0" w:rsidRDefault="00000000">
            <w:pPr>
              <w:spacing w:before="40" w:after="40"/>
            </w:pPr>
            <w:r>
              <w:rPr>
                <w:sz w:val="18"/>
                <w:szCs w:val="18"/>
              </w:rPr>
              <w:t>✓ Repealed 18 paragraph(s)</w:t>
            </w:r>
          </w:p>
        </w:tc>
      </w:tr>
      <w:tr w:rsidR="002268F0" w14:paraId="6DC6AD3F" w14:textId="77777777" w:rsidTr="000D0D04">
        <w:tc>
          <w:tcPr>
            <w:tcW w:w="0" w:type="auto"/>
            <w:shd w:val="clear" w:color="auto" w:fill="C6EFCE"/>
            <w:vAlign w:val="center"/>
          </w:tcPr>
          <w:p w14:paraId="3E6BB03B" w14:textId="77777777" w:rsidR="002268F0" w:rsidRDefault="00000000">
            <w:pPr>
              <w:spacing w:before="40" w:after="40"/>
            </w:pPr>
            <w:r>
              <w:rPr>
                <w:sz w:val="18"/>
                <w:szCs w:val="18"/>
              </w:rPr>
              <w:lastRenderedPageBreak/>
              <w:t>23</w:t>
            </w:r>
          </w:p>
        </w:tc>
        <w:tc>
          <w:tcPr>
            <w:tcW w:w="0" w:type="auto"/>
            <w:shd w:val="clear" w:color="auto" w:fill="C6EFCE"/>
            <w:vAlign w:val="center"/>
          </w:tcPr>
          <w:p w14:paraId="44549775" w14:textId="77777777" w:rsidR="002268F0" w:rsidRDefault="00000000">
            <w:pPr>
              <w:spacing w:before="40" w:after="40"/>
            </w:pPr>
            <w:r>
              <w:rPr>
                <w:sz w:val="18"/>
                <w:szCs w:val="18"/>
              </w:rPr>
              <w:t>Sch 1</w:t>
            </w:r>
          </w:p>
        </w:tc>
        <w:tc>
          <w:tcPr>
            <w:tcW w:w="0" w:type="auto"/>
            <w:shd w:val="clear" w:color="auto" w:fill="C6EFCE"/>
            <w:vAlign w:val="center"/>
          </w:tcPr>
          <w:p w14:paraId="7C433D0A" w14:textId="77777777" w:rsidR="002268F0" w:rsidRDefault="00000000">
            <w:pPr>
              <w:spacing w:before="40" w:after="40"/>
            </w:pPr>
            <w:r>
              <w:rPr>
                <w:sz w:val="18"/>
                <w:szCs w:val="18"/>
              </w:rPr>
              <w:t>Subsection 21(3)</w:t>
            </w:r>
          </w:p>
        </w:tc>
        <w:tc>
          <w:tcPr>
            <w:tcW w:w="0" w:type="auto"/>
            <w:shd w:val="clear" w:color="auto" w:fill="C6EFCE"/>
            <w:vAlign w:val="center"/>
          </w:tcPr>
          <w:p w14:paraId="3A89AB29" w14:textId="77777777" w:rsidR="002268F0" w:rsidRDefault="00000000">
            <w:pPr>
              <w:spacing w:before="40" w:after="40"/>
            </w:pPr>
            <w:r>
              <w:rPr>
                <w:sz w:val="18"/>
                <w:szCs w:val="18"/>
              </w:rPr>
              <w:t>Omit Substitute</w:t>
            </w:r>
          </w:p>
        </w:tc>
        <w:tc>
          <w:tcPr>
            <w:tcW w:w="0" w:type="auto"/>
            <w:shd w:val="clear" w:color="auto" w:fill="C6EFCE"/>
            <w:vAlign w:val="center"/>
          </w:tcPr>
          <w:p w14:paraId="4E78078E" w14:textId="77777777" w:rsidR="002268F0" w:rsidRDefault="00000000">
            <w:pPr>
              <w:spacing w:before="40" w:after="40"/>
            </w:pPr>
            <w:r>
              <w:rPr>
                <w:sz w:val="18"/>
                <w:szCs w:val="18"/>
              </w:rPr>
              <w:t>✓ Replaced 'regulations' with 'AML/CTF Rules'</w:t>
            </w:r>
          </w:p>
        </w:tc>
      </w:tr>
      <w:tr w:rsidR="002268F0" w14:paraId="14C4D82A" w14:textId="77777777" w:rsidTr="000D0D04">
        <w:tc>
          <w:tcPr>
            <w:tcW w:w="0" w:type="auto"/>
            <w:shd w:val="clear" w:color="auto" w:fill="C6EFCE"/>
            <w:vAlign w:val="center"/>
          </w:tcPr>
          <w:p w14:paraId="79F141D8" w14:textId="77777777" w:rsidR="002268F0" w:rsidRDefault="00000000">
            <w:pPr>
              <w:spacing w:before="40" w:after="40"/>
            </w:pPr>
            <w:r>
              <w:rPr>
                <w:sz w:val="18"/>
                <w:szCs w:val="18"/>
              </w:rPr>
              <w:t>23</w:t>
            </w:r>
          </w:p>
        </w:tc>
        <w:tc>
          <w:tcPr>
            <w:tcW w:w="0" w:type="auto"/>
            <w:shd w:val="clear" w:color="auto" w:fill="C6EFCE"/>
            <w:vAlign w:val="center"/>
          </w:tcPr>
          <w:p w14:paraId="3777F454" w14:textId="77777777" w:rsidR="002268F0" w:rsidRDefault="00000000">
            <w:pPr>
              <w:spacing w:before="40" w:after="40"/>
            </w:pPr>
            <w:r>
              <w:rPr>
                <w:sz w:val="18"/>
                <w:szCs w:val="18"/>
              </w:rPr>
              <w:t>Sch 1</w:t>
            </w:r>
          </w:p>
        </w:tc>
        <w:tc>
          <w:tcPr>
            <w:tcW w:w="0" w:type="auto"/>
            <w:shd w:val="clear" w:color="auto" w:fill="C6EFCE"/>
            <w:vAlign w:val="center"/>
          </w:tcPr>
          <w:p w14:paraId="0FE513E9" w14:textId="77777777" w:rsidR="002268F0" w:rsidRDefault="00000000">
            <w:pPr>
              <w:spacing w:before="40" w:after="40"/>
            </w:pPr>
            <w:r>
              <w:rPr>
                <w:sz w:val="18"/>
                <w:szCs w:val="18"/>
              </w:rPr>
              <w:t>Subsection 21(3)</w:t>
            </w:r>
          </w:p>
        </w:tc>
        <w:tc>
          <w:tcPr>
            <w:tcW w:w="0" w:type="auto"/>
            <w:shd w:val="clear" w:color="auto" w:fill="C6EFCE"/>
            <w:vAlign w:val="center"/>
          </w:tcPr>
          <w:p w14:paraId="62397981" w14:textId="77777777" w:rsidR="002268F0" w:rsidRDefault="00000000">
            <w:pPr>
              <w:spacing w:before="40" w:after="40"/>
            </w:pPr>
            <w:r>
              <w:rPr>
                <w:sz w:val="18"/>
                <w:szCs w:val="18"/>
              </w:rPr>
              <w:t>Omit Substitute</w:t>
            </w:r>
          </w:p>
        </w:tc>
        <w:tc>
          <w:tcPr>
            <w:tcW w:w="0" w:type="auto"/>
            <w:shd w:val="clear" w:color="auto" w:fill="C6EFCE"/>
            <w:vAlign w:val="center"/>
          </w:tcPr>
          <w:p w14:paraId="51F73BFA" w14:textId="77777777" w:rsidR="002268F0" w:rsidRDefault="00000000">
            <w:pPr>
              <w:spacing w:before="40" w:after="40"/>
            </w:pPr>
            <w:r>
              <w:rPr>
                <w:sz w:val="18"/>
                <w:szCs w:val="18"/>
              </w:rPr>
              <w:t>✓ Replaced 'regulations' with 'AML/CTF Rules'</w:t>
            </w:r>
          </w:p>
        </w:tc>
      </w:tr>
      <w:tr w:rsidR="002268F0" w14:paraId="05118243" w14:textId="77777777" w:rsidTr="000D0D04">
        <w:tc>
          <w:tcPr>
            <w:tcW w:w="0" w:type="auto"/>
            <w:shd w:val="clear" w:color="auto" w:fill="C6EFCE"/>
            <w:vAlign w:val="center"/>
          </w:tcPr>
          <w:p w14:paraId="5EA57DC6" w14:textId="77777777" w:rsidR="002268F0" w:rsidRDefault="00000000">
            <w:pPr>
              <w:spacing w:before="40" w:after="40"/>
            </w:pPr>
            <w:r>
              <w:rPr>
                <w:sz w:val="18"/>
                <w:szCs w:val="18"/>
              </w:rPr>
              <w:t>24</w:t>
            </w:r>
          </w:p>
        </w:tc>
        <w:tc>
          <w:tcPr>
            <w:tcW w:w="0" w:type="auto"/>
            <w:shd w:val="clear" w:color="auto" w:fill="C6EFCE"/>
            <w:vAlign w:val="center"/>
          </w:tcPr>
          <w:p w14:paraId="0DD70FD1" w14:textId="77777777" w:rsidR="002268F0" w:rsidRDefault="00000000">
            <w:pPr>
              <w:spacing w:before="40" w:after="40"/>
            </w:pPr>
            <w:r>
              <w:rPr>
                <w:sz w:val="18"/>
                <w:szCs w:val="18"/>
              </w:rPr>
              <w:t>Sch 1</w:t>
            </w:r>
          </w:p>
        </w:tc>
        <w:tc>
          <w:tcPr>
            <w:tcW w:w="0" w:type="auto"/>
            <w:shd w:val="clear" w:color="auto" w:fill="C6EFCE"/>
            <w:vAlign w:val="center"/>
          </w:tcPr>
          <w:p w14:paraId="0E867435" w14:textId="77777777" w:rsidR="002268F0" w:rsidRDefault="00000000">
            <w:pPr>
              <w:spacing w:before="40" w:after="40"/>
            </w:pPr>
            <w:r>
              <w:rPr>
                <w:sz w:val="18"/>
                <w:szCs w:val="18"/>
              </w:rPr>
              <w:t>After Part 1</w:t>
            </w:r>
          </w:p>
        </w:tc>
        <w:tc>
          <w:tcPr>
            <w:tcW w:w="0" w:type="auto"/>
            <w:shd w:val="clear" w:color="auto" w:fill="C6EFCE"/>
            <w:vAlign w:val="center"/>
          </w:tcPr>
          <w:p w14:paraId="5724E055" w14:textId="77777777" w:rsidR="002268F0" w:rsidRDefault="00000000">
            <w:pPr>
              <w:spacing w:before="40" w:after="40"/>
            </w:pPr>
            <w:r>
              <w:rPr>
                <w:sz w:val="18"/>
                <w:szCs w:val="18"/>
              </w:rPr>
              <w:t>Insert</w:t>
            </w:r>
          </w:p>
        </w:tc>
        <w:tc>
          <w:tcPr>
            <w:tcW w:w="0" w:type="auto"/>
            <w:shd w:val="clear" w:color="auto" w:fill="C6EFCE"/>
            <w:vAlign w:val="center"/>
          </w:tcPr>
          <w:p w14:paraId="3CBEF6DE" w14:textId="77777777" w:rsidR="002268F0" w:rsidRDefault="00000000">
            <w:pPr>
              <w:spacing w:before="40" w:after="40"/>
            </w:pPr>
            <w:r>
              <w:rPr>
                <w:sz w:val="18"/>
                <w:szCs w:val="18"/>
              </w:rPr>
              <w:t>✓ Inserted 259 paragraph(s)</w:t>
            </w:r>
          </w:p>
        </w:tc>
      </w:tr>
      <w:tr w:rsidR="002268F0" w14:paraId="2DDC8C59" w14:textId="77777777" w:rsidTr="000D0D04">
        <w:tc>
          <w:tcPr>
            <w:tcW w:w="0" w:type="auto"/>
            <w:shd w:val="clear" w:color="auto" w:fill="C6EFCE"/>
            <w:vAlign w:val="center"/>
          </w:tcPr>
          <w:p w14:paraId="0BBEEF21" w14:textId="77777777" w:rsidR="002268F0" w:rsidRDefault="00000000">
            <w:pPr>
              <w:spacing w:before="40" w:after="40"/>
            </w:pPr>
            <w:r>
              <w:rPr>
                <w:sz w:val="18"/>
                <w:szCs w:val="18"/>
              </w:rPr>
              <w:t>25</w:t>
            </w:r>
          </w:p>
        </w:tc>
        <w:tc>
          <w:tcPr>
            <w:tcW w:w="0" w:type="auto"/>
            <w:shd w:val="clear" w:color="auto" w:fill="C6EFCE"/>
            <w:vAlign w:val="center"/>
          </w:tcPr>
          <w:p w14:paraId="36E86D9A" w14:textId="77777777" w:rsidR="002268F0" w:rsidRDefault="00000000">
            <w:pPr>
              <w:spacing w:before="40" w:after="40"/>
            </w:pPr>
            <w:r>
              <w:rPr>
                <w:sz w:val="18"/>
                <w:szCs w:val="18"/>
              </w:rPr>
              <w:t>Sch 1</w:t>
            </w:r>
          </w:p>
        </w:tc>
        <w:tc>
          <w:tcPr>
            <w:tcW w:w="0" w:type="auto"/>
            <w:shd w:val="clear" w:color="auto" w:fill="C6EFCE"/>
            <w:vAlign w:val="center"/>
          </w:tcPr>
          <w:p w14:paraId="0DC171A8" w14:textId="77777777" w:rsidR="002268F0" w:rsidRDefault="00000000">
            <w:pPr>
              <w:spacing w:before="40" w:after="40"/>
            </w:pPr>
            <w:r>
              <w:rPr>
                <w:sz w:val="18"/>
                <w:szCs w:val="18"/>
              </w:rPr>
              <w:t>Subsection 35F(5)</w:t>
            </w:r>
          </w:p>
        </w:tc>
        <w:tc>
          <w:tcPr>
            <w:tcW w:w="0" w:type="auto"/>
            <w:shd w:val="clear" w:color="auto" w:fill="C6EFCE"/>
            <w:vAlign w:val="center"/>
          </w:tcPr>
          <w:p w14:paraId="51320329" w14:textId="77777777" w:rsidR="002268F0" w:rsidRDefault="00000000">
            <w:pPr>
              <w:spacing w:before="40" w:after="40"/>
            </w:pPr>
            <w:r>
              <w:rPr>
                <w:sz w:val="18"/>
                <w:szCs w:val="18"/>
              </w:rPr>
              <w:t>Repeal Subsection</w:t>
            </w:r>
          </w:p>
        </w:tc>
        <w:tc>
          <w:tcPr>
            <w:tcW w:w="0" w:type="auto"/>
            <w:shd w:val="clear" w:color="auto" w:fill="C6EFCE"/>
            <w:vAlign w:val="center"/>
          </w:tcPr>
          <w:p w14:paraId="06B02087" w14:textId="77777777" w:rsidR="002268F0" w:rsidRDefault="00000000">
            <w:pPr>
              <w:spacing w:before="40" w:after="40"/>
            </w:pPr>
            <w:r>
              <w:rPr>
                <w:sz w:val="18"/>
                <w:szCs w:val="18"/>
              </w:rPr>
              <w:t>✓ Repealed 5 paragraph(s)</w:t>
            </w:r>
          </w:p>
        </w:tc>
      </w:tr>
      <w:tr w:rsidR="002268F0" w14:paraId="0F1F4D0A" w14:textId="77777777" w:rsidTr="000D0D04">
        <w:tc>
          <w:tcPr>
            <w:tcW w:w="0" w:type="auto"/>
            <w:shd w:val="clear" w:color="auto" w:fill="C6EFCE"/>
            <w:vAlign w:val="center"/>
          </w:tcPr>
          <w:p w14:paraId="0100F9BE" w14:textId="77777777" w:rsidR="002268F0" w:rsidRDefault="00000000">
            <w:pPr>
              <w:spacing w:before="40" w:after="40"/>
            </w:pPr>
            <w:r>
              <w:rPr>
                <w:sz w:val="18"/>
                <w:szCs w:val="18"/>
              </w:rPr>
              <w:t>26</w:t>
            </w:r>
          </w:p>
        </w:tc>
        <w:tc>
          <w:tcPr>
            <w:tcW w:w="0" w:type="auto"/>
            <w:shd w:val="clear" w:color="auto" w:fill="C6EFCE"/>
            <w:vAlign w:val="center"/>
          </w:tcPr>
          <w:p w14:paraId="1D79A579" w14:textId="77777777" w:rsidR="002268F0" w:rsidRDefault="00000000">
            <w:pPr>
              <w:spacing w:before="40" w:after="40"/>
            </w:pPr>
            <w:r>
              <w:rPr>
                <w:sz w:val="18"/>
                <w:szCs w:val="18"/>
              </w:rPr>
              <w:t>Sch 1</w:t>
            </w:r>
          </w:p>
        </w:tc>
        <w:tc>
          <w:tcPr>
            <w:tcW w:w="0" w:type="auto"/>
            <w:shd w:val="clear" w:color="auto" w:fill="C6EFCE"/>
            <w:vAlign w:val="center"/>
          </w:tcPr>
          <w:p w14:paraId="5ECDD651" w14:textId="77777777" w:rsidR="002268F0" w:rsidRDefault="00000000">
            <w:pPr>
              <w:spacing w:before="40" w:after="40"/>
            </w:pPr>
            <w:r>
              <w:rPr>
                <w:sz w:val="18"/>
                <w:szCs w:val="18"/>
              </w:rPr>
              <w:t>Paragraph 38(d)</w:t>
            </w:r>
          </w:p>
        </w:tc>
        <w:tc>
          <w:tcPr>
            <w:tcW w:w="0" w:type="auto"/>
            <w:shd w:val="clear" w:color="auto" w:fill="C6EFCE"/>
            <w:vAlign w:val="center"/>
          </w:tcPr>
          <w:p w14:paraId="19A3D215" w14:textId="77777777" w:rsidR="002268F0" w:rsidRDefault="00000000">
            <w:pPr>
              <w:spacing w:before="40" w:after="40"/>
            </w:pPr>
            <w:r>
              <w:rPr>
                <w:sz w:val="18"/>
                <w:szCs w:val="18"/>
              </w:rPr>
              <w:t>Omit Substitute</w:t>
            </w:r>
          </w:p>
        </w:tc>
        <w:tc>
          <w:tcPr>
            <w:tcW w:w="0" w:type="auto"/>
            <w:shd w:val="clear" w:color="auto" w:fill="C6EFCE"/>
            <w:vAlign w:val="center"/>
          </w:tcPr>
          <w:p w14:paraId="3CBF39F5" w14:textId="77777777" w:rsidR="002268F0" w:rsidRDefault="00000000">
            <w:pPr>
              <w:spacing w:before="40" w:after="40"/>
            </w:pPr>
            <w:r>
              <w:rPr>
                <w:sz w:val="18"/>
                <w:szCs w:val="18"/>
              </w:rPr>
              <w:t>✓ Replaced 'money laundering or financing of terrorism' with 'money launderin...</w:t>
            </w:r>
          </w:p>
        </w:tc>
      </w:tr>
      <w:tr w:rsidR="002268F0" w14:paraId="1FA3491D" w14:textId="77777777" w:rsidTr="000D0D04">
        <w:tc>
          <w:tcPr>
            <w:tcW w:w="0" w:type="auto"/>
            <w:shd w:val="clear" w:color="auto" w:fill="C6EFCE"/>
            <w:vAlign w:val="center"/>
          </w:tcPr>
          <w:p w14:paraId="3EDB34BA" w14:textId="77777777" w:rsidR="002268F0" w:rsidRDefault="00000000">
            <w:pPr>
              <w:spacing w:before="40" w:after="40"/>
            </w:pPr>
            <w:r>
              <w:rPr>
                <w:sz w:val="18"/>
                <w:szCs w:val="18"/>
              </w:rPr>
              <w:t>27</w:t>
            </w:r>
          </w:p>
        </w:tc>
        <w:tc>
          <w:tcPr>
            <w:tcW w:w="0" w:type="auto"/>
            <w:shd w:val="clear" w:color="auto" w:fill="C6EFCE"/>
            <w:vAlign w:val="center"/>
          </w:tcPr>
          <w:p w14:paraId="7A8290F8" w14:textId="77777777" w:rsidR="002268F0" w:rsidRDefault="00000000">
            <w:pPr>
              <w:spacing w:before="40" w:after="40"/>
            </w:pPr>
            <w:r>
              <w:rPr>
                <w:sz w:val="18"/>
                <w:szCs w:val="18"/>
              </w:rPr>
              <w:t>Sch 1</w:t>
            </w:r>
          </w:p>
        </w:tc>
        <w:tc>
          <w:tcPr>
            <w:tcW w:w="0" w:type="auto"/>
            <w:shd w:val="clear" w:color="auto" w:fill="C6EFCE"/>
            <w:vAlign w:val="center"/>
          </w:tcPr>
          <w:p w14:paraId="7E006C48" w14:textId="77777777" w:rsidR="002268F0" w:rsidRDefault="00000000">
            <w:pPr>
              <w:spacing w:before="40" w:after="40"/>
            </w:pPr>
            <w:r>
              <w:rPr>
                <w:sz w:val="18"/>
                <w:szCs w:val="18"/>
              </w:rPr>
              <w:t>Subsection 39(5)</w:t>
            </w:r>
          </w:p>
        </w:tc>
        <w:tc>
          <w:tcPr>
            <w:tcW w:w="0" w:type="auto"/>
            <w:shd w:val="clear" w:color="auto" w:fill="C6EFCE"/>
            <w:vAlign w:val="center"/>
          </w:tcPr>
          <w:p w14:paraId="7146FF76" w14:textId="77777777" w:rsidR="002268F0" w:rsidRDefault="00000000">
            <w:pPr>
              <w:spacing w:before="40" w:after="40"/>
            </w:pPr>
            <w:r>
              <w:rPr>
                <w:sz w:val="18"/>
                <w:szCs w:val="18"/>
              </w:rPr>
              <w:t>Repeal Subsection</w:t>
            </w:r>
          </w:p>
        </w:tc>
        <w:tc>
          <w:tcPr>
            <w:tcW w:w="0" w:type="auto"/>
            <w:shd w:val="clear" w:color="auto" w:fill="C6EFCE"/>
            <w:vAlign w:val="center"/>
          </w:tcPr>
          <w:p w14:paraId="4BC35511" w14:textId="77777777" w:rsidR="002268F0" w:rsidRDefault="00000000">
            <w:pPr>
              <w:spacing w:before="40" w:after="40"/>
            </w:pPr>
            <w:r>
              <w:rPr>
                <w:sz w:val="18"/>
                <w:szCs w:val="18"/>
              </w:rPr>
              <w:t>✓ Repealed 1 paragraph(s)</w:t>
            </w:r>
          </w:p>
        </w:tc>
      </w:tr>
      <w:tr w:rsidR="002268F0" w14:paraId="77D13BF5" w14:textId="77777777" w:rsidTr="000D0D04">
        <w:tc>
          <w:tcPr>
            <w:tcW w:w="0" w:type="auto"/>
            <w:shd w:val="clear" w:color="auto" w:fill="C6EFCE"/>
            <w:vAlign w:val="center"/>
          </w:tcPr>
          <w:p w14:paraId="5638B281" w14:textId="77777777" w:rsidR="002268F0" w:rsidRDefault="00000000">
            <w:pPr>
              <w:spacing w:before="40" w:after="40"/>
            </w:pPr>
            <w:r>
              <w:rPr>
                <w:sz w:val="18"/>
                <w:szCs w:val="18"/>
              </w:rPr>
              <w:t>28</w:t>
            </w:r>
          </w:p>
        </w:tc>
        <w:tc>
          <w:tcPr>
            <w:tcW w:w="0" w:type="auto"/>
            <w:shd w:val="clear" w:color="auto" w:fill="C6EFCE"/>
            <w:vAlign w:val="center"/>
          </w:tcPr>
          <w:p w14:paraId="5824D7F4" w14:textId="77777777" w:rsidR="002268F0" w:rsidRDefault="00000000">
            <w:pPr>
              <w:spacing w:before="40" w:after="40"/>
            </w:pPr>
            <w:r>
              <w:rPr>
                <w:sz w:val="18"/>
                <w:szCs w:val="18"/>
              </w:rPr>
              <w:t>Sch 1</w:t>
            </w:r>
          </w:p>
        </w:tc>
        <w:tc>
          <w:tcPr>
            <w:tcW w:w="0" w:type="auto"/>
            <w:shd w:val="clear" w:color="auto" w:fill="C6EFCE"/>
            <w:vAlign w:val="center"/>
          </w:tcPr>
          <w:p w14:paraId="187D845C" w14:textId="77777777" w:rsidR="002268F0" w:rsidRDefault="00000000">
            <w:pPr>
              <w:spacing w:before="40" w:after="40"/>
            </w:pPr>
            <w:r>
              <w:rPr>
                <w:sz w:val="18"/>
                <w:szCs w:val="18"/>
              </w:rPr>
              <w:t>Subsections 47(6) and (7)</w:t>
            </w:r>
          </w:p>
        </w:tc>
        <w:tc>
          <w:tcPr>
            <w:tcW w:w="0" w:type="auto"/>
            <w:shd w:val="clear" w:color="auto" w:fill="C6EFCE"/>
            <w:vAlign w:val="center"/>
          </w:tcPr>
          <w:p w14:paraId="224B734C" w14:textId="77777777" w:rsidR="002268F0" w:rsidRDefault="00000000">
            <w:pPr>
              <w:spacing w:before="40" w:after="40"/>
            </w:pPr>
            <w:r>
              <w:rPr>
                <w:sz w:val="18"/>
                <w:szCs w:val="18"/>
              </w:rPr>
              <w:t>Repeal Subsections</w:t>
            </w:r>
          </w:p>
        </w:tc>
        <w:tc>
          <w:tcPr>
            <w:tcW w:w="0" w:type="auto"/>
            <w:shd w:val="clear" w:color="auto" w:fill="C6EFCE"/>
            <w:vAlign w:val="center"/>
          </w:tcPr>
          <w:p w14:paraId="4392F517" w14:textId="77777777" w:rsidR="002268F0" w:rsidRDefault="00000000">
            <w:pPr>
              <w:spacing w:before="40" w:after="40"/>
            </w:pPr>
            <w:r>
              <w:rPr>
                <w:sz w:val="18"/>
                <w:szCs w:val="18"/>
              </w:rPr>
              <w:t>✓ Repealed 3 paragraph(s)</w:t>
            </w:r>
          </w:p>
        </w:tc>
      </w:tr>
      <w:tr w:rsidR="002268F0" w14:paraId="28DE6263" w14:textId="77777777" w:rsidTr="000D0D04">
        <w:tc>
          <w:tcPr>
            <w:tcW w:w="0" w:type="auto"/>
            <w:shd w:val="clear" w:color="auto" w:fill="BDD7EE"/>
            <w:vAlign w:val="center"/>
          </w:tcPr>
          <w:p w14:paraId="30F62695" w14:textId="77777777" w:rsidR="002268F0" w:rsidRDefault="00000000">
            <w:pPr>
              <w:spacing w:before="40" w:after="40"/>
            </w:pPr>
            <w:r>
              <w:rPr>
                <w:sz w:val="18"/>
                <w:szCs w:val="18"/>
              </w:rPr>
              <w:t>29</w:t>
            </w:r>
          </w:p>
        </w:tc>
        <w:tc>
          <w:tcPr>
            <w:tcW w:w="0" w:type="auto"/>
            <w:shd w:val="clear" w:color="auto" w:fill="BDD7EE"/>
            <w:vAlign w:val="center"/>
          </w:tcPr>
          <w:p w14:paraId="6E32F047" w14:textId="77777777" w:rsidR="002268F0" w:rsidRDefault="00000000">
            <w:pPr>
              <w:spacing w:before="40" w:after="40"/>
            </w:pPr>
            <w:r>
              <w:rPr>
                <w:sz w:val="18"/>
                <w:szCs w:val="18"/>
              </w:rPr>
              <w:t>Sch 1</w:t>
            </w:r>
          </w:p>
        </w:tc>
        <w:tc>
          <w:tcPr>
            <w:tcW w:w="0" w:type="auto"/>
            <w:shd w:val="clear" w:color="auto" w:fill="BDD7EE"/>
            <w:vAlign w:val="center"/>
          </w:tcPr>
          <w:p w14:paraId="3338BEF1" w14:textId="77777777" w:rsidR="002268F0" w:rsidRDefault="00000000">
            <w:pPr>
              <w:spacing w:before="40" w:after="40"/>
            </w:pPr>
            <w:r>
              <w:rPr>
                <w:sz w:val="18"/>
                <w:szCs w:val="18"/>
              </w:rPr>
              <w:t>Section 51A</w:t>
            </w:r>
          </w:p>
        </w:tc>
        <w:tc>
          <w:tcPr>
            <w:tcW w:w="0" w:type="auto"/>
            <w:shd w:val="clear" w:color="auto" w:fill="BDD7EE"/>
            <w:vAlign w:val="center"/>
          </w:tcPr>
          <w:p w14:paraId="2301F3CD" w14:textId="77777777" w:rsidR="002268F0" w:rsidRDefault="00000000">
            <w:pPr>
              <w:spacing w:before="40" w:after="40"/>
            </w:pPr>
            <w:r>
              <w:rPr>
                <w:sz w:val="18"/>
                <w:szCs w:val="18"/>
              </w:rPr>
              <w:t>Omit Substitute</w:t>
            </w:r>
          </w:p>
        </w:tc>
        <w:tc>
          <w:tcPr>
            <w:tcW w:w="0" w:type="auto"/>
            <w:shd w:val="clear" w:color="auto" w:fill="BDD7EE"/>
            <w:vAlign w:val="center"/>
          </w:tcPr>
          <w:p w14:paraId="1CF2C78E" w14:textId="77777777" w:rsidR="002268F0" w:rsidRDefault="00000000">
            <w:pPr>
              <w:spacing w:before="40" w:after="40"/>
            </w:pPr>
            <w:r>
              <w:rPr>
                <w:sz w:val="18"/>
                <w:szCs w:val="18"/>
              </w:rPr>
              <w:t>○ Amendment already applied - text to omit not present: '•Providers of design...</w:t>
            </w:r>
          </w:p>
        </w:tc>
      </w:tr>
      <w:tr w:rsidR="002268F0" w14:paraId="16FB5470" w14:textId="77777777" w:rsidTr="000D0D04">
        <w:tc>
          <w:tcPr>
            <w:tcW w:w="0" w:type="auto"/>
            <w:shd w:val="clear" w:color="auto" w:fill="C6EFCE"/>
            <w:vAlign w:val="center"/>
          </w:tcPr>
          <w:p w14:paraId="76713499" w14:textId="77777777" w:rsidR="002268F0" w:rsidRDefault="00000000">
            <w:pPr>
              <w:spacing w:before="40" w:after="40"/>
            </w:pPr>
            <w:r>
              <w:rPr>
                <w:sz w:val="18"/>
                <w:szCs w:val="18"/>
              </w:rPr>
              <w:t>30</w:t>
            </w:r>
          </w:p>
        </w:tc>
        <w:tc>
          <w:tcPr>
            <w:tcW w:w="0" w:type="auto"/>
            <w:shd w:val="clear" w:color="auto" w:fill="C6EFCE"/>
            <w:vAlign w:val="center"/>
          </w:tcPr>
          <w:p w14:paraId="6FFBBA1B" w14:textId="77777777" w:rsidR="002268F0" w:rsidRDefault="00000000">
            <w:pPr>
              <w:spacing w:before="40" w:after="40"/>
            </w:pPr>
            <w:r>
              <w:rPr>
                <w:sz w:val="18"/>
                <w:szCs w:val="18"/>
              </w:rPr>
              <w:t>Sch 1</w:t>
            </w:r>
          </w:p>
        </w:tc>
        <w:tc>
          <w:tcPr>
            <w:tcW w:w="0" w:type="auto"/>
            <w:shd w:val="clear" w:color="auto" w:fill="C6EFCE"/>
            <w:vAlign w:val="center"/>
          </w:tcPr>
          <w:p w14:paraId="271F86A3" w14:textId="77777777" w:rsidR="002268F0" w:rsidRDefault="00000000">
            <w:pPr>
              <w:spacing w:before="40" w:after="40"/>
            </w:pPr>
            <w:r>
              <w:rPr>
                <w:sz w:val="18"/>
                <w:szCs w:val="18"/>
              </w:rPr>
              <w:t>Part 7</w:t>
            </w:r>
          </w:p>
        </w:tc>
        <w:tc>
          <w:tcPr>
            <w:tcW w:w="0" w:type="auto"/>
            <w:shd w:val="clear" w:color="auto" w:fill="C6EFCE"/>
            <w:vAlign w:val="center"/>
          </w:tcPr>
          <w:p w14:paraId="7F7CD32F" w14:textId="77777777" w:rsidR="002268F0" w:rsidRDefault="00000000">
            <w:pPr>
              <w:spacing w:before="40" w:after="40"/>
            </w:pPr>
            <w:r>
              <w:rPr>
                <w:sz w:val="18"/>
                <w:szCs w:val="18"/>
              </w:rPr>
              <w:t>Repeal Section</w:t>
            </w:r>
          </w:p>
        </w:tc>
        <w:tc>
          <w:tcPr>
            <w:tcW w:w="0" w:type="auto"/>
            <w:shd w:val="clear" w:color="auto" w:fill="C6EFCE"/>
            <w:vAlign w:val="center"/>
          </w:tcPr>
          <w:p w14:paraId="72BEA636" w14:textId="77777777" w:rsidR="002268F0" w:rsidRDefault="00000000">
            <w:pPr>
              <w:spacing w:before="40" w:after="40"/>
            </w:pPr>
            <w:r>
              <w:rPr>
                <w:sz w:val="18"/>
                <w:szCs w:val="18"/>
              </w:rPr>
              <w:t>✓ Repealed 242 paragraph(s)</w:t>
            </w:r>
          </w:p>
        </w:tc>
      </w:tr>
      <w:tr w:rsidR="002268F0" w14:paraId="28CCB8D4" w14:textId="77777777" w:rsidTr="000D0D04">
        <w:tc>
          <w:tcPr>
            <w:tcW w:w="0" w:type="auto"/>
            <w:shd w:val="clear" w:color="auto" w:fill="C6EFCE"/>
            <w:vAlign w:val="center"/>
          </w:tcPr>
          <w:p w14:paraId="42E3190A" w14:textId="77777777" w:rsidR="002268F0" w:rsidRDefault="00000000">
            <w:pPr>
              <w:spacing w:before="40" w:after="40"/>
            </w:pPr>
            <w:r>
              <w:rPr>
                <w:sz w:val="18"/>
                <w:szCs w:val="18"/>
              </w:rPr>
              <w:t>31</w:t>
            </w:r>
          </w:p>
        </w:tc>
        <w:tc>
          <w:tcPr>
            <w:tcW w:w="0" w:type="auto"/>
            <w:shd w:val="clear" w:color="auto" w:fill="C6EFCE"/>
            <w:vAlign w:val="center"/>
          </w:tcPr>
          <w:p w14:paraId="1D4471FF" w14:textId="77777777" w:rsidR="002268F0" w:rsidRDefault="00000000">
            <w:pPr>
              <w:spacing w:before="40" w:after="40"/>
            </w:pPr>
            <w:r>
              <w:rPr>
                <w:sz w:val="18"/>
                <w:szCs w:val="18"/>
              </w:rPr>
              <w:t>Sch 1</w:t>
            </w:r>
          </w:p>
        </w:tc>
        <w:tc>
          <w:tcPr>
            <w:tcW w:w="0" w:type="auto"/>
            <w:shd w:val="clear" w:color="auto" w:fill="C6EFCE"/>
            <w:vAlign w:val="center"/>
          </w:tcPr>
          <w:p w14:paraId="65D6038C" w14:textId="77777777" w:rsidR="002268F0" w:rsidRDefault="00000000">
            <w:pPr>
              <w:spacing w:before="40" w:after="40"/>
            </w:pPr>
            <w:r>
              <w:rPr>
                <w:sz w:val="18"/>
                <w:szCs w:val="18"/>
              </w:rPr>
              <w:t>After section 94</w:t>
            </w:r>
          </w:p>
        </w:tc>
        <w:tc>
          <w:tcPr>
            <w:tcW w:w="0" w:type="auto"/>
            <w:shd w:val="clear" w:color="auto" w:fill="C6EFCE"/>
            <w:vAlign w:val="center"/>
          </w:tcPr>
          <w:p w14:paraId="5E530FBD" w14:textId="77777777" w:rsidR="002268F0" w:rsidRDefault="00000000">
            <w:pPr>
              <w:spacing w:before="40" w:after="40"/>
            </w:pPr>
            <w:r>
              <w:rPr>
                <w:sz w:val="18"/>
                <w:szCs w:val="18"/>
              </w:rPr>
              <w:t>Insert</w:t>
            </w:r>
          </w:p>
        </w:tc>
        <w:tc>
          <w:tcPr>
            <w:tcW w:w="0" w:type="auto"/>
            <w:shd w:val="clear" w:color="auto" w:fill="C6EFCE"/>
            <w:vAlign w:val="center"/>
          </w:tcPr>
          <w:p w14:paraId="338FA57F" w14:textId="77777777" w:rsidR="002268F0" w:rsidRDefault="00000000">
            <w:pPr>
              <w:spacing w:before="40" w:after="40"/>
            </w:pPr>
            <w:r>
              <w:rPr>
                <w:sz w:val="18"/>
                <w:szCs w:val="18"/>
              </w:rPr>
              <w:t>✓ Inserted 18 paragraph(s)</w:t>
            </w:r>
          </w:p>
        </w:tc>
      </w:tr>
      <w:tr w:rsidR="002268F0" w14:paraId="1BD6CCC2" w14:textId="77777777" w:rsidTr="000D0D04">
        <w:tc>
          <w:tcPr>
            <w:tcW w:w="0" w:type="auto"/>
            <w:shd w:val="clear" w:color="auto" w:fill="BDD7EE"/>
            <w:vAlign w:val="center"/>
          </w:tcPr>
          <w:p w14:paraId="50DB5FA0" w14:textId="77777777" w:rsidR="002268F0" w:rsidRDefault="00000000">
            <w:pPr>
              <w:spacing w:before="40" w:after="40"/>
            </w:pPr>
            <w:r>
              <w:rPr>
                <w:sz w:val="18"/>
                <w:szCs w:val="18"/>
              </w:rPr>
              <w:t>32</w:t>
            </w:r>
          </w:p>
        </w:tc>
        <w:tc>
          <w:tcPr>
            <w:tcW w:w="0" w:type="auto"/>
            <w:shd w:val="clear" w:color="auto" w:fill="BDD7EE"/>
            <w:vAlign w:val="center"/>
          </w:tcPr>
          <w:p w14:paraId="0AF06953" w14:textId="77777777" w:rsidR="002268F0" w:rsidRDefault="00000000">
            <w:pPr>
              <w:spacing w:before="40" w:after="40"/>
            </w:pPr>
            <w:r>
              <w:rPr>
                <w:sz w:val="18"/>
                <w:szCs w:val="18"/>
              </w:rPr>
              <w:t>Sch 1</w:t>
            </w:r>
          </w:p>
        </w:tc>
        <w:tc>
          <w:tcPr>
            <w:tcW w:w="0" w:type="auto"/>
            <w:shd w:val="clear" w:color="auto" w:fill="BDD7EE"/>
            <w:vAlign w:val="center"/>
          </w:tcPr>
          <w:p w14:paraId="440553B8" w14:textId="77777777" w:rsidR="002268F0" w:rsidRDefault="00000000">
            <w:pPr>
              <w:spacing w:before="40" w:after="40"/>
            </w:pPr>
            <w:r>
              <w:rPr>
                <w:sz w:val="18"/>
                <w:szCs w:val="18"/>
              </w:rPr>
              <w:t>Section 104</w:t>
            </w:r>
          </w:p>
        </w:tc>
        <w:tc>
          <w:tcPr>
            <w:tcW w:w="0" w:type="auto"/>
            <w:shd w:val="clear" w:color="auto" w:fill="BDD7EE"/>
            <w:vAlign w:val="center"/>
          </w:tcPr>
          <w:p w14:paraId="1B698706" w14:textId="77777777" w:rsidR="002268F0" w:rsidRDefault="00000000">
            <w:pPr>
              <w:spacing w:before="40" w:after="40"/>
            </w:pPr>
            <w:r>
              <w:rPr>
                <w:sz w:val="18"/>
                <w:szCs w:val="18"/>
              </w:rPr>
              <w:t>Omit Substitute</w:t>
            </w:r>
          </w:p>
        </w:tc>
        <w:tc>
          <w:tcPr>
            <w:tcW w:w="0" w:type="auto"/>
            <w:shd w:val="clear" w:color="auto" w:fill="BDD7EE"/>
            <w:vAlign w:val="center"/>
          </w:tcPr>
          <w:p w14:paraId="3A6DA81A" w14:textId="77777777" w:rsidR="002268F0" w:rsidRDefault="00000000">
            <w:pPr>
              <w:spacing w:before="40" w:after="40"/>
            </w:pPr>
            <w:r>
              <w:rPr>
                <w:sz w:val="18"/>
                <w:szCs w:val="18"/>
              </w:rPr>
              <w:t>○ Amendment already applied - text to omit not present: '•A reporting entity ...</w:t>
            </w:r>
          </w:p>
        </w:tc>
      </w:tr>
      <w:tr w:rsidR="002268F0" w14:paraId="338F99A7" w14:textId="77777777" w:rsidTr="000D0D04">
        <w:tc>
          <w:tcPr>
            <w:tcW w:w="0" w:type="auto"/>
            <w:shd w:val="clear" w:color="auto" w:fill="C6EFCE"/>
            <w:vAlign w:val="center"/>
          </w:tcPr>
          <w:p w14:paraId="1A79E3C1" w14:textId="77777777" w:rsidR="002268F0" w:rsidRDefault="00000000">
            <w:pPr>
              <w:spacing w:before="40" w:after="40"/>
            </w:pPr>
            <w:r>
              <w:rPr>
                <w:sz w:val="18"/>
                <w:szCs w:val="18"/>
              </w:rPr>
              <w:t>33</w:t>
            </w:r>
          </w:p>
        </w:tc>
        <w:tc>
          <w:tcPr>
            <w:tcW w:w="0" w:type="auto"/>
            <w:shd w:val="clear" w:color="auto" w:fill="C6EFCE"/>
            <w:vAlign w:val="center"/>
          </w:tcPr>
          <w:p w14:paraId="51231C35" w14:textId="77777777" w:rsidR="002268F0" w:rsidRDefault="00000000">
            <w:pPr>
              <w:spacing w:before="40" w:after="40"/>
            </w:pPr>
            <w:r>
              <w:rPr>
                <w:sz w:val="18"/>
                <w:szCs w:val="18"/>
              </w:rPr>
              <w:t>Sch 1</w:t>
            </w:r>
          </w:p>
        </w:tc>
        <w:tc>
          <w:tcPr>
            <w:tcW w:w="0" w:type="auto"/>
            <w:shd w:val="clear" w:color="auto" w:fill="C6EFCE"/>
            <w:vAlign w:val="center"/>
          </w:tcPr>
          <w:p w14:paraId="4AFE06D4" w14:textId="77777777" w:rsidR="002268F0" w:rsidRDefault="00000000">
            <w:pPr>
              <w:spacing w:before="40" w:after="40"/>
            </w:pPr>
            <w:r>
              <w:rPr>
                <w:sz w:val="18"/>
                <w:szCs w:val="18"/>
              </w:rPr>
              <w:t>Subsection 108(4)</w:t>
            </w:r>
          </w:p>
        </w:tc>
        <w:tc>
          <w:tcPr>
            <w:tcW w:w="0" w:type="auto"/>
            <w:shd w:val="clear" w:color="auto" w:fill="C6EFCE"/>
            <w:vAlign w:val="center"/>
          </w:tcPr>
          <w:p w14:paraId="0E58CA3C" w14:textId="77777777" w:rsidR="002268F0" w:rsidRDefault="00000000">
            <w:pPr>
              <w:spacing w:before="40" w:after="40"/>
            </w:pPr>
            <w:r>
              <w:rPr>
                <w:sz w:val="18"/>
                <w:szCs w:val="18"/>
              </w:rPr>
              <w:t>Repeal Subsection</w:t>
            </w:r>
          </w:p>
        </w:tc>
        <w:tc>
          <w:tcPr>
            <w:tcW w:w="0" w:type="auto"/>
            <w:shd w:val="clear" w:color="auto" w:fill="C6EFCE"/>
            <w:vAlign w:val="center"/>
          </w:tcPr>
          <w:p w14:paraId="7F5323C1" w14:textId="77777777" w:rsidR="002268F0" w:rsidRDefault="00000000">
            <w:pPr>
              <w:spacing w:before="40" w:after="40"/>
            </w:pPr>
            <w:r>
              <w:rPr>
                <w:sz w:val="18"/>
                <w:szCs w:val="18"/>
              </w:rPr>
              <w:t>✓ Repealed 5 paragraph(s)</w:t>
            </w:r>
          </w:p>
        </w:tc>
      </w:tr>
      <w:tr w:rsidR="002268F0" w14:paraId="59F87D0B" w14:textId="77777777" w:rsidTr="000D0D04">
        <w:tc>
          <w:tcPr>
            <w:tcW w:w="0" w:type="auto"/>
            <w:shd w:val="clear" w:color="auto" w:fill="C6EFCE"/>
            <w:vAlign w:val="center"/>
          </w:tcPr>
          <w:p w14:paraId="27065CEF" w14:textId="77777777" w:rsidR="002268F0" w:rsidRDefault="00000000">
            <w:pPr>
              <w:spacing w:before="40" w:after="40"/>
            </w:pPr>
            <w:r>
              <w:rPr>
                <w:sz w:val="18"/>
                <w:szCs w:val="18"/>
              </w:rPr>
              <w:t>34</w:t>
            </w:r>
          </w:p>
        </w:tc>
        <w:tc>
          <w:tcPr>
            <w:tcW w:w="0" w:type="auto"/>
            <w:shd w:val="clear" w:color="auto" w:fill="C6EFCE"/>
            <w:vAlign w:val="center"/>
          </w:tcPr>
          <w:p w14:paraId="3A27F851" w14:textId="77777777" w:rsidR="002268F0" w:rsidRDefault="00000000">
            <w:pPr>
              <w:spacing w:before="40" w:after="40"/>
            </w:pPr>
            <w:r>
              <w:rPr>
                <w:sz w:val="18"/>
                <w:szCs w:val="18"/>
              </w:rPr>
              <w:t>Sch 1</w:t>
            </w:r>
          </w:p>
        </w:tc>
        <w:tc>
          <w:tcPr>
            <w:tcW w:w="0" w:type="auto"/>
            <w:shd w:val="clear" w:color="auto" w:fill="C6EFCE"/>
            <w:vAlign w:val="center"/>
          </w:tcPr>
          <w:p w14:paraId="2A6E1DCF" w14:textId="77777777" w:rsidR="002268F0" w:rsidRDefault="00000000">
            <w:pPr>
              <w:spacing w:before="40" w:after="40"/>
            </w:pPr>
            <w:r>
              <w:rPr>
                <w:sz w:val="18"/>
                <w:szCs w:val="18"/>
              </w:rPr>
              <w:t>Subsection 114B(4)</w:t>
            </w:r>
          </w:p>
        </w:tc>
        <w:tc>
          <w:tcPr>
            <w:tcW w:w="0" w:type="auto"/>
            <w:shd w:val="clear" w:color="auto" w:fill="C6EFCE"/>
            <w:vAlign w:val="center"/>
          </w:tcPr>
          <w:p w14:paraId="5D7A54A1" w14:textId="77777777" w:rsidR="002268F0" w:rsidRDefault="00000000">
            <w:pPr>
              <w:spacing w:before="40" w:after="40"/>
            </w:pPr>
            <w:r>
              <w:rPr>
                <w:sz w:val="18"/>
                <w:szCs w:val="18"/>
              </w:rPr>
              <w:t>Repeal Subsection</w:t>
            </w:r>
          </w:p>
        </w:tc>
        <w:tc>
          <w:tcPr>
            <w:tcW w:w="0" w:type="auto"/>
            <w:shd w:val="clear" w:color="auto" w:fill="C6EFCE"/>
            <w:vAlign w:val="center"/>
          </w:tcPr>
          <w:p w14:paraId="390D9ACD" w14:textId="77777777" w:rsidR="002268F0" w:rsidRDefault="00000000">
            <w:pPr>
              <w:spacing w:before="40" w:after="40"/>
            </w:pPr>
            <w:r>
              <w:rPr>
                <w:sz w:val="18"/>
                <w:szCs w:val="18"/>
              </w:rPr>
              <w:t>✓ Repealed 5 paragraph(s)</w:t>
            </w:r>
          </w:p>
        </w:tc>
      </w:tr>
      <w:tr w:rsidR="002268F0" w14:paraId="29928EF8" w14:textId="77777777" w:rsidTr="000D0D04">
        <w:tc>
          <w:tcPr>
            <w:tcW w:w="0" w:type="auto"/>
            <w:shd w:val="clear" w:color="auto" w:fill="C6EFCE"/>
            <w:vAlign w:val="center"/>
          </w:tcPr>
          <w:p w14:paraId="2CE1EF48" w14:textId="77777777" w:rsidR="002268F0" w:rsidRDefault="00000000">
            <w:pPr>
              <w:spacing w:before="40" w:after="40"/>
            </w:pPr>
            <w:r>
              <w:rPr>
                <w:sz w:val="18"/>
                <w:szCs w:val="18"/>
              </w:rPr>
              <w:t>35</w:t>
            </w:r>
          </w:p>
        </w:tc>
        <w:tc>
          <w:tcPr>
            <w:tcW w:w="0" w:type="auto"/>
            <w:shd w:val="clear" w:color="auto" w:fill="C6EFCE"/>
            <w:vAlign w:val="center"/>
          </w:tcPr>
          <w:p w14:paraId="72A5604A" w14:textId="77777777" w:rsidR="002268F0" w:rsidRDefault="00000000">
            <w:pPr>
              <w:spacing w:before="40" w:after="40"/>
            </w:pPr>
            <w:r>
              <w:rPr>
                <w:sz w:val="18"/>
                <w:szCs w:val="18"/>
              </w:rPr>
              <w:t>Sch 1</w:t>
            </w:r>
          </w:p>
        </w:tc>
        <w:tc>
          <w:tcPr>
            <w:tcW w:w="0" w:type="auto"/>
            <w:shd w:val="clear" w:color="auto" w:fill="C6EFCE"/>
            <w:vAlign w:val="center"/>
          </w:tcPr>
          <w:p w14:paraId="4D6BED7E" w14:textId="77777777" w:rsidR="002268F0" w:rsidRDefault="00000000">
            <w:pPr>
              <w:spacing w:before="40" w:after="40"/>
            </w:pPr>
            <w:r>
              <w:rPr>
                <w:sz w:val="18"/>
                <w:szCs w:val="18"/>
              </w:rPr>
              <w:t>Division 5 of Part 10</w:t>
            </w:r>
          </w:p>
        </w:tc>
        <w:tc>
          <w:tcPr>
            <w:tcW w:w="0" w:type="auto"/>
            <w:shd w:val="clear" w:color="auto" w:fill="C6EFCE"/>
            <w:vAlign w:val="center"/>
          </w:tcPr>
          <w:p w14:paraId="4082E94B" w14:textId="77777777" w:rsidR="002268F0" w:rsidRDefault="00000000">
            <w:pPr>
              <w:spacing w:before="40" w:after="40"/>
            </w:pPr>
            <w:r>
              <w:rPr>
                <w:sz w:val="18"/>
                <w:szCs w:val="18"/>
              </w:rPr>
              <w:t>Repeal Substitute</w:t>
            </w:r>
          </w:p>
        </w:tc>
        <w:tc>
          <w:tcPr>
            <w:tcW w:w="0" w:type="auto"/>
            <w:shd w:val="clear" w:color="auto" w:fill="C6EFCE"/>
            <w:vAlign w:val="center"/>
          </w:tcPr>
          <w:p w14:paraId="793CB903" w14:textId="77777777" w:rsidR="002268F0" w:rsidRDefault="00000000">
            <w:pPr>
              <w:spacing w:before="40" w:after="40"/>
            </w:pPr>
            <w:r>
              <w:rPr>
                <w:sz w:val="18"/>
                <w:szCs w:val="18"/>
              </w:rPr>
              <w:t>✓ Repealed and substituted with 10 paragraph(s)</w:t>
            </w:r>
          </w:p>
        </w:tc>
      </w:tr>
      <w:tr w:rsidR="002268F0" w14:paraId="5DD9F645" w14:textId="77777777" w:rsidTr="000D0D04">
        <w:tc>
          <w:tcPr>
            <w:tcW w:w="0" w:type="auto"/>
            <w:shd w:val="clear" w:color="auto" w:fill="C6EFCE"/>
            <w:vAlign w:val="center"/>
          </w:tcPr>
          <w:p w14:paraId="768382B4" w14:textId="77777777" w:rsidR="002268F0" w:rsidRDefault="00000000">
            <w:pPr>
              <w:spacing w:before="40" w:after="40"/>
            </w:pPr>
            <w:r>
              <w:rPr>
                <w:sz w:val="18"/>
                <w:szCs w:val="18"/>
              </w:rPr>
              <w:lastRenderedPageBreak/>
              <w:t>35</w:t>
            </w:r>
          </w:p>
        </w:tc>
        <w:tc>
          <w:tcPr>
            <w:tcW w:w="0" w:type="auto"/>
            <w:shd w:val="clear" w:color="auto" w:fill="C6EFCE"/>
            <w:vAlign w:val="center"/>
          </w:tcPr>
          <w:p w14:paraId="2E3A1F97" w14:textId="77777777" w:rsidR="002268F0" w:rsidRDefault="00000000">
            <w:pPr>
              <w:spacing w:before="40" w:after="40"/>
            </w:pPr>
            <w:r>
              <w:rPr>
                <w:sz w:val="18"/>
                <w:szCs w:val="18"/>
              </w:rPr>
              <w:t>Sch 1</w:t>
            </w:r>
          </w:p>
        </w:tc>
        <w:tc>
          <w:tcPr>
            <w:tcW w:w="0" w:type="auto"/>
            <w:shd w:val="clear" w:color="auto" w:fill="C6EFCE"/>
            <w:vAlign w:val="center"/>
          </w:tcPr>
          <w:p w14:paraId="06DAA26D" w14:textId="77777777" w:rsidR="002268F0" w:rsidRDefault="00000000">
            <w:pPr>
              <w:spacing w:before="40" w:after="40"/>
            </w:pPr>
            <w:r>
              <w:rPr>
                <w:sz w:val="18"/>
                <w:szCs w:val="18"/>
              </w:rPr>
              <w:t>Paragraph 123(1)(a)</w:t>
            </w:r>
          </w:p>
        </w:tc>
        <w:tc>
          <w:tcPr>
            <w:tcW w:w="0" w:type="auto"/>
            <w:shd w:val="clear" w:color="auto" w:fill="C6EFCE"/>
            <w:vAlign w:val="center"/>
          </w:tcPr>
          <w:p w14:paraId="0C95D66A" w14:textId="77777777" w:rsidR="002268F0" w:rsidRDefault="00000000">
            <w:pPr>
              <w:spacing w:before="40" w:after="40"/>
            </w:pPr>
            <w:r>
              <w:rPr>
                <w:sz w:val="18"/>
                <w:szCs w:val="18"/>
              </w:rPr>
              <w:t>Repeal Substitute</w:t>
            </w:r>
          </w:p>
        </w:tc>
        <w:tc>
          <w:tcPr>
            <w:tcW w:w="0" w:type="auto"/>
            <w:shd w:val="clear" w:color="auto" w:fill="C6EFCE"/>
            <w:vAlign w:val="center"/>
          </w:tcPr>
          <w:p w14:paraId="6B4F576E" w14:textId="77777777" w:rsidR="002268F0" w:rsidRDefault="00000000">
            <w:pPr>
              <w:spacing w:before="40" w:after="40"/>
            </w:pPr>
            <w:r>
              <w:rPr>
                <w:sz w:val="18"/>
                <w:szCs w:val="18"/>
              </w:rPr>
              <w:t>✓ Repealed and substituted with 7 paragraph(s)</w:t>
            </w:r>
          </w:p>
        </w:tc>
      </w:tr>
      <w:tr w:rsidR="002268F0" w14:paraId="792DE78A" w14:textId="77777777" w:rsidTr="000D0D04">
        <w:tc>
          <w:tcPr>
            <w:tcW w:w="0" w:type="auto"/>
            <w:shd w:val="clear" w:color="auto" w:fill="C6EFCE"/>
            <w:vAlign w:val="center"/>
          </w:tcPr>
          <w:p w14:paraId="0DC990B5" w14:textId="77777777" w:rsidR="002268F0" w:rsidRDefault="00000000">
            <w:pPr>
              <w:spacing w:before="40" w:after="40"/>
            </w:pPr>
            <w:r>
              <w:rPr>
                <w:sz w:val="18"/>
                <w:szCs w:val="18"/>
              </w:rPr>
              <w:t>36</w:t>
            </w:r>
          </w:p>
        </w:tc>
        <w:tc>
          <w:tcPr>
            <w:tcW w:w="0" w:type="auto"/>
            <w:shd w:val="clear" w:color="auto" w:fill="C6EFCE"/>
            <w:vAlign w:val="center"/>
          </w:tcPr>
          <w:p w14:paraId="08C128DA" w14:textId="77777777" w:rsidR="002268F0" w:rsidRDefault="00000000">
            <w:pPr>
              <w:spacing w:before="40" w:after="40"/>
            </w:pPr>
            <w:r>
              <w:rPr>
                <w:sz w:val="18"/>
                <w:szCs w:val="18"/>
              </w:rPr>
              <w:t>Sch 1</w:t>
            </w:r>
          </w:p>
        </w:tc>
        <w:tc>
          <w:tcPr>
            <w:tcW w:w="0" w:type="auto"/>
            <w:shd w:val="clear" w:color="auto" w:fill="C6EFCE"/>
            <w:vAlign w:val="center"/>
          </w:tcPr>
          <w:p w14:paraId="7548F667" w14:textId="77777777" w:rsidR="002268F0" w:rsidRDefault="00000000">
            <w:pPr>
              <w:spacing w:before="40" w:after="40"/>
            </w:pPr>
            <w:r>
              <w:rPr>
                <w:sz w:val="18"/>
                <w:szCs w:val="18"/>
              </w:rPr>
              <w:t>Paragraph 124(2)(a)</w:t>
            </w:r>
          </w:p>
        </w:tc>
        <w:tc>
          <w:tcPr>
            <w:tcW w:w="0" w:type="auto"/>
            <w:shd w:val="clear" w:color="auto" w:fill="C6EFCE"/>
            <w:vAlign w:val="center"/>
          </w:tcPr>
          <w:p w14:paraId="0B21CB00" w14:textId="77777777" w:rsidR="002268F0" w:rsidRDefault="00000000">
            <w:pPr>
              <w:spacing w:before="40" w:after="40"/>
            </w:pPr>
            <w:r>
              <w:rPr>
                <w:sz w:val="18"/>
                <w:szCs w:val="18"/>
              </w:rPr>
              <w:t>After Insert</w:t>
            </w:r>
          </w:p>
        </w:tc>
        <w:tc>
          <w:tcPr>
            <w:tcW w:w="0" w:type="auto"/>
            <w:shd w:val="clear" w:color="auto" w:fill="C6EFCE"/>
            <w:vAlign w:val="center"/>
          </w:tcPr>
          <w:p w14:paraId="2A7582F6" w14:textId="77777777" w:rsidR="002268F0" w:rsidRDefault="00000000">
            <w:pPr>
              <w:spacing w:before="40" w:after="40"/>
            </w:pPr>
            <w:r>
              <w:rPr>
                <w:sz w:val="18"/>
                <w:szCs w:val="18"/>
              </w:rPr>
              <w:t>✓ Inserted '26R,' after 'section'</w:t>
            </w:r>
          </w:p>
        </w:tc>
      </w:tr>
      <w:tr w:rsidR="002268F0" w14:paraId="664BFA11" w14:textId="77777777" w:rsidTr="000D0D04">
        <w:tc>
          <w:tcPr>
            <w:tcW w:w="0" w:type="auto"/>
            <w:shd w:val="clear" w:color="auto" w:fill="C6EFCE"/>
            <w:vAlign w:val="center"/>
          </w:tcPr>
          <w:p w14:paraId="7118809B" w14:textId="77777777" w:rsidR="002268F0" w:rsidRDefault="00000000">
            <w:pPr>
              <w:spacing w:before="40" w:after="40"/>
            </w:pPr>
            <w:r>
              <w:rPr>
                <w:sz w:val="18"/>
                <w:szCs w:val="18"/>
              </w:rPr>
              <w:t>37</w:t>
            </w:r>
          </w:p>
        </w:tc>
        <w:tc>
          <w:tcPr>
            <w:tcW w:w="0" w:type="auto"/>
            <w:shd w:val="clear" w:color="auto" w:fill="C6EFCE"/>
            <w:vAlign w:val="center"/>
          </w:tcPr>
          <w:p w14:paraId="540AB4AA" w14:textId="77777777" w:rsidR="002268F0" w:rsidRDefault="00000000">
            <w:pPr>
              <w:spacing w:before="40" w:after="40"/>
            </w:pPr>
            <w:r>
              <w:rPr>
                <w:sz w:val="18"/>
                <w:szCs w:val="18"/>
              </w:rPr>
              <w:t>Sch 1</w:t>
            </w:r>
          </w:p>
        </w:tc>
        <w:tc>
          <w:tcPr>
            <w:tcW w:w="0" w:type="auto"/>
            <w:shd w:val="clear" w:color="auto" w:fill="C6EFCE"/>
            <w:vAlign w:val="center"/>
          </w:tcPr>
          <w:p w14:paraId="39C1CF6D" w14:textId="77777777" w:rsidR="002268F0" w:rsidRDefault="00000000">
            <w:pPr>
              <w:spacing w:before="40" w:after="40"/>
            </w:pPr>
            <w:r>
              <w:rPr>
                <w:sz w:val="18"/>
                <w:szCs w:val="18"/>
              </w:rPr>
              <w:t>Paragraph 124(2)(a)</w:t>
            </w:r>
          </w:p>
        </w:tc>
        <w:tc>
          <w:tcPr>
            <w:tcW w:w="0" w:type="auto"/>
            <w:shd w:val="clear" w:color="auto" w:fill="C6EFCE"/>
            <w:vAlign w:val="center"/>
          </w:tcPr>
          <w:p w14:paraId="5B3F5120" w14:textId="77777777" w:rsidR="002268F0" w:rsidRDefault="00000000">
            <w:pPr>
              <w:spacing w:before="40" w:after="40"/>
            </w:pPr>
            <w:r>
              <w:rPr>
                <w:sz w:val="18"/>
                <w:szCs w:val="18"/>
              </w:rPr>
              <w:t>Omit Substitute</w:t>
            </w:r>
          </w:p>
        </w:tc>
        <w:tc>
          <w:tcPr>
            <w:tcW w:w="0" w:type="auto"/>
            <w:shd w:val="clear" w:color="auto" w:fill="C6EFCE"/>
            <w:vAlign w:val="center"/>
          </w:tcPr>
          <w:p w14:paraId="2718323C" w14:textId="77777777" w:rsidR="002268F0" w:rsidRDefault="00000000">
            <w:pPr>
              <w:spacing w:before="40" w:after="40"/>
            </w:pPr>
            <w:r>
              <w:rPr>
                <w:sz w:val="18"/>
                <w:szCs w:val="18"/>
              </w:rPr>
              <w:t>✓ Replaced ', 162 or 165' with 'or 162'</w:t>
            </w:r>
          </w:p>
        </w:tc>
      </w:tr>
      <w:tr w:rsidR="002268F0" w14:paraId="1912D191" w14:textId="77777777" w:rsidTr="000D0D04">
        <w:tc>
          <w:tcPr>
            <w:tcW w:w="0" w:type="auto"/>
            <w:shd w:val="clear" w:color="auto" w:fill="C6EFCE"/>
            <w:vAlign w:val="center"/>
          </w:tcPr>
          <w:p w14:paraId="0BC548F4" w14:textId="77777777" w:rsidR="002268F0" w:rsidRDefault="00000000">
            <w:pPr>
              <w:spacing w:before="40" w:after="40"/>
            </w:pPr>
            <w:r>
              <w:rPr>
                <w:sz w:val="18"/>
                <w:szCs w:val="18"/>
              </w:rPr>
              <w:t>38</w:t>
            </w:r>
          </w:p>
        </w:tc>
        <w:tc>
          <w:tcPr>
            <w:tcW w:w="0" w:type="auto"/>
            <w:shd w:val="clear" w:color="auto" w:fill="C6EFCE"/>
            <w:vAlign w:val="center"/>
          </w:tcPr>
          <w:p w14:paraId="2A8C65E6" w14:textId="77777777" w:rsidR="002268F0" w:rsidRDefault="00000000">
            <w:pPr>
              <w:spacing w:before="40" w:after="40"/>
            </w:pPr>
            <w:r>
              <w:rPr>
                <w:sz w:val="18"/>
                <w:szCs w:val="18"/>
              </w:rPr>
              <w:t>Sch 1</w:t>
            </w:r>
          </w:p>
        </w:tc>
        <w:tc>
          <w:tcPr>
            <w:tcW w:w="0" w:type="auto"/>
            <w:shd w:val="clear" w:color="auto" w:fill="C6EFCE"/>
            <w:vAlign w:val="center"/>
          </w:tcPr>
          <w:p w14:paraId="672DF74D" w14:textId="77777777" w:rsidR="002268F0" w:rsidRDefault="00000000">
            <w:pPr>
              <w:spacing w:before="40" w:after="40"/>
            </w:pPr>
            <w:r>
              <w:rPr>
                <w:sz w:val="18"/>
                <w:szCs w:val="18"/>
              </w:rPr>
              <w:t>Subsection 161(1)</w:t>
            </w:r>
          </w:p>
        </w:tc>
        <w:tc>
          <w:tcPr>
            <w:tcW w:w="0" w:type="auto"/>
            <w:shd w:val="clear" w:color="auto" w:fill="C6EFCE"/>
            <w:vAlign w:val="center"/>
          </w:tcPr>
          <w:p w14:paraId="69754180" w14:textId="77777777" w:rsidR="002268F0" w:rsidRDefault="00000000">
            <w:pPr>
              <w:spacing w:before="40" w:after="40"/>
            </w:pPr>
            <w:r>
              <w:rPr>
                <w:sz w:val="18"/>
                <w:szCs w:val="18"/>
              </w:rPr>
              <w:t>Repeal Substitute</w:t>
            </w:r>
          </w:p>
        </w:tc>
        <w:tc>
          <w:tcPr>
            <w:tcW w:w="0" w:type="auto"/>
            <w:shd w:val="clear" w:color="auto" w:fill="C6EFCE"/>
            <w:vAlign w:val="center"/>
          </w:tcPr>
          <w:p w14:paraId="525EC75B" w14:textId="77777777" w:rsidR="002268F0" w:rsidRDefault="00000000">
            <w:pPr>
              <w:spacing w:before="40" w:after="40"/>
            </w:pPr>
            <w:r>
              <w:rPr>
                <w:sz w:val="18"/>
                <w:szCs w:val="18"/>
              </w:rPr>
              <w:t>✓ Repealed and substituted with 1 paragraph(s)</w:t>
            </w:r>
          </w:p>
        </w:tc>
      </w:tr>
      <w:tr w:rsidR="002268F0" w14:paraId="47773E37" w14:textId="77777777" w:rsidTr="000D0D04">
        <w:tc>
          <w:tcPr>
            <w:tcW w:w="0" w:type="auto"/>
            <w:shd w:val="clear" w:color="auto" w:fill="C6EFCE"/>
            <w:vAlign w:val="center"/>
          </w:tcPr>
          <w:p w14:paraId="01FE638C" w14:textId="77777777" w:rsidR="002268F0" w:rsidRDefault="00000000">
            <w:pPr>
              <w:spacing w:before="40" w:after="40"/>
            </w:pPr>
            <w:r>
              <w:rPr>
                <w:sz w:val="18"/>
                <w:szCs w:val="18"/>
              </w:rPr>
              <w:t>39</w:t>
            </w:r>
          </w:p>
        </w:tc>
        <w:tc>
          <w:tcPr>
            <w:tcW w:w="0" w:type="auto"/>
            <w:shd w:val="clear" w:color="auto" w:fill="C6EFCE"/>
            <w:vAlign w:val="center"/>
          </w:tcPr>
          <w:p w14:paraId="173DAA5C" w14:textId="77777777" w:rsidR="002268F0" w:rsidRDefault="00000000">
            <w:pPr>
              <w:spacing w:before="40" w:after="40"/>
            </w:pPr>
            <w:r>
              <w:rPr>
                <w:sz w:val="18"/>
                <w:szCs w:val="18"/>
              </w:rPr>
              <w:t>Sch 1</w:t>
            </w:r>
          </w:p>
        </w:tc>
        <w:tc>
          <w:tcPr>
            <w:tcW w:w="0" w:type="auto"/>
            <w:shd w:val="clear" w:color="auto" w:fill="C6EFCE"/>
            <w:vAlign w:val="center"/>
          </w:tcPr>
          <w:p w14:paraId="33BD3D41" w14:textId="77777777" w:rsidR="002268F0" w:rsidRDefault="00000000">
            <w:pPr>
              <w:spacing w:before="40" w:after="40"/>
            </w:pPr>
            <w:r>
              <w:rPr>
                <w:sz w:val="18"/>
                <w:szCs w:val="18"/>
              </w:rPr>
              <w:t>Paragraph 161(2)(b)</w:t>
            </w:r>
          </w:p>
        </w:tc>
        <w:tc>
          <w:tcPr>
            <w:tcW w:w="0" w:type="auto"/>
            <w:shd w:val="clear" w:color="auto" w:fill="C6EFCE"/>
            <w:vAlign w:val="center"/>
          </w:tcPr>
          <w:p w14:paraId="7DE3A912" w14:textId="77777777" w:rsidR="002268F0" w:rsidRDefault="00000000">
            <w:pPr>
              <w:spacing w:before="40" w:after="40"/>
            </w:pPr>
            <w:r>
              <w:rPr>
                <w:sz w:val="18"/>
                <w:szCs w:val="18"/>
              </w:rPr>
              <w:t>Repeal Substitute</w:t>
            </w:r>
          </w:p>
        </w:tc>
        <w:tc>
          <w:tcPr>
            <w:tcW w:w="0" w:type="auto"/>
            <w:shd w:val="clear" w:color="auto" w:fill="C6EFCE"/>
            <w:vAlign w:val="center"/>
          </w:tcPr>
          <w:p w14:paraId="21DA1C2A" w14:textId="77777777" w:rsidR="002268F0" w:rsidRDefault="00000000">
            <w:pPr>
              <w:spacing w:before="40" w:after="40"/>
            </w:pPr>
            <w:r>
              <w:rPr>
                <w:sz w:val="18"/>
                <w:szCs w:val="18"/>
              </w:rPr>
              <w:t>✓ Repealed and substituted with 1 paragraph(s)</w:t>
            </w:r>
          </w:p>
        </w:tc>
      </w:tr>
      <w:tr w:rsidR="002268F0" w14:paraId="7DEE1CE9" w14:textId="77777777" w:rsidTr="000D0D04">
        <w:tc>
          <w:tcPr>
            <w:tcW w:w="0" w:type="auto"/>
            <w:shd w:val="clear" w:color="auto" w:fill="C6EFCE"/>
            <w:vAlign w:val="center"/>
          </w:tcPr>
          <w:p w14:paraId="449A9E58" w14:textId="77777777" w:rsidR="002268F0" w:rsidRDefault="00000000">
            <w:pPr>
              <w:spacing w:before="40" w:after="40"/>
            </w:pPr>
            <w:r>
              <w:rPr>
                <w:sz w:val="18"/>
                <w:szCs w:val="18"/>
              </w:rPr>
              <w:t>40</w:t>
            </w:r>
          </w:p>
        </w:tc>
        <w:tc>
          <w:tcPr>
            <w:tcW w:w="0" w:type="auto"/>
            <w:shd w:val="clear" w:color="auto" w:fill="C6EFCE"/>
            <w:vAlign w:val="center"/>
          </w:tcPr>
          <w:p w14:paraId="7AB9720D" w14:textId="77777777" w:rsidR="002268F0" w:rsidRDefault="00000000">
            <w:pPr>
              <w:spacing w:before="40" w:after="40"/>
            </w:pPr>
            <w:r>
              <w:rPr>
                <w:sz w:val="18"/>
                <w:szCs w:val="18"/>
              </w:rPr>
              <w:t>Sch 1</w:t>
            </w:r>
          </w:p>
        </w:tc>
        <w:tc>
          <w:tcPr>
            <w:tcW w:w="0" w:type="auto"/>
            <w:shd w:val="clear" w:color="auto" w:fill="C6EFCE"/>
            <w:vAlign w:val="center"/>
          </w:tcPr>
          <w:p w14:paraId="375965FE" w14:textId="77777777" w:rsidR="002268F0" w:rsidRDefault="00000000">
            <w:pPr>
              <w:spacing w:before="40" w:after="40"/>
            </w:pPr>
            <w:r>
              <w:rPr>
                <w:sz w:val="18"/>
                <w:szCs w:val="18"/>
              </w:rPr>
              <w:t>Subsection 161(4)</w:t>
            </w:r>
          </w:p>
        </w:tc>
        <w:tc>
          <w:tcPr>
            <w:tcW w:w="0" w:type="auto"/>
            <w:shd w:val="clear" w:color="auto" w:fill="C6EFCE"/>
            <w:vAlign w:val="center"/>
          </w:tcPr>
          <w:p w14:paraId="7BAA921E" w14:textId="77777777" w:rsidR="002268F0" w:rsidRDefault="00000000">
            <w:pPr>
              <w:spacing w:before="40" w:after="40"/>
            </w:pPr>
            <w:r>
              <w:rPr>
                <w:sz w:val="18"/>
                <w:szCs w:val="18"/>
              </w:rPr>
              <w:t>Repeal Substitute</w:t>
            </w:r>
          </w:p>
        </w:tc>
        <w:tc>
          <w:tcPr>
            <w:tcW w:w="0" w:type="auto"/>
            <w:shd w:val="clear" w:color="auto" w:fill="C6EFCE"/>
            <w:vAlign w:val="center"/>
          </w:tcPr>
          <w:p w14:paraId="59B488BA" w14:textId="77777777" w:rsidR="002268F0" w:rsidRDefault="00000000">
            <w:pPr>
              <w:spacing w:before="40" w:after="40"/>
            </w:pPr>
            <w:r>
              <w:rPr>
                <w:sz w:val="18"/>
                <w:szCs w:val="18"/>
              </w:rPr>
              <w:t>✓ Repealed and substituted with 3 paragraph(s)</w:t>
            </w:r>
          </w:p>
        </w:tc>
      </w:tr>
      <w:tr w:rsidR="002268F0" w14:paraId="2F2B40F9" w14:textId="77777777" w:rsidTr="000D0D04">
        <w:tc>
          <w:tcPr>
            <w:tcW w:w="0" w:type="auto"/>
            <w:shd w:val="clear" w:color="auto" w:fill="C6EFCE"/>
            <w:vAlign w:val="center"/>
          </w:tcPr>
          <w:p w14:paraId="32D81294" w14:textId="77777777" w:rsidR="002268F0" w:rsidRDefault="00000000">
            <w:pPr>
              <w:spacing w:before="40" w:after="40"/>
            </w:pPr>
            <w:r>
              <w:rPr>
                <w:sz w:val="18"/>
                <w:szCs w:val="18"/>
              </w:rPr>
              <w:t>41</w:t>
            </w:r>
          </w:p>
        </w:tc>
        <w:tc>
          <w:tcPr>
            <w:tcW w:w="0" w:type="auto"/>
            <w:shd w:val="clear" w:color="auto" w:fill="C6EFCE"/>
            <w:vAlign w:val="center"/>
          </w:tcPr>
          <w:p w14:paraId="264D7C07" w14:textId="77777777" w:rsidR="002268F0" w:rsidRDefault="00000000">
            <w:pPr>
              <w:spacing w:before="40" w:after="40"/>
            </w:pPr>
            <w:r>
              <w:rPr>
                <w:sz w:val="18"/>
                <w:szCs w:val="18"/>
              </w:rPr>
              <w:t>Sch 1</w:t>
            </w:r>
          </w:p>
        </w:tc>
        <w:tc>
          <w:tcPr>
            <w:tcW w:w="0" w:type="auto"/>
            <w:shd w:val="clear" w:color="auto" w:fill="C6EFCE"/>
            <w:vAlign w:val="center"/>
          </w:tcPr>
          <w:p w14:paraId="059BDE3B" w14:textId="77777777" w:rsidR="002268F0" w:rsidRDefault="00000000">
            <w:pPr>
              <w:spacing w:before="40" w:after="40"/>
            </w:pPr>
            <w:r>
              <w:rPr>
                <w:sz w:val="18"/>
                <w:szCs w:val="18"/>
              </w:rPr>
              <w:t>Subparagraph 161(6)(b)(i)</w:t>
            </w:r>
          </w:p>
        </w:tc>
        <w:tc>
          <w:tcPr>
            <w:tcW w:w="0" w:type="auto"/>
            <w:shd w:val="clear" w:color="auto" w:fill="C6EFCE"/>
            <w:vAlign w:val="center"/>
          </w:tcPr>
          <w:p w14:paraId="47A92E10" w14:textId="77777777" w:rsidR="002268F0" w:rsidRDefault="00000000">
            <w:pPr>
              <w:spacing w:before="40" w:after="40"/>
            </w:pPr>
            <w:r>
              <w:rPr>
                <w:sz w:val="18"/>
                <w:szCs w:val="18"/>
              </w:rPr>
              <w:t>Omit Substitute</w:t>
            </w:r>
          </w:p>
        </w:tc>
        <w:tc>
          <w:tcPr>
            <w:tcW w:w="0" w:type="auto"/>
            <w:shd w:val="clear" w:color="auto" w:fill="C6EFCE"/>
            <w:vAlign w:val="center"/>
          </w:tcPr>
          <w:p w14:paraId="4058F13B" w14:textId="77777777" w:rsidR="002268F0" w:rsidRDefault="00000000">
            <w:pPr>
              <w:spacing w:before="40" w:after="40"/>
            </w:pPr>
            <w:r>
              <w:rPr>
                <w:sz w:val="18"/>
                <w:szCs w:val="18"/>
              </w:rPr>
              <w:t>✓ Replaced 'belongs to a designated business group' with 'is a member of a re...</w:t>
            </w:r>
          </w:p>
        </w:tc>
      </w:tr>
      <w:tr w:rsidR="002268F0" w14:paraId="5AEE02CA" w14:textId="77777777" w:rsidTr="000D0D04">
        <w:tc>
          <w:tcPr>
            <w:tcW w:w="0" w:type="auto"/>
            <w:shd w:val="clear" w:color="auto" w:fill="C6EFCE"/>
            <w:vAlign w:val="center"/>
          </w:tcPr>
          <w:p w14:paraId="29685073" w14:textId="77777777" w:rsidR="002268F0" w:rsidRDefault="00000000">
            <w:pPr>
              <w:spacing w:before="40" w:after="40"/>
            </w:pPr>
            <w:r>
              <w:rPr>
                <w:sz w:val="18"/>
                <w:szCs w:val="18"/>
              </w:rPr>
              <w:t>42</w:t>
            </w:r>
          </w:p>
        </w:tc>
        <w:tc>
          <w:tcPr>
            <w:tcW w:w="0" w:type="auto"/>
            <w:shd w:val="clear" w:color="auto" w:fill="C6EFCE"/>
            <w:vAlign w:val="center"/>
          </w:tcPr>
          <w:p w14:paraId="21E303E7" w14:textId="77777777" w:rsidR="002268F0" w:rsidRDefault="00000000">
            <w:pPr>
              <w:spacing w:before="40" w:after="40"/>
            </w:pPr>
            <w:r>
              <w:rPr>
                <w:sz w:val="18"/>
                <w:szCs w:val="18"/>
              </w:rPr>
              <w:t>Sch 1</w:t>
            </w:r>
          </w:p>
        </w:tc>
        <w:tc>
          <w:tcPr>
            <w:tcW w:w="0" w:type="auto"/>
            <w:shd w:val="clear" w:color="auto" w:fill="C6EFCE"/>
            <w:vAlign w:val="center"/>
          </w:tcPr>
          <w:p w14:paraId="1D196A45" w14:textId="77777777" w:rsidR="002268F0" w:rsidRDefault="00000000">
            <w:pPr>
              <w:spacing w:before="40" w:after="40"/>
            </w:pPr>
            <w:r>
              <w:rPr>
                <w:sz w:val="18"/>
                <w:szCs w:val="18"/>
              </w:rPr>
              <w:t>Subparagraph 161(6)(b)(ii)</w:t>
            </w:r>
          </w:p>
        </w:tc>
        <w:tc>
          <w:tcPr>
            <w:tcW w:w="0" w:type="auto"/>
            <w:shd w:val="clear" w:color="auto" w:fill="C6EFCE"/>
            <w:vAlign w:val="center"/>
          </w:tcPr>
          <w:p w14:paraId="730E9921" w14:textId="77777777" w:rsidR="002268F0" w:rsidRDefault="00000000">
            <w:pPr>
              <w:spacing w:before="40" w:after="40"/>
            </w:pPr>
            <w:r>
              <w:rPr>
                <w:sz w:val="18"/>
                <w:szCs w:val="18"/>
              </w:rPr>
              <w:t>Omit Substitute</w:t>
            </w:r>
          </w:p>
        </w:tc>
        <w:tc>
          <w:tcPr>
            <w:tcW w:w="0" w:type="auto"/>
            <w:shd w:val="clear" w:color="auto" w:fill="C6EFCE"/>
            <w:vAlign w:val="center"/>
          </w:tcPr>
          <w:p w14:paraId="12156C72" w14:textId="77777777" w:rsidR="002268F0" w:rsidRDefault="00000000">
            <w:pPr>
              <w:spacing w:before="40" w:after="40"/>
            </w:pPr>
            <w:r>
              <w:rPr>
                <w:sz w:val="18"/>
                <w:szCs w:val="18"/>
              </w:rPr>
              <w:t>✓ Replaced 'designated business group' with 'reporting group'</w:t>
            </w:r>
          </w:p>
        </w:tc>
      </w:tr>
      <w:tr w:rsidR="002268F0" w14:paraId="26CF5827" w14:textId="77777777" w:rsidTr="000D0D04">
        <w:tc>
          <w:tcPr>
            <w:tcW w:w="0" w:type="auto"/>
            <w:shd w:val="clear" w:color="auto" w:fill="C6EFCE"/>
            <w:vAlign w:val="center"/>
          </w:tcPr>
          <w:p w14:paraId="77EDF41E" w14:textId="77777777" w:rsidR="002268F0" w:rsidRDefault="00000000">
            <w:pPr>
              <w:spacing w:before="40" w:after="40"/>
            </w:pPr>
            <w:r>
              <w:rPr>
                <w:sz w:val="18"/>
                <w:szCs w:val="18"/>
              </w:rPr>
              <w:t>43</w:t>
            </w:r>
          </w:p>
        </w:tc>
        <w:tc>
          <w:tcPr>
            <w:tcW w:w="0" w:type="auto"/>
            <w:shd w:val="clear" w:color="auto" w:fill="C6EFCE"/>
            <w:vAlign w:val="center"/>
          </w:tcPr>
          <w:p w14:paraId="7EBB22F3" w14:textId="77777777" w:rsidR="002268F0" w:rsidRDefault="00000000">
            <w:pPr>
              <w:spacing w:before="40" w:after="40"/>
            </w:pPr>
            <w:r>
              <w:rPr>
                <w:sz w:val="18"/>
                <w:szCs w:val="18"/>
              </w:rPr>
              <w:t>Sch 1</w:t>
            </w:r>
          </w:p>
        </w:tc>
        <w:tc>
          <w:tcPr>
            <w:tcW w:w="0" w:type="auto"/>
            <w:shd w:val="clear" w:color="auto" w:fill="C6EFCE"/>
            <w:vAlign w:val="center"/>
          </w:tcPr>
          <w:p w14:paraId="6C38AE73" w14:textId="77777777" w:rsidR="002268F0" w:rsidRDefault="00000000">
            <w:pPr>
              <w:spacing w:before="40" w:after="40"/>
            </w:pPr>
            <w:r>
              <w:rPr>
                <w:sz w:val="18"/>
                <w:szCs w:val="18"/>
              </w:rPr>
              <w:t>Subparagraph 162(6)(b)(i)</w:t>
            </w:r>
          </w:p>
        </w:tc>
        <w:tc>
          <w:tcPr>
            <w:tcW w:w="0" w:type="auto"/>
            <w:shd w:val="clear" w:color="auto" w:fill="C6EFCE"/>
            <w:vAlign w:val="center"/>
          </w:tcPr>
          <w:p w14:paraId="55895A74" w14:textId="77777777" w:rsidR="002268F0" w:rsidRDefault="00000000">
            <w:pPr>
              <w:spacing w:before="40" w:after="40"/>
            </w:pPr>
            <w:r>
              <w:rPr>
                <w:sz w:val="18"/>
                <w:szCs w:val="18"/>
              </w:rPr>
              <w:t>Omit Substitute</w:t>
            </w:r>
          </w:p>
        </w:tc>
        <w:tc>
          <w:tcPr>
            <w:tcW w:w="0" w:type="auto"/>
            <w:shd w:val="clear" w:color="auto" w:fill="C6EFCE"/>
            <w:vAlign w:val="center"/>
          </w:tcPr>
          <w:p w14:paraId="115FE48B" w14:textId="77777777" w:rsidR="002268F0" w:rsidRDefault="00000000">
            <w:pPr>
              <w:spacing w:before="40" w:after="40"/>
            </w:pPr>
            <w:r>
              <w:rPr>
                <w:sz w:val="18"/>
                <w:szCs w:val="18"/>
              </w:rPr>
              <w:t>✓ Replaced 'belongs to a designated business group' with 'is a member of a re...</w:t>
            </w:r>
          </w:p>
        </w:tc>
      </w:tr>
      <w:tr w:rsidR="002268F0" w14:paraId="26A0AC18" w14:textId="77777777" w:rsidTr="000D0D04">
        <w:tc>
          <w:tcPr>
            <w:tcW w:w="0" w:type="auto"/>
            <w:shd w:val="clear" w:color="auto" w:fill="C6EFCE"/>
            <w:vAlign w:val="center"/>
          </w:tcPr>
          <w:p w14:paraId="7B7597B9" w14:textId="77777777" w:rsidR="002268F0" w:rsidRDefault="00000000">
            <w:pPr>
              <w:spacing w:before="40" w:after="40"/>
            </w:pPr>
            <w:r>
              <w:rPr>
                <w:sz w:val="18"/>
                <w:szCs w:val="18"/>
              </w:rPr>
              <w:t>44</w:t>
            </w:r>
          </w:p>
        </w:tc>
        <w:tc>
          <w:tcPr>
            <w:tcW w:w="0" w:type="auto"/>
            <w:shd w:val="clear" w:color="auto" w:fill="C6EFCE"/>
            <w:vAlign w:val="center"/>
          </w:tcPr>
          <w:p w14:paraId="694A7FF4" w14:textId="77777777" w:rsidR="002268F0" w:rsidRDefault="00000000">
            <w:pPr>
              <w:spacing w:before="40" w:after="40"/>
            </w:pPr>
            <w:r>
              <w:rPr>
                <w:sz w:val="18"/>
                <w:szCs w:val="18"/>
              </w:rPr>
              <w:t>Sch 1</w:t>
            </w:r>
          </w:p>
        </w:tc>
        <w:tc>
          <w:tcPr>
            <w:tcW w:w="0" w:type="auto"/>
            <w:shd w:val="clear" w:color="auto" w:fill="C6EFCE"/>
            <w:vAlign w:val="center"/>
          </w:tcPr>
          <w:p w14:paraId="6A1B9545" w14:textId="77777777" w:rsidR="002268F0" w:rsidRDefault="00000000">
            <w:pPr>
              <w:spacing w:before="40" w:after="40"/>
            </w:pPr>
            <w:r>
              <w:rPr>
                <w:sz w:val="18"/>
                <w:szCs w:val="18"/>
              </w:rPr>
              <w:t>Subparagraph 162(6)(b)(ii)</w:t>
            </w:r>
          </w:p>
        </w:tc>
        <w:tc>
          <w:tcPr>
            <w:tcW w:w="0" w:type="auto"/>
            <w:shd w:val="clear" w:color="auto" w:fill="C6EFCE"/>
            <w:vAlign w:val="center"/>
          </w:tcPr>
          <w:p w14:paraId="3F3A6BE8" w14:textId="77777777" w:rsidR="002268F0" w:rsidRDefault="00000000">
            <w:pPr>
              <w:spacing w:before="40" w:after="40"/>
            </w:pPr>
            <w:r>
              <w:rPr>
                <w:sz w:val="18"/>
                <w:szCs w:val="18"/>
              </w:rPr>
              <w:t>Omit Substitute</w:t>
            </w:r>
          </w:p>
        </w:tc>
        <w:tc>
          <w:tcPr>
            <w:tcW w:w="0" w:type="auto"/>
            <w:shd w:val="clear" w:color="auto" w:fill="C6EFCE"/>
            <w:vAlign w:val="center"/>
          </w:tcPr>
          <w:p w14:paraId="3F4A7614" w14:textId="77777777" w:rsidR="002268F0" w:rsidRDefault="00000000">
            <w:pPr>
              <w:spacing w:before="40" w:after="40"/>
            </w:pPr>
            <w:r>
              <w:rPr>
                <w:sz w:val="18"/>
                <w:szCs w:val="18"/>
              </w:rPr>
              <w:t>✓ Replaced 'designated business group' with 'reporting group'</w:t>
            </w:r>
          </w:p>
        </w:tc>
      </w:tr>
      <w:tr w:rsidR="002268F0" w14:paraId="0505E367" w14:textId="77777777" w:rsidTr="000D0D04">
        <w:tc>
          <w:tcPr>
            <w:tcW w:w="0" w:type="auto"/>
            <w:shd w:val="clear" w:color="auto" w:fill="C6EFCE"/>
            <w:vAlign w:val="center"/>
          </w:tcPr>
          <w:p w14:paraId="7CF6CB7D" w14:textId="77777777" w:rsidR="002268F0" w:rsidRDefault="00000000">
            <w:pPr>
              <w:spacing w:before="40" w:after="40"/>
            </w:pPr>
            <w:r>
              <w:rPr>
                <w:sz w:val="18"/>
                <w:szCs w:val="18"/>
              </w:rPr>
              <w:t>45</w:t>
            </w:r>
          </w:p>
        </w:tc>
        <w:tc>
          <w:tcPr>
            <w:tcW w:w="0" w:type="auto"/>
            <w:shd w:val="clear" w:color="auto" w:fill="C6EFCE"/>
            <w:vAlign w:val="center"/>
          </w:tcPr>
          <w:p w14:paraId="22E97226" w14:textId="77777777" w:rsidR="002268F0" w:rsidRDefault="00000000">
            <w:pPr>
              <w:spacing w:before="40" w:after="40"/>
            </w:pPr>
            <w:r>
              <w:rPr>
                <w:sz w:val="18"/>
                <w:szCs w:val="18"/>
              </w:rPr>
              <w:t>Sch 1</w:t>
            </w:r>
          </w:p>
        </w:tc>
        <w:tc>
          <w:tcPr>
            <w:tcW w:w="0" w:type="auto"/>
            <w:shd w:val="clear" w:color="auto" w:fill="C6EFCE"/>
            <w:vAlign w:val="center"/>
          </w:tcPr>
          <w:p w14:paraId="70CCD978" w14:textId="77777777" w:rsidR="002268F0" w:rsidRDefault="00000000">
            <w:pPr>
              <w:spacing w:before="40" w:after="40"/>
            </w:pPr>
            <w:r>
              <w:rPr>
                <w:sz w:val="18"/>
                <w:szCs w:val="18"/>
              </w:rPr>
              <w:t>Division 8 of Part 13</w:t>
            </w:r>
          </w:p>
        </w:tc>
        <w:tc>
          <w:tcPr>
            <w:tcW w:w="0" w:type="auto"/>
            <w:shd w:val="clear" w:color="auto" w:fill="C6EFCE"/>
            <w:vAlign w:val="center"/>
          </w:tcPr>
          <w:p w14:paraId="7DBFBD3D" w14:textId="77777777" w:rsidR="002268F0" w:rsidRDefault="00000000">
            <w:pPr>
              <w:spacing w:before="40" w:after="40"/>
            </w:pPr>
            <w:r>
              <w:rPr>
                <w:sz w:val="18"/>
                <w:szCs w:val="18"/>
              </w:rPr>
              <w:t>Repeal Section</w:t>
            </w:r>
          </w:p>
        </w:tc>
        <w:tc>
          <w:tcPr>
            <w:tcW w:w="0" w:type="auto"/>
            <w:shd w:val="clear" w:color="auto" w:fill="C6EFCE"/>
            <w:vAlign w:val="center"/>
          </w:tcPr>
          <w:p w14:paraId="3FCBB5AF" w14:textId="77777777" w:rsidR="002268F0" w:rsidRDefault="00000000">
            <w:pPr>
              <w:spacing w:before="40" w:after="40"/>
            </w:pPr>
            <w:r>
              <w:rPr>
                <w:sz w:val="18"/>
                <w:szCs w:val="18"/>
              </w:rPr>
              <w:t>✓ Repealed 34 paragraph(s)</w:t>
            </w:r>
          </w:p>
        </w:tc>
      </w:tr>
      <w:tr w:rsidR="002268F0" w14:paraId="614305A3" w14:textId="77777777" w:rsidTr="000D0D04">
        <w:tc>
          <w:tcPr>
            <w:tcW w:w="0" w:type="auto"/>
            <w:shd w:val="clear" w:color="auto" w:fill="C6EFCE"/>
            <w:vAlign w:val="center"/>
          </w:tcPr>
          <w:p w14:paraId="4DF19E50" w14:textId="77777777" w:rsidR="002268F0" w:rsidRDefault="00000000">
            <w:pPr>
              <w:spacing w:before="40" w:after="40"/>
            </w:pPr>
            <w:r>
              <w:rPr>
                <w:sz w:val="18"/>
                <w:szCs w:val="18"/>
              </w:rPr>
              <w:t>46</w:t>
            </w:r>
          </w:p>
        </w:tc>
        <w:tc>
          <w:tcPr>
            <w:tcW w:w="0" w:type="auto"/>
            <w:shd w:val="clear" w:color="auto" w:fill="C6EFCE"/>
            <w:vAlign w:val="center"/>
          </w:tcPr>
          <w:p w14:paraId="4953503C" w14:textId="77777777" w:rsidR="002268F0" w:rsidRDefault="00000000">
            <w:pPr>
              <w:spacing w:before="40" w:after="40"/>
            </w:pPr>
            <w:r>
              <w:rPr>
                <w:sz w:val="18"/>
                <w:szCs w:val="18"/>
              </w:rPr>
              <w:t>Sch 1</w:t>
            </w:r>
          </w:p>
        </w:tc>
        <w:tc>
          <w:tcPr>
            <w:tcW w:w="0" w:type="auto"/>
            <w:shd w:val="clear" w:color="auto" w:fill="C6EFCE"/>
            <w:vAlign w:val="center"/>
          </w:tcPr>
          <w:p w14:paraId="1C39DA3A" w14:textId="77777777" w:rsidR="002268F0" w:rsidRDefault="00000000">
            <w:pPr>
              <w:spacing w:before="40" w:after="40"/>
            </w:pPr>
            <w:r>
              <w:rPr>
                <w:sz w:val="18"/>
                <w:szCs w:val="18"/>
              </w:rPr>
              <w:t>Subsection 184(4) (before paragraph (b) of the def...</w:t>
            </w:r>
          </w:p>
        </w:tc>
        <w:tc>
          <w:tcPr>
            <w:tcW w:w="0" w:type="auto"/>
            <w:shd w:val="clear" w:color="auto" w:fill="C6EFCE"/>
            <w:vAlign w:val="center"/>
          </w:tcPr>
          <w:p w14:paraId="7275A109" w14:textId="77777777" w:rsidR="002268F0" w:rsidRDefault="00000000">
            <w:pPr>
              <w:spacing w:before="40" w:after="40"/>
            </w:pPr>
            <w:r>
              <w:rPr>
                <w:sz w:val="18"/>
                <w:szCs w:val="18"/>
              </w:rPr>
              <w:t>Insert</w:t>
            </w:r>
          </w:p>
        </w:tc>
        <w:tc>
          <w:tcPr>
            <w:tcW w:w="0" w:type="auto"/>
            <w:shd w:val="clear" w:color="auto" w:fill="C6EFCE"/>
            <w:vAlign w:val="center"/>
          </w:tcPr>
          <w:p w14:paraId="25AFB86D" w14:textId="77777777" w:rsidR="002268F0" w:rsidRDefault="00000000">
            <w:pPr>
              <w:spacing w:before="40" w:after="40"/>
            </w:pPr>
            <w:r>
              <w:rPr>
                <w:sz w:val="18"/>
                <w:szCs w:val="18"/>
              </w:rPr>
              <w:t>✓ Inserted 5 paragraph(s) before paragraph in definition</w:t>
            </w:r>
          </w:p>
        </w:tc>
      </w:tr>
      <w:tr w:rsidR="002268F0" w14:paraId="34A7BE7A" w14:textId="77777777" w:rsidTr="000D0D04">
        <w:tc>
          <w:tcPr>
            <w:tcW w:w="0" w:type="auto"/>
            <w:shd w:val="clear" w:color="auto" w:fill="C6EFCE"/>
            <w:vAlign w:val="center"/>
          </w:tcPr>
          <w:p w14:paraId="633C2876" w14:textId="77777777" w:rsidR="002268F0" w:rsidRDefault="00000000">
            <w:pPr>
              <w:spacing w:before="40" w:after="40"/>
            </w:pPr>
            <w:r>
              <w:rPr>
                <w:sz w:val="18"/>
                <w:szCs w:val="18"/>
              </w:rPr>
              <w:t>47</w:t>
            </w:r>
          </w:p>
        </w:tc>
        <w:tc>
          <w:tcPr>
            <w:tcW w:w="0" w:type="auto"/>
            <w:shd w:val="clear" w:color="auto" w:fill="C6EFCE"/>
            <w:vAlign w:val="center"/>
          </w:tcPr>
          <w:p w14:paraId="15E92670" w14:textId="77777777" w:rsidR="002268F0" w:rsidRDefault="00000000">
            <w:pPr>
              <w:spacing w:before="40" w:after="40"/>
            </w:pPr>
            <w:r>
              <w:rPr>
                <w:sz w:val="18"/>
                <w:szCs w:val="18"/>
              </w:rPr>
              <w:t>Sch 1</w:t>
            </w:r>
          </w:p>
        </w:tc>
        <w:tc>
          <w:tcPr>
            <w:tcW w:w="0" w:type="auto"/>
            <w:shd w:val="clear" w:color="auto" w:fill="C6EFCE"/>
            <w:vAlign w:val="center"/>
          </w:tcPr>
          <w:p w14:paraId="2C745BEC" w14:textId="77777777" w:rsidR="002268F0" w:rsidRDefault="00000000">
            <w:pPr>
              <w:spacing w:before="40" w:after="40"/>
            </w:pPr>
            <w:r>
              <w:rPr>
                <w:sz w:val="18"/>
                <w:szCs w:val="18"/>
              </w:rPr>
              <w:t>Subsection 184(4) (paragraph (g) of the definition...</w:t>
            </w:r>
          </w:p>
        </w:tc>
        <w:tc>
          <w:tcPr>
            <w:tcW w:w="0" w:type="auto"/>
            <w:shd w:val="clear" w:color="auto" w:fill="C6EFCE"/>
            <w:vAlign w:val="center"/>
          </w:tcPr>
          <w:p w14:paraId="06F74049" w14:textId="77777777" w:rsidR="002268F0" w:rsidRDefault="00000000">
            <w:pPr>
              <w:spacing w:before="40" w:after="40"/>
            </w:pPr>
            <w:r>
              <w:rPr>
                <w:sz w:val="18"/>
                <w:szCs w:val="18"/>
              </w:rPr>
              <w:t>Repeal Substitute</w:t>
            </w:r>
          </w:p>
        </w:tc>
        <w:tc>
          <w:tcPr>
            <w:tcW w:w="0" w:type="auto"/>
            <w:shd w:val="clear" w:color="auto" w:fill="C6EFCE"/>
            <w:vAlign w:val="center"/>
          </w:tcPr>
          <w:p w14:paraId="5669D1F0" w14:textId="77777777" w:rsidR="002268F0" w:rsidRDefault="00000000">
            <w:pPr>
              <w:spacing w:before="40" w:after="40"/>
            </w:pPr>
            <w:r>
              <w:rPr>
                <w:sz w:val="18"/>
                <w:szCs w:val="18"/>
              </w:rPr>
              <w:t>✓ Repealed and substituted with 1 paragraph(s)</w:t>
            </w:r>
          </w:p>
        </w:tc>
      </w:tr>
      <w:tr w:rsidR="002268F0" w14:paraId="4ABCA7BA" w14:textId="77777777" w:rsidTr="000D0D04">
        <w:tc>
          <w:tcPr>
            <w:tcW w:w="0" w:type="auto"/>
            <w:shd w:val="clear" w:color="auto" w:fill="C6EFCE"/>
            <w:vAlign w:val="center"/>
          </w:tcPr>
          <w:p w14:paraId="22432371" w14:textId="77777777" w:rsidR="002268F0" w:rsidRDefault="00000000">
            <w:pPr>
              <w:spacing w:before="40" w:after="40"/>
            </w:pPr>
            <w:r>
              <w:rPr>
                <w:sz w:val="18"/>
                <w:szCs w:val="18"/>
              </w:rPr>
              <w:lastRenderedPageBreak/>
              <w:t>48</w:t>
            </w:r>
          </w:p>
        </w:tc>
        <w:tc>
          <w:tcPr>
            <w:tcW w:w="0" w:type="auto"/>
            <w:shd w:val="clear" w:color="auto" w:fill="C6EFCE"/>
            <w:vAlign w:val="center"/>
          </w:tcPr>
          <w:p w14:paraId="04B366B8" w14:textId="77777777" w:rsidR="002268F0" w:rsidRDefault="00000000">
            <w:pPr>
              <w:spacing w:before="40" w:after="40"/>
            </w:pPr>
            <w:r>
              <w:rPr>
                <w:sz w:val="18"/>
                <w:szCs w:val="18"/>
              </w:rPr>
              <w:t>Sch 1</w:t>
            </w:r>
          </w:p>
        </w:tc>
        <w:tc>
          <w:tcPr>
            <w:tcW w:w="0" w:type="auto"/>
            <w:shd w:val="clear" w:color="auto" w:fill="C6EFCE"/>
            <w:vAlign w:val="center"/>
          </w:tcPr>
          <w:p w14:paraId="71784AF3" w14:textId="77777777" w:rsidR="002268F0" w:rsidRDefault="00000000">
            <w:pPr>
              <w:spacing w:before="40" w:after="40"/>
            </w:pPr>
            <w:r>
              <w:rPr>
                <w:sz w:val="18"/>
                <w:szCs w:val="18"/>
              </w:rPr>
              <w:t>Paragraphs 207(3)(a) and (b)</w:t>
            </w:r>
          </w:p>
        </w:tc>
        <w:tc>
          <w:tcPr>
            <w:tcW w:w="0" w:type="auto"/>
            <w:shd w:val="clear" w:color="auto" w:fill="C6EFCE"/>
            <w:vAlign w:val="center"/>
          </w:tcPr>
          <w:p w14:paraId="2EE04FA1" w14:textId="77777777" w:rsidR="002268F0" w:rsidRDefault="00000000">
            <w:pPr>
              <w:spacing w:before="40" w:after="40"/>
            </w:pPr>
            <w:r>
              <w:rPr>
                <w:sz w:val="18"/>
                <w:szCs w:val="18"/>
              </w:rPr>
              <w:t>Omit Substitute</w:t>
            </w:r>
          </w:p>
        </w:tc>
        <w:tc>
          <w:tcPr>
            <w:tcW w:w="0" w:type="auto"/>
            <w:shd w:val="clear" w:color="auto" w:fill="C6EFCE"/>
            <w:vAlign w:val="center"/>
          </w:tcPr>
          <w:p w14:paraId="6E5B96FF" w14:textId="77777777" w:rsidR="002268F0" w:rsidRDefault="00000000">
            <w:pPr>
              <w:spacing w:before="40" w:after="40"/>
            </w:pPr>
            <w:r>
              <w:rPr>
                <w:sz w:val="18"/>
                <w:szCs w:val="18"/>
              </w:rPr>
              <w:t>✓ Replaced 'designated business group' with 'reporting group'</w:t>
            </w:r>
          </w:p>
        </w:tc>
      </w:tr>
      <w:tr w:rsidR="002268F0" w14:paraId="6FB30636" w14:textId="77777777" w:rsidTr="000D0D04">
        <w:tc>
          <w:tcPr>
            <w:tcW w:w="0" w:type="auto"/>
            <w:shd w:val="clear" w:color="auto" w:fill="C6EFCE"/>
            <w:vAlign w:val="center"/>
          </w:tcPr>
          <w:p w14:paraId="427B6469" w14:textId="77777777" w:rsidR="002268F0" w:rsidRDefault="00000000">
            <w:pPr>
              <w:spacing w:before="40" w:after="40"/>
            </w:pPr>
            <w:r>
              <w:rPr>
                <w:sz w:val="18"/>
                <w:szCs w:val="18"/>
              </w:rPr>
              <w:t>49</w:t>
            </w:r>
          </w:p>
        </w:tc>
        <w:tc>
          <w:tcPr>
            <w:tcW w:w="0" w:type="auto"/>
            <w:shd w:val="clear" w:color="auto" w:fill="C6EFCE"/>
            <w:vAlign w:val="center"/>
          </w:tcPr>
          <w:p w14:paraId="12C7E1D2" w14:textId="77777777" w:rsidR="002268F0" w:rsidRDefault="00000000">
            <w:pPr>
              <w:spacing w:before="40" w:after="40"/>
            </w:pPr>
            <w:r>
              <w:rPr>
                <w:sz w:val="18"/>
                <w:szCs w:val="18"/>
              </w:rPr>
              <w:t>Sch 1</w:t>
            </w:r>
          </w:p>
        </w:tc>
        <w:tc>
          <w:tcPr>
            <w:tcW w:w="0" w:type="auto"/>
            <w:shd w:val="clear" w:color="auto" w:fill="C6EFCE"/>
            <w:vAlign w:val="center"/>
          </w:tcPr>
          <w:p w14:paraId="192EE851" w14:textId="77777777" w:rsidR="002268F0" w:rsidRDefault="00000000">
            <w:pPr>
              <w:spacing w:before="40" w:after="40"/>
            </w:pPr>
            <w:r>
              <w:rPr>
                <w:sz w:val="18"/>
                <w:szCs w:val="18"/>
              </w:rPr>
              <w:t>Section 234</w:t>
            </w:r>
          </w:p>
        </w:tc>
        <w:tc>
          <w:tcPr>
            <w:tcW w:w="0" w:type="auto"/>
            <w:shd w:val="clear" w:color="auto" w:fill="C6EFCE"/>
            <w:vAlign w:val="center"/>
          </w:tcPr>
          <w:p w14:paraId="379339A7" w14:textId="77777777" w:rsidR="002268F0" w:rsidRDefault="00000000">
            <w:pPr>
              <w:spacing w:before="40" w:after="40"/>
            </w:pPr>
            <w:r>
              <w:rPr>
                <w:sz w:val="18"/>
                <w:szCs w:val="18"/>
              </w:rPr>
              <w:t>After Insert</w:t>
            </w:r>
          </w:p>
        </w:tc>
        <w:tc>
          <w:tcPr>
            <w:tcW w:w="0" w:type="auto"/>
            <w:shd w:val="clear" w:color="auto" w:fill="C6EFCE"/>
            <w:vAlign w:val="center"/>
          </w:tcPr>
          <w:p w14:paraId="2617876C" w14:textId="77777777" w:rsidR="002268F0" w:rsidRDefault="00000000">
            <w:pPr>
              <w:spacing w:before="40" w:after="40"/>
            </w:pPr>
            <w:r>
              <w:rPr>
                <w:sz w:val="18"/>
                <w:szCs w:val="18"/>
              </w:rPr>
              <w:t>✓ Inserted 2 element(s) after '•In proceedings for a contrave...'</w:t>
            </w:r>
          </w:p>
        </w:tc>
      </w:tr>
      <w:tr w:rsidR="002268F0" w14:paraId="3B2348C4" w14:textId="77777777" w:rsidTr="000D0D04">
        <w:tc>
          <w:tcPr>
            <w:tcW w:w="0" w:type="auto"/>
            <w:shd w:val="clear" w:color="auto" w:fill="C6EFCE"/>
            <w:vAlign w:val="center"/>
          </w:tcPr>
          <w:p w14:paraId="42022680" w14:textId="77777777" w:rsidR="002268F0" w:rsidRDefault="00000000">
            <w:pPr>
              <w:spacing w:before="40" w:after="40"/>
            </w:pPr>
            <w:r>
              <w:rPr>
                <w:sz w:val="18"/>
                <w:szCs w:val="18"/>
              </w:rPr>
              <w:t>50</w:t>
            </w:r>
          </w:p>
        </w:tc>
        <w:tc>
          <w:tcPr>
            <w:tcW w:w="0" w:type="auto"/>
            <w:shd w:val="clear" w:color="auto" w:fill="C6EFCE"/>
            <w:vAlign w:val="center"/>
          </w:tcPr>
          <w:p w14:paraId="678BD118" w14:textId="77777777" w:rsidR="002268F0" w:rsidRDefault="00000000">
            <w:pPr>
              <w:spacing w:before="40" w:after="40"/>
            </w:pPr>
            <w:r>
              <w:rPr>
                <w:sz w:val="18"/>
                <w:szCs w:val="18"/>
              </w:rPr>
              <w:t>Sch 1</w:t>
            </w:r>
          </w:p>
        </w:tc>
        <w:tc>
          <w:tcPr>
            <w:tcW w:w="0" w:type="auto"/>
            <w:shd w:val="clear" w:color="auto" w:fill="C6EFCE"/>
            <w:vAlign w:val="center"/>
          </w:tcPr>
          <w:p w14:paraId="79E16254" w14:textId="77777777" w:rsidR="002268F0" w:rsidRDefault="00000000">
            <w:pPr>
              <w:spacing w:before="40" w:after="40"/>
            </w:pPr>
            <w:r>
              <w:rPr>
                <w:sz w:val="18"/>
                <w:szCs w:val="18"/>
              </w:rPr>
              <w:t>After section 236</w:t>
            </w:r>
          </w:p>
        </w:tc>
        <w:tc>
          <w:tcPr>
            <w:tcW w:w="0" w:type="auto"/>
            <w:shd w:val="clear" w:color="auto" w:fill="C6EFCE"/>
            <w:vAlign w:val="center"/>
          </w:tcPr>
          <w:p w14:paraId="56861DD6" w14:textId="77777777" w:rsidR="002268F0" w:rsidRDefault="00000000">
            <w:pPr>
              <w:spacing w:before="40" w:after="40"/>
            </w:pPr>
            <w:r>
              <w:rPr>
                <w:sz w:val="18"/>
                <w:szCs w:val="18"/>
              </w:rPr>
              <w:t>Insert</w:t>
            </w:r>
          </w:p>
        </w:tc>
        <w:tc>
          <w:tcPr>
            <w:tcW w:w="0" w:type="auto"/>
            <w:shd w:val="clear" w:color="auto" w:fill="C6EFCE"/>
            <w:vAlign w:val="center"/>
          </w:tcPr>
          <w:p w14:paraId="7233752E" w14:textId="77777777" w:rsidR="002268F0" w:rsidRDefault="00000000">
            <w:pPr>
              <w:spacing w:before="40" w:after="40"/>
            </w:pPr>
            <w:r>
              <w:rPr>
                <w:sz w:val="18"/>
                <w:szCs w:val="18"/>
              </w:rPr>
              <w:t>✓ Inserted 31 paragraph(s)</w:t>
            </w:r>
          </w:p>
        </w:tc>
      </w:tr>
      <w:tr w:rsidR="002268F0" w14:paraId="1835EF97" w14:textId="77777777" w:rsidTr="000D0D04">
        <w:tc>
          <w:tcPr>
            <w:tcW w:w="0" w:type="auto"/>
            <w:shd w:val="clear" w:color="auto" w:fill="C6EFCE"/>
            <w:vAlign w:val="center"/>
          </w:tcPr>
          <w:p w14:paraId="53AB6623" w14:textId="77777777" w:rsidR="002268F0" w:rsidRDefault="00000000">
            <w:pPr>
              <w:spacing w:before="40" w:after="40"/>
            </w:pPr>
            <w:r>
              <w:rPr>
                <w:sz w:val="18"/>
                <w:szCs w:val="18"/>
              </w:rPr>
              <w:t>1</w:t>
            </w:r>
          </w:p>
        </w:tc>
        <w:tc>
          <w:tcPr>
            <w:tcW w:w="0" w:type="auto"/>
            <w:shd w:val="clear" w:color="auto" w:fill="C6EFCE"/>
            <w:vAlign w:val="center"/>
          </w:tcPr>
          <w:p w14:paraId="717A2BDF" w14:textId="77777777" w:rsidR="002268F0" w:rsidRDefault="00000000">
            <w:pPr>
              <w:spacing w:before="40" w:after="40"/>
            </w:pPr>
            <w:r>
              <w:rPr>
                <w:sz w:val="18"/>
                <w:szCs w:val="18"/>
              </w:rPr>
              <w:t>Sch 10</w:t>
            </w:r>
          </w:p>
        </w:tc>
        <w:tc>
          <w:tcPr>
            <w:tcW w:w="0" w:type="auto"/>
            <w:shd w:val="clear" w:color="auto" w:fill="C6EFCE"/>
            <w:vAlign w:val="center"/>
          </w:tcPr>
          <w:p w14:paraId="76F1FE13" w14:textId="77777777" w:rsidR="002268F0" w:rsidRDefault="00000000">
            <w:pPr>
              <w:spacing w:before="40" w:after="40"/>
            </w:pPr>
            <w:r>
              <w:rPr>
                <w:sz w:val="18"/>
                <w:szCs w:val="18"/>
              </w:rPr>
              <w:t>Section 5 (definition of account)</w:t>
            </w:r>
          </w:p>
        </w:tc>
        <w:tc>
          <w:tcPr>
            <w:tcW w:w="0" w:type="auto"/>
            <w:shd w:val="clear" w:color="auto" w:fill="C6EFCE"/>
            <w:vAlign w:val="center"/>
          </w:tcPr>
          <w:p w14:paraId="3CAD06AE" w14:textId="77777777" w:rsidR="002268F0" w:rsidRDefault="00000000">
            <w:pPr>
              <w:spacing w:before="40" w:after="40"/>
            </w:pPr>
            <w:r>
              <w:rPr>
                <w:sz w:val="18"/>
                <w:szCs w:val="18"/>
              </w:rPr>
              <w:t>Repeal Substitute</w:t>
            </w:r>
          </w:p>
        </w:tc>
        <w:tc>
          <w:tcPr>
            <w:tcW w:w="0" w:type="auto"/>
            <w:shd w:val="clear" w:color="auto" w:fill="C6EFCE"/>
            <w:vAlign w:val="center"/>
          </w:tcPr>
          <w:p w14:paraId="54E60AB7" w14:textId="77777777" w:rsidR="002268F0" w:rsidRDefault="00000000">
            <w:pPr>
              <w:spacing w:before="40" w:after="40"/>
            </w:pPr>
            <w:r>
              <w:rPr>
                <w:sz w:val="18"/>
                <w:szCs w:val="18"/>
              </w:rPr>
              <w:t>✓ Repealed and substituted with 3 paragraph(s)</w:t>
            </w:r>
          </w:p>
        </w:tc>
      </w:tr>
      <w:tr w:rsidR="002268F0" w14:paraId="035035B3" w14:textId="77777777" w:rsidTr="000D0D04">
        <w:tc>
          <w:tcPr>
            <w:tcW w:w="0" w:type="auto"/>
            <w:shd w:val="clear" w:color="auto" w:fill="C6EFCE"/>
            <w:vAlign w:val="center"/>
          </w:tcPr>
          <w:p w14:paraId="683536EA" w14:textId="77777777" w:rsidR="002268F0" w:rsidRDefault="00000000">
            <w:pPr>
              <w:spacing w:before="40" w:after="40"/>
            </w:pPr>
            <w:r>
              <w:rPr>
                <w:sz w:val="18"/>
                <w:szCs w:val="18"/>
              </w:rPr>
              <w:t>2</w:t>
            </w:r>
          </w:p>
        </w:tc>
        <w:tc>
          <w:tcPr>
            <w:tcW w:w="0" w:type="auto"/>
            <w:shd w:val="clear" w:color="auto" w:fill="C6EFCE"/>
            <w:vAlign w:val="center"/>
          </w:tcPr>
          <w:p w14:paraId="5C889EA6" w14:textId="77777777" w:rsidR="002268F0" w:rsidRDefault="00000000">
            <w:pPr>
              <w:spacing w:before="40" w:after="40"/>
            </w:pPr>
            <w:r>
              <w:rPr>
                <w:sz w:val="18"/>
                <w:szCs w:val="18"/>
              </w:rPr>
              <w:t>Sch 10</w:t>
            </w:r>
          </w:p>
        </w:tc>
        <w:tc>
          <w:tcPr>
            <w:tcW w:w="0" w:type="auto"/>
            <w:shd w:val="clear" w:color="auto" w:fill="C6EFCE"/>
            <w:vAlign w:val="center"/>
          </w:tcPr>
          <w:p w14:paraId="003B38E0" w14:textId="77777777" w:rsidR="002268F0" w:rsidRDefault="00000000">
            <w:pPr>
              <w:spacing w:before="40" w:after="40"/>
            </w:pPr>
            <w:r>
              <w:rPr>
                <w:sz w:val="18"/>
                <w:szCs w:val="18"/>
              </w:rPr>
              <w:t>Section 5</w:t>
            </w:r>
          </w:p>
        </w:tc>
        <w:tc>
          <w:tcPr>
            <w:tcW w:w="0" w:type="auto"/>
            <w:shd w:val="clear" w:color="auto" w:fill="C6EFCE"/>
            <w:vAlign w:val="center"/>
          </w:tcPr>
          <w:p w14:paraId="7B01926F" w14:textId="77777777" w:rsidR="002268F0" w:rsidRDefault="00000000">
            <w:pPr>
              <w:spacing w:before="40" w:after="40"/>
            </w:pPr>
            <w:r>
              <w:rPr>
                <w:sz w:val="18"/>
                <w:szCs w:val="18"/>
              </w:rPr>
              <w:t>Insert Definition</w:t>
            </w:r>
          </w:p>
        </w:tc>
        <w:tc>
          <w:tcPr>
            <w:tcW w:w="0" w:type="auto"/>
            <w:shd w:val="clear" w:color="auto" w:fill="C6EFCE"/>
            <w:vAlign w:val="center"/>
          </w:tcPr>
          <w:p w14:paraId="065B9AD9" w14:textId="77777777" w:rsidR="002268F0" w:rsidRDefault="00000000">
            <w:pPr>
              <w:spacing w:before="40" w:after="40"/>
            </w:pPr>
            <w:r>
              <w:rPr>
                <w:sz w:val="18"/>
                <w:szCs w:val="18"/>
              </w:rPr>
              <w:t>✓ Inserted 13 definitions in alphabetical order: 'Australian Border Force', '...</w:t>
            </w:r>
          </w:p>
        </w:tc>
      </w:tr>
      <w:tr w:rsidR="002268F0" w14:paraId="18E89FB1" w14:textId="77777777" w:rsidTr="000D0D04">
        <w:tc>
          <w:tcPr>
            <w:tcW w:w="0" w:type="auto"/>
            <w:shd w:val="clear" w:color="auto" w:fill="C6EFCE"/>
            <w:vAlign w:val="center"/>
          </w:tcPr>
          <w:p w14:paraId="3728D6B7" w14:textId="77777777" w:rsidR="002268F0" w:rsidRDefault="00000000">
            <w:pPr>
              <w:spacing w:before="40" w:after="40"/>
            </w:pPr>
            <w:r>
              <w:rPr>
                <w:sz w:val="18"/>
                <w:szCs w:val="18"/>
              </w:rPr>
              <w:t>3</w:t>
            </w:r>
          </w:p>
        </w:tc>
        <w:tc>
          <w:tcPr>
            <w:tcW w:w="0" w:type="auto"/>
            <w:shd w:val="clear" w:color="auto" w:fill="C6EFCE"/>
            <w:vAlign w:val="center"/>
          </w:tcPr>
          <w:p w14:paraId="34C1F749" w14:textId="77777777" w:rsidR="002268F0" w:rsidRDefault="00000000">
            <w:pPr>
              <w:spacing w:before="40" w:after="40"/>
            </w:pPr>
            <w:r>
              <w:rPr>
                <w:sz w:val="18"/>
                <w:szCs w:val="18"/>
              </w:rPr>
              <w:t>Sch 10</w:t>
            </w:r>
          </w:p>
        </w:tc>
        <w:tc>
          <w:tcPr>
            <w:tcW w:w="0" w:type="auto"/>
            <w:shd w:val="clear" w:color="auto" w:fill="C6EFCE"/>
            <w:vAlign w:val="center"/>
          </w:tcPr>
          <w:p w14:paraId="10387CF8" w14:textId="77777777" w:rsidR="002268F0" w:rsidRDefault="00000000">
            <w:pPr>
              <w:spacing w:before="40" w:after="40"/>
            </w:pPr>
            <w:r>
              <w:rPr>
                <w:sz w:val="18"/>
                <w:szCs w:val="18"/>
              </w:rPr>
              <w:t>Subsection 6(2) (table item 1, column headed “Prov...</w:t>
            </w:r>
          </w:p>
        </w:tc>
        <w:tc>
          <w:tcPr>
            <w:tcW w:w="0" w:type="auto"/>
            <w:shd w:val="clear" w:color="auto" w:fill="C6EFCE"/>
            <w:vAlign w:val="center"/>
          </w:tcPr>
          <w:p w14:paraId="621EFA94" w14:textId="77777777" w:rsidR="002268F0" w:rsidRDefault="00000000">
            <w:pPr>
              <w:spacing w:before="40" w:after="40"/>
            </w:pPr>
            <w:r>
              <w:rPr>
                <w:sz w:val="18"/>
                <w:szCs w:val="18"/>
              </w:rPr>
              <w:t>Repeal Substitute</w:t>
            </w:r>
          </w:p>
        </w:tc>
        <w:tc>
          <w:tcPr>
            <w:tcW w:w="0" w:type="auto"/>
            <w:shd w:val="clear" w:color="auto" w:fill="C6EFCE"/>
            <w:vAlign w:val="center"/>
          </w:tcPr>
          <w:p w14:paraId="597FDA5A" w14:textId="77777777" w:rsidR="002268F0" w:rsidRDefault="00000000">
            <w:pPr>
              <w:spacing w:before="40" w:after="40"/>
            </w:pPr>
            <w:r>
              <w:rPr>
                <w:sz w:val="18"/>
                <w:szCs w:val="18"/>
              </w:rPr>
              <w:t>✓ Replaced paragraph (e) in table item 1</w:t>
            </w:r>
          </w:p>
        </w:tc>
      </w:tr>
      <w:tr w:rsidR="002268F0" w14:paraId="34B09D5A" w14:textId="77777777" w:rsidTr="000D0D04">
        <w:tc>
          <w:tcPr>
            <w:tcW w:w="0" w:type="auto"/>
            <w:shd w:val="clear" w:color="auto" w:fill="C6EFCE"/>
            <w:vAlign w:val="center"/>
          </w:tcPr>
          <w:p w14:paraId="2F42F97B" w14:textId="77777777" w:rsidR="002268F0" w:rsidRDefault="00000000">
            <w:pPr>
              <w:spacing w:before="40" w:after="40"/>
            </w:pPr>
            <w:r>
              <w:rPr>
                <w:sz w:val="18"/>
                <w:szCs w:val="18"/>
              </w:rPr>
              <w:t>4</w:t>
            </w:r>
          </w:p>
        </w:tc>
        <w:tc>
          <w:tcPr>
            <w:tcW w:w="0" w:type="auto"/>
            <w:shd w:val="clear" w:color="auto" w:fill="C6EFCE"/>
            <w:vAlign w:val="center"/>
          </w:tcPr>
          <w:p w14:paraId="3769B5A8" w14:textId="77777777" w:rsidR="002268F0" w:rsidRDefault="00000000">
            <w:pPr>
              <w:spacing w:before="40" w:after="40"/>
            </w:pPr>
            <w:r>
              <w:rPr>
                <w:sz w:val="18"/>
                <w:szCs w:val="18"/>
              </w:rPr>
              <w:t>Sch 10</w:t>
            </w:r>
          </w:p>
        </w:tc>
        <w:tc>
          <w:tcPr>
            <w:tcW w:w="0" w:type="auto"/>
            <w:shd w:val="clear" w:color="auto" w:fill="C6EFCE"/>
            <w:vAlign w:val="center"/>
          </w:tcPr>
          <w:p w14:paraId="6D6ABCEE" w14:textId="77777777" w:rsidR="002268F0" w:rsidRDefault="00000000">
            <w:pPr>
              <w:spacing w:before="40" w:after="40"/>
            </w:pPr>
            <w:r>
              <w:rPr>
                <w:sz w:val="18"/>
                <w:szCs w:val="18"/>
              </w:rPr>
              <w:t>Subsection 6(2) (table item 2, column headed “Prov...</w:t>
            </w:r>
          </w:p>
        </w:tc>
        <w:tc>
          <w:tcPr>
            <w:tcW w:w="0" w:type="auto"/>
            <w:shd w:val="clear" w:color="auto" w:fill="C6EFCE"/>
            <w:vAlign w:val="center"/>
          </w:tcPr>
          <w:p w14:paraId="32DEDA91" w14:textId="77777777" w:rsidR="002268F0" w:rsidRDefault="00000000">
            <w:pPr>
              <w:spacing w:before="40" w:after="40"/>
            </w:pPr>
            <w:r>
              <w:rPr>
                <w:sz w:val="18"/>
                <w:szCs w:val="18"/>
              </w:rPr>
              <w:t>Repeal Substitute</w:t>
            </w:r>
          </w:p>
        </w:tc>
        <w:tc>
          <w:tcPr>
            <w:tcW w:w="0" w:type="auto"/>
            <w:shd w:val="clear" w:color="auto" w:fill="C6EFCE"/>
            <w:vAlign w:val="center"/>
          </w:tcPr>
          <w:p w14:paraId="2A73B9EE" w14:textId="77777777" w:rsidR="002268F0" w:rsidRDefault="00000000">
            <w:pPr>
              <w:spacing w:before="40" w:after="40"/>
            </w:pPr>
            <w:r>
              <w:rPr>
                <w:sz w:val="18"/>
                <w:szCs w:val="18"/>
              </w:rPr>
              <w:t>✓ Replaced paragraph (e) in table item 2</w:t>
            </w:r>
          </w:p>
        </w:tc>
      </w:tr>
      <w:tr w:rsidR="002268F0" w14:paraId="336E76E5" w14:textId="77777777" w:rsidTr="000D0D04">
        <w:tc>
          <w:tcPr>
            <w:tcW w:w="0" w:type="auto"/>
            <w:shd w:val="clear" w:color="auto" w:fill="C6EFCE"/>
            <w:vAlign w:val="center"/>
          </w:tcPr>
          <w:p w14:paraId="769160E1" w14:textId="77777777" w:rsidR="002268F0" w:rsidRDefault="00000000">
            <w:pPr>
              <w:spacing w:before="40" w:after="40"/>
            </w:pPr>
            <w:r>
              <w:rPr>
                <w:sz w:val="18"/>
                <w:szCs w:val="18"/>
              </w:rPr>
              <w:t>5</w:t>
            </w:r>
          </w:p>
        </w:tc>
        <w:tc>
          <w:tcPr>
            <w:tcW w:w="0" w:type="auto"/>
            <w:shd w:val="clear" w:color="auto" w:fill="C6EFCE"/>
            <w:vAlign w:val="center"/>
          </w:tcPr>
          <w:p w14:paraId="423E9A1D" w14:textId="77777777" w:rsidR="002268F0" w:rsidRDefault="00000000">
            <w:pPr>
              <w:spacing w:before="40" w:after="40"/>
            </w:pPr>
            <w:r>
              <w:rPr>
                <w:sz w:val="18"/>
                <w:szCs w:val="18"/>
              </w:rPr>
              <w:t>Sch 10</w:t>
            </w:r>
          </w:p>
        </w:tc>
        <w:tc>
          <w:tcPr>
            <w:tcW w:w="0" w:type="auto"/>
            <w:shd w:val="clear" w:color="auto" w:fill="C6EFCE"/>
            <w:vAlign w:val="center"/>
          </w:tcPr>
          <w:p w14:paraId="76AB2678" w14:textId="77777777" w:rsidR="002268F0" w:rsidRDefault="00000000">
            <w:pPr>
              <w:spacing w:before="40" w:after="40"/>
            </w:pPr>
            <w:r>
              <w:rPr>
                <w:sz w:val="18"/>
                <w:szCs w:val="18"/>
              </w:rPr>
              <w:t>Subsection 6(2) (table item 3, column headed “Prov...</w:t>
            </w:r>
          </w:p>
        </w:tc>
        <w:tc>
          <w:tcPr>
            <w:tcW w:w="0" w:type="auto"/>
            <w:shd w:val="clear" w:color="auto" w:fill="C6EFCE"/>
            <w:vAlign w:val="center"/>
          </w:tcPr>
          <w:p w14:paraId="1EEFC4EE" w14:textId="77777777" w:rsidR="002268F0" w:rsidRDefault="00000000">
            <w:pPr>
              <w:spacing w:before="40" w:after="40"/>
            </w:pPr>
            <w:r>
              <w:rPr>
                <w:sz w:val="18"/>
                <w:szCs w:val="18"/>
              </w:rPr>
              <w:t>Repeal Substitute</w:t>
            </w:r>
          </w:p>
        </w:tc>
        <w:tc>
          <w:tcPr>
            <w:tcW w:w="0" w:type="auto"/>
            <w:shd w:val="clear" w:color="auto" w:fill="C6EFCE"/>
            <w:vAlign w:val="center"/>
          </w:tcPr>
          <w:p w14:paraId="6F629156" w14:textId="77777777" w:rsidR="002268F0" w:rsidRDefault="00000000">
            <w:pPr>
              <w:spacing w:before="40" w:after="40"/>
            </w:pPr>
            <w:r>
              <w:rPr>
                <w:sz w:val="18"/>
                <w:szCs w:val="18"/>
              </w:rPr>
              <w:t>✓ Replaced paragraph (e) in table item 3</w:t>
            </w:r>
          </w:p>
        </w:tc>
      </w:tr>
      <w:tr w:rsidR="002268F0" w14:paraId="76A4BE69" w14:textId="77777777" w:rsidTr="000D0D04">
        <w:tc>
          <w:tcPr>
            <w:tcW w:w="0" w:type="auto"/>
            <w:shd w:val="clear" w:color="auto" w:fill="C6EFCE"/>
            <w:vAlign w:val="center"/>
          </w:tcPr>
          <w:p w14:paraId="2FD40356" w14:textId="77777777" w:rsidR="002268F0" w:rsidRDefault="00000000">
            <w:pPr>
              <w:spacing w:before="40" w:after="40"/>
            </w:pPr>
            <w:r>
              <w:rPr>
                <w:sz w:val="18"/>
                <w:szCs w:val="18"/>
              </w:rPr>
              <w:t>6</w:t>
            </w:r>
          </w:p>
        </w:tc>
        <w:tc>
          <w:tcPr>
            <w:tcW w:w="0" w:type="auto"/>
            <w:shd w:val="clear" w:color="auto" w:fill="C6EFCE"/>
            <w:vAlign w:val="center"/>
          </w:tcPr>
          <w:p w14:paraId="7390D367" w14:textId="77777777" w:rsidR="002268F0" w:rsidRDefault="00000000">
            <w:pPr>
              <w:spacing w:before="40" w:after="40"/>
            </w:pPr>
            <w:r>
              <w:rPr>
                <w:sz w:val="18"/>
                <w:szCs w:val="18"/>
              </w:rPr>
              <w:t>Sch 10</w:t>
            </w:r>
          </w:p>
        </w:tc>
        <w:tc>
          <w:tcPr>
            <w:tcW w:w="0" w:type="auto"/>
            <w:shd w:val="clear" w:color="auto" w:fill="C6EFCE"/>
            <w:vAlign w:val="center"/>
          </w:tcPr>
          <w:p w14:paraId="160B1C78" w14:textId="77777777" w:rsidR="002268F0" w:rsidRDefault="00000000">
            <w:pPr>
              <w:spacing w:before="40" w:after="40"/>
            </w:pPr>
            <w:r>
              <w:rPr>
                <w:sz w:val="18"/>
                <w:szCs w:val="18"/>
              </w:rPr>
              <w:t>Subsection 6(2) (table item 47, column headed “Pro...</w:t>
            </w:r>
          </w:p>
        </w:tc>
        <w:tc>
          <w:tcPr>
            <w:tcW w:w="0" w:type="auto"/>
            <w:shd w:val="clear" w:color="auto" w:fill="C6EFCE"/>
            <w:vAlign w:val="center"/>
          </w:tcPr>
          <w:p w14:paraId="434FD96C" w14:textId="77777777" w:rsidR="002268F0" w:rsidRDefault="00000000">
            <w:pPr>
              <w:spacing w:before="40" w:after="40"/>
            </w:pPr>
            <w:r>
              <w:rPr>
                <w:sz w:val="18"/>
                <w:szCs w:val="18"/>
              </w:rPr>
              <w:t>Repeal Substitute</w:t>
            </w:r>
          </w:p>
        </w:tc>
        <w:tc>
          <w:tcPr>
            <w:tcW w:w="0" w:type="auto"/>
            <w:shd w:val="clear" w:color="auto" w:fill="C6EFCE"/>
            <w:vAlign w:val="center"/>
          </w:tcPr>
          <w:p w14:paraId="6954D60E" w14:textId="77777777" w:rsidR="002268F0" w:rsidRDefault="00000000">
            <w:pPr>
              <w:spacing w:before="40" w:after="40"/>
            </w:pPr>
            <w:r>
              <w:rPr>
                <w:sz w:val="18"/>
                <w:szCs w:val="18"/>
              </w:rPr>
              <w:t>✓ Replaced paragraph (b) in table item 47</w:t>
            </w:r>
          </w:p>
        </w:tc>
      </w:tr>
      <w:tr w:rsidR="002268F0" w14:paraId="70A2A9ED" w14:textId="77777777" w:rsidTr="000D0D04">
        <w:tc>
          <w:tcPr>
            <w:tcW w:w="0" w:type="auto"/>
            <w:shd w:val="clear" w:color="auto" w:fill="C6EFCE"/>
            <w:vAlign w:val="center"/>
          </w:tcPr>
          <w:p w14:paraId="2929AE7E" w14:textId="77777777" w:rsidR="002268F0" w:rsidRDefault="00000000">
            <w:pPr>
              <w:spacing w:before="40" w:after="40"/>
            </w:pPr>
            <w:r>
              <w:rPr>
                <w:sz w:val="18"/>
                <w:szCs w:val="18"/>
              </w:rPr>
              <w:t>7</w:t>
            </w:r>
          </w:p>
        </w:tc>
        <w:tc>
          <w:tcPr>
            <w:tcW w:w="0" w:type="auto"/>
            <w:shd w:val="clear" w:color="auto" w:fill="C6EFCE"/>
            <w:vAlign w:val="center"/>
          </w:tcPr>
          <w:p w14:paraId="3F17E46D" w14:textId="77777777" w:rsidR="002268F0" w:rsidRDefault="00000000">
            <w:pPr>
              <w:spacing w:before="40" w:after="40"/>
            </w:pPr>
            <w:r>
              <w:rPr>
                <w:sz w:val="18"/>
                <w:szCs w:val="18"/>
              </w:rPr>
              <w:t>Sch 10</w:t>
            </w:r>
          </w:p>
        </w:tc>
        <w:tc>
          <w:tcPr>
            <w:tcW w:w="0" w:type="auto"/>
            <w:shd w:val="clear" w:color="auto" w:fill="C6EFCE"/>
            <w:vAlign w:val="center"/>
          </w:tcPr>
          <w:p w14:paraId="12A2FC79" w14:textId="77777777" w:rsidR="002268F0" w:rsidRDefault="00000000">
            <w:pPr>
              <w:spacing w:before="40" w:after="40"/>
            </w:pPr>
            <w:r>
              <w:rPr>
                <w:sz w:val="18"/>
                <w:szCs w:val="18"/>
              </w:rPr>
              <w:t>At the end of Division 7 of Part 2</w:t>
            </w:r>
          </w:p>
        </w:tc>
        <w:tc>
          <w:tcPr>
            <w:tcW w:w="0" w:type="auto"/>
            <w:shd w:val="clear" w:color="auto" w:fill="C6EFCE"/>
            <w:vAlign w:val="center"/>
          </w:tcPr>
          <w:p w14:paraId="11BC5D64" w14:textId="77777777" w:rsidR="002268F0" w:rsidRDefault="00000000">
            <w:pPr>
              <w:spacing w:before="40" w:after="40"/>
            </w:pPr>
            <w:r>
              <w:rPr>
                <w:sz w:val="18"/>
                <w:szCs w:val="18"/>
              </w:rPr>
              <w:t>At End Add</w:t>
            </w:r>
          </w:p>
        </w:tc>
        <w:tc>
          <w:tcPr>
            <w:tcW w:w="0" w:type="auto"/>
            <w:shd w:val="clear" w:color="auto" w:fill="C6EFCE"/>
            <w:vAlign w:val="center"/>
          </w:tcPr>
          <w:p w14:paraId="025777FC" w14:textId="77777777" w:rsidR="002268F0" w:rsidRDefault="00000000">
            <w:pPr>
              <w:spacing w:before="40" w:after="40"/>
            </w:pPr>
            <w:r>
              <w:rPr>
                <w:sz w:val="18"/>
                <w:szCs w:val="18"/>
              </w:rPr>
              <w:t>✓ Added 78 paragraph(s) at end of At the end of Division 7 of Part 2</w:t>
            </w:r>
          </w:p>
        </w:tc>
      </w:tr>
      <w:tr w:rsidR="002268F0" w14:paraId="2E3B57CD" w14:textId="77777777" w:rsidTr="000D0D04">
        <w:tc>
          <w:tcPr>
            <w:tcW w:w="0" w:type="auto"/>
            <w:shd w:val="clear" w:color="auto" w:fill="C6EFCE"/>
            <w:vAlign w:val="center"/>
          </w:tcPr>
          <w:p w14:paraId="2B5DEFD3" w14:textId="77777777" w:rsidR="002268F0" w:rsidRDefault="00000000">
            <w:pPr>
              <w:spacing w:before="40" w:after="40"/>
            </w:pPr>
            <w:r>
              <w:rPr>
                <w:sz w:val="18"/>
                <w:szCs w:val="18"/>
              </w:rPr>
              <w:t>8</w:t>
            </w:r>
          </w:p>
        </w:tc>
        <w:tc>
          <w:tcPr>
            <w:tcW w:w="0" w:type="auto"/>
            <w:shd w:val="clear" w:color="auto" w:fill="C6EFCE"/>
            <w:vAlign w:val="center"/>
          </w:tcPr>
          <w:p w14:paraId="4DC62C78" w14:textId="77777777" w:rsidR="002268F0" w:rsidRDefault="00000000">
            <w:pPr>
              <w:spacing w:before="40" w:after="40"/>
            </w:pPr>
            <w:r>
              <w:rPr>
                <w:sz w:val="18"/>
                <w:szCs w:val="18"/>
              </w:rPr>
              <w:t>Sch 10</w:t>
            </w:r>
          </w:p>
        </w:tc>
        <w:tc>
          <w:tcPr>
            <w:tcW w:w="0" w:type="auto"/>
            <w:shd w:val="clear" w:color="auto" w:fill="C6EFCE"/>
            <w:vAlign w:val="center"/>
          </w:tcPr>
          <w:p w14:paraId="46A4E7FC" w14:textId="77777777" w:rsidR="002268F0" w:rsidRDefault="00000000">
            <w:pPr>
              <w:spacing w:before="40" w:after="40"/>
            </w:pPr>
            <w:r>
              <w:rPr>
                <w:sz w:val="18"/>
                <w:szCs w:val="18"/>
              </w:rPr>
              <w:t>At the end of section 44 (after the note)</w:t>
            </w:r>
          </w:p>
        </w:tc>
        <w:tc>
          <w:tcPr>
            <w:tcW w:w="0" w:type="auto"/>
            <w:shd w:val="clear" w:color="auto" w:fill="C6EFCE"/>
            <w:vAlign w:val="center"/>
          </w:tcPr>
          <w:p w14:paraId="3F649A12" w14:textId="77777777" w:rsidR="002268F0" w:rsidRDefault="00000000">
            <w:pPr>
              <w:spacing w:before="40" w:after="40"/>
            </w:pPr>
            <w:r>
              <w:rPr>
                <w:sz w:val="18"/>
                <w:szCs w:val="18"/>
              </w:rPr>
              <w:t>At End Add</w:t>
            </w:r>
          </w:p>
        </w:tc>
        <w:tc>
          <w:tcPr>
            <w:tcW w:w="0" w:type="auto"/>
            <w:shd w:val="clear" w:color="auto" w:fill="C6EFCE"/>
            <w:vAlign w:val="center"/>
          </w:tcPr>
          <w:p w14:paraId="1177711E" w14:textId="77777777" w:rsidR="002268F0" w:rsidRDefault="00000000">
            <w:pPr>
              <w:spacing w:before="40" w:after="40"/>
            </w:pPr>
            <w:r>
              <w:rPr>
                <w:sz w:val="18"/>
                <w:szCs w:val="18"/>
              </w:rPr>
              <w:t>✓ Added 7 paragraph(s) at end of At the end of section 44 (after the note)</w:t>
            </w:r>
          </w:p>
        </w:tc>
      </w:tr>
      <w:tr w:rsidR="002268F0" w14:paraId="58F69EA0" w14:textId="77777777" w:rsidTr="000D0D04">
        <w:tc>
          <w:tcPr>
            <w:tcW w:w="0" w:type="auto"/>
            <w:shd w:val="clear" w:color="auto" w:fill="C6EFCE"/>
            <w:vAlign w:val="center"/>
          </w:tcPr>
          <w:p w14:paraId="35A42D63" w14:textId="77777777" w:rsidR="002268F0" w:rsidRDefault="00000000">
            <w:pPr>
              <w:spacing w:before="40" w:after="40"/>
            </w:pPr>
            <w:r>
              <w:rPr>
                <w:sz w:val="18"/>
                <w:szCs w:val="18"/>
              </w:rPr>
              <w:t>9</w:t>
            </w:r>
          </w:p>
        </w:tc>
        <w:tc>
          <w:tcPr>
            <w:tcW w:w="0" w:type="auto"/>
            <w:shd w:val="clear" w:color="auto" w:fill="C6EFCE"/>
            <w:vAlign w:val="center"/>
          </w:tcPr>
          <w:p w14:paraId="766E079A" w14:textId="77777777" w:rsidR="002268F0" w:rsidRDefault="00000000">
            <w:pPr>
              <w:spacing w:before="40" w:after="40"/>
            </w:pPr>
            <w:r>
              <w:rPr>
                <w:sz w:val="18"/>
                <w:szCs w:val="18"/>
              </w:rPr>
              <w:t>Sch 10</w:t>
            </w:r>
          </w:p>
        </w:tc>
        <w:tc>
          <w:tcPr>
            <w:tcW w:w="0" w:type="auto"/>
            <w:shd w:val="clear" w:color="auto" w:fill="C6EFCE"/>
            <w:vAlign w:val="center"/>
          </w:tcPr>
          <w:p w14:paraId="76269A93" w14:textId="77777777" w:rsidR="002268F0" w:rsidRDefault="00000000">
            <w:pPr>
              <w:spacing w:before="40" w:after="40"/>
            </w:pPr>
            <w:r>
              <w:rPr>
                <w:sz w:val="18"/>
                <w:szCs w:val="18"/>
              </w:rPr>
              <w:t>Section 106</w:t>
            </w:r>
          </w:p>
        </w:tc>
        <w:tc>
          <w:tcPr>
            <w:tcW w:w="0" w:type="auto"/>
            <w:shd w:val="clear" w:color="auto" w:fill="C6EFCE"/>
            <w:vAlign w:val="center"/>
          </w:tcPr>
          <w:p w14:paraId="4204EE84" w14:textId="77777777" w:rsidR="002268F0" w:rsidRDefault="00000000">
            <w:pPr>
              <w:spacing w:before="40" w:after="40"/>
            </w:pPr>
            <w:r>
              <w:rPr>
                <w:sz w:val="18"/>
                <w:szCs w:val="18"/>
              </w:rPr>
              <w:t>Repeal Section</w:t>
            </w:r>
          </w:p>
        </w:tc>
        <w:tc>
          <w:tcPr>
            <w:tcW w:w="0" w:type="auto"/>
            <w:shd w:val="clear" w:color="auto" w:fill="C6EFCE"/>
            <w:vAlign w:val="center"/>
          </w:tcPr>
          <w:p w14:paraId="523F1432" w14:textId="77777777" w:rsidR="002268F0" w:rsidRDefault="00000000">
            <w:pPr>
              <w:spacing w:before="40" w:after="40"/>
            </w:pPr>
            <w:r>
              <w:rPr>
                <w:sz w:val="18"/>
                <w:szCs w:val="18"/>
              </w:rPr>
              <w:t>✓ Repealed 12 paragraph(s)</w:t>
            </w:r>
          </w:p>
        </w:tc>
      </w:tr>
      <w:tr w:rsidR="002268F0" w14:paraId="670459D2" w14:textId="77777777" w:rsidTr="000D0D04">
        <w:tc>
          <w:tcPr>
            <w:tcW w:w="0" w:type="auto"/>
            <w:shd w:val="clear" w:color="auto" w:fill="C6EFCE"/>
            <w:vAlign w:val="center"/>
          </w:tcPr>
          <w:p w14:paraId="08303F83" w14:textId="77777777" w:rsidR="002268F0" w:rsidRDefault="00000000">
            <w:pPr>
              <w:spacing w:before="40" w:after="40"/>
            </w:pPr>
            <w:r>
              <w:rPr>
                <w:sz w:val="18"/>
                <w:szCs w:val="18"/>
              </w:rPr>
              <w:lastRenderedPageBreak/>
              <w:t>10</w:t>
            </w:r>
          </w:p>
        </w:tc>
        <w:tc>
          <w:tcPr>
            <w:tcW w:w="0" w:type="auto"/>
            <w:shd w:val="clear" w:color="auto" w:fill="C6EFCE"/>
            <w:vAlign w:val="center"/>
          </w:tcPr>
          <w:p w14:paraId="3E0140D5" w14:textId="77777777" w:rsidR="002268F0" w:rsidRDefault="00000000">
            <w:pPr>
              <w:spacing w:before="40" w:after="40"/>
            </w:pPr>
            <w:r>
              <w:rPr>
                <w:sz w:val="18"/>
                <w:szCs w:val="18"/>
              </w:rPr>
              <w:t>Sch 10</w:t>
            </w:r>
          </w:p>
        </w:tc>
        <w:tc>
          <w:tcPr>
            <w:tcW w:w="0" w:type="auto"/>
            <w:shd w:val="clear" w:color="auto" w:fill="C6EFCE"/>
            <w:vAlign w:val="center"/>
          </w:tcPr>
          <w:p w14:paraId="512106B7" w14:textId="77777777" w:rsidR="002268F0" w:rsidRDefault="00000000">
            <w:pPr>
              <w:spacing w:before="40" w:after="40"/>
            </w:pPr>
            <w:r>
              <w:rPr>
                <w:sz w:val="18"/>
                <w:szCs w:val="18"/>
              </w:rPr>
              <w:t>Section 107</w:t>
            </w:r>
          </w:p>
        </w:tc>
        <w:tc>
          <w:tcPr>
            <w:tcW w:w="0" w:type="auto"/>
            <w:shd w:val="clear" w:color="auto" w:fill="C6EFCE"/>
            <w:vAlign w:val="center"/>
          </w:tcPr>
          <w:p w14:paraId="7B0B846D" w14:textId="77777777" w:rsidR="002268F0" w:rsidRDefault="00000000">
            <w:pPr>
              <w:spacing w:before="40" w:after="40"/>
            </w:pPr>
            <w:r>
              <w:rPr>
                <w:sz w:val="18"/>
                <w:szCs w:val="18"/>
              </w:rPr>
              <w:t>Repeal Substitute</w:t>
            </w:r>
          </w:p>
        </w:tc>
        <w:tc>
          <w:tcPr>
            <w:tcW w:w="0" w:type="auto"/>
            <w:shd w:val="clear" w:color="auto" w:fill="C6EFCE"/>
            <w:vAlign w:val="center"/>
          </w:tcPr>
          <w:p w14:paraId="03E443A9" w14:textId="77777777" w:rsidR="002268F0" w:rsidRDefault="00000000">
            <w:pPr>
              <w:spacing w:before="40" w:after="40"/>
            </w:pPr>
            <w:r>
              <w:rPr>
                <w:sz w:val="18"/>
                <w:szCs w:val="18"/>
              </w:rPr>
              <w:t>✓ Repealed and substituted with 10 paragraph(s)</w:t>
            </w:r>
          </w:p>
        </w:tc>
      </w:tr>
      <w:tr w:rsidR="002268F0" w14:paraId="49FFDAAF" w14:textId="77777777" w:rsidTr="000D0D04">
        <w:tc>
          <w:tcPr>
            <w:tcW w:w="0" w:type="auto"/>
            <w:shd w:val="clear" w:color="auto" w:fill="C6EFCE"/>
            <w:vAlign w:val="center"/>
          </w:tcPr>
          <w:p w14:paraId="2CF6CCAB" w14:textId="77777777" w:rsidR="002268F0" w:rsidRDefault="00000000">
            <w:pPr>
              <w:spacing w:before="40" w:after="40"/>
            </w:pPr>
            <w:r>
              <w:rPr>
                <w:sz w:val="18"/>
                <w:szCs w:val="18"/>
              </w:rPr>
              <w:t>11</w:t>
            </w:r>
          </w:p>
        </w:tc>
        <w:tc>
          <w:tcPr>
            <w:tcW w:w="0" w:type="auto"/>
            <w:shd w:val="clear" w:color="auto" w:fill="C6EFCE"/>
            <w:vAlign w:val="center"/>
          </w:tcPr>
          <w:p w14:paraId="13168DDF" w14:textId="77777777" w:rsidR="002268F0" w:rsidRDefault="00000000">
            <w:pPr>
              <w:spacing w:before="40" w:after="40"/>
            </w:pPr>
            <w:r>
              <w:rPr>
                <w:sz w:val="18"/>
                <w:szCs w:val="18"/>
              </w:rPr>
              <w:t>Sch 10</w:t>
            </w:r>
          </w:p>
        </w:tc>
        <w:tc>
          <w:tcPr>
            <w:tcW w:w="0" w:type="auto"/>
            <w:shd w:val="clear" w:color="auto" w:fill="C6EFCE"/>
            <w:vAlign w:val="center"/>
          </w:tcPr>
          <w:p w14:paraId="634D5E01" w14:textId="77777777" w:rsidR="002268F0" w:rsidRDefault="00000000">
            <w:pPr>
              <w:spacing w:before="40" w:after="40"/>
            </w:pPr>
            <w:r>
              <w:rPr>
                <w:sz w:val="18"/>
                <w:szCs w:val="18"/>
              </w:rPr>
              <w:t>After Part 17A</w:t>
            </w:r>
          </w:p>
        </w:tc>
        <w:tc>
          <w:tcPr>
            <w:tcW w:w="0" w:type="auto"/>
            <w:shd w:val="clear" w:color="auto" w:fill="C6EFCE"/>
            <w:vAlign w:val="center"/>
          </w:tcPr>
          <w:p w14:paraId="2A1C3CD5" w14:textId="77777777" w:rsidR="002268F0" w:rsidRDefault="00000000">
            <w:pPr>
              <w:spacing w:before="40" w:after="40"/>
            </w:pPr>
            <w:r>
              <w:rPr>
                <w:sz w:val="18"/>
                <w:szCs w:val="18"/>
              </w:rPr>
              <w:t>Insert</w:t>
            </w:r>
          </w:p>
        </w:tc>
        <w:tc>
          <w:tcPr>
            <w:tcW w:w="0" w:type="auto"/>
            <w:shd w:val="clear" w:color="auto" w:fill="C6EFCE"/>
            <w:vAlign w:val="center"/>
          </w:tcPr>
          <w:p w14:paraId="18568382" w14:textId="77777777" w:rsidR="002268F0" w:rsidRDefault="00000000">
            <w:pPr>
              <w:spacing w:before="40" w:after="40"/>
            </w:pPr>
            <w:r>
              <w:rPr>
                <w:sz w:val="18"/>
                <w:szCs w:val="18"/>
              </w:rPr>
              <w:t>✓ Inserted 37 paragraph(s)</w:t>
            </w:r>
          </w:p>
        </w:tc>
      </w:tr>
      <w:tr w:rsidR="002268F0" w14:paraId="7EF21245" w14:textId="77777777" w:rsidTr="000D0D04">
        <w:tc>
          <w:tcPr>
            <w:tcW w:w="0" w:type="auto"/>
            <w:shd w:val="clear" w:color="auto" w:fill="FCE4D6"/>
            <w:vAlign w:val="center"/>
          </w:tcPr>
          <w:p w14:paraId="777537D9" w14:textId="77777777" w:rsidR="002268F0" w:rsidRDefault="00000000">
            <w:pPr>
              <w:spacing w:before="40" w:after="40"/>
            </w:pPr>
            <w:r>
              <w:rPr>
                <w:sz w:val="18"/>
                <w:szCs w:val="18"/>
              </w:rPr>
              <w:t>1</w:t>
            </w:r>
          </w:p>
        </w:tc>
        <w:tc>
          <w:tcPr>
            <w:tcW w:w="0" w:type="auto"/>
            <w:shd w:val="clear" w:color="auto" w:fill="FCE4D6"/>
            <w:vAlign w:val="center"/>
          </w:tcPr>
          <w:p w14:paraId="66EC7C96" w14:textId="77777777" w:rsidR="002268F0" w:rsidRDefault="00000000">
            <w:pPr>
              <w:spacing w:before="40" w:after="40"/>
            </w:pPr>
            <w:r>
              <w:rPr>
                <w:sz w:val="18"/>
                <w:szCs w:val="18"/>
              </w:rPr>
              <w:t>Sch 11</w:t>
            </w:r>
          </w:p>
        </w:tc>
        <w:tc>
          <w:tcPr>
            <w:tcW w:w="0" w:type="auto"/>
            <w:shd w:val="clear" w:color="auto" w:fill="FCE4D6"/>
            <w:vAlign w:val="center"/>
          </w:tcPr>
          <w:p w14:paraId="197470F8" w14:textId="77777777" w:rsidR="002268F0" w:rsidRDefault="00000000">
            <w:pPr>
              <w:spacing w:before="40" w:after="40"/>
            </w:pPr>
            <w:r>
              <w:rPr>
                <w:sz w:val="18"/>
                <w:szCs w:val="18"/>
              </w:rPr>
              <w:t>The whole of the Act</w:t>
            </w:r>
          </w:p>
        </w:tc>
        <w:tc>
          <w:tcPr>
            <w:tcW w:w="0" w:type="auto"/>
            <w:shd w:val="clear" w:color="auto" w:fill="FCE4D6"/>
            <w:vAlign w:val="center"/>
          </w:tcPr>
          <w:p w14:paraId="231E91D8" w14:textId="77777777" w:rsidR="002268F0" w:rsidRDefault="00000000">
            <w:pPr>
              <w:spacing w:before="40" w:after="40"/>
            </w:pPr>
            <w:r>
              <w:rPr>
                <w:sz w:val="18"/>
                <w:szCs w:val="18"/>
              </w:rPr>
              <w:t>Other Act</w:t>
            </w:r>
          </w:p>
        </w:tc>
        <w:tc>
          <w:tcPr>
            <w:tcW w:w="0" w:type="auto"/>
            <w:shd w:val="clear" w:color="auto" w:fill="FCE4D6"/>
            <w:vAlign w:val="center"/>
          </w:tcPr>
          <w:p w14:paraId="66CDC456" w14:textId="77777777" w:rsidR="002268F0" w:rsidRDefault="00000000">
            <w:pPr>
              <w:spacing w:before="40" w:after="40"/>
            </w:pPr>
            <w:r>
              <w:rPr>
                <w:sz w:val="18"/>
                <w:szCs w:val="18"/>
              </w:rPr>
              <w:t>⊛ Not applied — amends a different Act (Financial Transaction Reports Act 1988)</w:t>
            </w:r>
          </w:p>
        </w:tc>
      </w:tr>
      <w:tr w:rsidR="002268F0" w14:paraId="24C6FF18" w14:textId="77777777" w:rsidTr="000D0D04">
        <w:tc>
          <w:tcPr>
            <w:tcW w:w="0" w:type="auto"/>
            <w:shd w:val="clear" w:color="auto" w:fill="BDD7EE"/>
            <w:vAlign w:val="center"/>
          </w:tcPr>
          <w:p w14:paraId="27B3EB03" w14:textId="77777777" w:rsidR="002268F0" w:rsidRDefault="00000000">
            <w:pPr>
              <w:spacing w:before="40" w:after="40"/>
            </w:pPr>
            <w:r>
              <w:rPr>
                <w:sz w:val="18"/>
                <w:szCs w:val="18"/>
              </w:rPr>
              <w:t>2</w:t>
            </w:r>
          </w:p>
        </w:tc>
        <w:tc>
          <w:tcPr>
            <w:tcW w:w="0" w:type="auto"/>
            <w:shd w:val="clear" w:color="auto" w:fill="BDD7EE"/>
            <w:vAlign w:val="center"/>
          </w:tcPr>
          <w:p w14:paraId="3C4B9500" w14:textId="77777777" w:rsidR="002268F0" w:rsidRDefault="00000000">
            <w:pPr>
              <w:spacing w:before="40" w:after="40"/>
            </w:pPr>
            <w:r>
              <w:rPr>
                <w:sz w:val="18"/>
                <w:szCs w:val="18"/>
              </w:rPr>
              <w:t>Sch 11</w:t>
            </w:r>
          </w:p>
        </w:tc>
        <w:tc>
          <w:tcPr>
            <w:tcW w:w="0" w:type="auto"/>
            <w:shd w:val="clear" w:color="auto" w:fill="BDD7EE"/>
            <w:vAlign w:val="center"/>
          </w:tcPr>
          <w:p w14:paraId="3AA002B5" w14:textId="77777777" w:rsidR="002268F0" w:rsidRDefault="00000000">
            <w:pPr>
              <w:spacing w:before="40" w:after="40"/>
            </w:pPr>
            <w:r>
              <w:rPr>
                <w:sz w:val="18"/>
                <w:szCs w:val="18"/>
              </w:rPr>
              <w:t>Section 5 (paragraph (g) of the definition of AUST...</w:t>
            </w:r>
          </w:p>
        </w:tc>
        <w:tc>
          <w:tcPr>
            <w:tcW w:w="0" w:type="auto"/>
            <w:shd w:val="clear" w:color="auto" w:fill="BDD7EE"/>
            <w:vAlign w:val="center"/>
          </w:tcPr>
          <w:p w14:paraId="2794AE33" w14:textId="77777777" w:rsidR="002268F0" w:rsidRDefault="00000000">
            <w:pPr>
              <w:spacing w:before="40" w:after="40"/>
            </w:pPr>
            <w:r>
              <w:rPr>
                <w:sz w:val="18"/>
                <w:szCs w:val="18"/>
              </w:rPr>
              <w:t>Omit Substitute</w:t>
            </w:r>
          </w:p>
        </w:tc>
        <w:tc>
          <w:tcPr>
            <w:tcW w:w="0" w:type="auto"/>
            <w:shd w:val="clear" w:color="auto" w:fill="BDD7EE"/>
            <w:vAlign w:val="center"/>
          </w:tcPr>
          <w:p w14:paraId="0DEBA935" w14:textId="77777777" w:rsidR="002268F0" w:rsidRDefault="00000000">
            <w:pPr>
              <w:spacing w:before="40" w:after="40"/>
            </w:pPr>
            <w:r>
              <w:rPr>
                <w:sz w:val="18"/>
                <w:szCs w:val="18"/>
              </w:rPr>
              <w:t>○ Amendment already applied - substitute text found: 'section 40A of the repe...</w:t>
            </w:r>
          </w:p>
        </w:tc>
      </w:tr>
      <w:tr w:rsidR="002268F0" w14:paraId="2FE4B5DA" w14:textId="77777777" w:rsidTr="000D0D04">
        <w:tc>
          <w:tcPr>
            <w:tcW w:w="0" w:type="auto"/>
            <w:shd w:val="clear" w:color="auto" w:fill="BDD7EE"/>
            <w:vAlign w:val="center"/>
          </w:tcPr>
          <w:p w14:paraId="0134EEF9" w14:textId="77777777" w:rsidR="002268F0" w:rsidRDefault="00000000">
            <w:pPr>
              <w:spacing w:before="40" w:after="40"/>
            </w:pPr>
            <w:r>
              <w:rPr>
                <w:sz w:val="18"/>
                <w:szCs w:val="18"/>
              </w:rPr>
              <w:t>3</w:t>
            </w:r>
          </w:p>
        </w:tc>
        <w:tc>
          <w:tcPr>
            <w:tcW w:w="0" w:type="auto"/>
            <w:shd w:val="clear" w:color="auto" w:fill="BDD7EE"/>
            <w:vAlign w:val="center"/>
          </w:tcPr>
          <w:p w14:paraId="66C08339" w14:textId="77777777" w:rsidR="002268F0" w:rsidRDefault="00000000">
            <w:pPr>
              <w:spacing w:before="40" w:after="40"/>
            </w:pPr>
            <w:r>
              <w:rPr>
                <w:sz w:val="18"/>
                <w:szCs w:val="18"/>
              </w:rPr>
              <w:t>Sch 11</w:t>
            </w:r>
          </w:p>
        </w:tc>
        <w:tc>
          <w:tcPr>
            <w:tcW w:w="0" w:type="auto"/>
            <w:shd w:val="clear" w:color="auto" w:fill="BDD7EE"/>
            <w:vAlign w:val="center"/>
          </w:tcPr>
          <w:p w14:paraId="02770777" w14:textId="77777777" w:rsidR="002268F0" w:rsidRDefault="00000000">
            <w:pPr>
              <w:spacing w:before="40" w:after="40"/>
            </w:pPr>
            <w:r>
              <w:rPr>
                <w:sz w:val="18"/>
                <w:szCs w:val="18"/>
              </w:rPr>
              <w:t>Section 5 (note to the definition of AUSTRAC entru...</w:t>
            </w:r>
          </w:p>
        </w:tc>
        <w:tc>
          <w:tcPr>
            <w:tcW w:w="0" w:type="auto"/>
            <w:shd w:val="clear" w:color="auto" w:fill="BDD7EE"/>
            <w:vAlign w:val="center"/>
          </w:tcPr>
          <w:p w14:paraId="2B66126F" w14:textId="77777777" w:rsidR="002268F0" w:rsidRDefault="00000000">
            <w:pPr>
              <w:spacing w:before="40" w:after="40"/>
            </w:pPr>
            <w:r>
              <w:rPr>
                <w:sz w:val="18"/>
                <w:szCs w:val="18"/>
              </w:rPr>
              <w:t>Omit Substitute</w:t>
            </w:r>
          </w:p>
        </w:tc>
        <w:tc>
          <w:tcPr>
            <w:tcW w:w="0" w:type="auto"/>
            <w:shd w:val="clear" w:color="auto" w:fill="BDD7EE"/>
            <w:vAlign w:val="center"/>
          </w:tcPr>
          <w:p w14:paraId="05DDFAA1" w14:textId="77777777" w:rsidR="002268F0" w:rsidRDefault="00000000">
            <w:pPr>
              <w:spacing w:before="40" w:after="40"/>
            </w:pPr>
            <w:r>
              <w:rPr>
                <w:sz w:val="18"/>
                <w:szCs w:val="18"/>
              </w:rPr>
              <w:t>○ Amendment already applied - substitute text already present: 'repealed Fina...</w:t>
            </w:r>
          </w:p>
        </w:tc>
      </w:tr>
      <w:tr w:rsidR="002268F0" w14:paraId="1DCE69D1" w14:textId="77777777" w:rsidTr="000D0D04">
        <w:tc>
          <w:tcPr>
            <w:tcW w:w="0" w:type="auto"/>
            <w:shd w:val="clear" w:color="auto" w:fill="BDD7EE"/>
            <w:vAlign w:val="center"/>
          </w:tcPr>
          <w:p w14:paraId="74212AFB" w14:textId="77777777" w:rsidR="002268F0" w:rsidRDefault="00000000">
            <w:pPr>
              <w:spacing w:before="40" w:after="40"/>
            </w:pPr>
            <w:r>
              <w:rPr>
                <w:sz w:val="18"/>
                <w:szCs w:val="18"/>
              </w:rPr>
              <w:t>4</w:t>
            </w:r>
          </w:p>
        </w:tc>
        <w:tc>
          <w:tcPr>
            <w:tcW w:w="0" w:type="auto"/>
            <w:shd w:val="clear" w:color="auto" w:fill="BDD7EE"/>
            <w:vAlign w:val="center"/>
          </w:tcPr>
          <w:p w14:paraId="377AE7A1" w14:textId="77777777" w:rsidR="002268F0" w:rsidRDefault="00000000">
            <w:pPr>
              <w:spacing w:before="40" w:after="40"/>
            </w:pPr>
            <w:r>
              <w:rPr>
                <w:sz w:val="18"/>
                <w:szCs w:val="18"/>
              </w:rPr>
              <w:t>Sch 11</w:t>
            </w:r>
          </w:p>
        </w:tc>
        <w:tc>
          <w:tcPr>
            <w:tcW w:w="0" w:type="auto"/>
            <w:shd w:val="clear" w:color="auto" w:fill="BDD7EE"/>
            <w:vAlign w:val="center"/>
          </w:tcPr>
          <w:p w14:paraId="0114DC7D" w14:textId="77777777" w:rsidR="002268F0" w:rsidRDefault="00000000">
            <w:pPr>
              <w:spacing w:before="40" w:after="40"/>
            </w:pPr>
            <w:r>
              <w:rPr>
                <w:sz w:val="18"/>
                <w:szCs w:val="18"/>
              </w:rPr>
              <w:t>Section 5 (paragraph (d) of the definition of AUST...</w:t>
            </w:r>
          </w:p>
        </w:tc>
        <w:tc>
          <w:tcPr>
            <w:tcW w:w="0" w:type="auto"/>
            <w:shd w:val="clear" w:color="auto" w:fill="BDD7EE"/>
            <w:vAlign w:val="center"/>
          </w:tcPr>
          <w:p w14:paraId="185B6873" w14:textId="77777777" w:rsidR="002268F0" w:rsidRDefault="00000000">
            <w:pPr>
              <w:spacing w:before="40" w:after="40"/>
            </w:pPr>
            <w:r>
              <w:rPr>
                <w:sz w:val="18"/>
                <w:szCs w:val="18"/>
              </w:rPr>
              <w:t>After Insert</w:t>
            </w:r>
          </w:p>
        </w:tc>
        <w:tc>
          <w:tcPr>
            <w:tcW w:w="0" w:type="auto"/>
            <w:shd w:val="clear" w:color="auto" w:fill="BDD7EE"/>
            <w:vAlign w:val="center"/>
          </w:tcPr>
          <w:p w14:paraId="05C2D0BC" w14:textId="77777777" w:rsidR="002268F0" w:rsidRDefault="00000000">
            <w:pPr>
              <w:spacing w:before="40" w:after="40"/>
            </w:pPr>
            <w:r>
              <w:rPr>
                <w:sz w:val="18"/>
                <w:szCs w:val="18"/>
              </w:rPr>
              <w:t>○ Amendment already applied - found '1988, as in force immediately before its...</w:t>
            </w:r>
          </w:p>
        </w:tc>
      </w:tr>
      <w:tr w:rsidR="002268F0" w14:paraId="70B7B65D" w14:textId="77777777" w:rsidTr="000D0D04">
        <w:tc>
          <w:tcPr>
            <w:tcW w:w="0" w:type="auto"/>
            <w:shd w:val="clear" w:color="auto" w:fill="BDD7EE"/>
            <w:vAlign w:val="center"/>
          </w:tcPr>
          <w:p w14:paraId="12BE4AE3" w14:textId="77777777" w:rsidR="002268F0" w:rsidRDefault="00000000">
            <w:pPr>
              <w:spacing w:before="40" w:after="40"/>
            </w:pPr>
            <w:r>
              <w:rPr>
                <w:sz w:val="18"/>
                <w:szCs w:val="18"/>
              </w:rPr>
              <w:t>5</w:t>
            </w:r>
          </w:p>
        </w:tc>
        <w:tc>
          <w:tcPr>
            <w:tcW w:w="0" w:type="auto"/>
            <w:shd w:val="clear" w:color="auto" w:fill="BDD7EE"/>
            <w:vAlign w:val="center"/>
          </w:tcPr>
          <w:p w14:paraId="294B9B07" w14:textId="77777777" w:rsidR="002268F0" w:rsidRDefault="00000000">
            <w:pPr>
              <w:spacing w:before="40" w:after="40"/>
            </w:pPr>
            <w:r>
              <w:rPr>
                <w:sz w:val="18"/>
                <w:szCs w:val="18"/>
              </w:rPr>
              <w:t>Sch 11</w:t>
            </w:r>
          </w:p>
        </w:tc>
        <w:tc>
          <w:tcPr>
            <w:tcW w:w="0" w:type="auto"/>
            <w:shd w:val="clear" w:color="auto" w:fill="BDD7EE"/>
            <w:vAlign w:val="center"/>
          </w:tcPr>
          <w:p w14:paraId="54873259" w14:textId="77777777" w:rsidR="002268F0" w:rsidRDefault="00000000">
            <w:pPr>
              <w:spacing w:before="40" w:after="40"/>
            </w:pPr>
            <w:r>
              <w:rPr>
                <w:sz w:val="18"/>
                <w:szCs w:val="18"/>
              </w:rPr>
              <w:t>Subsection 49(1)</w:t>
            </w:r>
          </w:p>
        </w:tc>
        <w:tc>
          <w:tcPr>
            <w:tcW w:w="0" w:type="auto"/>
            <w:shd w:val="clear" w:color="auto" w:fill="BDD7EE"/>
            <w:vAlign w:val="center"/>
          </w:tcPr>
          <w:p w14:paraId="61A35782" w14:textId="77777777" w:rsidR="002268F0" w:rsidRDefault="00000000">
            <w:pPr>
              <w:spacing w:before="40" w:after="40"/>
            </w:pPr>
            <w:r>
              <w:rPr>
                <w:sz w:val="18"/>
                <w:szCs w:val="18"/>
              </w:rPr>
              <w:t>After Insert</w:t>
            </w:r>
          </w:p>
        </w:tc>
        <w:tc>
          <w:tcPr>
            <w:tcW w:w="0" w:type="auto"/>
            <w:shd w:val="clear" w:color="auto" w:fill="BDD7EE"/>
            <w:vAlign w:val="center"/>
          </w:tcPr>
          <w:p w14:paraId="52611036" w14:textId="77777777" w:rsidR="002268F0" w:rsidRDefault="00000000">
            <w:pPr>
              <w:spacing w:before="40" w:after="40"/>
            </w:pPr>
            <w:r>
              <w:rPr>
                <w:sz w:val="18"/>
                <w:szCs w:val="18"/>
              </w:rPr>
              <w:t>○ Amendment already applied - found 'of this Act, or a reporting entity commu...</w:t>
            </w:r>
          </w:p>
        </w:tc>
      </w:tr>
      <w:tr w:rsidR="000D0D04" w14:paraId="1DFF948D" w14:textId="77777777" w:rsidTr="000D0D04">
        <w:tc>
          <w:tcPr>
            <w:tcW w:w="0" w:type="auto"/>
            <w:shd w:val="clear" w:color="auto" w:fill="BDD7EE"/>
            <w:vAlign w:val="center"/>
          </w:tcPr>
          <w:p w14:paraId="52DC0A51" w14:textId="29ED90E7" w:rsidR="000D0D04" w:rsidRDefault="000D0D04">
            <w:pPr>
              <w:spacing w:before="40" w:after="40"/>
            </w:pPr>
            <w:r>
              <w:rPr>
                <w:sz w:val="18"/>
                <w:szCs w:val="18"/>
              </w:rPr>
              <w:t>6</w:t>
            </w:r>
          </w:p>
        </w:tc>
        <w:tc>
          <w:tcPr>
            <w:tcW w:w="0" w:type="auto"/>
            <w:shd w:val="clear" w:color="auto" w:fill="BDD7EE"/>
            <w:vAlign w:val="center"/>
          </w:tcPr>
          <w:p w14:paraId="5E849B11" w14:textId="444A4D46" w:rsidR="000D0D04" w:rsidRDefault="000D0D04">
            <w:pPr>
              <w:spacing w:before="40" w:after="40"/>
            </w:pPr>
            <w:r>
              <w:rPr>
                <w:sz w:val="18"/>
                <w:szCs w:val="18"/>
              </w:rPr>
              <w:t>Sch 11</w:t>
            </w:r>
          </w:p>
        </w:tc>
        <w:tc>
          <w:tcPr>
            <w:tcW w:w="0" w:type="auto"/>
            <w:shd w:val="clear" w:color="auto" w:fill="BDD7EE"/>
            <w:vAlign w:val="center"/>
          </w:tcPr>
          <w:p w14:paraId="203DCC9F" w14:textId="54BE1372" w:rsidR="000D0D04" w:rsidRDefault="000D0D04">
            <w:pPr>
              <w:spacing w:before="40" w:after="40"/>
            </w:pPr>
            <w:r>
              <w:rPr>
                <w:sz w:val="18"/>
                <w:szCs w:val="18"/>
              </w:rPr>
              <w:t>Subparagraph 49(1)(i)(ii)</w:t>
            </w:r>
          </w:p>
        </w:tc>
        <w:tc>
          <w:tcPr>
            <w:tcW w:w="0" w:type="auto"/>
            <w:shd w:val="clear" w:color="auto" w:fill="BDD7EE"/>
            <w:vAlign w:val="center"/>
          </w:tcPr>
          <w:p w14:paraId="7DDFA362" w14:textId="7063D0E7" w:rsidR="000D0D04" w:rsidRDefault="000D0D04">
            <w:pPr>
              <w:spacing w:before="40" w:after="40"/>
            </w:pPr>
            <w:r>
              <w:rPr>
                <w:sz w:val="18"/>
                <w:szCs w:val="18"/>
              </w:rPr>
              <w:t>After Insert</w:t>
            </w:r>
          </w:p>
        </w:tc>
        <w:tc>
          <w:tcPr>
            <w:tcW w:w="0" w:type="auto"/>
            <w:shd w:val="clear" w:color="auto" w:fill="BDD7EE"/>
            <w:vAlign w:val="center"/>
          </w:tcPr>
          <w:p w14:paraId="078BEC94" w14:textId="2BBA6D45" w:rsidR="000D0D04" w:rsidRDefault="000D0D04">
            <w:pPr>
              <w:spacing w:before="40" w:after="40"/>
            </w:pPr>
            <w:r>
              <w:rPr>
                <w:sz w:val="18"/>
                <w:szCs w:val="18"/>
              </w:rPr>
              <w:t>○ Amendment already applied - found 'of this Act, or subsection 16(1) or (1A)...</w:t>
            </w:r>
          </w:p>
        </w:tc>
      </w:tr>
      <w:tr w:rsidR="000D0D04" w14:paraId="20A70197" w14:textId="77777777" w:rsidTr="000D0D04">
        <w:tc>
          <w:tcPr>
            <w:tcW w:w="0" w:type="auto"/>
            <w:shd w:val="clear" w:color="auto" w:fill="BDD7EE"/>
            <w:vAlign w:val="center"/>
          </w:tcPr>
          <w:p w14:paraId="70F2B432" w14:textId="2B0B23B1" w:rsidR="000D0D04" w:rsidRDefault="000D0D04">
            <w:pPr>
              <w:spacing w:before="40" w:after="40"/>
            </w:pPr>
            <w:r>
              <w:rPr>
                <w:sz w:val="18"/>
                <w:szCs w:val="18"/>
              </w:rPr>
              <w:t>7</w:t>
            </w:r>
          </w:p>
        </w:tc>
        <w:tc>
          <w:tcPr>
            <w:tcW w:w="0" w:type="auto"/>
            <w:shd w:val="clear" w:color="auto" w:fill="BDD7EE"/>
            <w:vAlign w:val="center"/>
          </w:tcPr>
          <w:p w14:paraId="29F7CD3D" w14:textId="7135BD42" w:rsidR="000D0D04" w:rsidRDefault="000D0D04">
            <w:pPr>
              <w:spacing w:before="40" w:after="40"/>
            </w:pPr>
            <w:r>
              <w:rPr>
                <w:sz w:val="18"/>
                <w:szCs w:val="18"/>
              </w:rPr>
              <w:t>Sch 11</w:t>
            </w:r>
          </w:p>
        </w:tc>
        <w:tc>
          <w:tcPr>
            <w:tcW w:w="0" w:type="auto"/>
            <w:shd w:val="clear" w:color="auto" w:fill="BDD7EE"/>
            <w:vAlign w:val="center"/>
          </w:tcPr>
          <w:p w14:paraId="2289665E" w14:textId="685EED41" w:rsidR="000D0D04" w:rsidRDefault="000D0D04">
            <w:pPr>
              <w:spacing w:before="40" w:after="40"/>
            </w:pPr>
            <w:r>
              <w:rPr>
                <w:sz w:val="18"/>
                <w:szCs w:val="18"/>
              </w:rPr>
              <w:t>Subsection 50A(3)</w:t>
            </w:r>
          </w:p>
        </w:tc>
        <w:tc>
          <w:tcPr>
            <w:tcW w:w="0" w:type="auto"/>
            <w:shd w:val="clear" w:color="auto" w:fill="BDD7EE"/>
            <w:vAlign w:val="center"/>
          </w:tcPr>
          <w:p w14:paraId="0C28E963" w14:textId="2BDB8EA9" w:rsidR="000D0D04" w:rsidRDefault="000D0D04">
            <w:pPr>
              <w:spacing w:before="40" w:after="40"/>
            </w:pPr>
            <w:r>
              <w:rPr>
                <w:sz w:val="18"/>
                <w:szCs w:val="18"/>
              </w:rPr>
              <w:t>Omit Substitute</w:t>
            </w:r>
          </w:p>
        </w:tc>
        <w:tc>
          <w:tcPr>
            <w:tcW w:w="0" w:type="auto"/>
            <w:shd w:val="clear" w:color="auto" w:fill="BDD7EE"/>
            <w:vAlign w:val="center"/>
          </w:tcPr>
          <w:p w14:paraId="188E2826" w14:textId="1AEC1135" w:rsidR="000D0D04" w:rsidRDefault="000D0D04">
            <w:pPr>
              <w:spacing w:before="40" w:after="40"/>
            </w:pPr>
            <w:r>
              <w:rPr>
                <w:sz w:val="18"/>
                <w:szCs w:val="18"/>
              </w:rPr>
              <w:t>○ Amendment already applied - substitute text already present: 'repealed Fina...</w:t>
            </w:r>
          </w:p>
        </w:tc>
      </w:tr>
      <w:tr w:rsidR="000D0D04" w14:paraId="6E4A1E22" w14:textId="77777777" w:rsidTr="000D0D04">
        <w:tc>
          <w:tcPr>
            <w:tcW w:w="0" w:type="auto"/>
            <w:shd w:val="clear" w:color="auto" w:fill="BDD7EE"/>
            <w:vAlign w:val="center"/>
          </w:tcPr>
          <w:p w14:paraId="41F4B1C8" w14:textId="1C59EAF2" w:rsidR="000D0D04" w:rsidRDefault="000D0D04">
            <w:pPr>
              <w:spacing w:before="40" w:after="40"/>
            </w:pPr>
            <w:r>
              <w:rPr>
                <w:sz w:val="18"/>
                <w:szCs w:val="18"/>
              </w:rPr>
              <w:t>8</w:t>
            </w:r>
          </w:p>
        </w:tc>
        <w:tc>
          <w:tcPr>
            <w:tcW w:w="0" w:type="auto"/>
            <w:shd w:val="clear" w:color="auto" w:fill="BDD7EE"/>
            <w:vAlign w:val="center"/>
          </w:tcPr>
          <w:p w14:paraId="63551AC6" w14:textId="7C5FF22F" w:rsidR="000D0D04" w:rsidRDefault="000D0D04">
            <w:pPr>
              <w:spacing w:before="40" w:after="40"/>
            </w:pPr>
            <w:r>
              <w:rPr>
                <w:sz w:val="18"/>
                <w:szCs w:val="18"/>
              </w:rPr>
              <w:t>Sch 11</w:t>
            </w:r>
          </w:p>
        </w:tc>
        <w:tc>
          <w:tcPr>
            <w:tcW w:w="0" w:type="auto"/>
            <w:shd w:val="clear" w:color="auto" w:fill="BDD7EE"/>
            <w:vAlign w:val="center"/>
          </w:tcPr>
          <w:p w14:paraId="52F104F5" w14:textId="7622F4FC" w:rsidR="000D0D04" w:rsidRDefault="000D0D04">
            <w:pPr>
              <w:spacing w:before="40" w:after="40"/>
            </w:pPr>
            <w:r>
              <w:rPr>
                <w:sz w:val="18"/>
                <w:szCs w:val="18"/>
              </w:rPr>
              <w:t>At the end of Division 3 of Part 10</w:t>
            </w:r>
          </w:p>
        </w:tc>
        <w:tc>
          <w:tcPr>
            <w:tcW w:w="0" w:type="auto"/>
            <w:shd w:val="clear" w:color="auto" w:fill="BDD7EE"/>
            <w:vAlign w:val="center"/>
          </w:tcPr>
          <w:p w14:paraId="0357FB7B" w14:textId="2072AA76" w:rsidR="000D0D04" w:rsidRDefault="000D0D04">
            <w:pPr>
              <w:spacing w:before="40" w:after="40"/>
            </w:pPr>
            <w:r>
              <w:rPr>
                <w:sz w:val="18"/>
                <w:szCs w:val="18"/>
              </w:rPr>
              <w:t>At End Add</w:t>
            </w:r>
          </w:p>
        </w:tc>
        <w:tc>
          <w:tcPr>
            <w:tcW w:w="0" w:type="auto"/>
            <w:shd w:val="clear" w:color="auto" w:fill="BDD7EE"/>
            <w:vAlign w:val="center"/>
          </w:tcPr>
          <w:p w14:paraId="6157544E" w14:textId="746BF9C3" w:rsidR="000D0D04" w:rsidRDefault="000D0D04">
            <w:pPr>
              <w:spacing w:before="40" w:after="40"/>
            </w:pPr>
            <w:r>
              <w:rPr>
                <w:sz w:val="18"/>
                <w:szCs w:val="18"/>
              </w:rPr>
              <w:t xml:space="preserve">○ Amendment already applied - content already </w:t>
            </w:r>
            <w:r>
              <w:rPr>
                <w:sz w:val="18"/>
                <w:szCs w:val="18"/>
              </w:rPr>
              <w:lastRenderedPageBreak/>
              <w:t>present: '114B  Retention of re...</w:t>
            </w:r>
          </w:p>
        </w:tc>
      </w:tr>
      <w:tr w:rsidR="000D0D04" w14:paraId="44D8B2E9" w14:textId="77777777" w:rsidTr="000D0D04">
        <w:tc>
          <w:tcPr>
            <w:tcW w:w="0" w:type="auto"/>
            <w:shd w:val="clear" w:color="auto" w:fill="BDD7EE"/>
            <w:vAlign w:val="center"/>
          </w:tcPr>
          <w:p w14:paraId="2C72EA7A" w14:textId="2029BF34" w:rsidR="000D0D04" w:rsidRDefault="000D0D04">
            <w:pPr>
              <w:spacing w:before="40" w:after="40"/>
            </w:pPr>
            <w:r>
              <w:rPr>
                <w:sz w:val="18"/>
                <w:szCs w:val="18"/>
              </w:rPr>
              <w:lastRenderedPageBreak/>
              <w:t>9</w:t>
            </w:r>
          </w:p>
        </w:tc>
        <w:tc>
          <w:tcPr>
            <w:tcW w:w="0" w:type="auto"/>
            <w:shd w:val="clear" w:color="auto" w:fill="BDD7EE"/>
            <w:vAlign w:val="center"/>
          </w:tcPr>
          <w:p w14:paraId="4F9A01FE" w14:textId="10CE1C08" w:rsidR="000D0D04" w:rsidRDefault="000D0D04">
            <w:pPr>
              <w:spacing w:before="40" w:after="40"/>
            </w:pPr>
            <w:r>
              <w:rPr>
                <w:sz w:val="18"/>
                <w:szCs w:val="18"/>
              </w:rPr>
              <w:t>Sch 11</w:t>
            </w:r>
          </w:p>
        </w:tc>
        <w:tc>
          <w:tcPr>
            <w:tcW w:w="0" w:type="auto"/>
            <w:shd w:val="clear" w:color="auto" w:fill="BDD7EE"/>
            <w:vAlign w:val="center"/>
          </w:tcPr>
          <w:p w14:paraId="624B458A" w14:textId="3E001FF7" w:rsidR="000D0D04" w:rsidRDefault="000D0D04">
            <w:pPr>
              <w:spacing w:before="40" w:after="40"/>
            </w:pPr>
            <w:r>
              <w:rPr>
                <w:sz w:val="18"/>
                <w:szCs w:val="18"/>
              </w:rPr>
              <w:t>Paragraph 121(2)(a)</w:t>
            </w:r>
          </w:p>
        </w:tc>
        <w:tc>
          <w:tcPr>
            <w:tcW w:w="0" w:type="auto"/>
            <w:shd w:val="clear" w:color="auto" w:fill="BDD7EE"/>
            <w:vAlign w:val="center"/>
          </w:tcPr>
          <w:p w14:paraId="7CB797EB" w14:textId="4A0C0712" w:rsidR="000D0D04" w:rsidRDefault="000D0D04">
            <w:pPr>
              <w:spacing w:before="40" w:after="40"/>
            </w:pPr>
            <w:r>
              <w:rPr>
                <w:sz w:val="18"/>
                <w:szCs w:val="18"/>
              </w:rPr>
              <w:t>Omit Substitute</w:t>
            </w:r>
          </w:p>
        </w:tc>
        <w:tc>
          <w:tcPr>
            <w:tcW w:w="0" w:type="auto"/>
            <w:shd w:val="clear" w:color="auto" w:fill="BDD7EE"/>
            <w:vAlign w:val="center"/>
          </w:tcPr>
          <w:p w14:paraId="2A4C1BF1" w14:textId="7DFD20B2" w:rsidR="000D0D04" w:rsidRDefault="000D0D04">
            <w:pPr>
              <w:spacing w:before="40" w:after="40"/>
            </w:pPr>
            <w:r>
              <w:rPr>
                <w:sz w:val="18"/>
                <w:szCs w:val="18"/>
              </w:rPr>
              <w:t>○ Amendment already applied - substitute text already present: 'repealed Fina...</w:t>
            </w:r>
          </w:p>
        </w:tc>
      </w:tr>
      <w:tr w:rsidR="000D0D04" w14:paraId="47107FDA" w14:textId="77777777" w:rsidTr="000D0D04">
        <w:tc>
          <w:tcPr>
            <w:tcW w:w="0" w:type="auto"/>
            <w:shd w:val="clear" w:color="auto" w:fill="C6EFCE"/>
            <w:vAlign w:val="center"/>
          </w:tcPr>
          <w:p w14:paraId="48545DA0" w14:textId="0A9FD9D4" w:rsidR="000D0D04" w:rsidRDefault="000D0D04">
            <w:pPr>
              <w:spacing w:before="40" w:after="40"/>
            </w:pPr>
            <w:r>
              <w:rPr>
                <w:sz w:val="18"/>
                <w:szCs w:val="18"/>
              </w:rPr>
              <w:t>10</w:t>
            </w:r>
          </w:p>
        </w:tc>
        <w:tc>
          <w:tcPr>
            <w:tcW w:w="0" w:type="auto"/>
            <w:shd w:val="clear" w:color="auto" w:fill="C6EFCE"/>
            <w:vAlign w:val="center"/>
          </w:tcPr>
          <w:p w14:paraId="679899D1" w14:textId="546EFC39" w:rsidR="000D0D04" w:rsidRDefault="000D0D04">
            <w:pPr>
              <w:spacing w:before="40" w:after="40"/>
            </w:pPr>
            <w:r>
              <w:rPr>
                <w:sz w:val="18"/>
                <w:szCs w:val="18"/>
              </w:rPr>
              <w:t>Sch 11</w:t>
            </w:r>
          </w:p>
        </w:tc>
        <w:tc>
          <w:tcPr>
            <w:tcW w:w="0" w:type="auto"/>
            <w:shd w:val="clear" w:color="auto" w:fill="C6EFCE"/>
            <w:vAlign w:val="center"/>
          </w:tcPr>
          <w:p w14:paraId="6451C6D5" w14:textId="5E78F652" w:rsidR="000D0D04" w:rsidRDefault="000D0D04">
            <w:pPr>
              <w:spacing w:before="40" w:after="40"/>
            </w:pPr>
            <w:r>
              <w:rPr>
                <w:sz w:val="18"/>
                <w:szCs w:val="18"/>
              </w:rPr>
              <w:t>Subsection 123(10)</w:t>
            </w:r>
          </w:p>
        </w:tc>
        <w:tc>
          <w:tcPr>
            <w:tcW w:w="0" w:type="auto"/>
            <w:shd w:val="clear" w:color="auto" w:fill="C6EFCE"/>
            <w:vAlign w:val="center"/>
          </w:tcPr>
          <w:p w14:paraId="3045C667" w14:textId="37D85811" w:rsidR="000D0D04" w:rsidRDefault="000D0D04">
            <w:pPr>
              <w:spacing w:before="40" w:after="40"/>
            </w:pPr>
            <w:r>
              <w:rPr>
                <w:sz w:val="18"/>
                <w:szCs w:val="18"/>
              </w:rPr>
              <w:t>Omit Substitute</w:t>
            </w:r>
          </w:p>
        </w:tc>
        <w:tc>
          <w:tcPr>
            <w:tcW w:w="0" w:type="auto"/>
            <w:shd w:val="clear" w:color="auto" w:fill="C6EFCE"/>
            <w:vAlign w:val="center"/>
          </w:tcPr>
          <w:p w14:paraId="7FD91BE8" w14:textId="73EC021F" w:rsidR="000D0D04" w:rsidRDefault="000D0D04">
            <w:pPr>
              <w:spacing w:before="40" w:after="40"/>
            </w:pPr>
            <w:r>
              <w:rPr>
                <w:sz w:val="18"/>
                <w:szCs w:val="18"/>
              </w:rPr>
              <w:t>✓ Replaced 'Financial' with 'repealed Financial'</w:t>
            </w:r>
          </w:p>
        </w:tc>
      </w:tr>
      <w:tr w:rsidR="000D0D04" w14:paraId="432233AF" w14:textId="77777777" w:rsidTr="000D0D04">
        <w:tc>
          <w:tcPr>
            <w:tcW w:w="0" w:type="auto"/>
            <w:shd w:val="clear" w:color="auto" w:fill="C6EFCE"/>
            <w:vAlign w:val="center"/>
          </w:tcPr>
          <w:p w14:paraId="5F05AFAD" w14:textId="4C15A034" w:rsidR="000D0D04" w:rsidRDefault="000D0D04">
            <w:pPr>
              <w:spacing w:before="40" w:after="40"/>
            </w:pPr>
            <w:r>
              <w:rPr>
                <w:sz w:val="18"/>
                <w:szCs w:val="18"/>
              </w:rPr>
              <w:t>11</w:t>
            </w:r>
          </w:p>
        </w:tc>
        <w:tc>
          <w:tcPr>
            <w:tcW w:w="0" w:type="auto"/>
            <w:shd w:val="clear" w:color="auto" w:fill="C6EFCE"/>
            <w:vAlign w:val="center"/>
          </w:tcPr>
          <w:p w14:paraId="783165BF" w14:textId="14A83C4B" w:rsidR="000D0D04" w:rsidRDefault="000D0D04">
            <w:pPr>
              <w:spacing w:before="40" w:after="40"/>
            </w:pPr>
            <w:r>
              <w:rPr>
                <w:sz w:val="18"/>
                <w:szCs w:val="18"/>
              </w:rPr>
              <w:t>Sch 11</w:t>
            </w:r>
          </w:p>
        </w:tc>
        <w:tc>
          <w:tcPr>
            <w:tcW w:w="0" w:type="auto"/>
            <w:shd w:val="clear" w:color="auto" w:fill="C6EFCE"/>
            <w:vAlign w:val="center"/>
          </w:tcPr>
          <w:p w14:paraId="1A1951CA" w14:textId="2FFDA0F8" w:rsidR="000D0D04" w:rsidRDefault="000D0D04">
            <w:pPr>
              <w:spacing w:before="40" w:after="40"/>
            </w:pPr>
            <w:r>
              <w:rPr>
                <w:sz w:val="18"/>
                <w:szCs w:val="18"/>
              </w:rPr>
              <w:t>At the end of subparagraph 124(1)(a)(i)</w:t>
            </w:r>
          </w:p>
        </w:tc>
        <w:tc>
          <w:tcPr>
            <w:tcW w:w="0" w:type="auto"/>
            <w:shd w:val="clear" w:color="auto" w:fill="C6EFCE"/>
            <w:vAlign w:val="center"/>
          </w:tcPr>
          <w:p w14:paraId="58638088" w14:textId="326D0366" w:rsidR="000D0D04" w:rsidRDefault="000D0D04">
            <w:pPr>
              <w:spacing w:before="40" w:after="40"/>
            </w:pPr>
            <w:r>
              <w:rPr>
                <w:sz w:val="18"/>
                <w:szCs w:val="18"/>
              </w:rPr>
              <w:t>At End Add</w:t>
            </w:r>
          </w:p>
        </w:tc>
        <w:tc>
          <w:tcPr>
            <w:tcW w:w="0" w:type="auto"/>
            <w:shd w:val="clear" w:color="auto" w:fill="C6EFCE"/>
            <w:vAlign w:val="center"/>
          </w:tcPr>
          <w:p w14:paraId="7C46CC8D" w14:textId="70112592" w:rsidR="000D0D04" w:rsidRDefault="000D0D04">
            <w:pPr>
              <w:spacing w:before="40" w:after="40"/>
            </w:pPr>
            <w:r>
              <w:rPr>
                <w:sz w:val="18"/>
                <w:szCs w:val="18"/>
              </w:rPr>
              <w:t>✓ Added 0 paragraph(s) at end of At the end of subparagraph 124(1)(a)(i)</w:t>
            </w:r>
          </w:p>
        </w:tc>
      </w:tr>
      <w:tr w:rsidR="000D0D04" w14:paraId="199146CB" w14:textId="77777777" w:rsidTr="000D0D04">
        <w:tc>
          <w:tcPr>
            <w:tcW w:w="0" w:type="auto"/>
            <w:shd w:val="clear" w:color="auto" w:fill="BDD7EE"/>
            <w:vAlign w:val="center"/>
          </w:tcPr>
          <w:p w14:paraId="1225A129" w14:textId="61570FA7" w:rsidR="000D0D04" w:rsidRDefault="000D0D04">
            <w:pPr>
              <w:spacing w:before="40" w:after="40"/>
            </w:pPr>
            <w:r>
              <w:rPr>
                <w:sz w:val="18"/>
                <w:szCs w:val="18"/>
              </w:rPr>
              <w:t>12</w:t>
            </w:r>
          </w:p>
        </w:tc>
        <w:tc>
          <w:tcPr>
            <w:tcW w:w="0" w:type="auto"/>
            <w:shd w:val="clear" w:color="auto" w:fill="BDD7EE"/>
            <w:vAlign w:val="center"/>
          </w:tcPr>
          <w:p w14:paraId="48A45A8A" w14:textId="7EB26FD0" w:rsidR="000D0D04" w:rsidRDefault="000D0D04">
            <w:pPr>
              <w:spacing w:before="40" w:after="40"/>
            </w:pPr>
            <w:r>
              <w:rPr>
                <w:sz w:val="18"/>
                <w:szCs w:val="18"/>
              </w:rPr>
              <w:t>Sch 11</w:t>
            </w:r>
          </w:p>
        </w:tc>
        <w:tc>
          <w:tcPr>
            <w:tcW w:w="0" w:type="auto"/>
            <w:shd w:val="clear" w:color="auto" w:fill="BDD7EE"/>
            <w:vAlign w:val="center"/>
          </w:tcPr>
          <w:p w14:paraId="64324642" w14:textId="0FBDD5B7" w:rsidR="000D0D04" w:rsidRDefault="000D0D04">
            <w:pPr>
              <w:spacing w:before="40" w:after="40"/>
            </w:pPr>
            <w:r>
              <w:rPr>
                <w:sz w:val="18"/>
                <w:szCs w:val="18"/>
              </w:rPr>
              <w:t>Subparagraph 124(1)(a)(iv)</w:t>
            </w:r>
          </w:p>
        </w:tc>
        <w:tc>
          <w:tcPr>
            <w:tcW w:w="0" w:type="auto"/>
            <w:shd w:val="clear" w:color="auto" w:fill="BDD7EE"/>
            <w:vAlign w:val="center"/>
          </w:tcPr>
          <w:p w14:paraId="77BE41EB" w14:textId="5ACBA740" w:rsidR="000D0D04" w:rsidRDefault="000D0D04">
            <w:pPr>
              <w:spacing w:before="40" w:after="40"/>
            </w:pPr>
            <w:r>
              <w:rPr>
                <w:sz w:val="18"/>
                <w:szCs w:val="18"/>
              </w:rPr>
              <w:t>Omit Substitute</w:t>
            </w:r>
          </w:p>
        </w:tc>
        <w:tc>
          <w:tcPr>
            <w:tcW w:w="0" w:type="auto"/>
            <w:shd w:val="clear" w:color="auto" w:fill="BDD7EE"/>
            <w:vAlign w:val="center"/>
          </w:tcPr>
          <w:p w14:paraId="58F3BC72" w14:textId="08D1A615" w:rsidR="000D0D04" w:rsidRDefault="000D0D04">
            <w:pPr>
              <w:spacing w:before="40" w:after="40"/>
            </w:pPr>
            <w:r>
              <w:rPr>
                <w:sz w:val="18"/>
                <w:szCs w:val="18"/>
              </w:rPr>
              <w:t>○ Amendment already applied - substitute text found: 'section 41 of this Act ...</w:t>
            </w:r>
          </w:p>
        </w:tc>
      </w:tr>
      <w:tr w:rsidR="000D0D04" w14:paraId="3BF9F379" w14:textId="77777777" w:rsidTr="000D0D04">
        <w:tc>
          <w:tcPr>
            <w:tcW w:w="0" w:type="auto"/>
            <w:shd w:val="clear" w:color="auto" w:fill="BDD7EE"/>
            <w:vAlign w:val="center"/>
          </w:tcPr>
          <w:p w14:paraId="7555AA5E" w14:textId="5A936D10" w:rsidR="000D0D04" w:rsidRDefault="000D0D04">
            <w:pPr>
              <w:spacing w:before="40" w:after="40"/>
            </w:pPr>
            <w:r>
              <w:rPr>
                <w:sz w:val="18"/>
                <w:szCs w:val="18"/>
              </w:rPr>
              <w:t>13</w:t>
            </w:r>
          </w:p>
        </w:tc>
        <w:tc>
          <w:tcPr>
            <w:tcW w:w="0" w:type="auto"/>
            <w:shd w:val="clear" w:color="auto" w:fill="BDD7EE"/>
            <w:vAlign w:val="center"/>
          </w:tcPr>
          <w:p w14:paraId="7275C312" w14:textId="7C8541DA" w:rsidR="000D0D04" w:rsidRDefault="000D0D04">
            <w:pPr>
              <w:spacing w:before="40" w:after="40"/>
            </w:pPr>
            <w:r>
              <w:rPr>
                <w:sz w:val="18"/>
                <w:szCs w:val="18"/>
              </w:rPr>
              <w:t>Sch 11</w:t>
            </w:r>
          </w:p>
        </w:tc>
        <w:tc>
          <w:tcPr>
            <w:tcW w:w="0" w:type="auto"/>
            <w:shd w:val="clear" w:color="auto" w:fill="BDD7EE"/>
            <w:vAlign w:val="center"/>
          </w:tcPr>
          <w:p w14:paraId="2AC96B2C" w14:textId="667305A5" w:rsidR="000D0D04" w:rsidRDefault="000D0D04">
            <w:pPr>
              <w:spacing w:before="40" w:after="40"/>
            </w:pPr>
            <w:r>
              <w:rPr>
                <w:sz w:val="18"/>
                <w:szCs w:val="18"/>
              </w:rPr>
              <w:t>At the end of paragraph 124(1)(a)</w:t>
            </w:r>
          </w:p>
        </w:tc>
        <w:tc>
          <w:tcPr>
            <w:tcW w:w="0" w:type="auto"/>
            <w:shd w:val="clear" w:color="auto" w:fill="BDD7EE"/>
            <w:vAlign w:val="center"/>
          </w:tcPr>
          <w:p w14:paraId="0C21448A" w14:textId="24B3DB06" w:rsidR="000D0D04" w:rsidRDefault="000D0D04">
            <w:pPr>
              <w:spacing w:before="40" w:after="40"/>
            </w:pPr>
            <w:r>
              <w:rPr>
                <w:sz w:val="18"/>
                <w:szCs w:val="18"/>
              </w:rPr>
              <w:t>At End Add</w:t>
            </w:r>
          </w:p>
        </w:tc>
        <w:tc>
          <w:tcPr>
            <w:tcW w:w="0" w:type="auto"/>
            <w:shd w:val="clear" w:color="auto" w:fill="BDD7EE"/>
            <w:vAlign w:val="center"/>
          </w:tcPr>
          <w:p w14:paraId="734F1588" w14:textId="7680FADC" w:rsidR="000D0D04" w:rsidRDefault="000D0D04">
            <w:pPr>
              <w:spacing w:before="40" w:after="40"/>
            </w:pPr>
            <w:r>
              <w:rPr>
                <w:sz w:val="18"/>
                <w:szCs w:val="18"/>
              </w:rPr>
              <w:t>○ Amendment already applied - content already present: '(v)information given ...</w:t>
            </w:r>
          </w:p>
        </w:tc>
      </w:tr>
      <w:tr w:rsidR="000D0D04" w14:paraId="6CB51713" w14:textId="77777777" w:rsidTr="000D0D04">
        <w:tc>
          <w:tcPr>
            <w:tcW w:w="0" w:type="auto"/>
            <w:shd w:val="clear" w:color="auto" w:fill="BDD7EE"/>
            <w:vAlign w:val="center"/>
          </w:tcPr>
          <w:p w14:paraId="7EFE468A" w14:textId="14F57B9F" w:rsidR="000D0D04" w:rsidRDefault="000D0D04">
            <w:pPr>
              <w:spacing w:before="40" w:after="40"/>
            </w:pPr>
            <w:r>
              <w:rPr>
                <w:sz w:val="18"/>
                <w:szCs w:val="18"/>
              </w:rPr>
              <w:t>14</w:t>
            </w:r>
          </w:p>
        </w:tc>
        <w:tc>
          <w:tcPr>
            <w:tcW w:w="0" w:type="auto"/>
            <w:shd w:val="clear" w:color="auto" w:fill="BDD7EE"/>
            <w:vAlign w:val="center"/>
          </w:tcPr>
          <w:p w14:paraId="7BE51750" w14:textId="5BE591D1" w:rsidR="000D0D04" w:rsidRDefault="000D0D04">
            <w:pPr>
              <w:spacing w:before="40" w:after="40"/>
            </w:pPr>
            <w:r>
              <w:rPr>
                <w:sz w:val="18"/>
                <w:szCs w:val="18"/>
              </w:rPr>
              <w:t>Sch 11</w:t>
            </w:r>
          </w:p>
        </w:tc>
        <w:tc>
          <w:tcPr>
            <w:tcW w:w="0" w:type="auto"/>
            <w:shd w:val="clear" w:color="auto" w:fill="BDD7EE"/>
            <w:vAlign w:val="center"/>
          </w:tcPr>
          <w:p w14:paraId="1EBC4995" w14:textId="5F1F581E" w:rsidR="000D0D04" w:rsidRDefault="000D0D04">
            <w:pPr>
              <w:spacing w:before="40" w:after="40"/>
            </w:pPr>
            <w:r>
              <w:rPr>
                <w:sz w:val="18"/>
                <w:szCs w:val="18"/>
              </w:rPr>
              <w:t>Subparagraph 124(1)(b)(i)</w:t>
            </w:r>
          </w:p>
        </w:tc>
        <w:tc>
          <w:tcPr>
            <w:tcW w:w="0" w:type="auto"/>
            <w:shd w:val="clear" w:color="auto" w:fill="BDD7EE"/>
            <w:vAlign w:val="center"/>
          </w:tcPr>
          <w:p w14:paraId="385F93CC" w14:textId="01EBB3E0" w:rsidR="000D0D04" w:rsidRDefault="000D0D04">
            <w:pPr>
              <w:spacing w:before="40" w:after="40"/>
            </w:pPr>
            <w:r>
              <w:rPr>
                <w:sz w:val="18"/>
                <w:szCs w:val="18"/>
              </w:rPr>
              <w:t>After Insert</w:t>
            </w:r>
          </w:p>
        </w:tc>
        <w:tc>
          <w:tcPr>
            <w:tcW w:w="0" w:type="auto"/>
            <w:shd w:val="clear" w:color="auto" w:fill="BDD7EE"/>
            <w:vAlign w:val="center"/>
          </w:tcPr>
          <w:p w14:paraId="45B5DB91" w14:textId="6B701A30" w:rsidR="000D0D04" w:rsidRDefault="000D0D04">
            <w:pPr>
              <w:spacing w:before="40" w:after="40"/>
            </w:pPr>
            <w:r>
              <w:rPr>
                <w:sz w:val="18"/>
                <w:szCs w:val="18"/>
              </w:rPr>
              <w:t>○ Amendment already applied - found 'subsection 41(2)of this Act or subsectio...</w:t>
            </w:r>
          </w:p>
        </w:tc>
      </w:tr>
      <w:tr w:rsidR="000D0D04" w14:paraId="3C10E097" w14:textId="77777777" w:rsidTr="000D0D04">
        <w:tc>
          <w:tcPr>
            <w:tcW w:w="0" w:type="auto"/>
            <w:shd w:val="clear" w:color="auto" w:fill="BDD7EE"/>
            <w:vAlign w:val="center"/>
          </w:tcPr>
          <w:p w14:paraId="7A432617" w14:textId="705191DD" w:rsidR="000D0D04" w:rsidRDefault="000D0D04">
            <w:pPr>
              <w:spacing w:before="40" w:after="40"/>
            </w:pPr>
            <w:r>
              <w:rPr>
                <w:sz w:val="18"/>
                <w:szCs w:val="18"/>
              </w:rPr>
              <w:t>15</w:t>
            </w:r>
          </w:p>
        </w:tc>
        <w:tc>
          <w:tcPr>
            <w:tcW w:w="0" w:type="auto"/>
            <w:shd w:val="clear" w:color="auto" w:fill="BDD7EE"/>
            <w:vAlign w:val="center"/>
          </w:tcPr>
          <w:p w14:paraId="7D1939A9" w14:textId="685E43BF" w:rsidR="000D0D04" w:rsidRDefault="000D0D04">
            <w:pPr>
              <w:spacing w:before="40" w:after="40"/>
            </w:pPr>
            <w:r>
              <w:rPr>
                <w:sz w:val="18"/>
                <w:szCs w:val="18"/>
              </w:rPr>
              <w:t>Sch 11</w:t>
            </w:r>
          </w:p>
        </w:tc>
        <w:tc>
          <w:tcPr>
            <w:tcW w:w="0" w:type="auto"/>
            <w:shd w:val="clear" w:color="auto" w:fill="BDD7EE"/>
            <w:vAlign w:val="center"/>
          </w:tcPr>
          <w:p w14:paraId="4BC60B98" w14:textId="2B4D87F0" w:rsidR="000D0D04" w:rsidRDefault="000D0D04">
            <w:pPr>
              <w:spacing w:before="40" w:after="40"/>
            </w:pPr>
            <w:r>
              <w:rPr>
                <w:sz w:val="18"/>
                <w:szCs w:val="18"/>
              </w:rPr>
              <w:t>Subparagraph 124(1)(b)(ii)</w:t>
            </w:r>
          </w:p>
        </w:tc>
        <w:tc>
          <w:tcPr>
            <w:tcW w:w="0" w:type="auto"/>
            <w:shd w:val="clear" w:color="auto" w:fill="BDD7EE"/>
            <w:vAlign w:val="center"/>
          </w:tcPr>
          <w:p w14:paraId="07B7A229" w14:textId="2D154FDA" w:rsidR="000D0D04" w:rsidRDefault="000D0D04">
            <w:pPr>
              <w:spacing w:before="40" w:after="40"/>
            </w:pPr>
            <w:r>
              <w:rPr>
                <w:sz w:val="18"/>
                <w:szCs w:val="18"/>
              </w:rPr>
              <w:t>After Insert</w:t>
            </w:r>
          </w:p>
        </w:tc>
        <w:tc>
          <w:tcPr>
            <w:tcW w:w="0" w:type="auto"/>
            <w:shd w:val="clear" w:color="auto" w:fill="BDD7EE"/>
            <w:vAlign w:val="center"/>
          </w:tcPr>
          <w:p w14:paraId="2AD4AD80" w14:textId="4A10D4BB" w:rsidR="000D0D04" w:rsidRDefault="000D0D04">
            <w:pPr>
              <w:spacing w:before="40" w:after="40"/>
            </w:pPr>
            <w:r>
              <w:rPr>
                <w:sz w:val="18"/>
                <w:szCs w:val="18"/>
              </w:rPr>
              <w:t>○ Amendment already applied - found 'subsection 41(2)of this Act or subsectio...</w:t>
            </w:r>
          </w:p>
        </w:tc>
      </w:tr>
      <w:tr w:rsidR="000D0D04" w14:paraId="4985F24A" w14:textId="77777777" w:rsidTr="000D0D04">
        <w:tc>
          <w:tcPr>
            <w:tcW w:w="0" w:type="auto"/>
            <w:shd w:val="clear" w:color="auto" w:fill="BDD7EE"/>
            <w:vAlign w:val="center"/>
          </w:tcPr>
          <w:p w14:paraId="6E84D991" w14:textId="4BD4BDB6" w:rsidR="000D0D04" w:rsidRDefault="000D0D04">
            <w:pPr>
              <w:spacing w:before="40" w:after="40"/>
            </w:pPr>
            <w:r>
              <w:rPr>
                <w:sz w:val="18"/>
                <w:szCs w:val="18"/>
              </w:rPr>
              <w:t>16</w:t>
            </w:r>
          </w:p>
        </w:tc>
        <w:tc>
          <w:tcPr>
            <w:tcW w:w="0" w:type="auto"/>
            <w:shd w:val="clear" w:color="auto" w:fill="BDD7EE"/>
            <w:vAlign w:val="center"/>
          </w:tcPr>
          <w:p w14:paraId="799B9246" w14:textId="09CAE95D" w:rsidR="000D0D04" w:rsidRDefault="000D0D04">
            <w:pPr>
              <w:spacing w:before="40" w:after="40"/>
            </w:pPr>
            <w:r>
              <w:rPr>
                <w:sz w:val="18"/>
                <w:szCs w:val="18"/>
              </w:rPr>
              <w:t>Sch 11</w:t>
            </w:r>
          </w:p>
        </w:tc>
        <w:tc>
          <w:tcPr>
            <w:tcW w:w="0" w:type="auto"/>
            <w:shd w:val="clear" w:color="auto" w:fill="BDD7EE"/>
            <w:vAlign w:val="center"/>
          </w:tcPr>
          <w:p w14:paraId="60477858" w14:textId="3E267A2F" w:rsidR="000D0D04" w:rsidRDefault="000D0D04">
            <w:pPr>
              <w:spacing w:before="40" w:after="40"/>
            </w:pPr>
            <w:r>
              <w:rPr>
                <w:sz w:val="18"/>
                <w:szCs w:val="18"/>
              </w:rPr>
              <w:t>Subparagraph 124(1)(b)(iii)</w:t>
            </w:r>
          </w:p>
        </w:tc>
        <w:tc>
          <w:tcPr>
            <w:tcW w:w="0" w:type="auto"/>
            <w:shd w:val="clear" w:color="auto" w:fill="BDD7EE"/>
            <w:vAlign w:val="center"/>
          </w:tcPr>
          <w:p w14:paraId="30E0BDFB" w14:textId="1E86CC52" w:rsidR="000D0D04" w:rsidRDefault="000D0D04">
            <w:pPr>
              <w:spacing w:before="40" w:after="40"/>
            </w:pPr>
            <w:r>
              <w:rPr>
                <w:sz w:val="18"/>
                <w:szCs w:val="18"/>
              </w:rPr>
              <w:t>After Insert</w:t>
            </w:r>
          </w:p>
        </w:tc>
        <w:tc>
          <w:tcPr>
            <w:tcW w:w="0" w:type="auto"/>
            <w:shd w:val="clear" w:color="auto" w:fill="BDD7EE"/>
            <w:vAlign w:val="center"/>
          </w:tcPr>
          <w:p w14:paraId="38E5233F" w14:textId="5CF0EBEC" w:rsidR="000D0D04" w:rsidRDefault="000D0D04">
            <w:pPr>
              <w:spacing w:before="40" w:after="40"/>
            </w:pPr>
            <w:r>
              <w:rPr>
                <w:sz w:val="18"/>
                <w:szCs w:val="18"/>
              </w:rPr>
              <w:t>○ Amendment already applied - found 'subsection 41(2)of this Act or subsectio...</w:t>
            </w:r>
          </w:p>
        </w:tc>
      </w:tr>
      <w:tr w:rsidR="000D0D04" w14:paraId="4E429376" w14:textId="77777777" w:rsidTr="000D0D04">
        <w:tc>
          <w:tcPr>
            <w:tcW w:w="0" w:type="auto"/>
            <w:shd w:val="clear" w:color="auto" w:fill="BDD7EE"/>
            <w:vAlign w:val="center"/>
          </w:tcPr>
          <w:p w14:paraId="32ACE8E2" w14:textId="4EDD1E0F" w:rsidR="000D0D04" w:rsidRDefault="000D0D04">
            <w:pPr>
              <w:spacing w:before="40" w:after="40"/>
            </w:pPr>
            <w:r>
              <w:rPr>
                <w:sz w:val="18"/>
                <w:szCs w:val="18"/>
              </w:rPr>
              <w:t>17</w:t>
            </w:r>
          </w:p>
        </w:tc>
        <w:tc>
          <w:tcPr>
            <w:tcW w:w="0" w:type="auto"/>
            <w:shd w:val="clear" w:color="auto" w:fill="BDD7EE"/>
            <w:vAlign w:val="center"/>
          </w:tcPr>
          <w:p w14:paraId="2E6F0470" w14:textId="38D61986" w:rsidR="000D0D04" w:rsidRDefault="000D0D04">
            <w:pPr>
              <w:spacing w:before="40" w:after="40"/>
            </w:pPr>
            <w:r>
              <w:rPr>
                <w:sz w:val="18"/>
                <w:szCs w:val="18"/>
              </w:rPr>
              <w:t>Sch 11</w:t>
            </w:r>
          </w:p>
        </w:tc>
        <w:tc>
          <w:tcPr>
            <w:tcW w:w="0" w:type="auto"/>
            <w:shd w:val="clear" w:color="auto" w:fill="BDD7EE"/>
            <w:vAlign w:val="center"/>
          </w:tcPr>
          <w:p w14:paraId="740A0A76" w14:textId="2E9E3226" w:rsidR="000D0D04" w:rsidRDefault="000D0D04">
            <w:pPr>
              <w:spacing w:before="40" w:after="40"/>
            </w:pPr>
            <w:r>
              <w:rPr>
                <w:sz w:val="18"/>
                <w:szCs w:val="18"/>
              </w:rPr>
              <w:t>Subparagraph 124(1)(b)(iv)</w:t>
            </w:r>
          </w:p>
        </w:tc>
        <w:tc>
          <w:tcPr>
            <w:tcW w:w="0" w:type="auto"/>
            <w:shd w:val="clear" w:color="auto" w:fill="BDD7EE"/>
            <w:vAlign w:val="center"/>
          </w:tcPr>
          <w:p w14:paraId="40403F89" w14:textId="62086A9D" w:rsidR="000D0D04" w:rsidRDefault="000D0D04">
            <w:pPr>
              <w:spacing w:before="40" w:after="40"/>
            </w:pPr>
            <w:r>
              <w:rPr>
                <w:sz w:val="18"/>
                <w:szCs w:val="18"/>
              </w:rPr>
              <w:t>After Insert</w:t>
            </w:r>
          </w:p>
        </w:tc>
        <w:tc>
          <w:tcPr>
            <w:tcW w:w="0" w:type="auto"/>
            <w:shd w:val="clear" w:color="auto" w:fill="BDD7EE"/>
            <w:vAlign w:val="center"/>
          </w:tcPr>
          <w:p w14:paraId="7BD24F8B" w14:textId="27BE00C8" w:rsidR="000D0D04" w:rsidRDefault="000D0D04">
            <w:pPr>
              <w:spacing w:before="40" w:after="40"/>
            </w:pPr>
            <w:r>
              <w:rPr>
                <w:sz w:val="18"/>
                <w:szCs w:val="18"/>
              </w:rPr>
              <w:t xml:space="preserve">○ Amendment already applied - found </w:t>
            </w:r>
            <w:r>
              <w:rPr>
                <w:sz w:val="18"/>
                <w:szCs w:val="18"/>
              </w:rPr>
              <w:lastRenderedPageBreak/>
              <w:t>'section 41of this Act or subsection 16(1...</w:t>
            </w:r>
          </w:p>
        </w:tc>
      </w:tr>
      <w:tr w:rsidR="000D0D04" w14:paraId="04E53176" w14:textId="77777777" w:rsidTr="000D0D04">
        <w:tc>
          <w:tcPr>
            <w:tcW w:w="0" w:type="auto"/>
            <w:shd w:val="clear" w:color="auto" w:fill="C6EFCE"/>
            <w:vAlign w:val="center"/>
          </w:tcPr>
          <w:p w14:paraId="6B1FFB65" w14:textId="4EA0A877" w:rsidR="000D0D04" w:rsidRDefault="000D0D04">
            <w:pPr>
              <w:spacing w:before="40" w:after="40"/>
            </w:pPr>
            <w:r>
              <w:rPr>
                <w:sz w:val="18"/>
                <w:szCs w:val="18"/>
              </w:rPr>
              <w:lastRenderedPageBreak/>
              <w:t>18</w:t>
            </w:r>
          </w:p>
        </w:tc>
        <w:tc>
          <w:tcPr>
            <w:tcW w:w="0" w:type="auto"/>
            <w:shd w:val="clear" w:color="auto" w:fill="C6EFCE"/>
            <w:vAlign w:val="center"/>
          </w:tcPr>
          <w:p w14:paraId="44FC3040" w14:textId="328648C8" w:rsidR="000D0D04" w:rsidRDefault="000D0D04">
            <w:pPr>
              <w:spacing w:before="40" w:after="40"/>
            </w:pPr>
            <w:r>
              <w:rPr>
                <w:sz w:val="18"/>
                <w:szCs w:val="18"/>
              </w:rPr>
              <w:t>Sch 11</w:t>
            </w:r>
          </w:p>
        </w:tc>
        <w:tc>
          <w:tcPr>
            <w:tcW w:w="0" w:type="auto"/>
            <w:shd w:val="clear" w:color="auto" w:fill="C6EFCE"/>
            <w:vAlign w:val="center"/>
          </w:tcPr>
          <w:p w14:paraId="19D3EA15" w14:textId="5B14AFF2" w:rsidR="000D0D04" w:rsidRDefault="000D0D04">
            <w:pPr>
              <w:spacing w:before="40" w:after="40"/>
            </w:pPr>
            <w:r>
              <w:rPr>
                <w:sz w:val="18"/>
                <w:szCs w:val="18"/>
              </w:rPr>
              <w:t>At the end of subparagraph 124(1)(b)(v)</w:t>
            </w:r>
          </w:p>
        </w:tc>
        <w:tc>
          <w:tcPr>
            <w:tcW w:w="0" w:type="auto"/>
            <w:shd w:val="clear" w:color="auto" w:fill="C6EFCE"/>
            <w:vAlign w:val="center"/>
          </w:tcPr>
          <w:p w14:paraId="71C7F181" w14:textId="22325198" w:rsidR="000D0D04" w:rsidRDefault="000D0D04">
            <w:pPr>
              <w:spacing w:before="40" w:after="40"/>
            </w:pPr>
            <w:r>
              <w:rPr>
                <w:sz w:val="18"/>
                <w:szCs w:val="18"/>
              </w:rPr>
              <w:t>At End Add</w:t>
            </w:r>
          </w:p>
        </w:tc>
        <w:tc>
          <w:tcPr>
            <w:tcW w:w="0" w:type="auto"/>
            <w:shd w:val="clear" w:color="auto" w:fill="C6EFCE"/>
            <w:vAlign w:val="center"/>
          </w:tcPr>
          <w:p w14:paraId="1E88E5D0" w14:textId="2CBCC393" w:rsidR="000D0D04" w:rsidRDefault="000D0D04">
            <w:pPr>
              <w:spacing w:before="40" w:after="40"/>
            </w:pPr>
            <w:r>
              <w:rPr>
                <w:sz w:val="18"/>
                <w:szCs w:val="18"/>
              </w:rPr>
              <w:t>✓ Added 0 paragraph(s) at end of At the end of subparagraph 124(1)(b)(v)</w:t>
            </w:r>
          </w:p>
        </w:tc>
      </w:tr>
      <w:tr w:rsidR="000D0D04" w14:paraId="7E927E1B" w14:textId="77777777" w:rsidTr="000D0D04">
        <w:tc>
          <w:tcPr>
            <w:tcW w:w="0" w:type="auto"/>
            <w:shd w:val="clear" w:color="auto" w:fill="BDD7EE"/>
            <w:vAlign w:val="center"/>
          </w:tcPr>
          <w:p w14:paraId="67A727A0" w14:textId="1B2C0D07" w:rsidR="000D0D04" w:rsidRDefault="000D0D04">
            <w:pPr>
              <w:spacing w:before="40" w:after="40"/>
            </w:pPr>
            <w:r>
              <w:rPr>
                <w:sz w:val="18"/>
                <w:szCs w:val="18"/>
              </w:rPr>
              <w:t>19</w:t>
            </w:r>
          </w:p>
        </w:tc>
        <w:tc>
          <w:tcPr>
            <w:tcW w:w="0" w:type="auto"/>
            <w:shd w:val="clear" w:color="auto" w:fill="BDD7EE"/>
            <w:vAlign w:val="center"/>
          </w:tcPr>
          <w:p w14:paraId="12A801F7" w14:textId="0B421DE2" w:rsidR="000D0D04" w:rsidRDefault="000D0D04">
            <w:pPr>
              <w:spacing w:before="40" w:after="40"/>
            </w:pPr>
            <w:r>
              <w:rPr>
                <w:sz w:val="18"/>
                <w:szCs w:val="18"/>
              </w:rPr>
              <w:t>Sch 11</w:t>
            </w:r>
          </w:p>
        </w:tc>
        <w:tc>
          <w:tcPr>
            <w:tcW w:w="0" w:type="auto"/>
            <w:shd w:val="clear" w:color="auto" w:fill="BDD7EE"/>
            <w:vAlign w:val="center"/>
          </w:tcPr>
          <w:p w14:paraId="5260163A" w14:textId="2F60E05E" w:rsidR="000D0D04" w:rsidRDefault="000D0D04">
            <w:pPr>
              <w:spacing w:before="40" w:after="40"/>
            </w:pPr>
            <w:r>
              <w:rPr>
                <w:sz w:val="18"/>
                <w:szCs w:val="18"/>
              </w:rPr>
              <w:t>Paragraph 124(2)(b)</w:t>
            </w:r>
          </w:p>
        </w:tc>
        <w:tc>
          <w:tcPr>
            <w:tcW w:w="0" w:type="auto"/>
            <w:shd w:val="clear" w:color="auto" w:fill="BDD7EE"/>
            <w:vAlign w:val="center"/>
          </w:tcPr>
          <w:p w14:paraId="4B41A36F" w14:textId="4ACBD242" w:rsidR="000D0D04" w:rsidRDefault="000D0D04">
            <w:pPr>
              <w:spacing w:before="40" w:after="40"/>
            </w:pPr>
            <w:r>
              <w:rPr>
                <w:sz w:val="18"/>
                <w:szCs w:val="18"/>
              </w:rPr>
              <w:t>Omit Substitute</w:t>
            </w:r>
          </w:p>
        </w:tc>
        <w:tc>
          <w:tcPr>
            <w:tcW w:w="0" w:type="auto"/>
            <w:shd w:val="clear" w:color="auto" w:fill="BDD7EE"/>
            <w:vAlign w:val="center"/>
          </w:tcPr>
          <w:p w14:paraId="3027B689" w14:textId="3629BC1B" w:rsidR="000D0D04" w:rsidRDefault="000D0D04">
            <w:pPr>
              <w:spacing w:before="40" w:after="40"/>
            </w:pPr>
            <w:r>
              <w:rPr>
                <w:sz w:val="18"/>
                <w:szCs w:val="18"/>
              </w:rPr>
              <w:t>○ Amendment already applied - substitute text already present: 'repealed Fina...</w:t>
            </w:r>
          </w:p>
        </w:tc>
      </w:tr>
      <w:tr w:rsidR="000D0D04" w14:paraId="1EF1626E" w14:textId="77777777" w:rsidTr="000D0D04">
        <w:tc>
          <w:tcPr>
            <w:tcW w:w="0" w:type="auto"/>
            <w:shd w:val="clear" w:color="auto" w:fill="C6EFCE"/>
            <w:vAlign w:val="center"/>
          </w:tcPr>
          <w:p w14:paraId="54FCD7EE" w14:textId="0AB277AE" w:rsidR="000D0D04" w:rsidRDefault="000D0D04">
            <w:pPr>
              <w:spacing w:before="40" w:after="40"/>
            </w:pPr>
            <w:r>
              <w:rPr>
                <w:sz w:val="18"/>
                <w:szCs w:val="18"/>
              </w:rPr>
              <w:t>20</w:t>
            </w:r>
          </w:p>
        </w:tc>
        <w:tc>
          <w:tcPr>
            <w:tcW w:w="0" w:type="auto"/>
            <w:shd w:val="clear" w:color="auto" w:fill="C6EFCE"/>
            <w:vAlign w:val="center"/>
          </w:tcPr>
          <w:p w14:paraId="02F4A4B3" w14:textId="2D86ECFC" w:rsidR="000D0D04" w:rsidRDefault="000D0D04">
            <w:pPr>
              <w:spacing w:before="40" w:after="40"/>
            </w:pPr>
            <w:r>
              <w:rPr>
                <w:sz w:val="18"/>
                <w:szCs w:val="18"/>
              </w:rPr>
              <w:t>Sch 11</w:t>
            </w:r>
          </w:p>
        </w:tc>
        <w:tc>
          <w:tcPr>
            <w:tcW w:w="0" w:type="auto"/>
            <w:shd w:val="clear" w:color="auto" w:fill="C6EFCE"/>
            <w:vAlign w:val="center"/>
          </w:tcPr>
          <w:p w14:paraId="7E5F1554" w14:textId="6F53F87F" w:rsidR="000D0D04" w:rsidRDefault="000D0D04">
            <w:pPr>
              <w:spacing w:before="40" w:after="40"/>
            </w:pPr>
            <w:r>
              <w:rPr>
                <w:sz w:val="18"/>
                <w:szCs w:val="18"/>
              </w:rPr>
              <w:t>Paragraph 126(3A)(c)</w:t>
            </w:r>
          </w:p>
        </w:tc>
        <w:tc>
          <w:tcPr>
            <w:tcW w:w="0" w:type="auto"/>
            <w:shd w:val="clear" w:color="auto" w:fill="C6EFCE"/>
            <w:vAlign w:val="center"/>
          </w:tcPr>
          <w:p w14:paraId="20C24177" w14:textId="235D5919" w:rsidR="000D0D04" w:rsidRDefault="000D0D04">
            <w:pPr>
              <w:spacing w:before="40" w:after="40"/>
            </w:pPr>
            <w:r>
              <w:rPr>
                <w:sz w:val="18"/>
                <w:szCs w:val="18"/>
              </w:rPr>
              <w:t>Omit Substitute</w:t>
            </w:r>
          </w:p>
        </w:tc>
        <w:tc>
          <w:tcPr>
            <w:tcW w:w="0" w:type="auto"/>
            <w:shd w:val="clear" w:color="auto" w:fill="C6EFCE"/>
            <w:vAlign w:val="center"/>
          </w:tcPr>
          <w:p w14:paraId="575625B5" w14:textId="7C12308D" w:rsidR="000D0D04" w:rsidRDefault="000D0D04">
            <w:pPr>
              <w:spacing w:before="40" w:after="40"/>
            </w:pPr>
            <w:r>
              <w:rPr>
                <w:sz w:val="18"/>
                <w:szCs w:val="18"/>
              </w:rPr>
              <w:t>✓ Replaced 'Financial' with 'repealed Financial'</w:t>
            </w:r>
          </w:p>
        </w:tc>
      </w:tr>
      <w:tr w:rsidR="000D0D04" w14:paraId="71242040" w14:textId="77777777" w:rsidTr="000D0D04">
        <w:tc>
          <w:tcPr>
            <w:tcW w:w="0" w:type="auto"/>
            <w:shd w:val="clear" w:color="auto" w:fill="BDD7EE"/>
            <w:vAlign w:val="center"/>
          </w:tcPr>
          <w:p w14:paraId="2D59C8FD" w14:textId="2DB98496" w:rsidR="000D0D04" w:rsidRDefault="000D0D04">
            <w:pPr>
              <w:spacing w:before="40" w:after="40"/>
            </w:pPr>
            <w:r>
              <w:rPr>
                <w:sz w:val="18"/>
                <w:szCs w:val="18"/>
              </w:rPr>
              <w:t>21</w:t>
            </w:r>
          </w:p>
        </w:tc>
        <w:tc>
          <w:tcPr>
            <w:tcW w:w="0" w:type="auto"/>
            <w:shd w:val="clear" w:color="auto" w:fill="BDD7EE"/>
            <w:vAlign w:val="center"/>
          </w:tcPr>
          <w:p w14:paraId="68806022" w14:textId="0D3EE52B" w:rsidR="000D0D04" w:rsidRDefault="000D0D04">
            <w:pPr>
              <w:spacing w:before="40" w:after="40"/>
            </w:pPr>
            <w:r>
              <w:rPr>
                <w:sz w:val="18"/>
                <w:szCs w:val="18"/>
              </w:rPr>
              <w:t>Sch 11</w:t>
            </w:r>
          </w:p>
        </w:tc>
        <w:tc>
          <w:tcPr>
            <w:tcW w:w="0" w:type="auto"/>
            <w:shd w:val="clear" w:color="auto" w:fill="BDD7EE"/>
            <w:vAlign w:val="center"/>
          </w:tcPr>
          <w:p w14:paraId="1FF4EA78" w14:textId="79B0A658" w:rsidR="000D0D04" w:rsidRDefault="000D0D04">
            <w:pPr>
              <w:spacing w:before="40" w:after="40"/>
            </w:pPr>
            <w:r>
              <w:rPr>
                <w:sz w:val="18"/>
                <w:szCs w:val="18"/>
              </w:rPr>
              <w:t>Section 134</w:t>
            </w:r>
          </w:p>
        </w:tc>
        <w:tc>
          <w:tcPr>
            <w:tcW w:w="0" w:type="auto"/>
            <w:shd w:val="clear" w:color="auto" w:fill="BDD7EE"/>
            <w:vAlign w:val="center"/>
          </w:tcPr>
          <w:p w14:paraId="11D3C993" w14:textId="26FFCF6C" w:rsidR="000D0D04" w:rsidRDefault="000D0D04">
            <w:pPr>
              <w:spacing w:before="40" w:after="40"/>
            </w:pPr>
            <w:r>
              <w:rPr>
                <w:sz w:val="18"/>
                <w:szCs w:val="18"/>
              </w:rPr>
              <w:t>Omit Substitute</w:t>
            </w:r>
          </w:p>
        </w:tc>
        <w:tc>
          <w:tcPr>
            <w:tcW w:w="0" w:type="auto"/>
            <w:shd w:val="clear" w:color="auto" w:fill="BDD7EE"/>
            <w:vAlign w:val="center"/>
          </w:tcPr>
          <w:p w14:paraId="04E8C6ED" w14:textId="2A09D6DA" w:rsidR="000D0D04" w:rsidRDefault="000D0D04">
            <w:pPr>
              <w:spacing w:before="40" w:after="40"/>
            </w:pPr>
            <w:r>
              <w:rPr>
                <w:sz w:val="18"/>
                <w:szCs w:val="18"/>
              </w:rPr>
              <w:t>○ Amendment already applied - substitute text already present: 'repealed Fina...</w:t>
            </w:r>
          </w:p>
        </w:tc>
      </w:tr>
      <w:tr w:rsidR="000D0D04" w14:paraId="2420B001" w14:textId="77777777" w:rsidTr="000D0D04">
        <w:tc>
          <w:tcPr>
            <w:tcW w:w="0" w:type="auto"/>
            <w:shd w:val="clear" w:color="auto" w:fill="BDD7EE"/>
            <w:vAlign w:val="center"/>
          </w:tcPr>
          <w:p w14:paraId="11F63342" w14:textId="27778B33" w:rsidR="000D0D04" w:rsidRDefault="000D0D04">
            <w:pPr>
              <w:spacing w:before="40" w:after="40"/>
            </w:pPr>
            <w:r>
              <w:rPr>
                <w:sz w:val="18"/>
                <w:szCs w:val="18"/>
              </w:rPr>
              <w:t>22</w:t>
            </w:r>
          </w:p>
        </w:tc>
        <w:tc>
          <w:tcPr>
            <w:tcW w:w="0" w:type="auto"/>
            <w:shd w:val="clear" w:color="auto" w:fill="BDD7EE"/>
            <w:vAlign w:val="center"/>
          </w:tcPr>
          <w:p w14:paraId="2D193622" w14:textId="6B74A217" w:rsidR="000D0D04" w:rsidRDefault="000D0D04">
            <w:pPr>
              <w:spacing w:before="40" w:after="40"/>
            </w:pPr>
            <w:r>
              <w:rPr>
                <w:sz w:val="18"/>
                <w:szCs w:val="18"/>
              </w:rPr>
              <w:t>Sch 11</w:t>
            </w:r>
          </w:p>
        </w:tc>
        <w:tc>
          <w:tcPr>
            <w:tcW w:w="0" w:type="auto"/>
            <w:shd w:val="clear" w:color="auto" w:fill="BDD7EE"/>
            <w:vAlign w:val="center"/>
          </w:tcPr>
          <w:p w14:paraId="3B3E70F2" w14:textId="38B9412F" w:rsidR="000D0D04" w:rsidRDefault="000D0D04">
            <w:pPr>
              <w:spacing w:before="40" w:after="40"/>
            </w:pPr>
            <w:r>
              <w:rPr>
                <w:sz w:val="18"/>
                <w:szCs w:val="18"/>
              </w:rPr>
              <w:t>Paragraph 175(3)(g)</w:t>
            </w:r>
          </w:p>
        </w:tc>
        <w:tc>
          <w:tcPr>
            <w:tcW w:w="0" w:type="auto"/>
            <w:shd w:val="clear" w:color="auto" w:fill="BDD7EE"/>
            <w:vAlign w:val="center"/>
          </w:tcPr>
          <w:p w14:paraId="657FCF66" w14:textId="3073D98C" w:rsidR="000D0D04" w:rsidRDefault="000D0D04">
            <w:pPr>
              <w:spacing w:before="40" w:after="40"/>
            </w:pPr>
            <w:r>
              <w:rPr>
                <w:sz w:val="18"/>
                <w:szCs w:val="18"/>
              </w:rPr>
              <w:t>Omit Substitute</w:t>
            </w:r>
          </w:p>
        </w:tc>
        <w:tc>
          <w:tcPr>
            <w:tcW w:w="0" w:type="auto"/>
            <w:shd w:val="clear" w:color="auto" w:fill="BDD7EE"/>
            <w:vAlign w:val="center"/>
          </w:tcPr>
          <w:p w14:paraId="734473F0" w14:textId="720BEC9D" w:rsidR="000D0D04" w:rsidRDefault="000D0D04">
            <w:pPr>
              <w:spacing w:before="40" w:after="40"/>
            </w:pPr>
            <w:r>
              <w:rPr>
                <w:sz w:val="18"/>
                <w:szCs w:val="18"/>
              </w:rPr>
              <w:t>○ Amendment already applied - substitute text already present: 'repealed Fina...</w:t>
            </w:r>
          </w:p>
        </w:tc>
      </w:tr>
      <w:tr w:rsidR="000D0D04" w14:paraId="60810543" w14:textId="77777777" w:rsidTr="000D0D04">
        <w:tc>
          <w:tcPr>
            <w:tcW w:w="0" w:type="auto"/>
            <w:shd w:val="clear" w:color="auto" w:fill="BDD7EE"/>
            <w:vAlign w:val="center"/>
          </w:tcPr>
          <w:p w14:paraId="150CECE9" w14:textId="4FF1CD6C" w:rsidR="000D0D04" w:rsidRDefault="000D0D04">
            <w:pPr>
              <w:spacing w:before="40" w:after="40"/>
            </w:pPr>
            <w:r>
              <w:rPr>
                <w:sz w:val="18"/>
                <w:szCs w:val="18"/>
              </w:rPr>
              <w:t>23</w:t>
            </w:r>
          </w:p>
        </w:tc>
        <w:tc>
          <w:tcPr>
            <w:tcW w:w="0" w:type="auto"/>
            <w:shd w:val="clear" w:color="auto" w:fill="BDD7EE"/>
            <w:vAlign w:val="center"/>
          </w:tcPr>
          <w:p w14:paraId="2BE95241" w14:textId="03975CE0" w:rsidR="000D0D04" w:rsidRDefault="000D0D04">
            <w:pPr>
              <w:spacing w:before="40" w:after="40"/>
            </w:pPr>
            <w:r>
              <w:rPr>
                <w:sz w:val="18"/>
                <w:szCs w:val="18"/>
              </w:rPr>
              <w:t>Sch 11</w:t>
            </w:r>
          </w:p>
        </w:tc>
        <w:tc>
          <w:tcPr>
            <w:tcW w:w="0" w:type="auto"/>
            <w:shd w:val="clear" w:color="auto" w:fill="BDD7EE"/>
            <w:vAlign w:val="center"/>
          </w:tcPr>
          <w:p w14:paraId="31055684" w14:textId="0DE5CC39" w:rsidR="000D0D04" w:rsidRDefault="000D0D04">
            <w:pPr>
              <w:spacing w:before="40" w:after="40"/>
            </w:pPr>
            <w:r>
              <w:rPr>
                <w:sz w:val="18"/>
                <w:szCs w:val="18"/>
              </w:rPr>
              <w:t>Subsection 184(4) (before paragraph (g) of the def...</w:t>
            </w:r>
          </w:p>
        </w:tc>
        <w:tc>
          <w:tcPr>
            <w:tcW w:w="0" w:type="auto"/>
            <w:shd w:val="clear" w:color="auto" w:fill="BDD7EE"/>
            <w:vAlign w:val="center"/>
          </w:tcPr>
          <w:p w14:paraId="34D4C3B2" w14:textId="60A090DF" w:rsidR="000D0D04" w:rsidRDefault="000D0D04">
            <w:pPr>
              <w:spacing w:before="40" w:after="40"/>
            </w:pPr>
            <w:r>
              <w:rPr>
                <w:sz w:val="18"/>
                <w:szCs w:val="18"/>
              </w:rPr>
              <w:t>Insert</w:t>
            </w:r>
          </w:p>
        </w:tc>
        <w:tc>
          <w:tcPr>
            <w:tcW w:w="0" w:type="auto"/>
            <w:shd w:val="clear" w:color="auto" w:fill="BDD7EE"/>
            <w:vAlign w:val="center"/>
          </w:tcPr>
          <w:p w14:paraId="616450EA" w14:textId="3275155C" w:rsidR="000D0D04" w:rsidRDefault="000D0D04">
            <w:pPr>
              <w:spacing w:before="40" w:after="40"/>
            </w:pPr>
            <w:r>
              <w:rPr>
                <w:sz w:val="18"/>
                <w:szCs w:val="18"/>
              </w:rPr>
              <w:t>○ Amendment already applied - content already present: '(fl)subsection 114B(2...</w:t>
            </w:r>
          </w:p>
        </w:tc>
      </w:tr>
      <w:tr w:rsidR="000D0D04" w14:paraId="773D2CE7" w14:textId="77777777" w:rsidTr="000D0D04">
        <w:tc>
          <w:tcPr>
            <w:tcW w:w="0" w:type="auto"/>
            <w:shd w:val="clear" w:color="auto" w:fill="BDD7EE"/>
            <w:vAlign w:val="center"/>
          </w:tcPr>
          <w:p w14:paraId="50B3B687" w14:textId="1E1A55E8" w:rsidR="000D0D04" w:rsidRDefault="000D0D04">
            <w:pPr>
              <w:spacing w:before="40" w:after="40"/>
            </w:pPr>
            <w:r>
              <w:rPr>
                <w:sz w:val="18"/>
                <w:szCs w:val="18"/>
              </w:rPr>
              <w:t>24</w:t>
            </w:r>
          </w:p>
        </w:tc>
        <w:tc>
          <w:tcPr>
            <w:tcW w:w="0" w:type="auto"/>
            <w:shd w:val="clear" w:color="auto" w:fill="BDD7EE"/>
            <w:vAlign w:val="center"/>
          </w:tcPr>
          <w:p w14:paraId="196E350F" w14:textId="08291D80" w:rsidR="000D0D04" w:rsidRDefault="000D0D04">
            <w:pPr>
              <w:spacing w:before="40" w:after="40"/>
            </w:pPr>
            <w:r>
              <w:rPr>
                <w:sz w:val="18"/>
                <w:szCs w:val="18"/>
              </w:rPr>
              <w:t>Sch 11</w:t>
            </w:r>
          </w:p>
        </w:tc>
        <w:tc>
          <w:tcPr>
            <w:tcW w:w="0" w:type="auto"/>
            <w:shd w:val="clear" w:color="auto" w:fill="BDD7EE"/>
            <w:vAlign w:val="center"/>
          </w:tcPr>
          <w:p w14:paraId="33F63606" w14:textId="19EBA751" w:rsidR="000D0D04" w:rsidRDefault="000D0D04">
            <w:pPr>
              <w:spacing w:before="40" w:after="40"/>
            </w:pPr>
            <w:r>
              <w:rPr>
                <w:sz w:val="18"/>
                <w:szCs w:val="18"/>
              </w:rPr>
              <w:t>Subsection 209(1)</w:t>
            </w:r>
          </w:p>
        </w:tc>
        <w:tc>
          <w:tcPr>
            <w:tcW w:w="0" w:type="auto"/>
            <w:shd w:val="clear" w:color="auto" w:fill="BDD7EE"/>
            <w:vAlign w:val="center"/>
          </w:tcPr>
          <w:p w14:paraId="07835927" w14:textId="14B6D9A3" w:rsidR="000D0D04" w:rsidRDefault="000D0D04">
            <w:pPr>
              <w:spacing w:before="40" w:after="40"/>
            </w:pPr>
            <w:r>
              <w:rPr>
                <w:sz w:val="18"/>
                <w:szCs w:val="18"/>
              </w:rPr>
              <w:t>Omit Substitute</w:t>
            </w:r>
          </w:p>
        </w:tc>
        <w:tc>
          <w:tcPr>
            <w:tcW w:w="0" w:type="auto"/>
            <w:shd w:val="clear" w:color="auto" w:fill="BDD7EE"/>
            <w:vAlign w:val="center"/>
          </w:tcPr>
          <w:p w14:paraId="54FFDFE5" w14:textId="26FAB881" w:rsidR="000D0D04" w:rsidRDefault="000D0D04">
            <w:pPr>
              <w:spacing w:before="40" w:after="40"/>
            </w:pPr>
            <w:r>
              <w:rPr>
                <w:sz w:val="18"/>
                <w:szCs w:val="18"/>
              </w:rPr>
              <w:t>○ Amendment already applied - substitute text already present: 'repealed Fina...</w:t>
            </w:r>
          </w:p>
        </w:tc>
      </w:tr>
      <w:tr w:rsidR="000D0D04" w14:paraId="3FFD1A4C" w14:textId="77777777" w:rsidTr="000D0D04">
        <w:tc>
          <w:tcPr>
            <w:tcW w:w="0" w:type="auto"/>
            <w:shd w:val="clear" w:color="auto" w:fill="BDD7EE"/>
            <w:vAlign w:val="center"/>
          </w:tcPr>
          <w:p w14:paraId="00F09C86" w14:textId="387BE348" w:rsidR="000D0D04" w:rsidRDefault="000D0D04">
            <w:pPr>
              <w:spacing w:before="40" w:after="40"/>
            </w:pPr>
            <w:r>
              <w:rPr>
                <w:sz w:val="18"/>
                <w:szCs w:val="18"/>
              </w:rPr>
              <w:t>25</w:t>
            </w:r>
          </w:p>
        </w:tc>
        <w:tc>
          <w:tcPr>
            <w:tcW w:w="0" w:type="auto"/>
            <w:shd w:val="clear" w:color="auto" w:fill="BDD7EE"/>
            <w:vAlign w:val="center"/>
          </w:tcPr>
          <w:p w14:paraId="29B164DF" w14:textId="1ED51CF8" w:rsidR="000D0D04" w:rsidRDefault="000D0D04">
            <w:pPr>
              <w:spacing w:before="40" w:after="40"/>
            </w:pPr>
            <w:r>
              <w:rPr>
                <w:sz w:val="18"/>
                <w:szCs w:val="18"/>
              </w:rPr>
              <w:t>Sch 11</w:t>
            </w:r>
          </w:p>
        </w:tc>
        <w:tc>
          <w:tcPr>
            <w:tcW w:w="0" w:type="auto"/>
            <w:shd w:val="clear" w:color="auto" w:fill="BDD7EE"/>
            <w:vAlign w:val="center"/>
          </w:tcPr>
          <w:p w14:paraId="15778E97" w14:textId="5685043D" w:rsidR="000D0D04" w:rsidRDefault="000D0D04">
            <w:pPr>
              <w:spacing w:before="40" w:after="40"/>
            </w:pPr>
            <w:r>
              <w:rPr>
                <w:sz w:val="18"/>
                <w:szCs w:val="18"/>
              </w:rPr>
              <w:t>Subsection 211(3)</w:t>
            </w:r>
          </w:p>
        </w:tc>
        <w:tc>
          <w:tcPr>
            <w:tcW w:w="0" w:type="auto"/>
            <w:shd w:val="clear" w:color="auto" w:fill="BDD7EE"/>
            <w:vAlign w:val="center"/>
          </w:tcPr>
          <w:p w14:paraId="26A5F217" w14:textId="557B2C27" w:rsidR="000D0D04" w:rsidRDefault="000D0D04">
            <w:pPr>
              <w:spacing w:before="40" w:after="40"/>
            </w:pPr>
            <w:r>
              <w:rPr>
                <w:sz w:val="18"/>
                <w:szCs w:val="18"/>
              </w:rPr>
              <w:t>Omit Substitute</w:t>
            </w:r>
          </w:p>
        </w:tc>
        <w:tc>
          <w:tcPr>
            <w:tcW w:w="0" w:type="auto"/>
            <w:shd w:val="clear" w:color="auto" w:fill="BDD7EE"/>
            <w:vAlign w:val="center"/>
          </w:tcPr>
          <w:p w14:paraId="4745132A" w14:textId="19050DEF" w:rsidR="000D0D04" w:rsidRDefault="000D0D04">
            <w:pPr>
              <w:spacing w:before="40" w:after="40"/>
            </w:pPr>
            <w:r>
              <w:rPr>
                <w:sz w:val="18"/>
                <w:szCs w:val="18"/>
              </w:rPr>
              <w:t>○ Amendment already applied - substitute text already present: 'repealed Fina...</w:t>
            </w:r>
          </w:p>
        </w:tc>
      </w:tr>
      <w:tr w:rsidR="000D0D04" w14:paraId="7DB6359C" w14:textId="77777777" w:rsidTr="000D0D04">
        <w:tc>
          <w:tcPr>
            <w:tcW w:w="0" w:type="auto"/>
            <w:shd w:val="clear" w:color="auto" w:fill="FCE4D6"/>
            <w:vAlign w:val="center"/>
          </w:tcPr>
          <w:p w14:paraId="6BE6A448" w14:textId="456CDBC7" w:rsidR="000D0D04" w:rsidRDefault="000D0D04">
            <w:pPr>
              <w:spacing w:before="40" w:after="40"/>
            </w:pPr>
            <w:r>
              <w:rPr>
                <w:sz w:val="18"/>
                <w:szCs w:val="18"/>
              </w:rPr>
              <w:t>26</w:t>
            </w:r>
          </w:p>
        </w:tc>
        <w:tc>
          <w:tcPr>
            <w:tcW w:w="0" w:type="auto"/>
            <w:shd w:val="clear" w:color="auto" w:fill="FCE4D6"/>
            <w:vAlign w:val="center"/>
          </w:tcPr>
          <w:p w14:paraId="0A3953B9" w14:textId="148655EC" w:rsidR="000D0D04" w:rsidRDefault="000D0D04">
            <w:pPr>
              <w:spacing w:before="40" w:after="40"/>
            </w:pPr>
            <w:r>
              <w:rPr>
                <w:sz w:val="18"/>
                <w:szCs w:val="18"/>
              </w:rPr>
              <w:t>Sch 11</w:t>
            </w:r>
          </w:p>
        </w:tc>
        <w:tc>
          <w:tcPr>
            <w:tcW w:w="0" w:type="auto"/>
            <w:shd w:val="clear" w:color="auto" w:fill="FCE4D6"/>
            <w:vAlign w:val="center"/>
          </w:tcPr>
          <w:p w14:paraId="544D9388" w14:textId="55AC37DF" w:rsidR="000D0D04" w:rsidRDefault="000D0D04">
            <w:pPr>
              <w:spacing w:before="40" w:after="40"/>
            </w:pPr>
            <w:r>
              <w:rPr>
                <w:sz w:val="18"/>
                <w:szCs w:val="18"/>
              </w:rPr>
              <w:t>Section 243D</w:t>
            </w:r>
          </w:p>
        </w:tc>
        <w:tc>
          <w:tcPr>
            <w:tcW w:w="0" w:type="auto"/>
            <w:shd w:val="clear" w:color="auto" w:fill="FCE4D6"/>
            <w:vAlign w:val="center"/>
          </w:tcPr>
          <w:p w14:paraId="3F21B281" w14:textId="4C229D1B" w:rsidR="000D0D04" w:rsidRDefault="000D0D04">
            <w:pPr>
              <w:spacing w:before="40" w:after="40"/>
            </w:pPr>
            <w:r>
              <w:rPr>
                <w:sz w:val="18"/>
                <w:szCs w:val="18"/>
              </w:rPr>
              <w:t>Other Act</w:t>
            </w:r>
          </w:p>
        </w:tc>
        <w:tc>
          <w:tcPr>
            <w:tcW w:w="0" w:type="auto"/>
            <w:shd w:val="clear" w:color="auto" w:fill="FCE4D6"/>
            <w:vAlign w:val="center"/>
          </w:tcPr>
          <w:p w14:paraId="0AC9E080" w14:textId="6A268A6E" w:rsidR="000D0D04" w:rsidRDefault="000D0D04">
            <w:pPr>
              <w:spacing w:before="40" w:after="40"/>
            </w:pPr>
            <w:r>
              <w:rPr>
                <w:sz w:val="18"/>
                <w:szCs w:val="18"/>
              </w:rPr>
              <w:t xml:space="preserve">⊛ Not applied — amends a different Act (Australian </w:t>
            </w:r>
            <w:r>
              <w:rPr>
                <w:sz w:val="18"/>
                <w:szCs w:val="18"/>
              </w:rPr>
              <w:lastRenderedPageBreak/>
              <w:t>Securities and Investments...</w:t>
            </w:r>
          </w:p>
        </w:tc>
      </w:tr>
      <w:tr w:rsidR="000D0D04" w14:paraId="395D97B2" w14:textId="77777777" w:rsidTr="000D0D04">
        <w:tc>
          <w:tcPr>
            <w:tcW w:w="0" w:type="auto"/>
            <w:shd w:val="clear" w:color="auto" w:fill="FCE4D6"/>
            <w:vAlign w:val="center"/>
          </w:tcPr>
          <w:p w14:paraId="52339AD5" w14:textId="1780A0FE" w:rsidR="000D0D04" w:rsidRDefault="000D0D04">
            <w:pPr>
              <w:spacing w:before="40" w:after="40"/>
            </w:pPr>
            <w:r>
              <w:rPr>
                <w:sz w:val="18"/>
                <w:szCs w:val="18"/>
              </w:rPr>
              <w:lastRenderedPageBreak/>
              <w:t>27</w:t>
            </w:r>
          </w:p>
        </w:tc>
        <w:tc>
          <w:tcPr>
            <w:tcW w:w="0" w:type="auto"/>
            <w:shd w:val="clear" w:color="auto" w:fill="FCE4D6"/>
            <w:vAlign w:val="center"/>
          </w:tcPr>
          <w:p w14:paraId="20C7AC48" w14:textId="51D4D576" w:rsidR="000D0D04" w:rsidRDefault="000D0D04">
            <w:pPr>
              <w:spacing w:before="40" w:after="40"/>
            </w:pPr>
            <w:r>
              <w:rPr>
                <w:sz w:val="18"/>
                <w:szCs w:val="18"/>
              </w:rPr>
              <w:t>Sch 11</w:t>
            </w:r>
          </w:p>
        </w:tc>
        <w:tc>
          <w:tcPr>
            <w:tcW w:w="0" w:type="auto"/>
            <w:shd w:val="clear" w:color="auto" w:fill="FCE4D6"/>
            <w:vAlign w:val="center"/>
          </w:tcPr>
          <w:p w14:paraId="272903E6" w14:textId="4B44257C" w:rsidR="000D0D04" w:rsidRDefault="000D0D04">
            <w:pPr>
              <w:spacing w:before="40" w:after="40"/>
            </w:pPr>
            <w:r>
              <w:rPr>
                <w:sz w:val="18"/>
                <w:szCs w:val="18"/>
              </w:rPr>
              <w:t>Subsection 90B(4) (table item 5)</w:t>
            </w:r>
          </w:p>
        </w:tc>
        <w:tc>
          <w:tcPr>
            <w:tcW w:w="0" w:type="auto"/>
            <w:shd w:val="clear" w:color="auto" w:fill="FCE4D6"/>
            <w:vAlign w:val="center"/>
          </w:tcPr>
          <w:p w14:paraId="6B875BCE" w14:textId="22471E92" w:rsidR="000D0D04" w:rsidRDefault="000D0D04">
            <w:pPr>
              <w:spacing w:before="40" w:after="40"/>
            </w:pPr>
            <w:r>
              <w:rPr>
                <w:sz w:val="18"/>
                <w:szCs w:val="18"/>
              </w:rPr>
              <w:t>Other Act</w:t>
            </w:r>
          </w:p>
        </w:tc>
        <w:tc>
          <w:tcPr>
            <w:tcW w:w="0" w:type="auto"/>
            <w:shd w:val="clear" w:color="auto" w:fill="FCE4D6"/>
            <w:vAlign w:val="center"/>
          </w:tcPr>
          <w:p w14:paraId="42D9D217" w14:textId="6884CA84" w:rsidR="000D0D04" w:rsidRDefault="000D0D04">
            <w:pPr>
              <w:spacing w:before="40" w:after="40"/>
            </w:pPr>
            <w:r>
              <w:rPr>
                <w:sz w:val="18"/>
                <w:szCs w:val="18"/>
              </w:rPr>
              <w:t>⊛ Not applied — amends a different Act (Commonwealth Electoral Act 1918)</w:t>
            </w:r>
          </w:p>
        </w:tc>
      </w:tr>
      <w:tr w:rsidR="000D0D04" w14:paraId="4D9B3616" w14:textId="77777777" w:rsidTr="000D0D04">
        <w:tc>
          <w:tcPr>
            <w:tcW w:w="0" w:type="auto"/>
            <w:shd w:val="clear" w:color="auto" w:fill="FCE4D6"/>
            <w:vAlign w:val="center"/>
          </w:tcPr>
          <w:p w14:paraId="56914B40" w14:textId="201EF417" w:rsidR="000D0D04" w:rsidRDefault="000D0D04">
            <w:pPr>
              <w:spacing w:before="40" w:after="40"/>
            </w:pPr>
            <w:r>
              <w:rPr>
                <w:sz w:val="18"/>
                <w:szCs w:val="18"/>
              </w:rPr>
              <w:t>28</w:t>
            </w:r>
          </w:p>
        </w:tc>
        <w:tc>
          <w:tcPr>
            <w:tcW w:w="0" w:type="auto"/>
            <w:shd w:val="clear" w:color="auto" w:fill="FCE4D6"/>
            <w:vAlign w:val="center"/>
          </w:tcPr>
          <w:p w14:paraId="1F00A9F2" w14:textId="74BD3941" w:rsidR="000D0D04" w:rsidRDefault="000D0D04">
            <w:pPr>
              <w:spacing w:before="40" w:after="40"/>
            </w:pPr>
            <w:r>
              <w:rPr>
                <w:sz w:val="18"/>
                <w:szCs w:val="18"/>
              </w:rPr>
              <w:t>Sch 11</w:t>
            </w:r>
          </w:p>
        </w:tc>
        <w:tc>
          <w:tcPr>
            <w:tcW w:w="0" w:type="auto"/>
            <w:shd w:val="clear" w:color="auto" w:fill="FCE4D6"/>
            <w:vAlign w:val="center"/>
          </w:tcPr>
          <w:p w14:paraId="77847EA1" w14:textId="3351E2A0" w:rsidR="000D0D04" w:rsidRDefault="000D0D04">
            <w:pPr>
              <w:spacing w:before="40" w:after="40"/>
            </w:pPr>
            <w:r>
              <w:rPr>
                <w:sz w:val="18"/>
                <w:szCs w:val="18"/>
              </w:rPr>
              <w:t>Paragraph 90B(9)(b)</w:t>
            </w:r>
          </w:p>
        </w:tc>
        <w:tc>
          <w:tcPr>
            <w:tcW w:w="0" w:type="auto"/>
            <w:shd w:val="clear" w:color="auto" w:fill="FCE4D6"/>
            <w:vAlign w:val="center"/>
          </w:tcPr>
          <w:p w14:paraId="30FADEE6" w14:textId="49936AB9" w:rsidR="000D0D04" w:rsidRDefault="000D0D04">
            <w:pPr>
              <w:spacing w:before="40" w:after="40"/>
            </w:pPr>
            <w:r>
              <w:rPr>
                <w:sz w:val="18"/>
                <w:szCs w:val="18"/>
              </w:rPr>
              <w:t>Other Act</w:t>
            </w:r>
          </w:p>
        </w:tc>
        <w:tc>
          <w:tcPr>
            <w:tcW w:w="0" w:type="auto"/>
            <w:shd w:val="clear" w:color="auto" w:fill="FCE4D6"/>
            <w:vAlign w:val="center"/>
          </w:tcPr>
          <w:p w14:paraId="2345F380" w14:textId="31923D05" w:rsidR="000D0D04" w:rsidRDefault="000D0D04">
            <w:pPr>
              <w:spacing w:before="40" w:after="40"/>
            </w:pPr>
            <w:r>
              <w:rPr>
                <w:sz w:val="18"/>
                <w:szCs w:val="18"/>
              </w:rPr>
              <w:t>⊛ Not applied — amends a different Act (Commonwealth Electoral Act 1918)</w:t>
            </w:r>
          </w:p>
        </w:tc>
      </w:tr>
      <w:tr w:rsidR="000D0D04" w14:paraId="765683C3" w14:textId="77777777" w:rsidTr="000D0D04">
        <w:tc>
          <w:tcPr>
            <w:tcW w:w="0" w:type="auto"/>
            <w:shd w:val="clear" w:color="auto" w:fill="FCE4D6"/>
            <w:vAlign w:val="center"/>
          </w:tcPr>
          <w:p w14:paraId="5676D9DC" w14:textId="58236A29" w:rsidR="000D0D04" w:rsidRDefault="000D0D04">
            <w:pPr>
              <w:spacing w:before="40" w:after="40"/>
            </w:pPr>
            <w:r>
              <w:rPr>
                <w:sz w:val="18"/>
                <w:szCs w:val="18"/>
              </w:rPr>
              <w:t>29</w:t>
            </w:r>
          </w:p>
        </w:tc>
        <w:tc>
          <w:tcPr>
            <w:tcW w:w="0" w:type="auto"/>
            <w:shd w:val="clear" w:color="auto" w:fill="FCE4D6"/>
            <w:vAlign w:val="center"/>
          </w:tcPr>
          <w:p w14:paraId="2890AE08" w14:textId="34A4FD82" w:rsidR="000D0D04" w:rsidRDefault="000D0D04">
            <w:pPr>
              <w:spacing w:before="40" w:after="40"/>
            </w:pPr>
            <w:r>
              <w:rPr>
                <w:sz w:val="18"/>
                <w:szCs w:val="18"/>
              </w:rPr>
              <w:t>Sch 11</w:t>
            </w:r>
          </w:p>
        </w:tc>
        <w:tc>
          <w:tcPr>
            <w:tcW w:w="0" w:type="auto"/>
            <w:shd w:val="clear" w:color="auto" w:fill="FCE4D6"/>
            <w:vAlign w:val="center"/>
          </w:tcPr>
          <w:p w14:paraId="51712BF7" w14:textId="29E5422B" w:rsidR="000D0D04" w:rsidRDefault="000D0D04">
            <w:pPr>
              <w:spacing w:before="40" w:after="40"/>
            </w:pPr>
            <w:r>
              <w:rPr>
                <w:sz w:val="18"/>
                <w:szCs w:val="18"/>
              </w:rPr>
              <w:t>Subsection 91A(2C)</w:t>
            </w:r>
          </w:p>
        </w:tc>
        <w:tc>
          <w:tcPr>
            <w:tcW w:w="0" w:type="auto"/>
            <w:shd w:val="clear" w:color="auto" w:fill="FCE4D6"/>
            <w:vAlign w:val="center"/>
          </w:tcPr>
          <w:p w14:paraId="7DB0925F" w14:textId="30A4CC92" w:rsidR="000D0D04" w:rsidRDefault="000D0D04">
            <w:pPr>
              <w:spacing w:before="40" w:after="40"/>
            </w:pPr>
            <w:r>
              <w:rPr>
                <w:sz w:val="18"/>
                <w:szCs w:val="18"/>
              </w:rPr>
              <w:t>Other Act</w:t>
            </w:r>
          </w:p>
        </w:tc>
        <w:tc>
          <w:tcPr>
            <w:tcW w:w="0" w:type="auto"/>
            <w:shd w:val="clear" w:color="auto" w:fill="FCE4D6"/>
            <w:vAlign w:val="center"/>
          </w:tcPr>
          <w:p w14:paraId="79EC3913" w14:textId="2B2F4C87" w:rsidR="000D0D04" w:rsidRDefault="000D0D04">
            <w:pPr>
              <w:spacing w:before="40" w:after="40"/>
            </w:pPr>
            <w:r>
              <w:rPr>
                <w:sz w:val="18"/>
                <w:szCs w:val="18"/>
              </w:rPr>
              <w:t>⊛ Not applied — amends a different Act (Commonwealth Electoral Act 1918)</w:t>
            </w:r>
          </w:p>
        </w:tc>
      </w:tr>
      <w:tr w:rsidR="000D0D04" w14:paraId="5EE7AE0B" w14:textId="77777777" w:rsidTr="000D0D04">
        <w:tc>
          <w:tcPr>
            <w:tcW w:w="0" w:type="auto"/>
            <w:shd w:val="clear" w:color="auto" w:fill="FCE4D6"/>
            <w:vAlign w:val="center"/>
          </w:tcPr>
          <w:p w14:paraId="7009C566" w14:textId="655E4BCC" w:rsidR="000D0D04" w:rsidRDefault="000D0D04">
            <w:pPr>
              <w:spacing w:before="40" w:after="40"/>
            </w:pPr>
            <w:r>
              <w:rPr>
                <w:sz w:val="18"/>
                <w:szCs w:val="18"/>
              </w:rPr>
              <w:t>30</w:t>
            </w:r>
          </w:p>
        </w:tc>
        <w:tc>
          <w:tcPr>
            <w:tcW w:w="0" w:type="auto"/>
            <w:shd w:val="clear" w:color="auto" w:fill="FCE4D6"/>
            <w:vAlign w:val="center"/>
          </w:tcPr>
          <w:p w14:paraId="41E6DA1B" w14:textId="1AE11D29" w:rsidR="000D0D04" w:rsidRDefault="000D0D04">
            <w:pPr>
              <w:spacing w:before="40" w:after="40"/>
            </w:pPr>
            <w:r>
              <w:rPr>
                <w:sz w:val="18"/>
                <w:szCs w:val="18"/>
              </w:rPr>
              <w:t>Sch 11</w:t>
            </w:r>
          </w:p>
        </w:tc>
        <w:tc>
          <w:tcPr>
            <w:tcW w:w="0" w:type="auto"/>
            <w:shd w:val="clear" w:color="auto" w:fill="FCE4D6"/>
            <w:vAlign w:val="center"/>
          </w:tcPr>
          <w:p w14:paraId="504A27FB" w14:textId="2E293FCE" w:rsidR="000D0D04" w:rsidRDefault="000D0D04">
            <w:pPr>
              <w:spacing w:before="40" w:after="40"/>
            </w:pPr>
            <w:r>
              <w:rPr>
                <w:sz w:val="18"/>
                <w:szCs w:val="18"/>
              </w:rPr>
              <w:t>Subsection 91B(3)</w:t>
            </w:r>
          </w:p>
        </w:tc>
        <w:tc>
          <w:tcPr>
            <w:tcW w:w="0" w:type="auto"/>
            <w:shd w:val="clear" w:color="auto" w:fill="FCE4D6"/>
            <w:vAlign w:val="center"/>
          </w:tcPr>
          <w:p w14:paraId="47ECB0C9" w14:textId="2791EC4D" w:rsidR="000D0D04" w:rsidRDefault="000D0D04">
            <w:pPr>
              <w:spacing w:before="40" w:after="40"/>
            </w:pPr>
            <w:r>
              <w:rPr>
                <w:sz w:val="18"/>
                <w:szCs w:val="18"/>
              </w:rPr>
              <w:t>Other Act</w:t>
            </w:r>
          </w:p>
        </w:tc>
        <w:tc>
          <w:tcPr>
            <w:tcW w:w="0" w:type="auto"/>
            <w:shd w:val="clear" w:color="auto" w:fill="FCE4D6"/>
            <w:vAlign w:val="center"/>
          </w:tcPr>
          <w:p w14:paraId="5E46D85F" w14:textId="6FF8DDB8" w:rsidR="000D0D04" w:rsidRDefault="000D0D04">
            <w:pPr>
              <w:spacing w:before="40" w:after="40"/>
            </w:pPr>
            <w:r>
              <w:rPr>
                <w:sz w:val="18"/>
                <w:szCs w:val="18"/>
              </w:rPr>
              <w:t>⊛ Not applied — amends a different Act (Commonwealth Electoral Act 1918)</w:t>
            </w:r>
          </w:p>
        </w:tc>
      </w:tr>
      <w:tr w:rsidR="000D0D04" w14:paraId="0E6AFA44" w14:textId="77777777" w:rsidTr="000D0D04">
        <w:tc>
          <w:tcPr>
            <w:tcW w:w="0" w:type="auto"/>
            <w:shd w:val="clear" w:color="auto" w:fill="FCE4D6"/>
            <w:vAlign w:val="center"/>
          </w:tcPr>
          <w:p w14:paraId="790CCDA9" w14:textId="042FEC83" w:rsidR="000D0D04" w:rsidRDefault="000D0D04">
            <w:pPr>
              <w:spacing w:before="40" w:after="40"/>
            </w:pPr>
            <w:r>
              <w:rPr>
                <w:sz w:val="18"/>
                <w:szCs w:val="18"/>
              </w:rPr>
              <w:t>31</w:t>
            </w:r>
          </w:p>
        </w:tc>
        <w:tc>
          <w:tcPr>
            <w:tcW w:w="0" w:type="auto"/>
            <w:shd w:val="clear" w:color="auto" w:fill="FCE4D6"/>
            <w:vAlign w:val="center"/>
          </w:tcPr>
          <w:p w14:paraId="7B3ABB49" w14:textId="7FCFFBC9" w:rsidR="000D0D04" w:rsidRDefault="000D0D04">
            <w:pPr>
              <w:spacing w:before="40" w:after="40"/>
            </w:pPr>
            <w:r>
              <w:rPr>
                <w:sz w:val="18"/>
                <w:szCs w:val="18"/>
              </w:rPr>
              <w:t>Sch 11</w:t>
            </w:r>
          </w:p>
        </w:tc>
        <w:tc>
          <w:tcPr>
            <w:tcW w:w="0" w:type="auto"/>
            <w:shd w:val="clear" w:color="auto" w:fill="FCE4D6"/>
            <w:vAlign w:val="center"/>
          </w:tcPr>
          <w:p w14:paraId="172FD922" w14:textId="0C4DCE86" w:rsidR="000D0D04" w:rsidRDefault="000D0D04">
            <w:pPr>
              <w:spacing w:before="40" w:after="40"/>
            </w:pPr>
            <w:r>
              <w:rPr>
                <w:sz w:val="18"/>
                <w:szCs w:val="18"/>
              </w:rPr>
              <w:t>Paragraphs 400.9(2)(a) and (d) of the Criminal Cod...</w:t>
            </w:r>
          </w:p>
        </w:tc>
        <w:tc>
          <w:tcPr>
            <w:tcW w:w="0" w:type="auto"/>
            <w:shd w:val="clear" w:color="auto" w:fill="FCE4D6"/>
            <w:vAlign w:val="center"/>
          </w:tcPr>
          <w:p w14:paraId="21A99956" w14:textId="1FF7D4C8" w:rsidR="000D0D04" w:rsidRDefault="000D0D04">
            <w:pPr>
              <w:spacing w:before="40" w:after="40"/>
            </w:pPr>
            <w:r>
              <w:rPr>
                <w:sz w:val="18"/>
                <w:szCs w:val="18"/>
              </w:rPr>
              <w:t>Other Act</w:t>
            </w:r>
          </w:p>
        </w:tc>
        <w:tc>
          <w:tcPr>
            <w:tcW w:w="0" w:type="auto"/>
            <w:shd w:val="clear" w:color="auto" w:fill="FCE4D6"/>
            <w:vAlign w:val="center"/>
          </w:tcPr>
          <w:p w14:paraId="026C43A0" w14:textId="10D7049D" w:rsidR="000D0D04" w:rsidRDefault="000D0D04">
            <w:pPr>
              <w:spacing w:before="40" w:after="40"/>
            </w:pPr>
            <w:r>
              <w:rPr>
                <w:sz w:val="18"/>
                <w:szCs w:val="18"/>
              </w:rPr>
              <w:t>⊛ Not applied — amends a different Act (Criminal Code Act 1995)</w:t>
            </w:r>
          </w:p>
        </w:tc>
      </w:tr>
      <w:tr w:rsidR="000D0D04" w14:paraId="3DB84C54" w14:textId="77777777" w:rsidTr="000D0D04">
        <w:tc>
          <w:tcPr>
            <w:tcW w:w="0" w:type="auto"/>
            <w:shd w:val="clear" w:color="auto" w:fill="FCE4D6"/>
            <w:vAlign w:val="center"/>
          </w:tcPr>
          <w:p w14:paraId="390FAB78" w14:textId="4E40B702" w:rsidR="000D0D04" w:rsidRDefault="000D0D04">
            <w:pPr>
              <w:spacing w:before="40" w:after="40"/>
            </w:pPr>
            <w:r>
              <w:rPr>
                <w:sz w:val="18"/>
                <w:szCs w:val="18"/>
              </w:rPr>
              <w:t>32</w:t>
            </w:r>
          </w:p>
        </w:tc>
        <w:tc>
          <w:tcPr>
            <w:tcW w:w="0" w:type="auto"/>
            <w:shd w:val="clear" w:color="auto" w:fill="FCE4D6"/>
            <w:vAlign w:val="center"/>
          </w:tcPr>
          <w:p w14:paraId="2931DDE2" w14:textId="2640E947" w:rsidR="000D0D04" w:rsidRDefault="000D0D04">
            <w:pPr>
              <w:spacing w:before="40" w:after="40"/>
            </w:pPr>
            <w:r>
              <w:rPr>
                <w:sz w:val="18"/>
                <w:szCs w:val="18"/>
              </w:rPr>
              <w:t>Sch 11</w:t>
            </w:r>
          </w:p>
        </w:tc>
        <w:tc>
          <w:tcPr>
            <w:tcW w:w="0" w:type="auto"/>
            <w:shd w:val="clear" w:color="auto" w:fill="FCE4D6"/>
            <w:vAlign w:val="center"/>
          </w:tcPr>
          <w:p w14:paraId="7919DEEC" w14:textId="37775DB8" w:rsidR="000D0D04" w:rsidRDefault="000D0D04">
            <w:pPr>
              <w:spacing w:before="40" w:after="40"/>
            </w:pPr>
            <w:r>
              <w:rPr>
                <w:sz w:val="18"/>
                <w:szCs w:val="18"/>
              </w:rPr>
              <w:t>Subparagraph 7(2G)(a)(i)</w:t>
            </w:r>
          </w:p>
        </w:tc>
        <w:tc>
          <w:tcPr>
            <w:tcW w:w="0" w:type="auto"/>
            <w:shd w:val="clear" w:color="auto" w:fill="FCE4D6"/>
            <w:vAlign w:val="center"/>
          </w:tcPr>
          <w:p w14:paraId="7089E9EF" w14:textId="077BD50B" w:rsidR="000D0D04" w:rsidRDefault="000D0D04">
            <w:pPr>
              <w:spacing w:before="40" w:after="40"/>
            </w:pPr>
            <w:r>
              <w:rPr>
                <w:sz w:val="18"/>
                <w:szCs w:val="18"/>
              </w:rPr>
              <w:t>Other Act</w:t>
            </w:r>
          </w:p>
        </w:tc>
        <w:tc>
          <w:tcPr>
            <w:tcW w:w="0" w:type="auto"/>
            <w:shd w:val="clear" w:color="auto" w:fill="FCE4D6"/>
            <w:vAlign w:val="center"/>
          </w:tcPr>
          <w:p w14:paraId="75E06CBC" w14:textId="49BB71F9" w:rsidR="000D0D04" w:rsidRDefault="000D0D04">
            <w:pPr>
              <w:spacing w:before="40" w:after="40"/>
            </w:pPr>
            <w:r>
              <w:rPr>
                <w:sz w:val="18"/>
                <w:szCs w:val="18"/>
              </w:rPr>
              <w:t>⊛ Not applied — amends a different Act (Freedom of Information Act 1982)</w:t>
            </w:r>
          </w:p>
        </w:tc>
      </w:tr>
      <w:tr w:rsidR="000D0D04" w14:paraId="426FAF78" w14:textId="77777777" w:rsidTr="000D0D04">
        <w:tc>
          <w:tcPr>
            <w:tcW w:w="0" w:type="auto"/>
            <w:shd w:val="clear" w:color="auto" w:fill="FCE4D6"/>
            <w:vAlign w:val="center"/>
          </w:tcPr>
          <w:p w14:paraId="6254F8DF" w14:textId="023206CA" w:rsidR="000D0D04" w:rsidRDefault="000D0D04">
            <w:pPr>
              <w:spacing w:before="40" w:after="40"/>
            </w:pPr>
            <w:r>
              <w:rPr>
                <w:sz w:val="18"/>
                <w:szCs w:val="18"/>
              </w:rPr>
              <w:t>33</w:t>
            </w:r>
          </w:p>
        </w:tc>
        <w:tc>
          <w:tcPr>
            <w:tcW w:w="0" w:type="auto"/>
            <w:shd w:val="clear" w:color="auto" w:fill="FCE4D6"/>
            <w:vAlign w:val="center"/>
          </w:tcPr>
          <w:p w14:paraId="70DC725A" w14:textId="7A772CCD" w:rsidR="000D0D04" w:rsidRDefault="000D0D04">
            <w:pPr>
              <w:spacing w:before="40" w:after="40"/>
            </w:pPr>
            <w:r>
              <w:rPr>
                <w:sz w:val="18"/>
                <w:szCs w:val="18"/>
              </w:rPr>
              <w:t>Sch 11</w:t>
            </w:r>
          </w:p>
        </w:tc>
        <w:tc>
          <w:tcPr>
            <w:tcW w:w="0" w:type="auto"/>
            <w:shd w:val="clear" w:color="auto" w:fill="FCE4D6"/>
            <w:vAlign w:val="center"/>
          </w:tcPr>
          <w:p w14:paraId="541BE3C0" w14:textId="6F93F4F0" w:rsidR="000D0D04" w:rsidRDefault="000D0D04">
            <w:pPr>
              <w:spacing w:before="40" w:after="40"/>
            </w:pPr>
            <w:r>
              <w:rPr>
                <w:sz w:val="18"/>
                <w:szCs w:val="18"/>
              </w:rPr>
              <w:t>Subsection 29(3)</w:t>
            </w:r>
          </w:p>
        </w:tc>
        <w:tc>
          <w:tcPr>
            <w:tcW w:w="0" w:type="auto"/>
            <w:shd w:val="clear" w:color="auto" w:fill="FCE4D6"/>
            <w:vAlign w:val="center"/>
          </w:tcPr>
          <w:p w14:paraId="4CFD1CBC" w14:textId="2131D06C" w:rsidR="000D0D04" w:rsidRDefault="000D0D04">
            <w:pPr>
              <w:spacing w:before="40" w:after="40"/>
            </w:pPr>
            <w:r>
              <w:rPr>
                <w:sz w:val="18"/>
                <w:szCs w:val="18"/>
              </w:rPr>
              <w:t>Other Act</w:t>
            </w:r>
          </w:p>
        </w:tc>
        <w:tc>
          <w:tcPr>
            <w:tcW w:w="0" w:type="auto"/>
            <w:shd w:val="clear" w:color="auto" w:fill="FCE4D6"/>
            <w:vAlign w:val="center"/>
          </w:tcPr>
          <w:p w14:paraId="254425ED" w14:textId="46EC8A1F" w:rsidR="000D0D04" w:rsidRDefault="000D0D04">
            <w:pPr>
              <w:spacing w:before="40" w:after="40"/>
            </w:pPr>
            <w:r>
              <w:rPr>
                <w:sz w:val="18"/>
                <w:szCs w:val="18"/>
              </w:rPr>
              <w:t>⊛ Not applied — amends a different Act (Proceeds of Crime Act 2002)</w:t>
            </w:r>
          </w:p>
        </w:tc>
      </w:tr>
      <w:tr w:rsidR="000D0D04" w14:paraId="5585FCCF" w14:textId="77777777" w:rsidTr="000D0D04">
        <w:tc>
          <w:tcPr>
            <w:tcW w:w="0" w:type="auto"/>
            <w:shd w:val="clear" w:color="auto" w:fill="FCE4D6"/>
            <w:vAlign w:val="center"/>
          </w:tcPr>
          <w:p w14:paraId="51AB552D" w14:textId="52C5FE43" w:rsidR="000D0D04" w:rsidRDefault="000D0D04">
            <w:pPr>
              <w:spacing w:before="40" w:after="40"/>
            </w:pPr>
            <w:r>
              <w:rPr>
                <w:sz w:val="18"/>
                <w:szCs w:val="18"/>
              </w:rPr>
              <w:t>34</w:t>
            </w:r>
          </w:p>
        </w:tc>
        <w:tc>
          <w:tcPr>
            <w:tcW w:w="0" w:type="auto"/>
            <w:shd w:val="clear" w:color="auto" w:fill="FCE4D6"/>
            <w:vAlign w:val="center"/>
          </w:tcPr>
          <w:p w14:paraId="34EF7D3C" w14:textId="03458340" w:rsidR="000D0D04" w:rsidRDefault="000D0D04">
            <w:pPr>
              <w:spacing w:before="40" w:after="40"/>
            </w:pPr>
            <w:r>
              <w:rPr>
                <w:sz w:val="18"/>
                <w:szCs w:val="18"/>
              </w:rPr>
              <w:t>Sch 11</w:t>
            </w:r>
          </w:p>
        </w:tc>
        <w:tc>
          <w:tcPr>
            <w:tcW w:w="0" w:type="auto"/>
            <w:shd w:val="clear" w:color="auto" w:fill="FCE4D6"/>
            <w:vAlign w:val="center"/>
          </w:tcPr>
          <w:p w14:paraId="62A43120" w14:textId="6199AD78" w:rsidR="000D0D04" w:rsidRDefault="000D0D04">
            <w:pPr>
              <w:spacing w:before="40" w:after="40"/>
            </w:pPr>
            <w:r>
              <w:rPr>
                <w:sz w:val="18"/>
                <w:szCs w:val="18"/>
              </w:rPr>
              <w:t>Section 338 (paragraphs (c), (d) and (e) of the de...</w:t>
            </w:r>
          </w:p>
        </w:tc>
        <w:tc>
          <w:tcPr>
            <w:tcW w:w="0" w:type="auto"/>
            <w:shd w:val="clear" w:color="auto" w:fill="FCE4D6"/>
            <w:vAlign w:val="center"/>
          </w:tcPr>
          <w:p w14:paraId="4FFD79A8" w14:textId="31FD4DBF" w:rsidR="000D0D04" w:rsidRDefault="000D0D04">
            <w:pPr>
              <w:spacing w:before="40" w:after="40"/>
            </w:pPr>
            <w:r>
              <w:rPr>
                <w:sz w:val="18"/>
                <w:szCs w:val="18"/>
              </w:rPr>
              <w:t>Other Act</w:t>
            </w:r>
          </w:p>
        </w:tc>
        <w:tc>
          <w:tcPr>
            <w:tcW w:w="0" w:type="auto"/>
            <w:shd w:val="clear" w:color="auto" w:fill="FCE4D6"/>
            <w:vAlign w:val="center"/>
          </w:tcPr>
          <w:p w14:paraId="4A31047D" w14:textId="566F45E3" w:rsidR="000D0D04" w:rsidRDefault="000D0D04">
            <w:pPr>
              <w:spacing w:before="40" w:after="40"/>
            </w:pPr>
            <w:r>
              <w:rPr>
                <w:sz w:val="18"/>
                <w:szCs w:val="18"/>
              </w:rPr>
              <w:t>⊛ Not applied — amends a different Act (Proceeds of Crime Act 2002)</w:t>
            </w:r>
          </w:p>
        </w:tc>
      </w:tr>
      <w:tr w:rsidR="000D0D04" w14:paraId="6C3955DA" w14:textId="77777777" w:rsidTr="000D0D04">
        <w:tc>
          <w:tcPr>
            <w:tcW w:w="0" w:type="auto"/>
            <w:shd w:val="clear" w:color="auto" w:fill="FCE4D6"/>
            <w:vAlign w:val="center"/>
          </w:tcPr>
          <w:p w14:paraId="10408365" w14:textId="7013617A" w:rsidR="000D0D04" w:rsidRDefault="000D0D04">
            <w:pPr>
              <w:spacing w:before="40" w:after="40"/>
            </w:pPr>
            <w:r>
              <w:rPr>
                <w:sz w:val="18"/>
                <w:szCs w:val="18"/>
              </w:rPr>
              <w:t>35</w:t>
            </w:r>
          </w:p>
        </w:tc>
        <w:tc>
          <w:tcPr>
            <w:tcW w:w="0" w:type="auto"/>
            <w:shd w:val="clear" w:color="auto" w:fill="FCE4D6"/>
            <w:vAlign w:val="center"/>
          </w:tcPr>
          <w:p w14:paraId="15FD6647" w14:textId="45AC26BE" w:rsidR="000D0D04" w:rsidRDefault="000D0D04">
            <w:pPr>
              <w:spacing w:before="40" w:after="40"/>
            </w:pPr>
            <w:r>
              <w:rPr>
                <w:sz w:val="18"/>
                <w:szCs w:val="18"/>
              </w:rPr>
              <w:t>Sch 11</w:t>
            </w:r>
          </w:p>
        </w:tc>
        <w:tc>
          <w:tcPr>
            <w:tcW w:w="0" w:type="auto"/>
            <w:shd w:val="clear" w:color="auto" w:fill="FCE4D6"/>
            <w:vAlign w:val="center"/>
          </w:tcPr>
          <w:p w14:paraId="35496831" w14:textId="40443F17" w:rsidR="000D0D04" w:rsidRDefault="000D0D04">
            <w:pPr>
              <w:spacing w:before="40" w:after="40"/>
            </w:pPr>
            <w:r>
              <w:rPr>
                <w:sz w:val="18"/>
                <w:szCs w:val="18"/>
              </w:rPr>
              <w:t>Subsection 6(1) (paragraph (c) of the definition o...</w:t>
            </w:r>
          </w:p>
        </w:tc>
        <w:tc>
          <w:tcPr>
            <w:tcW w:w="0" w:type="auto"/>
            <w:shd w:val="clear" w:color="auto" w:fill="FCE4D6"/>
            <w:vAlign w:val="center"/>
          </w:tcPr>
          <w:p w14:paraId="5C2EF4B1" w14:textId="31D6C011" w:rsidR="000D0D04" w:rsidRDefault="000D0D04">
            <w:pPr>
              <w:spacing w:before="40" w:after="40"/>
            </w:pPr>
            <w:r>
              <w:rPr>
                <w:sz w:val="18"/>
                <w:szCs w:val="18"/>
              </w:rPr>
              <w:t>Other Act</w:t>
            </w:r>
          </w:p>
        </w:tc>
        <w:tc>
          <w:tcPr>
            <w:tcW w:w="0" w:type="auto"/>
            <w:shd w:val="clear" w:color="auto" w:fill="FCE4D6"/>
            <w:vAlign w:val="center"/>
          </w:tcPr>
          <w:p w14:paraId="106E22CA" w14:textId="21ED69C1" w:rsidR="000D0D04" w:rsidRDefault="000D0D04">
            <w:pPr>
              <w:spacing w:before="40" w:after="40"/>
            </w:pPr>
            <w:r>
              <w:rPr>
                <w:sz w:val="18"/>
                <w:szCs w:val="18"/>
              </w:rPr>
              <w:t>⊛ Not applied — amends a different Act (Surveillance Devices Act 2004)</w:t>
            </w:r>
          </w:p>
        </w:tc>
      </w:tr>
      <w:tr w:rsidR="000D0D04" w14:paraId="671D4EBD" w14:textId="77777777" w:rsidTr="000D0D04">
        <w:tc>
          <w:tcPr>
            <w:tcW w:w="0" w:type="auto"/>
            <w:shd w:val="clear" w:color="auto" w:fill="D9D9D9"/>
            <w:vAlign w:val="center"/>
          </w:tcPr>
          <w:p w14:paraId="6E9F8E6B" w14:textId="69F64D70" w:rsidR="000D0D04" w:rsidRDefault="000D0D04">
            <w:pPr>
              <w:spacing w:before="40" w:after="40"/>
            </w:pPr>
            <w:r>
              <w:rPr>
                <w:sz w:val="18"/>
                <w:szCs w:val="18"/>
              </w:rPr>
              <w:lastRenderedPageBreak/>
              <w:t>36</w:t>
            </w:r>
          </w:p>
        </w:tc>
        <w:tc>
          <w:tcPr>
            <w:tcW w:w="0" w:type="auto"/>
            <w:shd w:val="clear" w:color="auto" w:fill="D9D9D9"/>
            <w:vAlign w:val="center"/>
          </w:tcPr>
          <w:p w14:paraId="7A279362" w14:textId="5806D1E3" w:rsidR="000D0D04" w:rsidRDefault="000D0D04">
            <w:pPr>
              <w:spacing w:before="40" w:after="40"/>
            </w:pPr>
            <w:r>
              <w:rPr>
                <w:sz w:val="18"/>
                <w:szCs w:val="18"/>
              </w:rPr>
              <w:t>Sch 11</w:t>
            </w:r>
          </w:p>
        </w:tc>
        <w:tc>
          <w:tcPr>
            <w:tcW w:w="0" w:type="auto"/>
            <w:shd w:val="clear" w:color="auto" w:fill="D9D9D9"/>
            <w:vAlign w:val="center"/>
          </w:tcPr>
          <w:p w14:paraId="5B4E01D3" w14:textId="03B78CA7" w:rsidR="000D0D04" w:rsidRDefault="000D0D04">
            <w:pPr>
              <w:spacing w:before="40" w:after="40"/>
            </w:pPr>
            <w:r>
              <w:rPr>
                <w:sz w:val="18"/>
                <w:szCs w:val="18"/>
              </w:rPr>
              <w:t>Reports of suspect transactions</w:t>
            </w:r>
          </w:p>
        </w:tc>
        <w:tc>
          <w:tcPr>
            <w:tcW w:w="0" w:type="auto"/>
            <w:shd w:val="clear" w:color="auto" w:fill="D9D9D9"/>
            <w:vAlign w:val="center"/>
          </w:tcPr>
          <w:p w14:paraId="5AA8D2CB" w14:textId="70E1F1DF" w:rsidR="000D0D04" w:rsidRDefault="000D0D04">
            <w:pPr>
              <w:spacing w:before="40" w:after="40"/>
            </w:pPr>
            <w:r>
              <w:rPr>
                <w:sz w:val="18"/>
                <w:szCs w:val="18"/>
              </w:rPr>
              <w:t>Transitional</w:t>
            </w:r>
          </w:p>
        </w:tc>
        <w:tc>
          <w:tcPr>
            <w:tcW w:w="0" w:type="auto"/>
            <w:shd w:val="clear" w:color="auto" w:fill="D9D9D9"/>
            <w:vAlign w:val="center"/>
          </w:tcPr>
          <w:p w14:paraId="19AB991B" w14:textId="1D8BEEB7" w:rsidR="000D0D04" w:rsidRDefault="000D0D04">
            <w:pPr>
              <w:spacing w:before="40" w:after="40"/>
            </w:pPr>
            <w:r>
              <w:rPr>
                <w:sz w:val="18"/>
                <w:szCs w:val="18"/>
              </w:rPr>
              <w:t>⊘ Skipped — non-operative transitional/application provision</w:t>
            </w:r>
          </w:p>
        </w:tc>
      </w:tr>
      <w:tr w:rsidR="000D0D04" w14:paraId="741907F1" w14:textId="77777777" w:rsidTr="000D0D04">
        <w:tc>
          <w:tcPr>
            <w:tcW w:w="0" w:type="auto"/>
            <w:shd w:val="clear" w:color="auto" w:fill="D9D9D9"/>
            <w:vAlign w:val="center"/>
          </w:tcPr>
          <w:p w14:paraId="6A628FC2" w14:textId="00C78B9F" w:rsidR="000D0D04" w:rsidRDefault="000D0D04">
            <w:pPr>
              <w:spacing w:before="40" w:after="40"/>
            </w:pPr>
            <w:r>
              <w:rPr>
                <w:sz w:val="18"/>
                <w:szCs w:val="18"/>
              </w:rPr>
              <w:t>1</w:t>
            </w:r>
          </w:p>
        </w:tc>
        <w:tc>
          <w:tcPr>
            <w:tcW w:w="0" w:type="auto"/>
            <w:shd w:val="clear" w:color="auto" w:fill="D9D9D9"/>
            <w:vAlign w:val="center"/>
          </w:tcPr>
          <w:p w14:paraId="62320348" w14:textId="0462DE59" w:rsidR="000D0D04" w:rsidRDefault="000D0D04">
            <w:pPr>
              <w:spacing w:before="40" w:after="40"/>
            </w:pPr>
            <w:r>
              <w:rPr>
                <w:sz w:val="18"/>
                <w:szCs w:val="18"/>
              </w:rPr>
              <w:t>Sch 12</w:t>
            </w:r>
          </w:p>
        </w:tc>
        <w:tc>
          <w:tcPr>
            <w:tcW w:w="0" w:type="auto"/>
            <w:shd w:val="clear" w:color="auto" w:fill="D9D9D9"/>
            <w:vAlign w:val="center"/>
          </w:tcPr>
          <w:p w14:paraId="33B4BA06" w14:textId="6444EE61" w:rsidR="000D0D04" w:rsidRDefault="000D0D04">
            <w:pPr>
              <w:spacing w:before="40" w:after="40"/>
            </w:pPr>
            <w:r>
              <w:rPr>
                <w:sz w:val="18"/>
                <w:szCs w:val="18"/>
              </w:rPr>
              <w:t>Transitional rules</w:t>
            </w:r>
          </w:p>
        </w:tc>
        <w:tc>
          <w:tcPr>
            <w:tcW w:w="0" w:type="auto"/>
            <w:shd w:val="clear" w:color="auto" w:fill="D9D9D9"/>
            <w:vAlign w:val="center"/>
          </w:tcPr>
          <w:p w14:paraId="37513BFE" w14:textId="35167F9A" w:rsidR="000D0D04" w:rsidRDefault="000D0D04">
            <w:pPr>
              <w:spacing w:before="40" w:after="40"/>
            </w:pPr>
            <w:r>
              <w:rPr>
                <w:sz w:val="18"/>
                <w:szCs w:val="18"/>
              </w:rPr>
              <w:t>Transitional</w:t>
            </w:r>
          </w:p>
        </w:tc>
        <w:tc>
          <w:tcPr>
            <w:tcW w:w="0" w:type="auto"/>
            <w:shd w:val="clear" w:color="auto" w:fill="D9D9D9"/>
            <w:vAlign w:val="center"/>
          </w:tcPr>
          <w:p w14:paraId="42774183" w14:textId="563D72ED" w:rsidR="000D0D04" w:rsidRDefault="000D0D04">
            <w:pPr>
              <w:spacing w:before="40" w:after="40"/>
            </w:pPr>
            <w:r>
              <w:rPr>
                <w:sz w:val="18"/>
                <w:szCs w:val="18"/>
              </w:rPr>
              <w:t>⊘ Skipped — non-operative transitional/application provision</w:t>
            </w:r>
          </w:p>
        </w:tc>
      </w:tr>
      <w:tr w:rsidR="000D0D04" w14:paraId="09FEA7F4" w14:textId="77777777" w:rsidTr="000D0D04">
        <w:tc>
          <w:tcPr>
            <w:tcW w:w="0" w:type="auto"/>
            <w:shd w:val="clear" w:color="auto" w:fill="BDD7EE"/>
            <w:vAlign w:val="center"/>
          </w:tcPr>
          <w:p w14:paraId="7F52A215" w14:textId="4BBF6AEF" w:rsidR="000D0D04" w:rsidRDefault="000D0D04">
            <w:pPr>
              <w:spacing w:before="40" w:after="40"/>
            </w:pPr>
            <w:r>
              <w:rPr>
                <w:sz w:val="18"/>
                <w:szCs w:val="18"/>
              </w:rPr>
              <w:t>1</w:t>
            </w:r>
          </w:p>
        </w:tc>
        <w:tc>
          <w:tcPr>
            <w:tcW w:w="0" w:type="auto"/>
            <w:shd w:val="clear" w:color="auto" w:fill="BDD7EE"/>
            <w:vAlign w:val="center"/>
          </w:tcPr>
          <w:p w14:paraId="2020F172" w14:textId="18EC4148" w:rsidR="000D0D04" w:rsidRDefault="000D0D04">
            <w:pPr>
              <w:spacing w:before="40" w:after="40"/>
            </w:pPr>
            <w:r>
              <w:rPr>
                <w:sz w:val="18"/>
                <w:szCs w:val="18"/>
              </w:rPr>
              <w:t>Sch 2</w:t>
            </w:r>
          </w:p>
        </w:tc>
        <w:tc>
          <w:tcPr>
            <w:tcW w:w="0" w:type="auto"/>
            <w:shd w:val="clear" w:color="auto" w:fill="BDD7EE"/>
            <w:vAlign w:val="center"/>
          </w:tcPr>
          <w:p w14:paraId="2ADB78F5" w14:textId="6D6F56BC" w:rsidR="000D0D04" w:rsidRDefault="000D0D04">
            <w:pPr>
              <w:spacing w:before="40" w:after="40"/>
            </w:pPr>
            <w:r>
              <w:rPr>
                <w:sz w:val="18"/>
                <w:szCs w:val="18"/>
              </w:rPr>
              <w:t>Section 4</w:t>
            </w:r>
          </w:p>
        </w:tc>
        <w:tc>
          <w:tcPr>
            <w:tcW w:w="0" w:type="auto"/>
            <w:shd w:val="clear" w:color="auto" w:fill="BDD7EE"/>
            <w:vAlign w:val="center"/>
          </w:tcPr>
          <w:p w14:paraId="40BC20FA" w14:textId="5BF33FF0" w:rsidR="000D0D04" w:rsidRDefault="000D0D04">
            <w:pPr>
              <w:spacing w:before="40" w:after="40"/>
            </w:pPr>
            <w:r>
              <w:rPr>
                <w:sz w:val="18"/>
                <w:szCs w:val="18"/>
              </w:rPr>
              <w:t>Omit Substitute</w:t>
            </w:r>
          </w:p>
        </w:tc>
        <w:tc>
          <w:tcPr>
            <w:tcW w:w="0" w:type="auto"/>
            <w:shd w:val="clear" w:color="auto" w:fill="BDD7EE"/>
            <w:vAlign w:val="center"/>
          </w:tcPr>
          <w:p w14:paraId="0C49E5B9" w14:textId="03076574" w:rsidR="000D0D04" w:rsidRDefault="000D0D04">
            <w:pPr>
              <w:spacing w:before="40" w:after="40"/>
            </w:pPr>
            <w:r>
              <w:rPr>
                <w:sz w:val="18"/>
                <w:szCs w:val="18"/>
              </w:rPr>
              <w:t>○ Amendment already applied - text to omit not present: '•A reporting entity ...</w:t>
            </w:r>
          </w:p>
        </w:tc>
      </w:tr>
      <w:tr w:rsidR="000D0D04" w14:paraId="43D4737F" w14:textId="77777777" w:rsidTr="000D0D04">
        <w:tc>
          <w:tcPr>
            <w:tcW w:w="0" w:type="auto"/>
            <w:shd w:val="clear" w:color="auto" w:fill="BDD7EE"/>
            <w:vAlign w:val="center"/>
          </w:tcPr>
          <w:p w14:paraId="097DE288" w14:textId="1BAF62AC" w:rsidR="000D0D04" w:rsidRDefault="000D0D04">
            <w:pPr>
              <w:spacing w:before="40" w:after="40"/>
            </w:pPr>
            <w:r>
              <w:rPr>
                <w:sz w:val="18"/>
                <w:szCs w:val="18"/>
              </w:rPr>
              <w:t>2</w:t>
            </w:r>
          </w:p>
        </w:tc>
        <w:tc>
          <w:tcPr>
            <w:tcW w:w="0" w:type="auto"/>
            <w:shd w:val="clear" w:color="auto" w:fill="BDD7EE"/>
            <w:vAlign w:val="center"/>
          </w:tcPr>
          <w:p w14:paraId="3D68394C" w14:textId="0737B320" w:rsidR="000D0D04" w:rsidRDefault="000D0D04">
            <w:pPr>
              <w:spacing w:before="40" w:after="40"/>
            </w:pPr>
            <w:r>
              <w:rPr>
                <w:sz w:val="18"/>
                <w:szCs w:val="18"/>
              </w:rPr>
              <w:t>Sch 2</w:t>
            </w:r>
          </w:p>
        </w:tc>
        <w:tc>
          <w:tcPr>
            <w:tcW w:w="0" w:type="auto"/>
            <w:shd w:val="clear" w:color="auto" w:fill="BDD7EE"/>
            <w:vAlign w:val="center"/>
          </w:tcPr>
          <w:p w14:paraId="626AF3CC" w14:textId="60116626" w:rsidR="000D0D04" w:rsidRDefault="000D0D04">
            <w:pPr>
              <w:spacing w:before="40" w:after="40"/>
            </w:pPr>
            <w:r>
              <w:rPr>
                <w:sz w:val="18"/>
                <w:szCs w:val="18"/>
              </w:rPr>
              <w:t>Section 4</w:t>
            </w:r>
          </w:p>
        </w:tc>
        <w:tc>
          <w:tcPr>
            <w:tcW w:w="0" w:type="auto"/>
            <w:shd w:val="clear" w:color="auto" w:fill="BDD7EE"/>
            <w:vAlign w:val="center"/>
          </w:tcPr>
          <w:p w14:paraId="3C17B51F" w14:textId="1660683B" w:rsidR="000D0D04" w:rsidRDefault="000D0D04">
            <w:pPr>
              <w:spacing w:before="40" w:after="40"/>
            </w:pPr>
            <w:r>
              <w:rPr>
                <w:sz w:val="18"/>
                <w:szCs w:val="18"/>
              </w:rPr>
              <w:t>Omit Substitute</w:t>
            </w:r>
          </w:p>
        </w:tc>
        <w:tc>
          <w:tcPr>
            <w:tcW w:w="0" w:type="auto"/>
            <w:shd w:val="clear" w:color="auto" w:fill="BDD7EE"/>
            <w:vAlign w:val="center"/>
          </w:tcPr>
          <w:p w14:paraId="748C4232" w14:textId="7BD8BC3A" w:rsidR="000D0D04" w:rsidRDefault="000D0D04">
            <w:pPr>
              <w:spacing w:before="40" w:after="40"/>
            </w:pPr>
            <w:r>
              <w:rPr>
                <w:sz w:val="18"/>
                <w:szCs w:val="18"/>
              </w:rPr>
              <w:t>○ Amendment already applied - text to omit not present: '•Certain pre-commenc...</w:t>
            </w:r>
          </w:p>
        </w:tc>
      </w:tr>
      <w:tr w:rsidR="000D0D04" w14:paraId="2EBCE533" w14:textId="77777777" w:rsidTr="000D0D04">
        <w:tc>
          <w:tcPr>
            <w:tcW w:w="0" w:type="auto"/>
            <w:shd w:val="clear" w:color="auto" w:fill="BDD7EE"/>
            <w:vAlign w:val="center"/>
          </w:tcPr>
          <w:p w14:paraId="485FA860" w14:textId="2BF7520B" w:rsidR="000D0D04" w:rsidRDefault="000D0D04">
            <w:pPr>
              <w:spacing w:before="40" w:after="40"/>
            </w:pPr>
            <w:r>
              <w:rPr>
                <w:sz w:val="18"/>
                <w:szCs w:val="18"/>
              </w:rPr>
              <w:t>3</w:t>
            </w:r>
          </w:p>
        </w:tc>
        <w:tc>
          <w:tcPr>
            <w:tcW w:w="0" w:type="auto"/>
            <w:shd w:val="clear" w:color="auto" w:fill="BDD7EE"/>
            <w:vAlign w:val="center"/>
          </w:tcPr>
          <w:p w14:paraId="18CB5188" w14:textId="5F079F4E" w:rsidR="000D0D04" w:rsidRDefault="000D0D04">
            <w:pPr>
              <w:spacing w:before="40" w:after="40"/>
            </w:pPr>
            <w:r>
              <w:rPr>
                <w:sz w:val="18"/>
                <w:szCs w:val="18"/>
              </w:rPr>
              <w:t>Sch 2</w:t>
            </w:r>
          </w:p>
        </w:tc>
        <w:tc>
          <w:tcPr>
            <w:tcW w:w="0" w:type="auto"/>
            <w:shd w:val="clear" w:color="auto" w:fill="BDD7EE"/>
            <w:vAlign w:val="center"/>
          </w:tcPr>
          <w:p w14:paraId="4B037C0A" w14:textId="75DB68E3" w:rsidR="000D0D04" w:rsidRDefault="000D0D04">
            <w:pPr>
              <w:spacing w:before="40" w:after="40"/>
            </w:pPr>
            <w:r>
              <w:rPr>
                <w:sz w:val="18"/>
                <w:szCs w:val="18"/>
              </w:rPr>
              <w:t>Section 4</w:t>
            </w:r>
          </w:p>
        </w:tc>
        <w:tc>
          <w:tcPr>
            <w:tcW w:w="0" w:type="auto"/>
            <w:shd w:val="clear" w:color="auto" w:fill="BDD7EE"/>
            <w:vAlign w:val="center"/>
          </w:tcPr>
          <w:p w14:paraId="5FBA56DC" w14:textId="123035D6" w:rsidR="000D0D04" w:rsidRDefault="000D0D04">
            <w:pPr>
              <w:spacing w:before="40" w:after="40"/>
            </w:pPr>
            <w:r>
              <w:rPr>
                <w:sz w:val="18"/>
                <w:szCs w:val="18"/>
              </w:rPr>
              <w:t>Omit Substitute</w:t>
            </w:r>
          </w:p>
        </w:tc>
        <w:tc>
          <w:tcPr>
            <w:tcW w:w="0" w:type="auto"/>
            <w:shd w:val="clear" w:color="auto" w:fill="BDD7EE"/>
            <w:vAlign w:val="center"/>
          </w:tcPr>
          <w:p w14:paraId="0AA31DDA" w14:textId="09076A3A" w:rsidR="000D0D04" w:rsidRDefault="000D0D04">
            <w:pPr>
              <w:spacing w:before="40" w:after="40"/>
            </w:pPr>
            <w:r>
              <w:rPr>
                <w:sz w:val="18"/>
                <w:szCs w:val="18"/>
              </w:rPr>
              <w:t>○ Amendment already applied - text to omit not present: '•Certain low-risk se...</w:t>
            </w:r>
          </w:p>
        </w:tc>
      </w:tr>
      <w:tr w:rsidR="000D0D04" w14:paraId="3579ECB5" w14:textId="77777777" w:rsidTr="000D0D04">
        <w:tc>
          <w:tcPr>
            <w:tcW w:w="0" w:type="auto"/>
            <w:shd w:val="clear" w:color="auto" w:fill="C6EFCE"/>
            <w:vAlign w:val="center"/>
          </w:tcPr>
          <w:p w14:paraId="1FB1A76D" w14:textId="45A810F6" w:rsidR="000D0D04" w:rsidRDefault="000D0D04">
            <w:pPr>
              <w:spacing w:before="40" w:after="40"/>
            </w:pPr>
            <w:r>
              <w:rPr>
                <w:sz w:val="18"/>
                <w:szCs w:val="18"/>
              </w:rPr>
              <w:t>4</w:t>
            </w:r>
          </w:p>
        </w:tc>
        <w:tc>
          <w:tcPr>
            <w:tcW w:w="0" w:type="auto"/>
            <w:shd w:val="clear" w:color="auto" w:fill="C6EFCE"/>
            <w:vAlign w:val="center"/>
          </w:tcPr>
          <w:p w14:paraId="7D70C887" w14:textId="124C4B58" w:rsidR="000D0D04" w:rsidRDefault="000D0D04">
            <w:pPr>
              <w:spacing w:before="40" w:after="40"/>
            </w:pPr>
            <w:r>
              <w:rPr>
                <w:sz w:val="18"/>
                <w:szCs w:val="18"/>
              </w:rPr>
              <w:t>Sch 2</w:t>
            </w:r>
          </w:p>
        </w:tc>
        <w:tc>
          <w:tcPr>
            <w:tcW w:w="0" w:type="auto"/>
            <w:shd w:val="clear" w:color="auto" w:fill="C6EFCE"/>
            <w:vAlign w:val="center"/>
          </w:tcPr>
          <w:p w14:paraId="6AC9CB44" w14:textId="70918BB0" w:rsidR="000D0D04" w:rsidRDefault="000D0D04">
            <w:pPr>
              <w:spacing w:before="40" w:after="40"/>
            </w:pPr>
            <w:r>
              <w:rPr>
                <w:sz w:val="18"/>
                <w:szCs w:val="18"/>
              </w:rPr>
              <w:t>Section 5 (definition of applicable customer ident...</w:t>
            </w:r>
          </w:p>
        </w:tc>
        <w:tc>
          <w:tcPr>
            <w:tcW w:w="0" w:type="auto"/>
            <w:shd w:val="clear" w:color="auto" w:fill="C6EFCE"/>
            <w:vAlign w:val="center"/>
          </w:tcPr>
          <w:p w14:paraId="5A87E304" w14:textId="5A5A4746" w:rsidR="000D0D04" w:rsidRDefault="000D0D04">
            <w:pPr>
              <w:spacing w:before="40" w:after="40"/>
            </w:pPr>
            <w:r>
              <w:rPr>
                <w:sz w:val="18"/>
                <w:szCs w:val="18"/>
              </w:rPr>
              <w:t>Repeal Section</w:t>
            </w:r>
          </w:p>
        </w:tc>
        <w:tc>
          <w:tcPr>
            <w:tcW w:w="0" w:type="auto"/>
            <w:shd w:val="clear" w:color="auto" w:fill="C6EFCE"/>
            <w:vAlign w:val="center"/>
          </w:tcPr>
          <w:p w14:paraId="2A1CFF46" w14:textId="7BBF8C1A" w:rsidR="000D0D04" w:rsidRDefault="000D0D04">
            <w:pPr>
              <w:spacing w:before="40" w:after="40"/>
            </w:pPr>
            <w:r>
              <w:rPr>
                <w:sz w:val="18"/>
                <w:szCs w:val="18"/>
              </w:rPr>
              <w:t>✓ Repealed 8 paragraph(s)</w:t>
            </w:r>
          </w:p>
        </w:tc>
      </w:tr>
      <w:tr w:rsidR="000D0D04" w14:paraId="6A8816EA" w14:textId="77777777" w:rsidTr="000D0D04">
        <w:tc>
          <w:tcPr>
            <w:tcW w:w="0" w:type="auto"/>
            <w:shd w:val="clear" w:color="auto" w:fill="C6EFCE"/>
            <w:vAlign w:val="center"/>
          </w:tcPr>
          <w:p w14:paraId="217AB226" w14:textId="7B1EA26E" w:rsidR="000D0D04" w:rsidRDefault="000D0D04">
            <w:pPr>
              <w:spacing w:before="40" w:after="40"/>
            </w:pPr>
            <w:r>
              <w:rPr>
                <w:sz w:val="18"/>
                <w:szCs w:val="18"/>
              </w:rPr>
              <w:t>5</w:t>
            </w:r>
          </w:p>
        </w:tc>
        <w:tc>
          <w:tcPr>
            <w:tcW w:w="0" w:type="auto"/>
            <w:shd w:val="clear" w:color="auto" w:fill="C6EFCE"/>
            <w:vAlign w:val="center"/>
          </w:tcPr>
          <w:p w14:paraId="7B111FD6" w14:textId="795FF774" w:rsidR="000D0D04" w:rsidRDefault="000D0D04">
            <w:pPr>
              <w:spacing w:before="40" w:after="40"/>
            </w:pPr>
            <w:r>
              <w:rPr>
                <w:sz w:val="18"/>
                <w:szCs w:val="18"/>
              </w:rPr>
              <w:t>Sch 2</w:t>
            </w:r>
          </w:p>
        </w:tc>
        <w:tc>
          <w:tcPr>
            <w:tcW w:w="0" w:type="auto"/>
            <w:shd w:val="clear" w:color="auto" w:fill="C6EFCE"/>
            <w:vAlign w:val="center"/>
          </w:tcPr>
          <w:p w14:paraId="5AFF523F" w14:textId="654137DA" w:rsidR="000D0D04" w:rsidRDefault="000D0D04">
            <w:pPr>
              <w:spacing w:before="40" w:after="40"/>
            </w:pPr>
            <w:r>
              <w:rPr>
                <w:sz w:val="18"/>
                <w:szCs w:val="18"/>
              </w:rPr>
              <w:t>Section 5</w:t>
            </w:r>
          </w:p>
        </w:tc>
        <w:tc>
          <w:tcPr>
            <w:tcW w:w="0" w:type="auto"/>
            <w:shd w:val="clear" w:color="auto" w:fill="C6EFCE"/>
            <w:vAlign w:val="center"/>
          </w:tcPr>
          <w:p w14:paraId="10031E52" w14:textId="6C4F9D7D" w:rsidR="000D0D04" w:rsidRDefault="000D0D04">
            <w:pPr>
              <w:spacing w:before="40" w:after="40"/>
            </w:pPr>
            <w:r>
              <w:rPr>
                <w:sz w:val="18"/>
                <w:szCs w:val="18"/>
              </w:rPr>
              <w:t>Insert Definition</w:t>
            </w:r>
          </w:p>
        </w:tc>
        <w:tc>
          <w:tcPr>
            <w:tcW w:w="0" w:type="auto"/>
            <w:shd w:val="clear" w:color="auto" w:fill="C6EFCE"/>
            <w:vAlign w:val="center"/>
          </w:tcPr>
          <w:p w14:paraId="62AEE4B0" w14:textId="1ECA58F1" w:rsidR="000D0D04" w:rsidRDefault="000D0D04">
            <w:pPr>
              <w:spacing w:before="40" w:after="40"/>
            </w:pPr>
            <w:r>
              <w:rPr>
                <w:sz w:val="18"/>
                <w:szCs w:val="18"/>
              </w:rPr>
              <w:t>✓ Inserted 19 definitions in alphabetical order: 'beneficial owner of a perso...</w:t>
            </w:r>
          </w:p>
        </w:tc>
      </w:tr>
      <w:tr w:rsidR="000D0D04" w14:paraId="41059FF5" w14:textId="77777777" w:rsidTr="000D0D04">
        <w:tc>
          <w:tcPr>
            <w:tcW w:w="0" w:type="auto"/>
            <w:shd w:val="clear" w:color="auto" w:fill="C6EFCE"/>
            <w:vAlign w:val="center"/>
          </w:tcPr>
          <w:p w14:paraId="01E40D31" w14:textId="7430B17F" w:rsidR="000D0D04" w:rsidRDefault="000D0D04">
            <w:pPr>
              <w:spacing w:before="40" w:after="40"/>
            </w:pPr>
            <w:r>
              <w:rPr>
                <w:sz w:val="18"/>
                <w:szCs w:val="18"/>
              </w:rPr>
              <w:t>6</w:t>
            </w:r>
          </w:p>
        </w:tc>
        <w:tc>
          <w:tcPr>
            <w:tcW w:w="0" w:type="auto"/>
            <w:shd w:val="clear" w:color="auto" w:fill="C6EFCE"/>
            <w:vAlign w:val="center"/>
          </w:tcPr>
          <w:p w14:paraId="24DABFC8" w14:textId="6EA48CAA" w:rsidR="000D0D04" w:rsidRDefault="000D0D04">
            <w:pPr>
              <w:spacing w:before="40" w:after="40"/>
            </w:pPr>
            <w:r>
              <w:rPr>
                <w:sz w:val="18"/>
                <w:szCs w:val="18"/>
              </w:rPr>
              <w:t>Sch 2</w:t>
            </w:r>
          </w:p>
        </w:tc>
        <w:tc>
          <w:tcPr>
            <w:tcW w:w="0" w:type="auto"/>
            <w:shd w:val="clear" w:color="auto" w:fill="C6EFCE"/>
            <w:vAlign w:val="center"/>
          </w:tcPr>
          <w:p w14:paraId="76FC3139" w14:textId="7959D698" w:rsidR="000D0D04" w:rsidRDefault="000D0D04">
            <w:pPr>
              <w:spacing w:before="40" w:after="40"/>
            </w:pPr>
            <w:r>
              <w:rPr>
                <w:sz w:val="18"/>
                <w:szCs w:val="18"/>
              </w:rPr>
              <w:t>Part 2 (heading)</w:t>
            </w:r>
          </w:p>
        </w:tc>
        <w:tc>
          <w:tcPr>
            <w:tcW w:w="0" w:type="auto"/>
            <w:shd w:val="clear" w:color="auto" w:fill="C6EFCE"/>
            <w:vAlign w:val="center"/>
          </w:tcPr>
          <w:p w14:paraId="43F9592F" w14:textId="0CA5E11E" w:rsidR="000D0D04" w:rsidRDefault="000D0D04">
            <w:pPr>
              <w:spacing w:before="40" w:after="40"/>
            </w:pPr>
            <w:r>
              <w:rPr>
                <w:sz w:val="18"/>
                <w:szCs w:val="18"/>
              </w:rPr>
              <w:t>Repeal Heading</w:t>
            </w:r>
          </w:p>
        </w:tc>
        <w:tc>
          <w:tcPr>
            <w:tcW w:w="0" w:type="auto"/>
            <w:shd w:val="clear" w:color="auto" w:fill="C6EFCE"/>
            <w:vAlign w:val="center"/>
          </w:tcPr>
          <w:p w14:paraId="4FDF351E" w14:textId="43BC150E" w:rsidR="000D0D04" w:rsidRDefault="000D0D04">
            <w:pPr>
              <w:spacing w:before="40" w:after="40"/>
            </w:pPr>
            <w:r>
              <w:rPr>
                <w:sz w:val="18"/>
                <w:szCs w:val="18"/>
              </w:rPr>
              <w:t>✓ Repealed heading, substituted with 'Part 2—Customer due diligence'</w:t>
            </w:r>
          </w:p>
        </w:tc>
      </w:tr>
      <w:tr w:rsidR="000D0D04" w14:paraId="7533E898" w14:textId="77777777" w:rsidTr="000D0D04">
        <w:tc>
          <w:tcPr>
            <w:tcW w:w="0" w:type="auto"/>
            <w:shd w:val="clear" w:color="auto" w:fill="C6EFCE"/>
            <w:vAlign w:val="center"/>
          </w:tcPr>
          <w:p w14:paraId="0FD64E9A" w14:textId="5A92B578" w:rsidR="000D0D04" w:rsidRDefault="000D0D04">
            <w:pPr>
              <w:spacing w:before="40" w:after="40"/>
            </w:pPr>
            <w:r>
              <w:rPr>
                <w:sz w:val="18"/>
                <w:szCs w:val="18"/>
              </w:rPr>
              <w:t>7</w:t>
            </w:r>
          </w:p>
        </w:tc>
        <w:tc>
          <w:tcPr>
            <w:tcW w:w="0" w:type="auto"/>
            <w:shd w:val="clear" w:color="auto" w:fill="C6EFCE"/>
            <w:vAlign w:val="center"/>
          </w:tcPr>
          <w:p w14:paraId="2B922032" w14:textId="03A87081" w:rsidR="000D0D04" w:rsidRDefault="000D0D04">
            <w:pPr>
              <w:spacing w:before="40" w:after="40"/>
            </w:pPr>
            <w:r>
              <w:rPr>
                <w:sz w:val="18"/>
                <w:szCs w:val="18"/>
              </w:rPr>
              <w:t>Sch 2</w:t>
            </w:r>
          </w:p>
        </w:tc>
        <w:tc>
          <w:tcPr>
            <w:tcW w:w="0" w:type="auto"/>
            <w:shd w:val="clear" w:color="auto" w:fill="C6EFCE"/>
            <w:vAlign w:val="center"/>
          </w:tcPr>
          <w:p w14:paraId="1FE9E520" w14:textId="01D1084A" w:rsidR="000D0D04" w:rsidRDefault="000D0D04">
            <w:pPr>
              <w:spacing w:before="40" w:after="40"/>
            </w:pPr>
            <w:r>
              <w:rPr>
                <w:sz w:val="18"/>
                <w:szCs w:val="18"/>
              </w:rPr>
              <w:t>Divisions 1 to 5 of Part 2</w:t>
            </w:r>
          </w:p>
        </w:tc>
        <w:tc>
          <w:tcPr>
            <w:tcW w:w="0" w:type="auto"/>
            <w:shd w:val="clear" w:color="auto" w:fill="C6EFCE"/>
            <w:vAlign w:val="center"/>
          </w:tcPr>
          <w:p w14:paraId="6B07B09F" w14:textId="31F34E69" w:rsidR="000D0D04" w:rsidRDefault="000D0D04">
            <w:pPr>
              <w:spacing w:before="40" w:after="40"/>
            </w:pPr>
            <w:r>
              <w:rPr>
                <w:sz w:val="18"/>
                <w:szCs w:val="18"/>
              </w:rPr>
              <w:t>Repeal Substitute</w:t>
            </w:r>
          </w:p>
        </w:tc>
        <w:tc>
          <w:tcPr>
            <w:tcW w:w="0" w:type="auto"/>
            <w:shd w:val="clear" w:color="auto" w:fill="C6EFCE"/>
            <w:vAlign w:val="center"/>
          </w:tcPr>
          <w:p w14:paraId="210FC637" w14:textId="396B8118" w:rsidR="000D0D04" w:rsidRDefault="000D0D04">
            <w:pPr>
              <w:spacing w:before="40" w:after="40"/>
            </w:pPr>
            <w:r>
              <w:rPr>
                <w:sz w:val="18"/>
                <w:szCs w:val="18"/>
              </w:rPr>
              <w:t>✓ Repealed and substituted with 119 paragraph(s)</w:t>
            </w:r>
          </w:p>
        </w:tc>
      </w:tr>
      <w:tr w:rsidR="000D0D04" w14:paraId="3F1F7D84" w14:textId="77777777" w:rsidTr="000D0D04">
        <w:tc>
          <w:tcPr>
            <w:tcW w:w="0" w:type="auto"/>
            <w:shd w:val="clear" w:color="auto" w:fill="C6EFCE"/>
            <w:vAlign w:val="center"/>
          </w:tcPr>
          <w:p w14:paraId="636F0D65" w14:textId="1531012A" w:rsidR="000D0D04" w:rsidRDefault="000D0D04">
            <w:pPr>
              <w:spacing w:before="40" w:after="40"/>
            </w:pPr>
            <w:r>
              <w:rPr>
                <w:sz w:val="18"/>
                <w:szCs w:val="18"/>
              </w:rPr>
              <w:t>8</w:t>
            </w:r>
          </w:p>
        </w:tc>
        <w:tc>
          <w:tcPr>
            <w:tcW w:w="0" w:type="auto"/>
            <w:shd w:val="clear" w:color="auto" w:fill="C6EFCE"/>
            <w:vAlign w:val="center"/>
          </w:tcPr>
          <w:p w14:paraId="3661D766" w14:textId="55C8ACA3" w:rsidR="000D0D04" w:rsidRDefault="000D0D04">
            <w:pPr>
              <w:spacing w:before="40" w:after="40"/>
            </w:pPr>
            <w:r>
              <w:rPr>
                <w:sz w:val="18"/>
                <w:szCs w:val="18"/>
              </w:rPr>
              <w:t>Sch 2</w:t>
            </w:r>
          </w:p>
        </w:tc>
        <w:tc>
          <w:tcPr>
            <w:tcW w:w="0" w:type="auto"/>
            <w:shd w:val="clear" w:color="auto" w:fill="C6EFCE"/>
            <w:vAlign w:val="center"/>
          </w:tcPr>
          <w:p w14:paraId="6291399F" w14:textId="567238F6" w:rsidR="000D0D04" w:rsidRDefault="000D0D04">
            <w:pPr>
              <w:spacing w:before="40" w:after="40"/>
            </w:pPr>
            <w:r>
              <w:rPr>
                <w:sz w:val="18"/>
                <w:szCs w:val="18"/>
              </w:rPr>
              <w:t>Division 6 of Part 2</w:t>
            </w:r>
          </w:p>
        </w:tc>
        <w:tc>
          <w:tcPr>
            <w:tcW w:w="0" w:type="auto"/>
            <w:shd w:val="clear" w:color="auto" w:fill="C6EFCE"/>
            <w:vAlign w:val="center"/>
          </w:tcPr>
          <w:p w14:paraId="785C733B" w14:textId="5C4248A9" w:rsidR="000D0D04" w:rsidRDefault="000D0D04">
            <w:pPr>
              <w:spacing w:before="40" w:after="40"/>
            </w:pPr>
            <w:r>
              <w:rPr>
                <w:sz w:val="18"/>
                <w:szCs w:val="18"/>
              </w:rPr>
              <w:t>Repeal Substitute</w:t>
            </w:r>
          </w:p>
        </w:tc>
        <w:tc>
          <w:tcPr>
            <w:tcW w:w="0" w:type="auto"/>
            <w:shd w:val="clear" w:color="auto" w:fill="C6EFCE"/>
            <w:vAlign w:val="center"/>
          </w:tcPr>
          <w:p w14:paraId="0DBDA2E9" w14:textId="3C13969B" w:rsidR="000D0D04" w:rsidRDefault="000D0D04">
            <w:pPr>
              <w:spacing w:before="40" w:after="40"/>
            </w:pPr>
            <w:r>
              <w:rPr>
                <w:sz w:val="18"/>
                <w:szCs w:val="18"/>
              </w:rPr>
              <w:t>✓ Repealed and substituted with 14 paragraph(s)</w:t>
            </w:r>
          </w:p>
        </w:tc>
      </w:tr>
      <w:tr w:rsidR="000D0D04" w14:paraId="216FFE65" w14:textId="77777777" w:rsidTr="000D0D04">
        <w:tc>
          <w:tcPr>
            <w:tcW w:w="0" w:type="auto"/>
            <w:shd w:val="clear" w:color="auto" w:fill="C6EFCE"/>
            <w:vAlign w:val="center"/>
          </w:tcPr>
          <w:p w14:paraId="361F059F" w14:textId="5A702E11" w:rsidR="000D0D04" w:rsidRDefault="000D0D04">
            <w:pPr>
              <w:spacing w:before="40" w:after="40"/>
            </w:pPr>
            <w:r>
              <w:rPr>
                <w:sz w:val="18"/>
                <w:szCs w:val="18"/>
              </w:rPr>
              <w:lastRenderedPageBreak/>
              <w:t>9</w:t>
            </w:r>
          </w:p>
        </w:tc>
        <w:tc>
          <w:tcPr>
            <w:tcW w:w="0" w:type="auto"/>
            <w:shd w:val="clear" w:color="auto" w:fill="C6EFCE"/>
            <w:vAlign w:val="center"/>
          </w:tcPr>
          <w:p w14:paraId="5F278857" w14:textId="5F29D33E" w:rsidR="000D0D04" w:rsidRDefault="000D0D04">
            <w:pPr>
              <w:spacing w:before="40" w:after="40"/>
            </w:pPr>
            <w:r>
              <w:rPr>
                <w:sz w:val="18"/>
                <w:szCs w:val="18"/>
              </w:rPr>
              <w:t>Sch 2</w:t>
            </w:r>
          </w:p>
        </w:tc>
        <w:tc>
          <w:tcPr>
            <w:tcW w:w="0" w:type="auto"/>
            <w:shd w:val="clear" w:color="auto" w:fill="C6EFCE"/>
            <w:vAlign w:val="center"/>
          </w:tcPr>
          <w:p w14:paraId="0AA65ACF" w14:textId="45824DC3" w:rsidR="000D0D04" w:rsidRDefault="000D0D04">
            <w:pPr>
              <w:spacing w:before="40" w:after="40"/>
            </w:pPr>
            <w:r>
              <w:rPr>
                <w:sz w:val="18"/>
                <w:szCs w:val="18"/>
              </w:rPr>
              <w:t>Section 37 (heading)</w:t>
            </w:r>
          </w:p>
        </w:tc>
        <w:tc>
          <w:tcPr>
            <w:tcW w:w="0" w:type="auto"/>
            <w:shd w:val="clear" w:color="auto" w:fill="C6EFCE"/>
            <w:vAlign w:val="center"/>
          </w:tcPr>
          <w:p w14:paraId="2AF66B93" w14:textId="7090ABE6" w:rsidR="000D0D04" w:rsidRDefault="000D0D04">
            <w:pPr>
              <w:spacing w:before="40" w:after="40"/>
            </w:pPr>
            <w:r>
              <w:rPr>
                <w:sz w:val="18"/>
                <w:szCs w:val="18"/>
              </w:rPr>
              <w:t>Omit Substitute</w:t>
            </w:r>
          </w:p>
        </w:tc>
        <w:tc>
          <w:tcPr>
            <w:tcW w:w="0" w:type="auto"/>
            <w:shd w:val="clear" w:color="auto" w:fill="C6EFCE"/>
            <w:vAlign w:val="center"/>
          </w:tcPr>
          <w:p w14:paraId="4A89BEF8" w14:textId="49E1F980" w:rsidR="000D0D04" w:rsidRDefault="000D0D04">
            <w:pPr>
              <w:spacing w:before="40" w:after="40"/>
            </w:pPr>
            <w:r>
              <w:rPr>
                <w:sz w:val="18"/>
                <w:szCs w:val="18"/>
              </w:rPr>
              <w:t>✓ Replaced 'Applicable customer identification procedures' with 'Collection a...</w:t>
            </w:r>
          </w:p>
        </w:tc>
      </w:tr>
      <w:tr w:rsidR="000D0D04" w14:paraId="0A8878AC" w14:textId="77777777" w:rsidTr="000D0D04">
        <w:tc>
          <w:tcPr>
            <w:tcW w:w="0" w:type="auto"/>
            <w:shd w:val="clear" w:color="auto" w:fill="C6EFCE"/>
            <w:vAlign w:val="center"/>
          </w:tcPr>
          <w:p w14:paraId="607F3B69" w14:textId="5819A2A7" w:rsidR="000D0D04" w:rsidRDefault="000D0D04">
            <w:pPr>
              <w:spacing w:before="40" w:after="40"/>
            </w:pPr>
            <w:r>
              <w:rPr>
                <w:sz w:val="18"/>
                <w:szCs w:val="18"/>
              </w:rPr>
              <w:t>10</w:t>
            </w:r>
          </w:p>
        </w:tc>
        <w:tc>
          <w:tcPr>
            <w:tcW w:w="0" w:type="auto"/>
            <w:shd w:val="clear" w:color="auto" w:fill="C6EFCE"/>
            <w:vAlign w:val="center"/>
          </w:tcPr>
          <w:p w14:paraId="0C17195E" w14:textId="0E38DAC3" w:rsidR="000D0D04" w:rsidRDefault="000D0D04">
            <w:pPr>
              <w:spacing w:before="40" w:after="40"/>
            </w:pPr>
            <w:r>
              <w:rPr>
                <w:sz w:val="18"/>
                <w:szCs w:val="18"/>
              </w:rPr>
              <w:t>Sch 2</w:t>
            </w:r>
          </w:p>
        </w:tc>
        <w:tc>
          <w:tcPr>
            <w:tcW w:w="0" w:type="auto"/>
            <w:shd w:val="clear" w:color="auto" w:fill="C6EFCE"/>
            <w:vAlign w:val="center"/>
          </w:tcPr>
          <w:p w14:paraId="6D34E60A" w14:textId="7F1B76A0" w:rsidR="000D0D04" w:rsidRDefault="000D0D04">
            <w:pPr>
              <w:spacing w:before="40" w:after="40"/>
            </w:pPr>
            <w:r>
              <w:rPr>
                <w:sz w:val="18"/>
                <w:szCs w:val="18"/>
              </w:rPr>
              <w:t>Subsection 37(1)</w:t>
            </w:r>
          </w:p>
        </w:tc>
        <w:tc>
          <w:tcPr>
            <w:tcW w:w="0" w:type="auto"/>
            <w:shd w:val="clear" w:color="auto" w:fill="C6EFCE"/>
            <w:vAlign w:val="center"/>
          </w:tcPr>
          <w:p w14:paraId="216A04FF" w14:textId="0F917471" w:rsidR="000D0D04" w:rsidRDefault="000D0D04">
            <w:pPr>
              <w:spacing w:before="40" w:after="40"/>
            </w:pPr>
            <w:r>
              <w:rPr>
                <w:sz w:val="18"/>
                <w:szCs w:val="18"/>
              </w:rPr>
              <w:t>Omit Substitute</w:t>
            </w:r>
          </w:p>
        </w:tc>
        <w:tc>
          <w:tcPr>
            <w:tcW w:w="0" w:type="auto"/>
            <w:shd w:val="clear" w:color="auto" w:fill="C6EFCE"/>
            <w:vAlign w:val="center"/>
          </w:tcPr>
          <w:p w14:paraId="7B4E6BBF" w14:textId="025E9F81" w:rsidR="000D0D04" w:rsidRDefault="000D0D04">
            <w:pPr>
              <w:spacing w:before="40" w:after="40"/>
            </w:pPr>
            <w:r>
              <w:rPr>
                <w:sz w:val="18"/>
                <w:szCs w:val="18"/>
              </w:rPr>
              <w:t>✓ Replaced 'the carrying out by a reporting entity of an applicable customer ...</w:t>
            </w:r>
          </w:p>
        </w:tc>
      </w:tr>
      <w:tr w:rsidR="000D0D04" w14:paraId="370DC8CA" w14:textId="77777777" w:rsidTr="000D0D04">
        <w:tc>
          <w:tcPr>
            <w:tcW w:w="0" w:type="auto"/>
            <w:shd w:val="clear" w:color="auto" w:fill="C6EFCE"/>
            <w:vAlign w:val="center"/>
          </w:tcPr>
          <w:p w14:paraId="308A22BF" w14:textId="0F63FCBD" w:rsidR="000D0D04" w:rsidRDefault="000D0D04">
            <w:pPr>
              <w:spacing w:before="40" w:after="40"/>
            </w:pPr>
            <w:r>
              <w:rPr>
                <w:sz w:val="18"/>
                <w:szCs w:val="18"/>
              </w:rPr>
              <w:t>11</w:t>
            </w:r>
          </w:p>
        </w:tc>
        <w:tc>
          <w:tcPr>
            <w:tcW w:w="0" w:type="auto"/>
            <w:shd w:val="clear" w:color="auto" w:fill="C6EFCE"/>
            <w:vAlign w:val="center"/>
          </w:tcPr>
          <w:p w14:paraId="3E63BF12" w14:textId="7E0782C1" w:rsidR="000D0D04" w:rsidRDefault="000D0D04">
            <w:pPr>
              <w:spacing w:before="40" w:after="40"/>
            </w:pPr>
            <w:r>
              <w:rPr>
                <w:sz w:val="18"/>
                <w:szCs w:val="18"/>
              </w:rPr>
              <w:t>Sch 2</w:t>
            </w:r>
          </w:p>
        </w:tc>
        <w:tc>
          <w:tcPr>
            <w:tcW w:w="0" w:type="auto"/>
            <w:shd w:val="clear" w:color="auto" w:fill="C6EFCE"/>
            <w:vAlign w:val="center"/>
          </w:tcPr>
          <w:p w14:paraId="13A5EC89" w14:textId="2D4FF13D" w:rsidR="000D0D04" w:rsidRDefault="000D0D04">
            <w:pPr>
              <w:spacing w:before="40" w:after="40"/>
            </w:pPr>
            <w:r>
              <w:rPr>
                <w:sz w:val="18"/>
                <w:szCs w:val="18"/>
              </w:rPr>
              <w:t>Subsection 37(1) (note)</w:t>
            </w:r>
          </w:p>
        </w:tc>
        <w:tc>
          <w:tcPr>
            <w:tcW w:w="0" w:type="auto"/>
            <w:shd w:val="clear" w:color="auto" w:fill="C6EFCE"/>
            <w:vAlign w:val="center"/>
          </w:tcPr>
          <w:p w14:paraId="5F6FF2D3" w14:textId="1A5E9F7B" w:rsidR="000D0D04" w:rsidRDefault="000D0D04">
            <w:pPr>
              <w:spacing w:before="40" w:after="40"/>
            </w:pPr>
            <w:r>
              <w:rPr>
                <w:sz w:val="18"/>
                <w:szCs w:val="18"/>
              </w:rPr>
              <w:t>Omit Substitute</w:t>
            </w:r>
          </w:p>
        </w:tc>
        <w:tc>
          <w:tcPr>
            <w:tcW w:w="0" w:type="auto"/>
            <w:shd w:val="clear" w:color="auto" w:fill="C6EFCE"/>
            <w:vAlign w:val="center"/>
          </w:tcPr>
          <w:p w14:paraId="64C36530" w14:textId="49213944" w:rsidR="000D0D04" w:rsidRDefault="000D0D04">
            <w:pPr>
              <w:spacing w:before="40" w:after="40"/>
            </w:pPr>
            <w:r>
              <w:rPr>
                <w:sz w:val="18"/>
                <w:szCs w:val="18"/>
              </w:rPr>
              <w:t>✓ Replaced 'carrying out the applicable customer identification procedures' w...</w:t>
            </w:r>
          </w:p>
        </w:tc>
      </w:tr>
      <w:tr w:rsidR="000D0D04" w14:paraId="52D6DEDD" w14:textId="77777777" w:rsidTr="000D0D04">
        <w:tc>
          <w:tcPr>
            <w:tcW w:w="0" w:type="auto"/>
            <w:shd w:val="clear" w:color="auto" w:fill="C6EFCE"/>
            <w:vAlign w:val="center"/>
          </w:tcPr>
          <w:p w14:paraId="26DCCBDF" w14:textId="5A34E5FD" w:rsidR="000D0D04" w:rsidRDefault="000D0D04">
            <w:pPr>
              <w:spacing w:before="40" w:after="40"/>
            </w:pPr>
            <w:r>
              <w:rPr>
                <w:sz w:val="18"/>
                <w:szCs w:val="18"/>
              </w:rPr>
              <w:t>12</w:t>
            </w:r>
          </w:p>
        </w:tc>
        <w:tc>
          <w:tcPr>
            <w:tcW w:w="0" w:type="auto"/>
            <w:shd w:val="clear" w:color="auto" w:fill="C6EFCE"/>
            <w:vAlign w:val="center"/>
          </w:tcPr>
          <w:p w14:paraId="7F85DF5B" w14:textId="4591C878" w:rsidR="000D0D04" w:rsidRDefault="000D0D04">
            <w:pPr>
              <w:spacing w:before="40" w:after="40"/>
            </w:pPr>
            <w:r>
              <w:rPr>
                <w:sz w:val="18"/>
                <w:szCs w:val="18"/>
              </w:rPr>
              <w:t>Sch 2</w:t>
            </w:r>
          </w:p>
        </w:tc>
        <w:tc>
          <w:tcPr>
            <w:tcW w:w="0" w:type="auto"/>
            <w:shd w:val="clear" w:color="auto" w:fill="C6EFCE"/>
            <w:vAlign w:val="center"/>
          </w:tcPr>
          <w:p w14:paraId="4DD6B2D9" w14:textId="7F1E733D" w:rsidR="000D0D04" w:rsidRDefault="000D0D04">
            <w:pPr>
              <w:spacing w:before="40" w:after="40"/>
            </w:pPr>
            <w:r>
              <w:rPr>
                <w:sz w:val="18"/>
                <w:szCs w:val="18"/>
              </w:rPr>
              <w:t>Subsection 37(2)</w:t>
            </w:r>
          </w:p>
        </w:tc>
        <w:tc>
          <w:tcPr>
            <w:tcW w:w="0" w:type="auto"/>
            <w:shd w:val="clear" w:color="auto" w:fill="C6EFCE"/>
            <w:vAlign w:val="center"/>
          </w:tcPr>
          <w:p w14:paraId="4098145C" w14:textId="4F3983F7" w:rsidR="000D0D04" w:rsidRDefault="000D0D04">
            <w:pPr>
              <w:spacing w:before="40" w:after="40"/>
            </w:pPr>
            <w:r>
              <w:rPr>
                <w:sz w:val="18"/>
                <w:szCs w:val="18"/>
              </w:rPr>
              <w:t>Omit Substitute</w:t>
            </w:r>
          </w:p>
        </w:tc>
        <w:tc>
          <w:tcPr>
            <w:tcW w:w="0" w:type="auto"/>
            <w:shd w:val="clear" w:color="auto" w:fill="C6EFCE"/>
            <w:vAlign w:val="center"/>
          </w:tcPr>
          <w:p w14:paraId="2551EBFC" w14:textId="4D650EC0" w:rsidR="000D0D04" w:rsidRDefault="000D0D04">
            <w:pPr>
              <w:spacing w:before="40" w:after="40"/>
            </w:pPr>
            <w:r>
              <w:rPr>
                <w:sz w:val="18"/>
                <w:szCs w:val="18"/>
              </w:rPr>
              <w:t>✓ Replaced 'carrying out applicable customer identification procedures or ide...</w:t>
            </w:r>
          </w:p>
        </w:tc>
      </w:tr>
      <w:tr w:rsidR="000D0D04" w14:paraId="056440EF" w14:textId="77777777" w:rsidTr="000D0D04">
        <w:tc>
          <w:tcPr>
            <w:tcW w:w="0" w:type="auto"/>
            <w:shd w:val="clear" w:color="auto" w:fill="C6EFCE"/>
            <w:vAlign w:val="center"/>
          </w:tcPr>
          <w:p w14:paraId="1830A698" w14:textId="775F40F9" w:rsidR="000D0D04" w:rsidRDefault="000D0D04">
            <w:pPr>
              <w:spacing w:before="40" w:after="40"/>
            </w:pPr>
            <w:r>
              <w:rPr>
                <w:sz w:val="18"/>
                <w:szCs w:val="18"/>
              </w:rPr>
              <w:t>13</w:t>
            </w:r>
          </w:p>
        </w:tc>
        <w:tc>
          <w:tcPr>
            <w:tcW w:w="0" w:type="auto"/>
            <w:shd w:val="clear" w:color="auto" w:fill="C6EFCE"/>
            <w:vAlign w:val="center"/>
          </w:tcPr>
          <w:p w14:paraId="1D73D4AF" w14:textId="41422A89" w:rsidR="000D0D04" w:rsidRDefault="000D0D04">
            <w:pPr>
              <w:spacing w:before="40" w:after="40"/>
            </w:pPr>
            <w:r>
              <w:rPr>
                <w:sz w:val="18"/>
                <w:szCs w:val="18"/>
              </w:rPr>
              <w:t>Sch 2</w:t>
            </w:r>
          </w:p>
        </w:tc>
        <w:tc>
          <w:tcPr>
            <w:tcW w:w="0" w:type="auto"/>
            <w:shd w:val="clear" w:color="auto" w:fill="C6EFCE"/>
            <w:vAlign w:val="center"/>
          </w:tcPr>
          <w:p w14:paraId="7FB311A4" w14:textId="58B3316B" w:rsidR="000D0D04" w:rsidRDefault="000D0D04">
            <w:pPr>
              <w:spacing w:before="40" w:after="40"/>
            </w:pPr>
            <w:r>
              <w:rPr>
                <w:sz w:val="18"/>
                <w:szCs w:val="18"/>
              </w:rPr>
              <w:t>Subsection 37(3)</w:t>
            </w:r>
          </w:p>
        </w:tc>
        <w:tc>
          <w:tcPr>
            <w:tcW w:w="0" w:type="auto"/>
            <w:shd w:val="clear" w:color="auto" w:fill="C6EFCE"/>
            <w:vAlign w:val="center"/>
          </w:tcPr>
          <w:p w14:paraId="13B8B924" w14:textId="3DBA4329" w:rsidR="000D0D04" w:rsidRDefault="000D0D04">
            <w:pPr>
              <w:spacing w:before="40" w:after="40"/>
            </w:pPr>
            <w:r>
              <w:rPr>
                <w:sz w:val="18"/>
                <w:szCs w:val="18"/>
              </w:rPr>
              <w:t>Omit Substitute</w:t>
            </w:r>
          </w:p>
        </w:tc>
        <w:tc>
          <w:tcPr>
            <w:tcW w:w="0" w:type="auto"/>
            <w:shd w:val="clear" w:color="auto" w:fill="C6EFCE"/>
            <w:vAlign w:val="center"/>
          </w:tcPr>
          <w:p w14:paraId="30A35798" w14:textId="387935FD" w:rsidR="000D0D04" w:rsidRDefault="000D0D04">
            <w:pPr>
              <w:spacing w:before="40" w:after="40"/>
            </w:pPr>
            <w:r>
              <w:rPr>
                <w:sz w:val="18"/>
                <w:szCs w:val="18"/>
              </w:rPr>
              <w:t>✓ Replaced 'carrying out the applicable customer identification procedure or ...</w:t>
            </w:r>
          </w:p>
        </w:tc>
      </w:tr>
      <w:tr w:rsidR="000D0D04" w14:paraId="1211803C" w14:textId="77777777" w:rsidTr="000D0D04">
        <w:tc>
          <w:tcPr>
            <w:tcW w:w="0" w:type="auto"/>
            <w:shd w:val="clear" w:color="auto" w:fill="C6EFCE"/>
            <w:vAlign w:val="center"/>
          </w:tcPr>
          <w:p w14:paraId="721BB4B6" w14:textId="6479042D" w:rsidR="000D0D04" w:rsidRDefault="000D0D04">
            <w:pPr>
              <w:spacing w:before="40" w:after="40"/>
            </w:pPr>
            <w:r>
              <w:rPr>
                <w:sz w:val="18"/>
                <w:szCs w:val="18"/>
              </w:rPr>
              <w:t>14</w:t>
            </w:r>
          </w:p>
        </w:tc>
        <w:tc>
          <w:tcPr>
            <w:tcW w:w="0" w:type="auto"/>
            <w:shd w:val="clear" w:color="auto" w:fill="C6EFCE"/>
            <w:vAlign w:val="center"/>
          </w:tcPr>
          <w:p w14:paraId="2BF0AA8C" w14:textId="1651DEB5" w:rsidR="000D0D04" w:rsidRDefault="000D0D04">
            <w:pPr>
              <w:spacing w:before="40" w:after="40"/>
            </w:pPr>
            <w:r>
              <w:rPr>
                <w:sz w:val="18"/>
                <w:szCs w:val="18"/>
              </w:rPr>
              <w:t>Sch 2</w:t>
            </w:r>
          </w:p>
        </w:tc>
        <w:tc>
          <w:tcPr>
            <w:tcW w:w="0" w:type="auto"/>
            <w:shd w:val="clear" w:color="auto" w:fill="C6EFCE"/>
            <w:vAlign w:val="center"/>
          </w:tcPr>
          <w:p w14:paraId="4ACB7D39" w14:textId="7DE0FD83" w:rsidR="000D0D04" w:rsidRDefault="000D0D04">
            <w:pPr>
              <w:spacing w:before="40" w:after="40"/>
            </w:pPr>
            <w:r>
              <w:rPr>
                <w:sz w:val="18"/>
                <w:szCs w:val="18"/>
              </w:rPr>
              <w:t>Section 37A (heading)</w:t>
            </w:r>
          </w:p>
        </w:tc>
        <w:tc>
          <w:tcPr>
            <w:tcW w:w="0" w:type="auto"/>
            <w:shd w:val="clear" w:color="auto" w:fill="C6EFCE"/>
            <w:vAlign w:val="center"/>
          </w:tcPr>
          <w:p w14:paraId="7B8FCEAB" w14:textId="00E2A4EE" w:rsidR="000D0D04" w:rsidRDefault="000D0D04">
            <w:pPr>
              <w:spacing w:before="40" w:after="40"/>
            </w:pPr>
            <w:r>
              <w:rPr>
                <w:sz w:val="18"/>
                <w:szCs w:val="18"/>
              </w:rPr>
              <w:t>Omit Substitute</w:t>
            </w:r>
          </w:p>
        </w:tc>
        <w:tc>
          <w:tcPr>
            <w:tcW w:w="0" w:type="auto"/>
            <w:shd w:val="clear" w:color="auto" w:fill="C6EFCE"/>
            <w:vAlign w:val="center"/>
          </w:tcPr>
          <w:p w14:paraId="56F86397" w14:textId="08C2CAF2" w:rsidR="000D0D04" w:rsidRDefault="000D0D04">
            <w:pPr>
              <w:spacing w:before="40" w:after="40"/>
            </w:pPr>
            <w:r>
              <w:rPr>
                <w:sz w:val="18"/>
                <w:szCs w:val="18"/>
              </w:rPr>
              <w:t>✓ Replaced 'applicable customer identification procedures' with 'collection a...</w:t>
            </w:r>
          </w:p>
        </w:tc>
      </w:tr>
      <w:tr w:rsidR="000D0D04" w14:paraId="4B1B6098" w14:textId="77777777" w:rsidTr="000D0D04">
        <w:tc>
          <w:tcPr>
            <w:tcW w:w="0" w:type="auto"/>
            <w:shd w:val="clear" w:color="auto" w:fill="C6EFCE"/>
            <w:vAlign w:val="center"/>
          </w:tcPr>
          <w:p w14:paraId="4471323F" w14:textId="2578A063" w:rsidR="000D0D04" w:rsidRDefault="000D0D04">
            <w:pPr>
              <w:spacing w:before="40" w:after="40"/>
            </w:pPr>
            <w:r>
              <w:rPr>
                <w:sz w:val="18"/>
                <w:szCs w:val="18"/>
              </w:rPr>
              <w:t>15</w:t>
            </w:r>
          </w:p>
        </w:tc>
        <w:tc>
          <w:tcPr>
            <w:tcW w:w="0" w:type="auto"/>
            <w:shd w:val="clear" w:color="auto" w:fill="C6EFCE"/>
            <w:vAlign w:val="center"/>
          </w:tcPr>
          <w:p w14:paraId="45A17A6C" w14:textId="67C6AD91" w:rsidR="000D0D04" w:rsidRDefault="000D0D04">
            <w:pPr>
              <w:spacing w:before="40" w:after="40"/>
            </w:pPr>
            <w:r>
              <w:rPr>
                <w:sz w:val="18"/>
                <w:szCs w:val="18"/>
              </w:rPr>
              <w:t>Sch 2</w:t>
            </w:r>
          </w:p>
        </w:tc>
        <w:tc>
          <w:tcPr>
            <w:tcW w:w="0" w:type="auto"/>
            <w:shd w:val="clear" w:color="auto" w:fill="C6EFCE"/>
            <w:vAlign w:val="center"/>
          </w:tcPr>
          <w:p w14:paraId="5EE24B69" w14:textId="552419BA" w:rsidR="000D0D04" w:rsidRDefault="000D0D04">
            <w:pPr>
              <w:spacing w:before="40" w:after="40"/>
            </w:pPr>
            <w:r>
              <w:rPr>
                <w:sz w:val="18"/>
                <w:szCs w:val="18"/>
              </w:rPr>
              <w:t>Paragraph 37A(1)(a)</w:t>
            </w:r>
          </w:p>
        </w:tc>
        <w:tc>
          <w:tcPr>
            <w:tcW w:w="0" w:type="auto"/>
            <w:shd w:val="clear" w:color="auto" w:fill="C6EFCE"/>
            <w:vAlign w:val="center"/>
          </w:tcPr>
          <w:p w14:paraId="2A73F49B" w14:textId="2E43C020" w:rsidR="000D0D04" w:rsidRDefault="000D0D04">
            <w:pPr>
              <w:spacing w:before="40" w:after="40"/>
            </w:pPr>
            <w:r>
              <w:rPr>
                <w:sz w:val="18"/>
                <w:szCs w:val="18"/>
              </w:rPr>
              <w:t>Omit Substitute</w:t>
            </w:r>
          </w:p>
        </w:tc>
        <w:tc>
          <w:tcPr>
            <w:tcW w:w="0" w:type="auto"/>
            <w:shd w:val="clear" w:color="auto" w:fill="C6EFCE"/>
            <w:vAlign w:val="center"/>
          </w:tcPr>
          <w:p w14:paraId="3D7BA2A5" w14:textId="232BC39E" w:rsidR="000D0D04" w:rsidRDefault="000D0D04">
            <w:pPr>
              <w:spacing w:before="40" w:after="40"/>
            </w:pPr>
            <w:r>
              <w:rPr>
                <w:sz w:val="18"/>
                <w:szCs w:val="18"/>
              </w:rPr>
              <w:t>✓ Replaced 'applicable customer identification procedures' with 'the collecti...</w:t>
            </w:r>
          </w:p>
        </w:tc>
      </w:tr>
      <w:tr w:rsidR="000D0D04" w14:paraId="18A375CC" w14:textId="77777777" w:rsidTr="000D0D04">
        <w:tc>
          <w:tcPr>
            <w:tcW w:w="0" w:type="auto"/>
            <w:shd w:val="clear" w:color="auto" w:fill="C6EFCE"/>
            <w:vAlign w:val="center"/>
          </w:tcPr>
          <w:p w14:paraId="74557A16" w14:textId="48AD4A64" w:rsidR="000D0D04" w:rsidRDefault="000D0D04">
            <w:pPr>
              <w:spacing w:before="40" w:after="40"/>
            </w:pPr>
            <w:r>
              <w:rPr>
                <w:sz w:val="18"/>
                <w:szCs w:val="18"/>
              </w:rPr>
              <w:t>16</w:t>
            </w:r>
          </w:p>
        </w:tc>
        <w:tc>
          <w:tcPr>
            <w:tcW w:w="0" w:type="auto"/>
            <w:shd w:val="clear" w:color="auto" w:fill="C6EFCE"/>
            <w:vAlign w:val="center"/>
          </w:tcPr>
          <w:p w14:paraId="0E399A27" w14:textId="49B0F1CC" w:rsidR="000D0D04" w:rsidRDefault="000D0D04">
            <w:pPr>
              <w:spacing w:before="40" w:after="40"/>
            </w:pPr>
            <w:r>
              <w:rPr>
                <w:sz w:val="18"/>
                <w:szCs w:val="18"/>
              </w:rPr>
              <w:t>Sch 2</w:t>
            </w:r>
          </w:p>
        </w:tc>
        <w:tc>
          <w:tcPr>
            <w:tcW w:w="0" w:type="auto"/>
            <w:shd w:val="clear" w:color="auto" w:fill="C6EFCE"/>
            <w:vAlign w:val="center"/>
          </w:tcPr>
          <w:p w14:paraId="52DB7CE5" w14:textId="36DBE929" w:rsidR="000D0D04" w:rsidRDefault="000D0D04">
            <w:pPr>
              <w:spacing w:before="40" w:after="40"/>
            </w:pPr>
            <w:r>
              <w:rPr>
                <w:sz w:val="18"/>
                <w:szCs w:val="18"/>
              </w:rPr>
              <w:t>Subsection 37A(2)</w:t>
            </w:r>
          </w:p>
        </w:tc>
        <w:tc>
          <w:tcPr>
            <w:tcW w:w="0" w:type="auto"/>
            <w:shd w:val="clear" w:color="auto" w:fill="C6EFCE"/>
            <w:vAlign w:val="center"/>
          </w:tcPr>
          <w:p w14:paraId="495335E8" w14:textId="052D8F19" w:rsidR="000D0D04" w:rsidRDefault="000D0D04">
            <w:pPr>
              <w:spacing w:before="40" w:after="40"/>
            </w:pPr>
            <w:r>
              <w:rPr>
                <w:sz w:val="18"/>
                <w:szCs w:val="18"/>
              </w:rPr>
              <w:t>Omit Substitute</w:t>
            </w:r>
          </w:p>
        </w:tc>
        <w:tc>
          <w:tcPr>
            <w:tcW w:w="0" w:type="auto"/>
            <w:shd w:val="clear" w:color="auto" w:fill="C6EFCE"/>
            <w:vAlign w:val="center"/>
          </w:tcPr>
          <w:p w14:paraId="1847E185" w14:textId="43940550" w:rsidR="000D0D04" w:rsidRDefault="000D0D04">
            <w:pPr>
              <w:spacing w:before="40" w:after="40"/>
            </w:pPr>
            <w:r>
              <w:rPr>
                <w:sz w:val="18"/>
                <w:szCs w:val="18"/>
              </w:rPr>
              <w:t>✓ Replaced 'carried out the applicable customer identification procedure' wit...</w:t>
            </w:r>
          </w:p>
        </w:tc>
      </w:tr>
      <w:tr w:rsidR="000D0D04" w14:paraId="6E25A97C" w14:textId="77777777" w:rsidTr="000D0D04">
        <w:tc>
          <w:tcPr>
            <w:tcW w:w="0" w:type="auto"/>
            <w:shd w:val="clear" w:color="auto" w:fill="C6EFCE"/>
            <w:vAlign w:val="center"/>
          </w:tcPr>
          <w:p w14:paraId="51EADBB7" w14:textId="35E4CEF4" w:rsidR="000D0D04" w:rsidRDefault="000D0D04">
            <w:pPr>
              <w:spacing w:before="40" w:after="40"/>
            </w:pPr>
            <w:r>
              <w:rPr>
                <w:sz w:val="18"/>
                <w:szCs w:val="18"/>
              </w:rPr>
              <w:t>17</w:t>
            </w:r>
          </w:p>
        </w:tc>
        <w:tc>
          <w:tcPr>
            <w:tcW w:w="0" w:type="auto"/>
            <w:shd w:val="clear" w:color="auto" w:fill="C6EFCE"/>
            <w:vAlign w:val="center"/>
          </w:tcPr>
          <w:p w14:paraId="39FBD5B2" w14:textId="3CA22D5D" w:rsidR="000D0D04" w:rsidRDefault="000D0D04">
            <w:pPr>
              <w:spacing w:before="40" w:after="40"/>
            </w:pPr>
            <w:r>
              <w:rPr>
                <w:sz w:val="18"/>
                <w:szCs w:val="18"/>
              </w:rPr>
              <w:t>Sch 2</w:t>
            </w:r>
          </w:p>
        </w:tc>
        <w:tc>
          <w:tcPr>
            <w:tcW w:w="0" w:type="auto"/>
            <w:shd w:val="clear" w:color="auto" w:fill="C6EFCE"/>
            <w:vAlign w:val="center"/>
          </w:tcPr>
          <w:p w14:paraId="0D41DBD1" w14:textId="53A68F70" w:rsidR="000D0D04" w:rsidRDefault="000D0D04">
            <w:pPr>
              <w:spacing w:before="40" w:after="40"/>
            </w:pPr>
            <w:r>
              <w:rPr>
                <w:sz w:val="18"/>
                <w:szCs w:val="18"/>
              </w:rPr>
              <w:t>Section 38 (heading)</w:t>
            </w:r>
          </w:p>
        </w:tc>
        <w:tc>
          <w:tcPr>
            <w:tcW w:w="0" w:type="auto"/>
            <w:shd w:val="clear" w:color="auto" w:fill="C6EFCE"/>
            <w:vAlign w:val="center"/>
          </w:tcPr>
          <w:p w14:paraId="329AA5B6" w14:textId="349D076F" w:rsidR="000D0D04" w:rsidRDefault="000D0D04">
            <w:pPr>
              <w:spacing w:before="40" w:after="40"/>
            </w:pPr>
            <w:r>
              <w:rPr>
                <w:sz w:val="18"/>
                <w:szCs w:val="18"/>
              </w:rPr>
              <w:t>Omit Substitute</w:t>
            </w:r>
          </w:p>
        </w:tc>
        <w:tc>
          <w:tcPr>
            <w:tcW w:w="0" w:type="auto"/>
            <w:shd w:val="clear" w:color="auto" w:fill="C6EFCE"/>
            <w:vAlign w:val="center"/>
          </w:tcPr>
          <w:p w14:paraId="71D40736" w14:textId="4CC05B41" w:rsidR="000D0D04" w:rsidRDefault="000D0D04">
            <w:pPr>
              <w:spacing w:before="40" w:after="40"/>
            </w:pPr>
            <w:r>
              <w:rPr>
                <w:sz w:val="18"/>
                <w:szCs w:val="18"/>
              </w:rPr>
              <w:t xml:space="preserve">✓ Replaced 'applicable customer identification </w:t>
            </w:r>
            <w:r>
              <w:rPr>
                <w:sz w:val="18"/>
                <w:szCs w:val="18"/>
              </w:rPr>
              <w:lastRenderedPageBreak/>
              <w:t>procedures' with 'collection a...</w:t>
            </w:r>
          </w:p>
        </w:tc>
      </w:tr>
      <w:tr w:rsidR="000D0D04" w14:paraId="41BC33DF" w14:textId="77777777" w:rsidTr="000D0D04">
        <w:tc>
          <w:tcPr>
            <w:tcW w:w="0" w:type="auto"/>
            <w:shd w:val="clear" w:color="auto" w:fill="C6EFCE"/>
            <w:vAlign w:val="center"/>
          </w:tcPr>
          <w:p w14:paraId="35E3F874" w14:textId="7A99E34A" w:rsidR="000D0D04" w:rsidRDefault="000D0D04">
            <w:pPr>
              <w:spacing w:before="40" w:after="40"/>
            </w:pPr>
            <w:r>
              <w:rPr>
                <w:sz w:val="18"/>
                <w:szCs w:val="18"/>
              </w:rPr>
              <w:lastRenderedPageBreak/>
              <w:t>18</w:t>
            </w:r>
          </w:p>
        </w:tc>
        <w:tc>
          <w:tcPr>
            <w:tcW w:w="0" w:type="auto"/>
            <w:shd w:val="clear" w:color="auto" w:fill="C6EFCE"/>
            <w:vAlign w:val="center"/>
          </w:tcPr>
          <w:p w14:paraId="05BF3E1B" w14:textId="408E0BCB" w:rsidR="000D0D04" w:rsidRDefault="000D0D04">
            <w:pPr>
              <w:spacing w:before="40" w:after="40"/>
            </w:pPr>
            <w:r>
              <w:rPr>
                <w:sz w:val="18"/>
                <w:szCs w:val="18"/>
              </w:rPr>
              <w:t>Sch 2</w:t>
            </w:r>
          </w:p>
        </w:tc>
        <w:tc>
          <w:tcPr>
            <w:tcW w:w="0" w:type="auto"/>
            <w:shd w:val="clear" w:color="auto" w:fill="C6EFCE"/>
            <w:vAlign w:val="center"/>
          </w:tcPr>
          <w:p w14:paraId="14BE3B9F" w14:textId="299F3614" w:rsidR="000D0D04" w:rsidRDefault="000D0D04">
            <w:pPr>
              <w:spacing w:before="40" w:after="40"/>
            </w:pPr>
            <w:r>
              <w:rPr>
                <w:sz w:val="18"/>
                <w:szCs w:val="18"/>
              </w:rPr>
              <w:t>Paragraph 38(b)</w:t>
            </w:r>
          </w:p>
        </w:tc>
        <w:tc>
          <w:tcPr>
            <w:tcW w:w="0" w:type="auto"/>
            <w:shd w:val="clear" w:color="auto" w:fill="C6EFCE"/>
            <w:vAlign w:val="center"/>
          </w:tcPr>
          <w:p w14:paraId="610203DF" w14:textId="4AA93258" w:rsidR="000D0D04" w:rsidRDefault="000D0D04">
            <w:pPr>
              <w:spacing w:before="40" w:after="40"/>
            </w:pPr>
            <w:r>
              <w:rPr>
                <w:sz w:val="18"/>
                <w:szCs w:val="18"/>
              </w:rPr>
              <w:t>Omit Substitute</w:t>
            </w:r>
          </w:p>
        </w:tc>
        <w:tc>
          <w:tcPr>
            <w:tcW w:w="0" w:type="auto"/>
            <w:shd w:val="clear" w:color="auto" w:fill="C6EFCE"/>
            <w:vAlign w:val="center"/>
          </w:tcPr>
          <w:p w14:paraId="255B7C4C" w14:textId="2A70FE93" w:rsidR="000D0D04" w:rsidRDefault="000D0D04">
            <w:pPr>
              <w:spacing w:before="40" w:after="40"/>
            </w:pPr>
            <w:r>
              <w:rPr>
                <w:sz w:val="18"/>
                <w:szCs w:val="18"/>
              </w:rPr>
              <w:t>✓ Replaced 'carried out an applicable customer identification procedure' with...</w:t>
            </w:r>
          </w:p>
        </w:tc>
      </w:tr>
      <w:tr w:rsidR="000D0D04" w14:paraId="59E011F5" w14:textId="77777777" w:rsidTr="000D0D04">
        <w:tc>
          <w:tcPr>
            <w:tcW w:w="0" w:type="auto"/>
            <w:shd w:val="clear" w:color="auto" w:fill="C6EFCE"/>
            <w:vAlign w:val="center"/>
          </w:tcPr>
          <w:p w14:paraId="6C1EB7B1" w14:textId="6459C7B6" w:rsidR="000D0D04" w:rsidRDefault="000D0D04">
            <w:pPr>
              <w:spacing w:before="40" w:after="40"/>
            </w:pPr>
            <w:r>
              <w:rPr>
                <w:sz w:val="18"/>
                <w:szCs w:val="18"/>
              </w:rPr>
              <w:t>19</w:t>
            </w:r>
          </w:p>
        </w:tc>
        <w:tc>
          <w:tcPr>
            <w:tcW w:w="0" w:type="auto"/>
            <w:shd w:val="clear" w:color="auto" w:fill="C6EFCE"/>
            <w:vAlign w:val="center"/>
          </w:tcPr>
          <w:p w14:paraId="7179FEA7" w14:textId="7B2E2EFF" w:rsidR="000D0D04" w:rsidRDefault="000D0D04">
            <w:pPr>
              <w:spacing w:before="40" w:after="40"/>
            </w:pPr>
            <w:r>
              <w:rPr>
                <w:sz w:val="18"/>
                <w:szCs w:val="18"/>
              </w:rPr>
              <w:t>Sch 2</w:t>
            </w:r>
          </w:p>
        </w:tc>
        <w:tc>
          <w:tcPr>
            <w:tcW w:w="0" w:type="auto"/>
            <w:shd w:val="clear" w:color="auto" w:fill="C6EFCE"/>
            <w:vAlign w:val="center"/>
          </w:tcPr>
          <w:p w14:paraId="702B4886" w14:textId="3803C5DA" w:rsidR="000D0D04" w:rsidRDefault="000D0D04">
            <w:pPr>
              <w:spacing w:before="40" w:after="40"/>
            </w:pPr>
            <w:r>
              <w:rPr>
                <w:sz w:val="18"/>
                <w:szCs w:val="18"/>
              </w:rPr>
              <w:t>Section 38</w:t>
            </w:r>
          </w:p>
        </w:tc>
        <w:tc>
          <w:tcPr>
            <w:tcW w:w="0" w:type="auto"/>
            <w:shd w:val="clear" w:color="auto" w:fill="C6EFCE"/>
            <w:vAlign w:val="center"/>
          </w:tcPr>
          <w:p w14:paraId="478A2042" w14:textId="7BB63DB0" w:rsidR="000D0D04" w:rsidRDefault="000D0D04">
            <w:pPr>
              <w:spacing w:before="40" w:after="40"/>
            </w:pPr>
            <w:r>
              <w:rPr>
                <w:sz w:val="18"/>
                <w:szCs w:val="18"/>
              </w:rPr>
              <w:t>Omit Substitute</w:t>
            </w:r>
          </w:p>
        </w:tc>
        <w:tc>
          <w:tcPr>
            <w:tcW w:w="0" w:type="auto"/>
            <w:shd w:val="clear" w:color="auto" w:fill="C6EFCE"/>
            <w:vAlign w:val="center"/>
          </w:tcPr>
          <w:p w14:paraId="19046D41" w14:textId="7EB0F36A" w:rsidR="000D0D04" w:rsidRDefault="000D0D04">
            <w:pPr>
              <w:spacing w:before="40" w:after="40"/>
            </w:pPr>
            <w:r>
              <w:rPr>
                <w:sz w:val="18"/>
                <w:szCs w:val="18"/>
              </w:rPr>
              <w:t>✓ Replaced 'carried out the applicable customer identification procedure' wit...</w:t>
            </w:r>
          </w:p>
        </w:tc>
      </w:tr>
      <w:tr w:rsidR="000D0D04" w14:paraId="0BCEFD03" w14:textId="77777777" w:rsidTr="000D0D04">
        <w:tc>
          <w:tcPr>
            <w:tcW w:w="0" w:type="auto"/>
            <w:shd w:val="clear" w:color="auto" w:fill="C6EFCE"/>
            <w:vAlign w:val="center"/>
          </w:tcPr>
          <w:p w14:paraId="041DB874" w14:textId="257FB459" w:rsidR="000D0D04" w:rsidRDefault="000D0D04">
            <w:pPr>
              <w:spacing w:before="40" w:after="40"/>
            </w:pPr>
            <w:r>
              <w:rPr>
                <w:sz w:val="18"/>
                <w:szCs w:val="18"/>
              </w:rPr>
              <w:t>20</w:t>
            </w:r>
          </w:p>
        </w:tc>
        <w:tc>
          <w:tcPr>
            <w:tcW w:w="0" w:type="auto"/>
            <w:shd w:val="clear" w:color="auto" w:fill="C6EFCE"/>
            <w:vAlign w:val="center"/>
          </w:tcPr>
          <w:p w14:paraId="0339E275" w14:textId="5AB15B3C" w:rsidR="000D0D04" w:rsidRDefault="000D0D04">
            <w:pPr>
              <w:spacing w:before="40" w:after="40"/>
            </w:pPr>
            <w:r>
              <w:rPr>
                <w:sz w:val="18"/>
                <w:szCs w:val="18"/>
              </w:rPr>
              <w:t>Sch 2</w:t>
            </w:r>
          </w:p>
        </w:tc>
        <w:tc>
          <w:tcPr>
            <w:tcW w:w="0" w:type="auto"/>
            <w:shd w:val="clear" w:color="auto" w:fill="C6EFCE"/>
            <w:vAlign w:val="center"/>
          </w:tcPr>
          <w:p w14:paraId="5EB14B57" w14:textId="3BF79B2B" w:rsidR="000D0D04" w:rsidRDefault="000D0D04">
            <w:pPr>
              <w:spacing w:before="40" w:after="40"/>
            </w:pPr>
            <w:r>
              <w:rPr>
                <w:sz w:val="18"/>
                <w:szCs w:val="18"/>
              </w:rPr>
              <w:t>Subsection 39(6)</w:t>
            </w:r>
          </w:p>
        </w:tc>
        <w:tc>
          <w:tcPr>
            <w:tcW w:w="0" w:type="auto"/>
            <w:shd w:val="clear" w:color="auto" w:fill="C6EFCE"/>
            <w:vAlign w:val="center"/>
          </w:tcPr>
          <w:p w14:paraId="52A42239" w14:textId="57AA0090" w:rsidR="000D0D04" w:rsidRDefault="000D0D04">
            <w:pPr>
              <w:spacing w:before="40" w:after="40"/>
            </w:pPr>
            <w:r>
              <w:rPr>
                <w:sz w:val="18"/>
                <w:szCs w:val="18"/>
              </w:rPr>
              <w:t>Omit Substitute</w:t>
            </w:r>
          </w:p>
        </w:tc>
        <w:tc>
          <w:tcPr>
            <w:tcW w:w="0" w:type="auto"/>
            <w:shd w:val="clear" w:color="auto" w:fill="C6EFCE"/>
            <w:vAlign w:val="center"/>
          </w:tcPr>
          <w:p w14:paraId="7DC1B879" w14:textId="69B5FC16" w:rsidR="000D0D04" w:rsidRDefault="000D0D04">
            <w:pPr>
              <w:spacing w:before="40" w:after="40"/>
            </w:pPr>
            <w:r>
              <w:rPr>
                <w:sz w:val="18"/>
                <w:szCs w:val="18"/>
              </w:rPr>
              <w:t>✓ Replaced 'Division 6' with 'Divisions 3 and 4'</w:t>
            </w:r>
          </w:p>
        </w:tc>
      </w:tr>
      <w:tr w:rsidR="000D0D04" w14:paraId="2F128F07" w14:textId="77777777" w:rsidTr="000D0D04">
        <w:tc>
          <w:tcPr>
            <w:tcW w:w="0" w:type="auto"/>
            <w:shd w:val="clear" w:color="auto" w:fill="C6EFCE"/>
            <w:vAlign w:val="center"/>
          </w:tcPr>
          <w:p w14:paraId="1ECD03BB" w14:textId="397BF03E" w:rsidR="000D0D04" w:rsidRDefault="000D0D04">
            <w:pPr>
              <w:spacing w:before="40" w:after="40"/>
            </w:pPr>
            <w:r>
              <w:rPr>
                <w:sz w:val="18"/>
                <w:szCs w:val="18"/>
              </w:rPr>
              <w:t>21</w:t>
            </w:r>
          </w:p>
        </w:tc>
        <w:tc>
          <w:tcPr>
            <w:tcW w:w="0" w:type="auto"/>
            <w:shd w:val="clear" w:color="auto" w:fill="C6EFCE"/>
            <w:vAlign w:val="center"/>
          </w:tcPr>
          <w:p w14:paraId="3A14D3C8" w14:textId="6DD22765" w:rsidR="000D0D04" w:rsidRDefault="000D0D04">
            <w:pPr>
              <w:spacing w:before="40" w:after="40"/>
            </w:pPr>
            <w:r>
              <w:rPr>
                <w:sz w:val="18"/>
                <w:szCs w:val="18"/>
              </w:rPr>
              <w:t>Sch 2</w:t>
            </w:r>
          </w:p>
        </w:tc>
        <w:tc>
          <w:tcPr>
            <w:tcW w:w="0" w:type="auto"/>
            <w:shd w:val="clear" w:color="auto" w:fill="C6EFCE"/>
            <w:vAlign w:val="center"/>
          </w:tcPr>
          <w:p w14:paraId="4C0D77FF" w14:textId="18F1D687" w:rsidR="000D0D04" w:rsidRDefault="000D0D04">
            <w:pPr>
              <w:spacing w:before="40" w:after="40"/>
            </w:pPr>
            <w:r>
              <w:rPr>
                <w:sz w:val="18"/>
                <w:szCs w:val="18"/>
              </w:rPr>
              <w:t>Section 104 (paragraph (a))</w:t>
            </w:r>
          </w:p>
        </w:tc>
        <w:tc>
          <w:tcPr>
            <w:tcW w:w="0" w:type="auto"/>
            <w:shd w:val="clear" w:color="auto" w:fill="C6EFCE"/>
            <w:vAlign w:val="center"/>
          </w:tcPr>
          <w:p w14:paraId="3BC15165" w14:textId="266F434A" w:rsidR="000D0D04" w:rsidRDefault="000D0D04">
            <w:pPr>
              <w:spacing w:before="40" w:after="40"/>
            </w:pPr>
            <w:r>
              <w:rPr>
                <w:sz w:val="18"/>
                <w:szCs w:val="18"/>
              </w:rPr>
              <w:t>Omit Substitute</w:t>
            </w:r>
          </w:p>
        </w:tc>
        <w:tc>
          <w:tcPr>
            <w:tcW w:w="0" w:type="auto"/>
            <w:shd w:val="clear" w:color="auto" w:fill="C6EFCE"/>
            <w:vAlign w:val="center"/>
          </w:tcPr>
          <w:p w14:paraId="025C6EC8" w14:textId="4C4258ED" w:rsidR="000D0D04" w:rsidRDefault="000D0D04">
            <w:pPr>
              <w:spacing w:before="40" w:after="40"/>
            </w:pPr>
            <w:r>
              <w:rPr>
                <w:sz w:val="18"/>
                <w:szCs w:val="18"/>
              </w:rPr>
              <w:t>✓ Replaced 'applicable customer identification procedures it carries out or t...</w:t>
            </w:r>
          </w:p>
        </w:tc>
      </w:tr>
      <w:tr w:rsidR="000D0D04" w14:paraId="188DACAB" w14:textId="77777777" w:rsidTr="000D0D04">
        <w:tc>
          <w:tcPr>
            <w:tcW w:w="0" w:type="auto"/>
            <w:shd w:val="clear" w:color="auto" w:fill="C6EFCE"/>
            <w:vAlign w:val="center"/>
          </w:tcPr>
          <w:p w14:paraId="7605C500" w14:textId="2D324344" w:rsidR="000D0D04" w:rsidRDefault="000D0D04">
            <w:pPr>
              <w:spacing w:before="40" w:after="40"/>
            </w:pPr>
            <w:r>
              <w:rPr>
                <w:sz w:val="18"/>
                <w:szCs w:val="18"/>
              </w:rPr>
              <w:t>22</w:t>
            </w:r>
          </w:p>
        </w:tc>
        <w:tc>
          <w:tcPr>
            <w:tcW w:w="0" w:type="auto"/>
            <w:shd w:val="clear" w:color="auto" w:fill="C6EFCE"/>
            <w:vAlign w:val="center"/>
          </w:tcPr>
          <w:p w14:paraId="56639074" w14:textId="701863A0" w:rsidR="000D0D04" w:rsidRDefault="000D0D04">
            <w:pPr>
              <w:spacing w:before="40" w:after="40"/>
            </w:pPr>
            <w:r>
              <w:rPr>
                <w:sz w:val="18"/>
                <w:szCs w:val="18"/>
              </w:rPr>
              <w:t>Sch 2</w:t>
            </w:r>
          </w:p>
        </w:tc>
        <w:tc>
          <w:tcPr>
            <w:tcW w:w="0" w:type="auto"/>
            <w:shd w:val="clear" w:color="auto" w:fill="C6EFCE"/>
            <w:vAlign w:val="center"/>
          </w:tcPr>
          <w:p w14:paraId="44A98AEE" w14:textId="559BF85D" w:rsidR="000D0D04" w:rsidRDefault="000D0D04">
            <w:pPr>
              <w:spacing w:before="40" w:after="40"/>
            </w:pPr>
            <w:r>
              <w:rPr>
                <w:sz w:val="18"/>
                <w:szCs w:val="18"/>
              </w:rPr>
              <w:t>Section 104 (paragraph (b))</w:t>
            </w:r>
          </w:p>
        </w:tc>
        <w:tc>
          <w:tcPr>
            <w:tcW w:w="0" w:type="auto"/>
            <w:shd w:val="clear" w:color="auto" w:fill="C6EFCE"/>
            <w:vAlign w:val="center"/>
          </w:tcPr>
          <w:p w14:paraId="3743AFAB" w14:textId="57935722" w:rsidR="000D0D04" w:rsidRDefault="000D0D04">
            <w:pPr>
              <w:spacing w:before="40" w:after="40"/>
            </w:pPr>
            <w:r>
              <w:rPr>
                <w:sz w:val="18"/>
                <w:szCs w:val="18"/>
              </w:rPr>
              <w:t>Omit Substitute</w:t>
            </w:r>
          </w:p>
        </w:tc>
        <w:tc>
          <w:tcPr>
            <w:tcW w:w="0" w:type="auto"/>
            <w:shd w:val="clear" w:color="auto" w:fill="C6EFCE"/>
            <w:vAlign w:val="center"/>
          </w:tcPr>
          <w:p w14:paraId="3AB6F97B" w14:textId="11ADF197" w:rsidR="000D0D04" w:rsidRDefault="000D0D04">
            <w:pPr>
              <w:spacing w:before="40" w:after="40"/>
            </w:pPr>
            <w:r>
              <w:rPr>
                <w:sz w:val="18"/>
                <w:szCs w:val="18"/>
              </w:rPr>
              <w:t>✓ Replaced 'applicable customer identification procedures' with 'the collecti...</w:t>
            </w:r>
          </w:p>
        </w:tc>
      </w:tr>
      <w:tr w:rsidR="000D0D04" w14:paraId="4D088794" w14:textId="77777777" w:rsidTr="000D0D04">
        <w:tc>
          <w:tcPr>
            <w:tcW w:w="0" w:type="auto"/>
            <w:shd w:val="clear" w:color="auto" w:fill="C6EFCE"/>
            <w:vAlign w:val="center"/>
          </w:tcPr>
          <w:p w14:paraId="0E25CC74" w14:textId="5319B234" w:rsidR="000D0D04" w:rsidRDefault="000D0D04">
            <w:pPr>
              <w:spacing w:before="40" w:after="40"/>
            </w:pPr>
            <w:r>
              <w:rPr>
                <w:sz w:val="18"/>
                <w:szCs w:val="18"/>
              </w:rPr>
              <w:t>23</w:t>
            </w:r>
          </w:p>
        </w:tc>
        <w:tc>
          <w:tcPr>
            <w:tcW w:w="0" w:type="auto"/>
            <w:shd w:val="clear" w:color="auto" w:fill="C6EFCE"/>
            <w:vAlign w:val="center"/>
          </w:tcPr>
          <w:p w14:paraId="5B2137AF" w14:textId="07357202" w:rsidR="000D0D04" w:rsidRDefault="000D0D04">
            <w:pPr>
              <w:spacing w:before="40" w:after="40"/>
            </w:pPr>
            <w:r>
              <w:rPr>
                <w:sz w:val="18"/>
                <w:szCs w:val="18"/>
              </w:rPr>
              <w:t>Sch 2</w:t>
            </w:r>
          </w:p>
        </w:tc>
        <w:tc>
          <w:tcPr>
            <w:tcW w:w="0" w:type="auto"/>
            <w:shd w:val="clear" w:color="auto" w:fill="C6EFCE"/>
            <w:vAlign w:val="center"/>
          </w:tcPr>
          <w:p w14:paraId="24622199" w14:textId="06DD365D" w:rsidR="000D0D04" w:rsidRDefault="000D0D04">
            <w:pPr>
              <w:spacing w:before="40" w:after="40"/>
            </w:pPr>
            <w:r>
              <w:rPr>
                <w:sz w:val="18"/>
                <w:szCs w:val="18"/>
              </w:rPr>
              <w:t>Division 3 of Part 10 (heading)</w:t>
            </w:r>
          </w:p>
        </w:tc>
        <w:tc>
          <w:tcPr>
            <w:tcW w:w="0" w:type="auto"/>
            <w:shd w:val="clear" w:color="auto" w:fill="C6EFCE"/>
            <w:vAlign w:val="center"/>
          </w:tcPr>
          <w:p w14:paraId="63AFA912" w14:textId="6519494E" w:rsidR="000D0D04" w:rsidRDefault="000D0D04">
            <w:pPr>
              <w:spacing w:before="40" w:after="40"/>
            </w:pPr>
            <w:r>
              <w:rPr>
                <w:sz w:val="18"/>
                <w:szCs w:val="18"/>
              </w:rPr>
              <w:t>Omit Substitute</w:t>
            </w:r>
          </w:p>
        </w:tc>
        <w:tc>
          <w:tcPr>
            <w:tcW w:w="0" w:type="auto"/>
            <w:shd w:val="clear" w:color="auto" w:fill="C6EFCE"/>
            <w:vAlign w:val="center"/>
          </w:tcPr>
          <w:p w14:paraId="64F6041C" w14:textId="1D3B605D" w:rsidR="000D0D04" w:rsidRDefault="000D0D04">
            <w:pPr>
              <w:spacing w:before="40" w:after="40"/>
            </w:pPr>
            <w:r>
              <w:rPr>
                <w:sz w:val="18"/>
                <w:szCs w:val="18"/>
              </w:rPr>
              <w:t>✓ Replaced 'the carrying out of identification procedures' with 'customer due...</w:t>
            </w:r>
          </w:p>
        </w:tc>
      </w:tr>
      <w:tr w:rsidR="000D0D04" w14:paraId="0E68C824" w14:textId="77777777" w:rsidTr="000D0D04">
        <w:tc>
          <w:tcPr>
            <w:tcW w:w="0" w:type="auto"/>
            <w:shd w:val="clear" w:color="auto" w:fill="C6EFCE"/>
            <w:vAlign w:val="center"/>
          </w:tcPr>
          <w:p w14:paraId="5B4617B3" w14:textId="5299A5D2" w:rsidR="000D0D04" w:rsidRDefault="000D0D04">
            <w:pPr>
              <w:spacing w:before="40" w:after="40"/>
            </w:pPr>
            <w:r>
              <w:rPr>
                <w:sz w:val="18"/>
                <w:szCs w:val="18"/>
              </w:rPr>
              <w:t>24</w:t>
            </w:r>
          </w:p>
        </w:tc>
        <w:tc>
          <w:tcPr>
            <w:tcW w:w="0" w:type="auto"/>
            <w:shd w:val="clear" w:color="auto" w:fill="C6EFCE"/>
            <w:vAlign w:val="center"/>
          </w:tcPr>
          <w:p w14:paraId="2B080D30" w14:textId="72F91897" w:rsidR="000D0D04" w:rsidRDefault="000D0D04">
            <w:pPr>
              <w:spacing w:before="40" w:after="40"/>
            </w:pPr>
            <w:r>
              <w:rPr>
                <w:sz w:val="18"/>
                <w:szCs w:val="18"/>
              </w:rPr>
              <w:t>Sch 2</w:t>
            </w:r>
          </w:p>
        </w:tc>
        <w:tc>
          <w:tcPr>
            <w:tcW w:w="0" w:type="auto"/>
            <w:shd w:val="clear" w:color="auto" w:fill="C6EFCE"/>
            <w:vAlign w:val="center"/>
          </w:tcPr>
          <w:p w14:paraId="6EEEB823" w14:textId="5105164E" w:rsidR="000D0D04" w:rsidRDefault="000D0D04">
            <w:pPr>
              <w:spacing w:before="40" w:after="40"/>
            </w:pPr>
            <w:r>
              <w:rPr>
                <w:sz w:val="18"/>
                <w:szCs w:val="18"/>
              </w:rPr>
              <w:t>Sections 111 to 113</w:t>
            </w:r>
          </w:p>
        </w:tc>
        <w:tc>
          <w:tcPr>
            <w:tcW w:w="0" w:type="auto"/>
            <w:shd w:val="clear" w:color="auto" w:fill="C6EFCE"/>
            <w:vAlign w:val="center"/>
          </w:tcPr>
          <w:p w14:paraId="571AFE6A" w14:textId="60768F5A" w:rsidR="000D0D04" w:rsidRDefault="000D0D04">
            <w:pPr>
              <w:spacing w:before="40" w:after="40"/>
            </w:pPr>
            <w:r>
              <w:rPr>
                <w:sz w:val="18"/>
                <w:szCs w:val="18"/>
              </w:rPr>
              <w:t>Repeal Substitute</w:t>
            </w:r>
          </w:p>
        </w:tc>
        <w:tc>
          <w:tcPr>
            <w:tcW w:w="0" w:type="auto"/>
            <w:shd w:val="clear" w:color="auto" w:fill="C6EFCE"/>
            <w:vAlign w:val="center"/>
          </w:tcPr>
          <w:p w14:paraId="419F1155" w14:textId="56AC0A10" w:rsidR="000D0D04" w:rsidRDefault="000D0D04">
            <w:pPr>
              <w:spacing w:before="40" w:after="40"/>
            </w:pPr>
            <w:r>
              <w:rPr>
                <w:sz w:val="18"/>
                <w:szCs w:val="18"/>
              </w:rPr>
              <w:t>✓ Repealed and substituted with 9 paragraph(s)</w:t>
            </w:r>
          </w:p>
        </w:tc>
      </w:tr>
      <w:tr w:rsidR="000D0D04" w14:paraId="5F73EE53" w14:textId="77777777" w:rsidTr="000D0D04">
        <w:tc>
          <w:tcPr>
            <w:tcW w:w="0" w:type="auto"/>
            <w:shd w:val="clear" w:color="auto" w:fill="C6EFCE"/>
            <w:vAlign w:val="center"/>
          </w:tcPr>
          <w:p w14:paraId="64D2D3E2" w14:textId="3C459566" w:rsidR="000D0D04" w:rsidRDefault="000D0D04">
            <w:pPr>
              <w:spacing w:before="40" w:after="40"/>
            </w:pPr>
            <w:r>
              <w:rPr>
                <w:sz w:val="18"/>
                <w:szCs w:val="18"/>
              </w:rPr>
              <w:t>25</w:t>
            </w:r>
          </w:p>
        </w:tc>
        <w:tc>
          <w:tcPr>
            <w:tcW w:w="0" w:type="auto"/>
            <w:shd w:val="clear" w:color="auto" w:fill="C6EFCE"/>
            <w:vAlign w:val="center"/>
          </w:tcPr>
          <w:p w14:paraId="071777E5" w14:textId="7AF47DF1" w:rsidR="000D0D04" w:rsidRDefault="000D0D04">
            <w:pPr>
              <w:spacing w:before="40" w:after="40"/>
            </w:pPr>
            <w:r>
              <w:rPr>
                <w:sz w:val="18"/>
                <w:szCs w:val="18"/>
              </w:rPr>
              <w:t>Sch 2</w:t>
            </w:r>
          </w:p>
        </w:tc>
        <w:tc>
          <w:tcPr>
            <w:tcW w:w="0" w:type="auto"/>
            <w:shd w:val="clear" w:color="auto" w:fill="C6EFCE"/>
            <w:vAlign w:val="center"/>
          </w:tcPr>
          <w:p w14:paraId="2A5F4A29" w14:textId="13520EA7" w:rsidR="000D0D04" w:rsidRDefault="000D0D04">
            <w:pPr>
              <w:spacing w:before="40" w:after="40"/>
            </w:pPr>
            <w:r>
              <w:rPr>
                <w:sz w:val="18"/>
                <w:szCs w:val="18"/>
              </w:rPr>
              <w:t>Section 114 (heading)</w:t>
            </w:r>
          </w:p>
        </w:tc>
        <w:tc>
          <w:tcPr>
            <w:tcW w:w="0" w:type="auto"/>
            <w:shd w:val="clear" w:color="auto" w:fill="C6EFCE"/>
            <w:vAlign w:val="center"/>
          </w:tcPr>
          <w:p w14:paraId="24ACC2B0" w14:textId="46A3E4E5" w:rsidR="000D0D04" w:rsidRDefault="000D0D04">
            <w:pPr>
              <w:spacing w:before="40" w:after="40"/>
            </w:pPr>
            <w:r>
              <w:rPr>
                <w:sz w:val="18"/>
                <w:szCs w:val="18"/>
              </w:rPr>
              <w:t>Omit Substitute</w:t>
            </w:r>
          </w:p>
        </w:tc>
        <w:tc>
          <w:tcPr>
            <w:tcW w:w="0" w:type="auto"/>
            <w:shd w:val="clear" w:color="auto" w:fill="C6EFCE"/>
            <w:vAlign w:val="center"/>
          </w:tcPr>
          <w:p w14:paraId="12B5B1D5" w14:textId="0B2AA363" w:rsidR="000D0D04" w:rsidRDefault="000D0D04">
            <w:pPr>
              <w:spacing w:before="40" w:after="40"/>
            </w:pPr>
            <w:r>
              <w:rPr>
                <w:sz w:val="18"/>
                <w:szCs w:val="18"/>
              </w:rPr>
              <w:t>✓ Replaced 'identification procedures' with 'initial customer due diligence' ...</w:t>
            </w:r>
          </w:p>
        </w:tc>
      </w:tr>
      <w:tr w:rsidR="000D0D04" w14:paraId="1ED36636" w14:textId="77777777" w:rsidTr="000D0D04">
        <w:tc>
          <w:tcPr>
            <w:tcW w:w="0" w:type="auto"/>
            <w:shd w:val="clear" w:color="auto" w:fill="C6EFCE"/>
            <w:vAlign w:val="center"/>
          </w:tcPr>
          <w:p w14:paraId="7D8ADDF6" w14:textId="66C11B29" w:rsidR="000D0D04" w:rsidRDefault="000D0D04">
            <w:pPr>
              <w:spacing w:before="40" w:after="40"/>
            </w:pPr>
            <w:r>
              <w:rPr>
                <w:sz w:val="18"/>
                <w:szCs w:val="18"/>
              </w:rPr>
              <w:t>26</w:t>
            </w:r>
          </w:p>
        </w:tc>
        <w:tc>
          <w:tcPr>
            <w:tcW w:w="0" w:type="auto"/>
            <w:shd w:val="clear" w:color="auto" w:fill="C6EFCE"/>
            <w:vAlign w:val="center"/>
          </w:tcPr>
          <w:p w14:paraId="53721137" w14:textId="28729E66" w:rsidR="000D0D04" w:rsidRDefault="000D0D04">
            <w:pPr>
              <w:spacing w:before="40" w:after="40"/>
            </w:pPr>
            <w:r>
              <w:rPr>
                <w:sz w:val="18"/>
                <w:szCs w:val="18"/>
              </w:rPr>
              <w:t>Sch 2</w:t>
            </w:r>
          </w:p>
        </w:tc>
        <w:tc>
          <w:tcPr>
            <w:tcW w:w="0" w:type="auto"/>
            <w:shd w:val="clear" w:color="auto" w:fill="C6EFCE"/>
            <w:vAlign w:val="center"/>
          </w:tcPr>
          <w:p w14:paraId="5A0B45B8" w14:textId="61AAA6CC" w:rsidR="000D0D04" w:rsidRDefault="000D0D04">
            <w:pPr>
              <w:spacing w:before="40" w:after="40"/>
            </w:pPr>
            <w:r>
              <w:rPr>
                <w:sz w:val="18"/>
                <w:szCs w:val="18"/>
              </w:rPr>
              <w:t>Paragraph 114(1)(b)</w:t>
            </w:r>
          </w:p>
        </w:tc>
        <w:tc>
          <w:tcPr>
            <w:tcW w:w="0" w:type="auto"/>
            <w:shd w:val="clear" w:color="auto" w:fill="C6EFCE"/>
            <w:vAlign w:val="center"/>
          </w:tcPr>
          <w:p w14:paraId="7D7E7C68" w14:textId="727D2446" w:rsidR="000D0D04" w:rsidRDefault="000D0D04">
            <w:pPr>
              <w:spacing w:before="40" w:after="40"/>
            </w:pPr>
            <w:r>
              <w:rPr>
                <w:sz w:val="18"/>
                <w:szCs w:val="18"/>
              </w:rPr>
              <w:t>Omit Substitute</w:t>
            </w:r>
          </w:p>
        </w:tc>
        <w:tc>
          <w:tcPr>
            <w:tcW w:w="0" w:type="auto"/>
            <w:shd w:val="clear" w:color="auto" w:fill="C6EFCE"/>
            <w:vAlign w:val="center"/>
          </w:tcPr>
          <w:p w14:paraId="78779671" w14:textId="0FF7694C" w:rsidR="000D0D04" w:rsidRDefault="000D0D04">
            <w:pPr>
              <w:spacing w:before="40" w:after="40"/>
            </w:pPr>
            <w:r>
              <w:rPr>
                <w:sz w:val="18"/>
                <w:szCs w:val="18"/>
              </w:rPr>
              <w:t>✓ Replaced 'carried out an applicable customer identification procedure' with...</w:t>
            </w:r>
          </w:p>
        </w:tc>
      </w:tr>
      <w:tr w:rsidR="000D0D04" w14:paraId="0B1381BF" w14:textId="77777777" w:rsidTr="000D0D04">
        <w:tc>
          <w:tcPr>
            <w:tcW w:w="0" w:type="auto"/>
            <w:shd w:val="clear" w:color="auto" w:fill="C6EFCE"/>
            <w:vAlign w:val="center"/>
          </w:tcPr>
          <w:p w14:paraId="2F04F485" w14:textId="0DF595B2" w:rsidR="000D0D04" w:rsidRDefault="000D0D04">
            <w:pPr>
              <w:spacing w:before="40" w:after="40"/>
            </w:pPr>
            <w:r>
              <w:rPr>
                <w:sz w:val="18"/>
                <w:szCs w:val="18"/>
              </w:rPr>
              <w:lastRenderedPageBreak/>
              <w:t>27</w:t>
            </w:r>
          </w:p>
        </w:tc>
        <w:tc>
          <w:tcPr>
            <w:tcW w:w="0" w:type="auto"/>
            <w:shd w:val="clear" w:color="auto" w:fill="C6EFCE"/>
            <w:vAlign w:val="center"/>
          </w:tcPr>
          <w:p w14:paraId="6C25500E" w14:textId="4053752C" w:rsidR="000D0D04" w:rsidRDefault="000D0D04">
            <w:pPr>
              <w:spacing w:before="40" w:after="40"/>
            </w:pPr>
            <w:r>
              <w:rPr>
                <w:sz w:val="18"/>
                <w:szCs w:val="18"/>
              </w:rPr>
              <w:t>Sch 2</w:t>
            </w:r>
          </w:p>
        </w:tc>
        <w:tc>
          <w:tcPr>
            <w:tcW w:w="0" w:type="auto"/>
            <w:shd w:val="clear" w:color="auto" w:fill="C6EFCE"/>
            <w:vAlign w:val="center"/>
          </w:tcPr>
          <w:p w14:paraId="6E7D1CB3" w14:textId="3EE46F13" w:rsidR="000D0D04" w:rsidRDefault="000D0D04">
            <w:pPr>
              <w:spacing w:before="40" w:after="40"/>
            </w:pPr>
            <w:r>
              <w:rPr>
                <w:sz w:val="18"/>
                <w:szCs w:val="18"/>
              </w:rPr>
              <w:t>Section 135 (paragraph (c))</w:t>
            </w:r>
          </w:p>
        </w:tc>
        <w:tc>
          <w:tcPr>
            <w:tcW w:w="0" w:type="auto"/>
            <w:shd w:val="clear" w:color="auto" w:fill="C6EFCE"/>
            <w:vAlign w:val="center"/>
          </w:tcPr>
          <w:p w14:paraId="50C2E35B" w14:textId="1A89135D" w:rsidR="000D0D04" w:rsidRDefault="000D0D04">
            <w:pPr>
              <w:spacing w:before="40" w:after="40"/>
            </w:pPr>
            <w:r>
              <w:rPr>
                <w:sz w:val="18"/>
                <w:szCs w:val="18"/>
              </w:rPr>
              <w:t>Omit Substitute</w:t>
            </w:r>
          </w:p>
        </w:tc>
        <w:tc>
          <w:tcPr>
            <w:tcW w:w="0" w:type="auto"/>
            <w:shd w:val="clear" w:color="auto" w:fill="C6EFCE"/>
            <w:vAlign w:val="center"/>
          </w:tcPr>
          <w:p w14:paraId="5F98FC4A" w14:textId="21547335" w:rsidR="000D0D04" w:rsidRDefault="000D0D04">
            <w:pPr>
              <w:spacing w:before="40" w:after="40"/>
            </w:pPr>
            <w:r>
              <w:rPr>
                <w:sz w:val="18"/>
                <w:szCs w:val="18"/>
              </w:rPr>
              <w:t>✓ Replaced 'an applicable customer identification procedure' with 'customer d...</w:t>
            </w:r>
          </w:p>
        </w:tc>
      </w:tr>
      <w:tr w:rsidR="000D0D04" w14:paraId="72E23A8C" w14:textId="77777777" w:rsidTr="000D0D04">
        <w:tc>
          <w:tcPr>
            <w:tcW w:w="0" w:type="auto"/>
            <w:shd w:val="clear" w:color="auto" w:fill="C6EFCE"/>
            <w:vAlign w:val="center"/>
          </w:tcPr>
          <w:p w14:paraId="06652E38" w14:textId="55B0FA06" w:rsidR="000D0D04" w:rsidRDefault="000D0D04">
            <w:pPr>
              <w:spacing w:before="40" w:after="40"/>
            </w:pPr>
            <w:r>
              <w:rPr>
                <w:sz w:val="18"/>
                <w:szCs w:val="18"/>
              </w:rPr>
              <w:t>28</w:t>
            </w:r>
          </w:p>
        </w:tc>
        <w:tc>
          <w:tcPr>
            <w:tcW w:w="0" w:type="auto"/>
            <w:shd w:val="clear" w:color="auto" w:fill="C6EFCE"/>
            <w:vAlign w:val="center"/>
          </w:tcPr>
          <w:p w14:paraId="72AAC5CD" w14:textId="717FAB10" w:rsidR="000D0D04" w:rsidRDefault="000D0D04">
            <w:pPr>
              <w:spacing w:before="40" w:after="40"/>
            </w:pPr>
            <w:r>
              <w:rPr>
                <w:sz w:val="18"/>
                <w:szCs w:val="18"/>
              </w:rPr>
              <w:t>Sch 2</w:t>
            </w:r>
          </w:p>
        </w:tc>
        <w:tc>
          <w:tcPr>
            <w:tcW w:w="0" w:type="auto"/>
            <w:shd w:val="clear" w:color="auto" w:fill="C6EFCE"/>
            <w:vAlign w:val="center"/>
          </w:tcPr>
          <w:p w14:paraId="1C7330CD" w14:textId="2882D2FD" w:rsidR="000D0D04" w:rsidRDefault="000D0D04">
            <w:pPr>
              <w:spacing w:before="40" w:after="40"/>
            </w:pPr>
            <w:r>
              <w:rPr>
                <w:sz w:val="18"/>
                <w:szCs w:val="18"/>
              </w:rPr>
              <w:t>Paragraph 138(1)(a)</w:t>
            </w:r>
          </w:p>
        </w:tc>
        <w:tc>
          <w:tcPr>
            <w:tcW w:w="0" w:type="auto"/>
            <w:shd w:val="clear" w:color="auto" w:fill="C6EFCE"/>
            <w:vAlign w:val="center"/>
          </w:tcPr>
          <w:p w14:paraId="0A23EE89" w14:textId="16FFB3EB" w:rsidR="000D0D04" w:rsidRDefault="000D0D04">
            <w:pPr>
              <w:spacing w:before="40" w:after="40"/>
            </w:pPr>
            <w:r>
              <w:rPr>
                <w:sz w:val="18"/>
                <w:szCs w:val="18"/>
              </w:rPr>
              <w:t>Omit Substitute</w:t>
            </w:r>
          </w:p>
        </w:tc>
        <w:tc>
          <w:tcPr>
            <w:tcW w:w="0" w:type="auto"/>
            <w:shd w:val="clear" w:color="auto" w:fill="C6EFCE"/>
            <w:vAlign w:val="center"/>
          </w:tcPr>
          <w:p w14:paraId="1F82AAE1" w14:textId="7A980ADF" w:rsidR="000D0D04" w:rsidRDefault="000D0D04">
            <w:pPr>
              <w:spacing w:before="40" w:after="40"/>
            </w:pPr>
            <w:r>
              <w:rPr>
                <w:sz w:val="18"/>
                <w:szCs w:val="18"/>
              </w:rPr>
              <w:t>✓ Replaced 'an applicable customer identification procedure' with 'customer d...</w:t>
            </w:r>
          </w:p>
        </w:tc>
      </w:tr>
      <w:tr w:rsidR="000D0D04" w14:paraId="13ADBA79" w14:textId="77777777" w:rsidTr="000D0D04">
        <w:tc>
          <w:tcPr>
            <w:tcW w:w="0" w:type="auto"/>
            <w:shd w:val="clear" w:color="auto" w:fill="C6EFCE"/>
            <w:vAlign w:val="center"/>
          </w:tcPr>
          <w:p w14:paraId="6BED11A1" w14:textId="5639A148" w:rsidR="000D0D04" w:rsidRDefault="000D0D04">
            <w:pPr>
              <w:spacing w:before="40" w:after="40"/>
            </w:pPr>
            <w:r>
              <w:rPr>
                <w:sz w:val="18"/>
                <w:szCs w:val="18"/>
              </w:rPr>
              <w:t>29</w:t>
            </w:r>
          </w:p>
        </w:tc>
        <w:tc>
          <w:tcPr>
            <w:tcW w:w="0" w:type="auto"/>
            <w:shd w:val="clear" w:color="auto" w:fill="C6EFCE"/>
            <w:vAlign w:val="center"/>
          </w:tcPr>
          <w:p w14:paraId="00CA489A" w14:textId="5251513B" w:rsidR="000D0D04" w:rsidRDefault="000D0D04">
            <w:pPr>
              <w:spacing w:before="40" w:after="40"/>
            </w:pPr>
            <w:r>
              <w:rPr>
                <w:sz w:val="18"/>
                <w:szCs w:val="18"/>
              </w:rPr>
              <w:t>Sch 2</w:t>
            </w:r>
          </w:p>
        </w:tc>
        <w:tc>
          <w:tcPr>
            <w:tcW w:w="0" w:type="auto"/>
            <w:shd w:val="clear" w:color="auto" w:fill="C6EFCE"/>
            <w:vAlign w:val="center"/>
          </w:tcPr>
          <w:p w14:paraId="6B4FD9D7" w14:textId="46345A76" w:rsidR="000D0D04" w:rsidRDefault="000D0D04">
            <w:pPr>
              <w:spacing w:before="40" w:after="40"/>
            </w:pPr>
            <w:r>
              <w:rPr>
                <w:sz w:val="18"/>
                <w:szCs w:val="18"/>
              </w:rPr>
              <w:t>Paragraph 138(1)(b)</w:t>
            </w:r>
          </w:p>
        </w:tc>
        <w:tc>
          <w:tcPr>
            <w:tcW w:w="0" w:type="auto"/>
            <w:shd w:val="clear" w:color="auto" w:fill="C6EFCE"/>
            <w:vAlign w:val="center"/>
          </w:tcPr>
          <w:p w14:paraId="7164F927" w14:textId="682D0CBC" w:rsidR="000D0D04" w:rsidRDefault="000D0D04">
            <w:pPr>
              <w:spacing w:before="40" w:after="40"/>
            </w:pPr>
            <w:r>
              <w:rPr>
                <w:sz w:val="18"/>
                <w:szCs w:val="18"/>
              </w:rPr>
              <w:t>Repeal Substitute</w:t>
            </w:r>
          </w:p>
        </w:tc>
        <w:tc>
          <w:tcPr>
            <w:tcW w:w="0" w:type="auto"/>
            <w:shd w:val="clear" w:color="auto" w:fill="C6EFCE"/>
            <w:vAlign w:val="center"/>
          </w:tcPr>
          <w:p w14:paraId="49B72FB3" w14:textId="153F3A8A" w:rsidR="000D0D04" w:rsidRDefault="000D0D04">
            <w:pPr>
              <w:spacing w:before="40" w:after="40"/>
            </w:pPr>
            <w:r>
              <w:rPr>
                <w:sz w:val="18"/>
                <w:szCs w:val="18"/>
              </w:rPr>
              <w:t>✓ Repealed and substituted with 1 paragraph(s)</w:t>
            </w:r>
          </w:p>
        </w:tc>
      </w:tr>
      <w:tr w:rsidR="000D0D04" w14:paraId="3C2F19F4" w14:textId="77777777" w:rsidTr="000D0D04">
        <w:tc>
          <w:tcPr>
            <w:tcW w:w="0" w:type="auto"/>
            <w:shd w:val="clear" w:color="auto" w:fill="C6EFCE"/>
            <w:vAlign w:val="center"/>
          </w:tcPr>
          <w:p w14:paraId="0AD782A3" w14:textId="0E856950" w:rsidR="000D0D04" w:rsidRDefault="000D0D04">
            <w:pPr>
              <w:spacing w:before="40" w:after="40"/>
            </w:pPr>
            <w:r>
              <w:rPr>
                <w:sz w:val="18"/>
                <w:szCs w:val="18"/>
              </w:rPr>
              <w:t>30</w:t>
            </w:r>
          </w:p>
        </w:tc>
        <w:tc>
          <w:tcPr>
            <w:tcW w:w="0" w:type="auto"/>
            <w:shd w:val="clear" w:color="auto" w:fill="C6EFCE"/>
            <w:vAlign w:val="center"/>
          </w:tcPr>
          <w:p w14:paraId="08BB500E" w14:textId="579536CA" w:rsidR="000D0D04" w:rsidRDefault="000D0D04">
            <w:pPr>
              <w:spacing w:before="40" w:after="40"/>
            </w:pPr>
            <w:r>
              <w:rPr>
                <w:sz w:val="18"/>
                <w:szCs w:val="18"/>
              </w:rPr>
              <w:t>Sch 2</w:t>
            </w:r>
          </w:p>
        </w:tc>
        <w:tc>
          <w:tcPr>
            <w:tcW w:w="0" w:type="auto"/>
            <w:shd w:val="clear" w:color="auto" w:fill="C6EFCE"/>
            <w:vAlign w:val="center"/>
          </w:tcPr>
          <w:p w14:paraId="14FADC57" w14:textId="18CEF4D4" w:rsidR="000D0D04" w:rsidRDefault="000D0D04">
            <w:pPr>
              <w:spacing w:before="40" w:after="40"/>
            </w:pPr>
            <w:r>
              <w:rPr>
                <w:sz w:val="18"/>
                <w:szCs w:val="18"/>
              </w:rPr>
              <w:t>Subsection 138(2)</w:t>
            </w:r>
          </w:p>
        </w:tc>
        <w:tc>
          <w:tcPr>
            <w:tcW w:w="0" w:type="auto"/>
            <w:shd w:val="clear" w:color="auto" w:fill="C6EFCE"/>
            <w:vAlign w:val="center"/>
          </w:tcPr>
          <w:p w14:paraId="76E3B25F" w14:textId="66178FAA" w:rsidR="000D0D04" w:rsidRDefault="000D0D04">
            <w:pPr>
              <w:spacing w:before="40" w:after="40"/>
            </w:pPr>
            <w:r>
              <w:rPr>
                <w:sz w:val="18"/>
                <w:szCs w:val="18"/>
              </w:rPr>
              <w:t>Omit Substitute</w:t>
            </w:r>
          </w:p>
        </w:tc>
        <w:tc>
          <w:tcPr>
            <w:tcW w:w="0" w:type="auto"/>
            <w:shd w:val="clear" w:color="auto" w:fill="C6EFCE"/>
            <w:vAlign w:val="center"/>
          </w:tcPr>
          <w:p w14:paraId="183ECC44" w14:textId="6B8772CC" w:rsidR="000D0D04" w:rsidRDefault="000D0D04">
            <w:pPr>
              <w:spacing w:before="40" w:after="40"/>
            </w:pPr>
            <w:r>
              <w:rPr>
                <w:sz w:val="18"/>
                <w:szCs w:val="18"/>
              </w:rPr>
              <w:t>✓ Replaced 'applicable customer identification procedure is under this Act' w...</w:t>
            </w:r>
          </w:p>
        </w:tc>
      </w:tr>
      <w:tr w:rsidR="000D0D04" w14:paraId="655E9E28" w14:textId="77777777" w:rsidTr="000D0D04">
        <w:tc>
          <w:tcPr>
            <w:tcW w:w="0" w:type="auto"/>
            <w:shd w:val="clear" w:color="auto" w:fill="C6EFCE"/>
            <w:vAlign w:val="center"/>
          </w:tcPr>
          <w:p w14:paraId="760389E4" w14:textId="68D9C050" w:rsidR="000D0D04" w:rsidRDefault="000D0D04">
            <w:pPr>
              <w:spacing w:before="40" w:after="40"/>
            </w:pPr>
            <w:r>
              <w:rPr>
                <w:sz w:val="18"/>
                <w:szCs w:val="18"/>
              </w:rPr>
              <w:t>31</w:t>
            </w:r>
          </w:p>
        </w:tc>
        <w:tc>
          <w:tcPr>
            <w:tcW w:w="0" w:type="auto"/>
            <w:shd w:val="clear" w:color="auto" w:fill="C6EFCE"/>
            <w:vAlign w:val="center"/>
          </w:tcPr>
          <w:p w14:paraId="00CDF162" w14:textId="7A8B383F" w:rsidR="000D0D04" w:rsidRDefault="000D0D04">
            <w:pPr>
              <w:spacing w:before="40" w:after="40"/>
            </w:pPr>
            <w:r>
              <w:rPr>
                <w:sz w:val="18"/>
                <w:szCs w:val="18"/>
              </w:rPr>
              <w:t>Sch 2</w:t>
            </w:r>
          </w:p>
        </w:tc>
        <w:tc>
          <w:tcPr>
            <w:tcW w:w="0" w:type="auto"/>
            <w:shd w:val="clear" w:color="auto" w:fill="C6EFCE"/>
            <w:vAlign w:val="center"/>
          </w:tcPr>
          <w:p w14:paraId="77B1F252" w14:textId="102857B9" w:rsidR="000D0D04" w:rsidRDefault="000D0D04">
            <w:pPr>
              <w:spacing w:before="40" w:after="40"/>
            </w:pPr>
            <w:r>
              <w:rPr>
                <w:sz w:val="18"/>
                <w:szCs w:val="18"/>
              </w:rPr>
              <w:t>Paragraph 138(3)(b)</w:t>
            </w:r>
          </w:p>
        </w:tc>
        <w:tc>
          <w:tcPr>
            <w:tcW w:w="0" w:type="auto"/>
            <w:shd w:val="clear" w:color="auto" w:fill="C6EFCE"/>
            <w:vAlign w:val="center"/>
          </w:tcPr>
          <w:p w14:paraId="00AA3D10" w14:textId="58E84034" w:rsidR="000D0D04" w:rsidRDefault="000D0D04">
            <w:pPr>
              <w:spacing w:before="40" w:after="40"/>
            </w:pPr>
            <w:r>
              <w:rPr>
                <w:sz w:val="18"/>
                <w:szCs w:val="18"/>
              </w:rPr>
              <w:t>Omit Substitute</w:t>
            </w:r>
          </w:p>
        </w:tc>
        <w:tc>
          <w:tcPr>
            <w:tcW w:w="0" w:type="auto"/>
            <w:shd w:val="clear" w:color="auto" w:fill="C6EFCE"/>
            <w:vAlign w:val="center"/>
          </w:tcPr>
          <w:p w14:paraId="1DF544D7" w14:textId="091BDA48" w:rsidR="000D0D04" w:rsidRDefault="000D0D04">
            <w:pPr>
              <w:spacing w:before="40" w:after="40"/>
            </w:pPr>
            <w:r>
              <w:rPr>
                <w:sz w:val="18"/>
                <w:szCs w:val="18"/>
              </w:rPr>
              <w:t>✓ Replaced 'an applicable customer identification procedure' with 'customer d...</w:t>
            </w:r>
          </w:p>
        </w:tc>
      </w:tr>
      <w:tr w:rsidR="000D0D04" w14:paraId="68D29517" w14:textId="77777777" w:rsidTr="000D0D04">
        <w:tc>
          <w:tcPr>
            <w:tcW w:w="0" w:type="auto"/>
            <w:shd w:val="clear" w:color="auto" w:fill="C6EFCE"/>
            <w:vAlign w:val="center"/>
          </w:tcPr>
          <w:p w14:paraId="79E656C2" w14:textId="49B5C66C" w:rsidR="000D0D04" w:rsidRDefault="000D0D04">
            <w:pPr>
              <w:spacing w:before="40" w:after="40"/>
            </w:pPr>
            <w:r>
              <w:rPr>
                <w:sz w:val="18"/>
                <w:szCs w:val="18"/>
              </w:rPr>
              <w:t>32</w:t>
            </w:r>
          </w:p>
        </w:tc>
        <w:tc>
          <w:tcPr>
            <w:tcW w:w="0" w:type="auto"/>
            <w:shd w:val="clear" w:color="auto" w:fill="C6EFCE"/>
            <w:vAlign w:val="center"/>
          </w:tcPr>
          <w:p w14:paraId="149B3A21" w14:textId="12C10F98" w:rsidR="000D0D04" w:rsidRDefault="000D0D04">
            <w:pPr>
              <w:spacing w:before="40" w:after="40"/>
            </w:pPr>
            <w:r>
              <w:rPr>
                <w:sz w:val="18"/>
                <w:szCs w:val="18"/>
              </w:rPr>
              <w:t>Sch 2</w:t>
            </w:r>
          </w:p>
        </w:tc>
        <w:tc>
          <w:tcPr>
            <w:tcW w:w="0" w:type="auto"/>
            <w:shd w:val="clear" w:color="auto" w:fill="C6EFCE"/>
            <w:vAlign w:val="center"/>
          </w:tcPr>
          <w:p w14:paraId="2211BBF6" w14:textId="2C3C2971" w:rsidR="000D0D04" w:rsidRDefault="000D0D04">
            <w:pPr>
              <w:spacing w:before="40" w:after="40"/>
            </w:pPr>
            <w:r>
              <w:rPr>
                <w:sz w:val="18"/>
                <w:szCs w:val="18"/>
              </w:rPr>
              <w:t>Paragraph 138(3)(c)</w:t>
            </w:r>
          </w:p>
        </w:tc>
        <w:tc>
          <w:tcPr>
            <w:tcW w:w="0" w:type="auto"/>
            <w:shd w:val="clear" w:color="auto" w:fill="C6EFCE"/>
            <w:vAlign w:val="center"/>
          </w:tcPr>
          <w:p w14:paraId="1D649A25" w14:textId="1D5A13B1" w:rsidR="000D0D04" w:rsidRDefault="000D0D04">
            <w:pPr>
              <w:spacing w:before="40" w:after="40"/>
            </w:pPr>
            <w:r>
              <w:rPr>
                <w:sz w:val="18"/>
                <w:szCs w:val="18"/>
              </w:rPr>
              <w:t>Repeal Substitute</w:t>
            </w:r>
          </w:p>
        </w:tc>
        <w:tc>
          <w:tcPr>
            <w:tcW w:w="0" w:type="auto"/>
            <w:shd w:val="clear" w:color="auto" w:fill="C6EFCE"/>
            <w:vAlign w:val="center"/>
          </w:tcPr>
          <w:p w14:paraId="377A45C0" w14:textId="066923E5" w:rsidR="000D0D04" w:rsidRDefault="000D0D04">
            <w:pPr>
              <w:spacing w:before="40" w:after="40"/>
            </w:pPr>
            <w:r>
              <w:rPr>
                <w:sz w:val="18"/>
                <w:szCs w:val="18"/>
              </w:rPr>
              <w:t>✓ Repealed and substituted with 1 paragraph(s)</w:t>
            </w:r>
          </w:p>
        </w:tc>
      </w:tr>
      <w:tr w:rsidR="000D0D04" w14:paraId="3E2D1EC9" w14:textId="77777777" w:rsidTr="000D0D04">
        <w:tc>
          <w:tcPr>
            <w:tcW w:w="0" w:type="auto"/>
            <w:shd w:val="clear" w:color="auto" w:fill="C6EFCE"/>
            <w:vAlign w:val="center"/>
          </w:tcPr>
          <w:p w14:paraId="71AE71FD" w14:textId="3C3609C6" w:rsidR="000D0D04" w:rsidRDefault="000D0D04">
            <w:pPr>
              <w:spacing w:before="40" w:after="40"/>
            </w:pPr>
            <w:r>
              <w:rPr>
                <w:sz w:val="18"/>
                <w:szCs w:val="18"/>
              </w:rPr>
              <w:t>33</w:t>
            </w:r>
          </w:p>
        </w:tc>
        <w:tc>
          <w:tcPr>
            <w:tcW w:w="0" w:type="auto"/>
            <w:shd w:val="clear" w:color="auto" w:fill="C6EFCE"/>
            <w:vAlign w:val="center"/>
          </w:tcPr>
          <w:p w14:paraId="4C57E08F" w14:textId="2AA94209" w:rsidR="000D0D04" w:rsidRDefault="000D0D04">
            <w:pPr>
              <w:spacing w:before="40" w:after="40"/>
            </w:pPr>
            <w:r>
              <w:rPr>
                <w:sz w:val="18"/>
                <w:szCs w:val="18"/>
              </w:rPr>
              <w:t>Sch 2</w:t>
            </w:r>
          </w:p>
        </w:tc>
        <w:tc>
          <w:tcPr>
            <w:tcW w:w="0" w:type="auto"/>
            <w:shd w:val="clear" w:color="auto" w:fill="C6EFCE"/>
            <w:vAlign w:val="center"/>
          </w:tcPr>
          <w:p w14:paraId="624EAC48" w14:textId="3959DA0C" w:rsidR="000D0D04" w:rsidRDefault="000D0D04">
            <w:pPr>
              <w:spacing w:before="40" w:after="40"/>
            </w:pPr>
            <w:r>
              <w:rPr>
                <w:sz w:val="18"/>
                <w:szCs w:val="18"/>
              </w:rPr>
              <w:t>Subsection 138(4)</w:t>
            </w:r>
          </w:p>
        </w:tc>
        <w:tc>
          <w:tcPr>
            <w:tcW w:w="0" w:type="auto"/>
            <w:shd w:val="clear" w:color="auto" w:fill="C6EFCE"/>
            <w:vAlign w:val="center"/>
          </w:tcPr>
          <w:p w14:paraId="7F343A4B" w14:textId="1E18FEC1" w:rsidR="000D0D04" w:rsidRDefault="000D0D04">
            <w:pPr>
              <w:spacing w:before="40" w:after="40"/>
            </w:pPr>
            <w:r>
              <w:rPr>
                <w:sz w:val="18"/>
                <w:szCs w:val="18"/>
              </w:rPr>
              <w:t>Omit Substitute</w:t>
            </w:r>
          </w:p>
        </w:tc>
        <w:tc>
          <w:tcPr>
            <w:tcW w:w="0" w:type="auto"/>
            <w:shd w:val="clear" w:color="auto" w:fill="C6EFCE"/>
            <w:vAlign w:val="center"/>
          </w:tcPr>
          <w:p w14:paraId="11AD3DEB" w14:textId="424032A4" w:rsidR="000D0D04" w:rsidRDefault="000D0D04">
            <w:pPr>
              <w:spacing w:before="40" w:after="40"/>
            </w:pPr>
            <w:r>
              <w:rPr>
                <w:sz w:val="18"/>
                <w:szCs w:val="18"/>
              </w:rPr>
              <w:t>✓ Replaced 'applicable customer identification procedure is under this Act' w...</w:t>
            </w:r>
          </w:p>
        </w:tc>
      </w:tr>
      <w:tr w:rsidR="000D0D04" w14:paraId="4BECDEFD" w14:textId="77777777" w:rsidTr="000D0D04">
        <w:tc>
          <w:tcPr>
            <w:tcW w:w="0" w:type="auto"/>
            <w:shd w:val="clear" w:color="auto" w:fill="C6EFCE"/>
            <w:vAlign w:val="center"/>
          </w:tcPr>
          <w:p w14:paraId="6402EA9F" w14:textId="3F681C32" w:rsidR="000D0D04" w:rsidRDefault="000D0D04">
            <w:pPr>
              <w:spacing w:before="40" w:after="40"/>
            </w:pPr>
            <w:r>
              <w:rPr>
                <w:sz w:val="18"/>
                <w:szCs w:val="18"/>
              </w:rPr>
              <w:t>34</w:t>
            </w:r>
          </w:p>
        </w:tc>
        <w:tc>
          <w:tcPr>
            <w:tcW w:w="0" w:type="auto"/>
            <w:shd w:val="clear" w:color="auto" w:fill="C6EFCE"/>
            <w:vAlign w:val="center"/>
          </w:tcPr>
          <w:p w14:paraId="5EEFBB4A" w14:textId="7F89306E" w:rsidR="000D0D04" w:rsidRDefault="000D0D04">
            <w:pPr>
              <w:spacing w:before="40" w:after="40"/>
            </w:pPr>
            <w:r>
              <w:rPr>
                <w:sz w:val="18"/>
                <w:szCs w:val="18"/>
              </w:rPr>
              <w:t>Sch 2</w:t>
            </w:r>
          </w:p>
        </w:tc>
        <w:tc>
          <w:tcPr>
            <w:tcW w:w="0" w:type="auto"/>
            <w:shd w:val="clear" w:color="auto" w:fill="C6EFCE"/>
            <w:vAlign w:val="center"/>
          </w:tcPr>
          <w:p w14:paraId="2DF0E472" w14:textId="0E46F0CE" w:rsidR="000D0D04" w:rsidRDefault="000D0D04">
            <w:pPr>
              <w:spacing w:before="40" w:after="40"/>
            </w:pPr>
            <w:r>
              <w:rPr>
                <w:sz w:val="18"/>
                <w:szCs w:val="18"/>
              </w:rPr>
              <w:t>Subsection 184(4) (paragraph (a) of the definition...</w:t>
            </w:r>
          </w:p>
        </w:tc>
        <w:tc>
          <w:tcPr>
            <w:tcW w:w="0" w:type="auto"/>
            <w:shd w:val="clear" w:color="auto" w:fill="C6EFCE"/>
            <w:vAlign w:val="center"/>
          </w:tcPr>
          <w:p w14:paraId="0D78A5BC" w14:textId="161C6D01" w:rsidR="000D0D04" w:rsidRDefault="000D0D04">
            <w:pPr>
              <w:spacing w:before="40" w:after="40"/>
            </w:pPr>
            <w:r>
              <w:rPr>
                <w:sz w:val="18"/>
                <w:szCs w:val="18"/>
              </w:rPr>
              <w:t>Repeal Subsection</w:t>
            </w:r>
          </w:p>
        </w:tc>
        <w:tc>
          <w:tcPr>
            <w:tcW w:w="0" w:type="auto"/>
            <w:shd w:val="clear" w:color="auto" w:fill="C6EFCE"/>
            <w:vAlign w:val="center"/>
          </w:tcPr>
          <w:p w14:paraId="687AD93D" w14:textId="05E9307A" w:rsidR="000D0D04" w:rsidRDefault="000D0D04">
            <w:pPr>
              <w:spacing w:before="40" w:after="40"/>
            </w:pPr>
            <w:r>
              <w:rPr>
                <w:sz w:val="18"/>
                <w:szCs w:val="18"/>
              </w:rPr>
              <w:t>✓ Repealed 1 paragraph(s)</w:t>
            </w:r>
          </w:p>
        </w:tc>
      </w:tr>
      <w:tr w:rsidR="000D0D04" w14:paraId="0D5BBBF6" w14:textId="77777777" w:rsidTr="000D0D04">
        <w:tc>
          <w:tcPr>
            <w:tcW w:w="0" w:type="auto"/>
            <w:shd w:val="clear" w:color="auto" w:fill="C6EFCE"/>
            <w:vAlign w:val="center"/>
          </w:tcPr>
          <w:p w14:paraId="593363FA" w14:textId="2943F928" w:rsidR="000D0D04" w:rsidRDefault="000D0D04">
            <w:pPr>
              <w:spacing w:before="40" w:after="40"/>
            </w:pPr>
            <w:r>
              <w:rPr>
                <w:sz w:val="18"/>
                <w:szCs w:val="18"/>
              </w:rPr>
              <w:t>35</w:t>
            </w:r>
          </w:p>
        </w:tc>
        <w:tc>
          <w:tcPr>
            <w:tcW w:w="0" w:type="auto"/>
            <w:shd w:val="clear" w:color="auto" w:fill="C6EFCE"/>
            <w:vAlign w:val="center"/>
          </w:tcPr>
          <w:p w14:paraId="238F6662" w14:textId="16C18382" w:rsidR="000D0D04" w:rsidRDefault="000D0D04">
            <w:pPr>
              <w:spacing w:before="40" w:after="40"/>
            </w:pPr>
            <w:r>
              <w:rPr>
                <w:sz w:val="18"/>
                <w:szCs w:val="18"/>
              </w:rPr>
              <w:t>Sch 2</w:t>
            </w:r>
          </w:p>
        </w:tc>
        <w:tc>
          <w:tcPr>
            <w:tcW w:w="0" w:type="auto"/>
            <w:shd w:val="clear" w:color="auto" w:fill="C6EFCE"/>
            <w:vAlign w:val="center"/>
          </w:tcPr>
          <w:p w14:paraId="4F577B0B" w14:textId="38475A0D" w:rsidR="000D0D04" w:rsidRDefault="000D0D04">
            <w:pPr>
              <w:spacing w:before="40" w:after="40"/>
            </w:pPr>
            <w:r>
              <w:rPr>
                <w:sz w:val="18"/>
                <w:szCs w:val="18"/>
              </w:rPr>
              <w:t>Subsection 184(4) (before paragraph (fl) of the de...</w:t>
            </w:r>
          </w:p>
        </w:tc>
        <w:tc>
          <w:tcPr>
            <w:tcW w:w="0" w:type="auto"/>
            <w:shd w:val="clear" w:color="auto" w:fill="C6EFCE"/>
            <w:vAlign w:val="center"/>
          </w:tcPr>
          <w:p w14:paraId="6A182CBC" w14:textId="23BE1D72" w:rsidR="000D0D04" w:rsidRDefault="000D0D04">
            <w:pPr>
              <w:spacing w:before="40" w:after="40"/>
            </w:pPr>
            <w:r>
              <w:rPr>
                <w:sz w:val="18"/>
                <w:szCs w:val="18"/>
              </w:rPr>
              <w:t>Insert</w:t>
            </w:r>
          </w:p>
        </w:tc>
        <w:tc>
          <w:tcPr>
            <w:tcW w:w="0" w:type="auto"/>
            <w:shd w:val="clear" w:color="auto" w:fill="C6EFCE"/>
            <w:vAlign w:val="center"/>
          </w:tcPr>
          <w:p w14:paraId="3C791D09" w14:textId="722FE909" w:rsidR="000D0D04" w:rsidRDefault="000D0D04">
            <w:pPr>
              <w:spacing w:before="40" w:after="40"/>
            </w:pPr>
            <w:r>
              <w:rPr>
                <w:sz w:val="18"/>
                <w:szCs w:val="18"/>
              </w:rPr>
              <w:t>✓ Inserted 1 paragraph(s) before paragraph in definition</w:t>
            </w:r>
          </w:p>
        </w:tc>
      </w:tr>
      <w:tr w:rsidR="000D0D04" w14:paraId="1701A6AD" w14:textId="77777777" w:rsidTr="000D0D04">
        <w:tc>
          <w:tcPr>
            <w:tcW w:w="0" w:type="auto"/>
            <w:shd w:val="clear" w:color="auto" w:fill="C6EFCE"/>
            <w:vAlign w:val="center"/>
          </w:tcPr>
          <w:p w14:paraId="1346901B" w14:textId="6E5397F2" w:rsidR="000D0D04" w:rsidRDefault="000D0D04">
            <w:pPr>
              <w:spacing w:before="40" w:after="40"/>
            </w:pPr>
            <w:r>
              <w:rPr>
                <w:sz w:val="18"/>
                <w:szCs w:val="18"/>
              </w:rPr>
              <w:t>36</w:t>
            </w:r>
          </w:p>
        </w:tc>
        <w:tc>
          <w:tcPr>
            <w:tcW w:w="0" w:type="auto"/>
            <w:shd w:val="clear" w:color="auto" w:fill="C6EFCE"/>
            <w:vAlign w:val="center"/>
          </w:tcPr>
          <w:p w14:paraId="15131714" w14:textId="48D2CEC0" w:rsidR="000D0D04" w:rsidRDefault="000D0D04">
            <w:pPr>
              <w:spacing w:before="40" w:after="40"/>
            </w:pPr>
            <w:r>
              <w:rPr>
                <w:sz w:val="18"/>
                <w:szCs w:val="18"/>
              </w:rPr>
              <w:t>Sch 2</w:t>
            </w:r>
          </w:p>
        </w:tc>
        <w:tc>
          <w:tcPr>
            <w:tcW w:w="0" w:type="auto"/>
            <w:shd w:val="clear" w:color="auto" w:fill="C6EFCE"/>
            <w:vAlign w:val="center"/>
          </w:tcPr>
          <w:p w14:paraId="186927BF" w14:textId="2753A097" w:rsidR="000D0D04" w:rsidRDefault="000D0D04">
            <w:pPr>
              <w:spacing w:before="40" w:after="40"/>
            </w:pPr>
            <w:r>
              <w:rPr>
                <w:sz w:val="18"/>
                <w:szCs w:val="18"/>
              </w:rPr>
              <w:t>Paragraph 235(1)(c)</w:t>
            </w:r>
          </w:p>
        </w:tc>
        <w:tc>
          <w:tcPr>
            <w:tcW w:w="0" w:type="auto"/>
            <w:shd w:val="clear" w:color="auto" w:fill="C6EFCE"/>
            <w:vAlign w:val="center"/>
          </w:tcPr>
          <w:p w14:paraId="152676D2" w14:textId="3800DB12" w:rsidR="000D0D04" w:rsidRDefault="000D0D04">
            <w:pPr>
              <w:spacing w:before="40" w:after="40"/>
            </w:pPr>
            <w:r>
              <w:rPr>
                <w:sz w:val="18"/>
                <w:szCs w:val="18"/>
              </w:rPr>
              <w:t>Repeal Substitute</w:t>
            </w:r>
          </w:p>
        </w:tc>
        <w:tc>
          <w:tcPr>
            <w:tcW w:w="0" w:type="auto"/>
            <w:shd w:val="clear" w:color="auto" w:fill="C6EFCE"/>
            <w:vAlign w:val="center"/>
          </w:tcPr>
          <w:p w14:paraId="7FA9251C" w14:textId="3D57503F" w:rsidR="000D0D04" w:rsidRDefault="000D0D04">
            <w:pPr>
              <w:spacing w:before="40" w:after="40"/>
            </w:pPr>
            <w:r>
              <w:rPr>
                <w:sz w:val="18"/>
                <w:szCs w:val="18"/>
              </w:rPr>
              <w:t>✓ Repealed and substituted with 1 paragraph(s)</w:t>
            </w:r>
          </w:p>
        </w:tc>
      </w:tr>
      <w:tr w:rsidR="000D0D04" w14:paraId="10914654" w14:textId="77777777" w:rsidTr="000D0D04">
        <w:tc>
          <w:tcPr>
            <w:tcW w:w="0" w:type="auto"/>
            <w:shd w:val="clear" w:color="auto" w:fill="FCE4D6"/>
            <w:vAlign w:val="center"/>
          </w:tcPr>
          <w:p w14:paraId="3563E5EF" w14:textId="124E3290" w:rsidR="000D0D04" w:rsidRDefault="000D0D04">
            <w:pPr>
              <w:spacing w:before="40" w:after="40"/>
            </w:pPr>
            <w:r>
              <w:rPr>
                <w:sz w:val="18"/>
                <w:szCs w:val="18"/>
              </w:rPr>
              <w:lastRenderedPageBreak/>
              <w:t>37</w:t>
            </w:r>
          </w:p>
        </w:tc>
        <w:tc>
          <w:tcPr>
            <w:tcW w:w="0" w:type="auto"/>
            <w:shd w:val="clear" w:color="auto" w:fill="FCE4D6"/>
            <w:vAlign w:val="center"/>
          </w:tcPr>
          <w:p w14:paraId="5478C64F" w14:textId="7638BB63" w:rsidR="000D0D04" w:rsidRDefault="000D0D04">
            <w:pPr>
              <w:spacing w:before="40" w:after="40"/>
            </w:pPr>
            <w:r>
              <w:rPr>
                <w:sz w:val="18"/>
                <w:szCs w:val="18"/>
              </w:rPr>
              <w:t>Sch 2</w:t>
            </w:r>
          </w:p>
        </w:tc>
        <w:tc>
          <w:tcPr>
            <w:tcW w:w="0" w:type="auto"/>
            <w:shd w:val="clear" w:color="auto" w:fill="FCE4D6"/>
            <w:vAlign w:val="center"/>
          </w:tcPr>
          <w:p w14:paraId="385C9F4A" w14:textId="4E5A4221" w:rsidR="000D0D04" w:rsidRDefault="000D0D04">
            <w:pPr>
              <w:spacing w:before="40" w:after="40"/>
            </w:pPr>
            <w:r>
              <w:rPr>
                <w:sz w:val="18"/>
                <w:szCs w:val="18"/>
              </w:rPr>
              <w:t>Subsection 16AH(7) (heading)</w:t>
            </w:r>
          </w:p>
        </w:tc>
        <w:tc>
          <w:tcPr>
            <w:tcW w:w="0" w:type="auto"/>
            <w:shd w:val="clear" w:color="auto" w:fill="FCE4D6"/>
            <w:vAlign w:val="center"/>
          </w:tcPr>
          <w:p w14:paraId="5457A483" w14:textId="7D26079C" w:rsidR="000D0D04" w:rsidRDefault="000D0D04">
            <w:pPr>
              <w:spacing w:before="40" w:after="40"/>
            </w:pPr>
            <w:r>
              <w:rPr>
                <w:sz w:val="18"/>
                <w:szCs w:val="18"/>
              </w:rPr>
              <w:t>Other Act</w:t>
            </w:r>
          </w:p>
        </w:tc>
        <w:tc>
          <w:tcPr>
            <w:tcW w:w="0" w:type="auto"/>
            <w:shd w:val="clear" w:color="auto" w:fill="FCE4D6"/>
            <w:vAlign w:val="center"/>
          </w:tcPr>
          <w:p w14:paraId="414F0C22" w14:textId="6EB12AD7" w:rsidR="000D0D04" w:rsidRDefault="000D0D04">
            <w:pPr>
              <w:spacing w:before="40" w:after="40"/>
            </w:pPr>
            <w:r>
              <w:rPr>
                <w:sz w:val="18"/>
                <w:szCs w:val="18"/>
              </w:rPr>
              <w:t>⊛ Not applied — amends a different Act (Banking Act 1959)</w:t>
            </w:r>
          </w:p>
        </w:tc>
      </w:tr>
      <w:tr w:rsidR="000D0D04" w14:paraId="097DAAD1" w14:textId="77777777" w:rsidTr="000D0D04">
        <w:tc>
          <w:tcPr>
            <w:tcW w:w="0" w:type="auto"/>
            <w:shd w:val="clear" w:color="auto" w:fill="FCE4D6"/>
            <w:vAlign w:val="center"/>
          </w:tcPr>
          <w:p w14:paraId="3043AD0E" w14:textId="3AFDA584" w:rsidR="000D0D04" w:rsidRDefault="000D0D04">
            <w:pPr>
              <w:spacing w:before="40" w:after="40"/>
            </w:pPr>
            <w:r>
              <w:rPr>
                <w:sz w:val="18"/>
                <w:szCs w:val="18"/>
              </w:rPr>
              <w:t>38</w:t>
            </w:r>
          </w:p>
        </w:tc>
        <w:tc>
          <w:tcPr>
            <w:tcW w:w="0" w:type="auto"/>
            <w:shd w:val="clear" w:color="auto" w:fill="FCE4D6"/>
            <w:vAlign w:val="center"/>
          </w:tcPr>
          <w:p w14:paraId="2F52AFD4" w14:textId="79E989B0" w:rsidR="000D0D04" w:rsidRDefault="000D0D04">
            <w:pPr>
              <w:spacing w:before="40" w:after="40"/>
            </w:pPr>
            <w:r>
              <w:rPr>
                <w:sz w:val="18"/>
                <w:szCs w:val="18"/>
              </w:rPr>
              <w:t>Sch 2</w:t>
            </w:r>
          </w:p>
        </w:tc>
        <w:tc>
          <w:tcPr>
            <w:tcW w:w="0" w:type="auto"/>
            <w:shd w:val="clear" w:color="auto" w:fill="FCE4D6"/>
            <w:vAlign w:val="center"/>
          </w:tcPr>
          <w:p w14:paraId="12302545" w14:textId="26FFABD5" w:rsidR="000D0D04" w:rsidRDefault="000D0D04">
            <w:pPr>
              <w:spacing w:before="40" w:after="40"/>
            </w:pPr>
            <w:r>
              <w:rPr>
                <w:sz w:val="18"/>
                <w:szCs w:val="18"/>
              </w:rPr>
              <w:t>Subsection 16AH(7)</w:t>
            </w:r>
          </w:p>
        </w:tc>
        <w:tc>
          <w:tcPr>
            <w:tcW w:w="0" w:type="auto"/>
            <w:shd w:val="clear" w:color="auto" w:fill="FCE4D6"/>
            <w:vAlign w:val="center"/>
          </w:tcPr>
          <w:p w14:paraId="5C1285F5" w14:textId="1456ACBC" w:rsidR="000D0D04" w:rsidRDefault="000D0D04">
            <w:pPr>
              <w:spacing w:before="40" w:after="40"/>
            </w:pPr>
            <w:r>
              <w:rPr>
                <w:sz w:val="18"/>
                <w:szCs w:val="18"/>
              </w:rPr>
              <w:t>Other Act</w:t>
            </w:r>
          </w:p>
        </w:tc>
        <w:tc>
          <w:tcPr>
            <w:tcW w:w="0" w:type="auto"/>
            <w:shd w:val="clear" w:color="auto" w:fill="FCE4D6"/>
            <w:vAlign w:val="center"/>
          </w:tcPr>
          <w:p w14:paraId="4DA9E331" w14:textId="548DDC6F" w:rsidR="000D0D04" w:rsidRDefault="000D0D04">
            <w:pPr>
              <w:spacing w:before="40" w:after="40"/>
            </w:pPr>
            <w:r>
              <w:rPr>
                <w:sz w:val="18"/>
                <w:szCs w:val="18"/>
              </w:rPr>
              <w:t>⊛ Not applied — amends a different Act (Banking Act 1959)</w:t>
            </w:r>
          </w:p>
        </w:tc>
      </w:tr>
      <w:tr w:rsidR="000D0D04" w14:paraId="70AB84D0" w14:textId="77777777" w:rsidTr="000D0D04">
        <w:tc>
          <w:tcPr>
            <w:tcW w:w="0" w:type="auto"/>
            <w:shd w:val="clear" w:color="auto" w:fill="FCE4D6"/>
            <w:vAlign w:val="center"/>
          </w:tcPr>
          <w:p w14:paraId="350EC980" w14:textId="1B37DFD1" w:rsidR="000D0D04" w:rsidRDefault="000D0D04">
            <w:pPr>
              <w:spacing w:before="40" w:after="40"/>
            </w:pPr>
            <w:r>
              <w:rPr>
                <w:sz w:val="18"/>
                <w:szCs w:val="18"/>
              </w:rPr>
              <w:t>39</w:t>
            </w:r>
          </w:p>
        </w:tc>
        <w:tc>
          <w:tcPr>
            <w:tcW w:w="0" w:type="auto"/>
            <w:shd w:val="clear" w:color="auto" w:fill="FCE4D6"/>
            <w:vAlign w:val="center"/>
          </w:tcPr>
          <w:p w14:paraId="13550879" w14:textId="0341FE9E" w:rsidR="000D0D04" w:rsidRDefault="000D0D04">
            <w:pPr>
              <w:spacing w:before="40" w:after="40"/>
            </w:pPr>
            <w:r>
              <w:rPr>
                <w:sz w:val="18"/>
                <w:szCs w:val="18"/>
              </w:rPr>
              <w:t>Sch 2</w:t>
            </w:r>
          </w:p>
        </w:tc>
        <w:tc>
          <w:tcPr>
            <w:tcW w:w="0" w:type="auto"/>
            <w:shd w:val="clear" w:color="auto" w:fill="FCE4D6"/>
            <w:vAlign w:val="center"/>
          </w:tcPr>
          <w:p w14:paraId="4032BCAF" w14:textId="28A23E0A" w:rsidR="000D0D04" w:rsidRDefault="000D0D04">
            <w:pPr>
              <w:spacing w:before="40" w:after="40"/>
            </w:pPr>
            <w:r>
              <w:rPr>
                <w:sz w:val="18"/>
                <w:szCs w:val="18"/>
              </w:rPr>
              <w:t>Subsection 90B(4) (table item 6, column headed “Pe...</w:t>
            </w:r>
          </w:p>
        </w:tc>
        <w:tc>
          <w:tcPr>
            <w:tcW w:w="0" w:type="auto"/>
            <w:shd w:val="clear" w:color="auto" w:fill="FCE4D6"/>
            <w:vAlign w:val="center"/>
          </w:tcPr>
          <w:p w14:paraId="757D5E49" w14:textId="00890415" w:rsidR="000D0D04" w:rsidRDefault="000D0D04">
            <w:pPr>
              <w:spacing w:before="40" w:after="40"/>
            </w:pPr>
            <w:r>
              <w:rPr>
                <w:sz w:val="18"/>
                <w:szCs w:val="18"/>
              </w:rPr>
              <w:t>Other Act</w:t>
            </w:r>
          </w:p>
        </w:tc>
        <w:tc>
          <w:tcPr>
            <w:tcW w:w="0" w:type="auto"/>
            <w:shd w:val="clear" w:color="auto" w:fill="FCE4D6"/>
            <w:vAlign w:val="center"/>
          </w:tcPr>
          <w:p w14:paraId="6597191E" w14:textId="5A824B9E" w:rsidR="000D0D04" w:rsidRDefault="000D0D04">
            <w:pPr>
              <w:spacing w:before="40" w:after="40"/>
            </w:pPr>
            <w:r>
              <w:rPr>
                <w:sz w:val="18"/>
                <w:szCs w:val="18"/>
              </w:rPr>
              <w:t>⊛ Not applied — amends a different Act (Commonwealth Electoral Act 1918)</w:t>
            </w:r>
          </w:p>
        </w:tc>
      </w:tr>
      <w:tr w:rsidR="000D0D04" w14:paraId="3A707E38" w14:textId="77777777" w:rsidTr="000D0D04">
        <w:tc>
          <w:tcPr>
            <w:tcW w:w="0" w:type="auto"/>
            <w:shd w:val="clear" w:color="auto" w:fill="FCE4D6"/>
            <w:vAlign w:val="center"/>
          </w:tcPr>
          <w:p w14:paraId="7F13157F" w14:textId="1B966259" w:rsidR="000D0D04" w:rsidRDefault="000D0D04">
            <w:pPr>
              <w:spacing w:before="40" w:after="40"/>
            </w:pPr>
            <w:r>
              <w:rPr>
                <w:sz w:val="18"/>
                <w:szCs w:val="18"/>
              </w:rPr>
              <w:t>40</w:t>
            </w:r>
          </w:p>
        </w:tc>
        <w:tc>
          <w:tcPr>
            <w:tcW w:w="0" w:type="auto"/>
            <w:shd w:val="clear" w:color="auto" w:fill="FCE4D6"/>
            <w:vAlign w:val="center"/>
          </w:tcPr>
          <w:p w14:paraId="1A2CA5BF" w14:textId="21666B37" w:rsidR="000D0D04" w:rsidRDefault="000D0D04">
            <w:pPr>
              <w:spacing w:before="40" w:after="40"/>
            </w:pPr>
            <w:r>
              <w:rPr>
                <w:sz w:val="18"/>
                <w:szCs w:val="18"/>
              </w:rPr>
              <w:t>Sch 2</w:t>
            </w:r>
          </w:p>
        </w:tc>
        <w:tc>
          <w:tcPr>
            <w:tcW w:w="0" w:type="auto"/>
            <w:shd w:val="clear" w:color="auto" w:fill="FCE4D6"/>
            <w:vAlign w:val="center"/>
          </w:tcPr>
          <w:p w14:paraId="3DDF468F" w14:textId="3A13DCBA" w:rsidR="000D0D04" w:rsidRDefault="000D0D04">
            <w:pPr>
              <w:spacing w:before="40" w:after="40"/>
            </w:pPr>
            <w:r>
              <w:rPr>
                <w:sz w:val="18"/>
                <w:szCs w:val="18"/>
              </w:rPr>
              <w:t>Subsection 90B(4) (table item 7, column headed “Pe...</w:t>
            </w:r>
          </w:p>
        </w:tc>
        <w:tc>
          <w:tcPr>
            <w:tcW w:w="0" w:type="auto"/>
            <w:shd w:val="clear" w:color="auto" w:fill="FCE4D6"/>
            <w:vAlign w:val="center"/>
          </w:tcPr>
          <w:p w14:paraId="39A2C24D" w14:textId="6A590AB6" w:rsidR="000D0D04" w:rsidRDefault="000D0D04">
            <w:pPr>
              <w:spacing w:before="40" w:after="40"/>
            </w:pPr>
            <w:r>
              <w:rPr>
                <w:sz w:val="18"/>
                <w:szCs w:val="18"/>
              </w:rPr>
              <w:t>Other Act</w:t>
            </w:r>
          </w:p>
        </w:tc>
        <w:tc>
          <w:tcPr>
            <w:tcW w:w="0" w:type="auto"/>
            <w:shd w:val="clear" w:color="auto" w:fill="FCE4D6"/>
            <w:vAlign w:val="center"/>
          </w:tcPr>
          <w:p w14:paraId="3404E275" w14:textId="24ABAC00" w:rsidR="000D0D04" w:rsidRDefault="000D0D04">
            <w:pPr>
              <w:spacing w:before="40" w:after="40"/>
            </w:pPr>
            <w:r>
              <w:rPr>
                <w:sz w:val="18"/>
                <w:szCs w:val="18"/>
              </w:rPr>
              <w:t>⊛ Not applied — amends a different Act (Commonwealth Electoral Act 1918)</w:t>
            </w:r>
          </w:p>
        </w:tc>
      </w:tr>
      <w:tr w:rsidR="000D0D04" w14:paraId="049570B4" w14:textId="77777777" w:rsidTr="000D0D04">
        <w:tc>
          <w:tcPr>
            <w:tcW w:w="0" w:type="auto"/>
            <w:shd w:val="clear" w:color="auto" w:fill="FCE4D6"/>
            <w:vAlign w:val="center"/>
          </w:tcPr>
          <w:p w14:paraId="08A6EA69" w14:textId="2E8727D2" w:rsidR="000D0D04" w:rsidRDefault="000D0D04">
            <w:pPr>
              <w:spacing w:before="40" w:after="40"/>
            </w:pPr>
            <w:r>
              <w:rPr>
                <w:sz w:val="18"/>
                <w:szCs w:val="18"/>
              </w:rPr>
              <w:t>41</w:t>
            </w:r>
          </w:p>
        </w:tc>
        <w:tc>
          <w:tcPr>
            <w:tcW w:w="0" w:type="auto"/>
            <w:shd w:val="clear" w:color="auto" w:fill="FCE4D6"/>
            <w:vAlign w:val="center"/>
          </w:tcPr>
          <w:p w14:paraId="067B7D3D" w14:textId="757A0117" w:rsidR="000D0D04" w:rsidRDefault="000D0D04">
            <w:pPr>
              <w:spacing w:before="40" w:after="40"/>
            </w:pPr>
            <w:r>
              <w:rPr>
                <w:sz w:val="18"/>
                <w:szCs w:val="18"/>
              </w:rPr>
              <w:t>Sch 2</w:t>
            </w:r>
          </w:p>
        </w:tc>
        <w:tc>
          <w:tcPr>
            <w:tcW w:w="0" w:type="auto"/>
            <w:shd w:val="clear" w:color="auto" w:fill="FCE4D6"/>
            <w:vAlign w:val="center"/>
          </w:tcPr>
          <w:p w14:paraId="4A803E63" w14:textId="6F55F548" w:rsidR="000D0D04" w:rsidRDefault="000D0D04">
            <w:pPr>
              <w:spacing w:before="40" w:after="40"/>
            </w:pPr>
            <w:r>
              <w:rPr>
                <w:sz w:val="18"/>
                <w:szCs w:val="18"/>
              </w:rPr>
              <w:t>Subsection 90B(10) (definition of applicable custo...</w:t>
            </w:r>
          </w:p>
        </w:tc>
        <w:tc>
          <w:tcPr>
            <w:tcW w:w="0" w:type="auto"/>
            <w:shd w:val="clear" w:color="auto" w:fill="FCE4D6"/>
            <w:vAlign w:val="center"/>
          </w:tcPr>
          <w:p w14:paraId="34E642C4" w14:textId="222E2761" w:rsidR="000D0D04" w:rsidRDefault="000D0D04">
            <w:pPr>
              <w:spacing w:before="40" w:after="40"/>
            </w:pPr>
            <w:r>
              <w:rPr>
                <w:sz w:val="18"/>
                <w:szCs w:val="18"/>
              </w:rPr>
              <w:t>Other Act</w:t>
            </w:r>
          </w:p>
        </w:tc>
        <w:tc>
          <w:tcPr>
            <w:tcW w:w="0" w:type="auto"/>
            <w:shd w:val="clear" w:color="auto" w:fill="FCE4D6"/>
            <w:vAlign w:val="center"/>
          </w:tcPr>
          <w:p w14:paraId="009C3B23" w14:textId="05D3916B" w:rsidR="000D0D04" w:rsidRDefault="000D0D04">
            <w:pPr>
              <w:spacing w:before="40" w:after="40"/>
            </w:pPr>
            <w:r>
              <w:rPr>
                <w:sz w:val="18"/>
                <w:szCs w:val="18"/>
              </w:rPr>
              <w:t>⊛ Not applied — amends a different Act (Commonwealth Electoral Act 1918)</w:t>
            </w:r>
          </w:p>
        </w:tc>
      </w:tr>
      <w:tr w:rsidR="000D0D04" w14:paraId="5FACA4BF" w14:textId="77777777" w:rsidTr="000D0D04">
        <w:tc>
          <w:tcPr>
            <w:tcW w:w="0" w:type="auto"/>
            <w:shd w:val="clear" w:color="auto" w:fill="FCE4D6"/>
            <w:vAlign w:val="center"/>
          </w:tcPr>
          <w:p w14:paraId="74116BB3" w14:textId="2AD34191" w:rsidR="000D0D04" w:rsidRDefault="000D0D04">
            <w:pPr>
              <w:spacing w:before="40" w:after="40"/>
            </w:pPr>
            <w:r>
              <w:rPr>
                <w:sz w:val="18"/>
                <w:szCs w:val="18"/>
              </w:rPr>
              <w:t>42</w:t>
            </w:r>
          </w:p>
        </w:tc>
        <w:tc>
          <w:tcPr>
            <w:tcW w:w="0" w:type="auto"/>
            <w:shd w:val="clear" w:color="auto" w:fill="FCE4D6"/>
            <w:vAlign w:val="center"/>
          </w:tcPr>
          <w:p w14:paraId="5B5DB436" w14:textId="2EE8021A" w:rsidR="000D0D04" w:rsidRDefault="000D0D04">
            <w:pPr>
              <w:spacing w:before="40" w:after="40"/>
            </w:pPr>
            <w:r>
              <w:rPr>
                <w:sz w:val="18"/>
                <w:szCs w:val="18"/>
              </w:rPr>
              <w:t>Sch 2</w:t>
            </w:r>
          </w:p>
        </w:tc>
        <w:tc>
          <w:tcPr>
            <w:tcW w:w="0" w:type="auto"/>
            <w:shd w:val="clear" w:color="auto" w:fill="FCE4D6"/>
            <w:vAlign w:val="center"/>
          </w:tcPr>
          <w:p w14:paraId="34D751B6" w14:textId="03BB4A47" w:rsidR="000D0D04" w:rsidRDefault="000D0D04">
            <w:pPr>
              <w:spacing w:before="40" w:after="40"/>
            </w:pPr>
            <w:r>
              <w:rPr>
                <w:sz w:val="18"/>
                <w:szCs w:val="18"/>
              </w:rPr>
              <w:t>Subsection 91A(2D)</w:t>
            </w:r>
          </w:p>
        </w:tc>
        <w:tc>
          <w:tcPr>
            <w:tcW w:w="0" w:type="auto"/>
            <w:shd w:val="clear" w:color="auto" w:fill="FCE4D6"/>
            <w:vAlign w:val="center"/>
          </w:tcPr>
          <w:p w14:paraId="436681A4" w14:textId="5594E1EF" w:rsidR="000D0D04" w:rsidRDefault="000D0D04">
            <w:pPr>
              <w:spacing w:before="40" w:after="40"/>
            </w:pPr>
            <w:r>
              <w:rPr>
                <w:sz w:val="18"/>
                <w:szCs w:val="18"/>
              </w:rPr>
              <w:t>Other Act</w:t>
            </w:r>
          </w:p>
        </w:tc>
        <w:tc>
          <w:tcPr>
            <w:tcW w:w="0" w:type="auto"/>
            <w:shd w:val="clear" w:color="auto" w:fill="FCE4D6"/>
            <w:vAlign w:val="center"/>
          </w:tcPr>
          <w:p w14:paraId="4E885834" w14:textId="2F739D8B" w:rsidR="000D0D04" w:rsidRDefault="000D0D04">
            <w:pPr>
              <w:spacing w:before="40" w:after="40"/>
            </w:pPr>
            <w:r>
              <w:rPr>
                <w:sz w:val="18"/>
                <w:szCs w:val="18"/>
              </w:rPr>
              <w:t>⊛ Not applied — amends a different Act (Commonwealth Electoral Act 1918)</w:t>
            </w:r>
          </w:p>
        </w:tc>
      </w:tr>
      <w:tr w:rsidR="000D0D04" w14:paraId="25D9971C" w14:textId="77777777" w:rsidTr="000D0D04">
        <w:tc>
          <w:tcPr>
            <w:tcW w:w="0" w:type="auto"/>
            <w:shd w:val="clear" w:color="auto" w:fill="FCE4D6"/>
            <w:vAlign w:val="center"/>
          </w:tcPr>
          <w:p w14:paraId="7D3915C4" w14:textId="3540D6C5" w:rsidR="000D0D04" w:rsidRDefault="000D0D04">
            <w:pPr>
              <w:spacing w:before="40" w:after="40"/>
            </w:pPr>
            <w:r>
              <w:rPr>
                <w:sz w:val="18"/>
                <w:szCs w:val="18"/>
              </w:rPr>
              <w:t>43</w:t>
            </w:r>
          </w:p>
        </w:tc>
        <w:tc>
          <w:tcPr>
            <w:tcW w:w="0" w:type="auto"/>
            <w:shd w:val="clear" w:color="auto" w:fill="FCE4D6"/>
            <w:vAlign w:val="center"/>
          </w:tcPr>
          <w:p w14:paraId="1204ED01" w14:textId="19AC710A" w:rsidR="000D0D04" w:rsidRDefault="000D0D04">
            <w:pPr>
              <w:spacing w:before="40" w:after="40"/>
            </w:pPr>
            <w:r>
              <w:rPr>
                <w:sz w:val="18"/>
                <w:szCs w:val="18"/>
              </w:rPr>
              <w:t>Sch 2</w:t>
            </w:r>
          </w:p>
        </w:tc>
        <w:tc>
          <w:tcPr>
            <w:tcW w:w="0" w:type="auto"/>
            <w:shd w:val="clear" w:color="auto" w:fill="FCE4D6"/>
            <w:vAlign w:val="center"/>
          </w:tcPr>
          <w:p w14:paraId="6204E8F2" w14:textId="50EC7BCC" w:rsidR="000D0D04" w:rsidRDefault="000D0D04">
            <w:pPr>
              <w:spacing w:before="40" w:after="40"/>
            </w:pPr>
            <w:r>
              <w:rPr>
                <w:sz w:val="18"/>
                <w:szCs w:val="18"/>
              </w:rPr>
              <w:t>Subsection 91A(2E)</w:t>
            </w:r>
          </w:p>
        </w:tc>
        <w:tc>
          <w:tcPr>
            <w:tcW w:w="0" w:type="auto"/>
            <w:shd w:val="clear" w:color="auto" w:fill="FCE4D6"/>
            <w:vAlign w:val="center"/>
          </w:tcPr>
          <w:p w14:paraId="716984D8" w14:textId="51E017A3" w:rsidR="000D0D04" w:rsidRDefault="000D0D04">
            <w:pPr>
              <w:spacing w:before="40" w:after="40"/>
            </w:pPr>
            <w:r>
              <w:rPr>
                <w:sz w:val="18"/>
                <w:szCs w:val="18"/>
              </w:rPr>
              <w:t>Other Act</w:t>
            </w:r>
          </w:p>
        </w:tc>
        <w:tc>
          <w:tcPr>
            <w:tcW w:w="0" w:type="auto"/>
            <w:shd w:val="clear" w:color="auto" w:fill="FCE4D6"/>
            <w:vAlign w:val="center"/>
          </w:tcPr>
          <w:p w14:paraId="781A591D" w14:textId="6704973C" w:rsidR="000D0D04" w:rsidRDefault="000D0D04">
            <w:pPr>
              <w:spacing w:before="40" w:after="40"/>
            </w:pPr>
            <w:r>
              <w:rPr>
                <w:sz w:val="18"/>
                <w:szCs w:val="18"/>
              </w:rPr>
              <w:t>⊛ Not applied — amends a different Act (Commonwealth Electoral Act 1918)</w:t>
            </w:r>
          </w:p>
        </w:tc>
      </w:tr>
      <w:tr w:rsidR="000D0D04" w14:paraId="1EA18DDB" w14:textId="77777777" w:rsidTr="000D0D04">
        <w:tc>
          <w:tcPr>
            <w:tcW w:w="0" w:type="auto"/>
            <w:shd w:val="clear" w:color="auto" w:fill="FCE4D6"/>
            <w:vAlign w:val="center"/>
          </w:tcPr>
          <w:p w14:paraId="2786E477" w14:textId="20169D40" w:rsidR="000D0D04" w:rsidRDefault="000D0D04">
            <w:pPr>
              <w:spacing w:before="40" w:after="40"/>
            </w:pPr>
            <w:r>
              <w:rPr>
                <w:sz w:val="18"/>
                <w:szCs w:val="18"/>
              </w:rPr>
              <w:t>44</w:t>
            </w:r>
          </w:p>
        </w:tc>
        <w:tc>
          <w:tcPr>
            <w:tcW w:w="0" w:type="auto"/>
            <w:shd w:val="clear" w:color="auto" w:fill="FCE4D6"/>
            <w:vAlign w:val="center"/>
          </w:tcPr>
          <w:p w14:paraId="7CF77428" w14:textId="49BF4308" w:rsidR="000D0D04" w:rsidRDefault="000D0D04">
            <w:pPr>
              <w:spacing w:before="40" w:after="40"/>
            </w:pPr>
            <w:r>
              <w:rPr>
                <w:sz w:val="18"/>
                <w:szCs w:val="18"/>
              </w:rPr>
              <w:t>Sch 2</w:t>
            </w:r>
          </w:p>
        </w:tc>
        <w:tc>
          <w:tcPr>
            <w:tcW w:w="0" w:type="auto"/>
            <w:shd w:val="clear" w:color="auto" w:fill="FCE4D6"/>
            <w:vAlign w:val="center"/>
          </w:tcPr>
          <w:p w14:paraId="3C3014F3" w14:textId="1FD08F7D" w:rsidR="000D0D04" w:rsidRDefault="000D0D04">
            <w:pPr>
              <w:spacing w:before="40" w:after="40"/>
            </w:pPr>
            <w:r>
              <w:rPr>
                <w:sz w:val="18"/>
                <w:szCs w:val="18"/>
              </w:rPr>
              <w:t>Subsection 91A(3) (definition of applicable custom...</w:t>
            </w:r>
          </w:p>
        </w:tc>
        <w:tc>
          <w:tcPr>
            <w:tcW w:w="0" w:type="auto"/>
            <w:shd w:val="clear" w:color="auto" w:fill="FCE4D6"/>
            <w:vAlign w:val="center"/>
          </w:tcPr>
          <w:p w14:paraId="1BA06FD8" w14:textId="4893ECDB" w:rsidR="000D0D04" w:rsidRDefault="000D0D04">
            <w:pPr>
              <w:spacing w:before="40" w:after="40"/>
            </w:pPr>
            <w:r>
              <w:rPr>
                <w:sz w:val="18"/>
                <w:szCs w:val="18"/>
              </w:rPr>
              <w:t>Other Act</w:t>
            </w:r>
          </w:p>
        </w:tc>
        <w:tc>
          <w:tcPr>
            <w:tcW w:w="0" w:type="auto"/>
            <w:shd w:val="clear" w:color="auto" w:fill="FCE4D6"/>
            <w:vAlign w:val="center"/>
          </w:tcPr>
          <w:p w14:paraId="74EF6278" w14:textId="088F390E" w:rsidR="000D0D04" w:rsidRDefault="000D0D04">
            <w:pPr>
              <w:spacing w:before="40" w:after="40"/>
            </w:pPr>
            <w:r>
              <w:rPr>
                <w:sz w:val="18"/>
                <w:szCs w:val="18"/>
              </w:rPr>
              <w:t>⊛ Not applied — amends a different Act (Commonwealth Electoral Act 1918)</w:t>
            </w:r>
          </w:p>
        </w:tc>
      </w:tr>
      <w:tr w:rsidR="000D0D04" w14:paraId="281B1BB4" w14:textId="77777777" w:rsidTr="000D0D04">
        <w:tc>
          <w:tcPr>
            <w:tcW w:w="0" w:type="auto"/>
            <w:shd w:val="clear" w:color="auto" w:fill="C6EFCE"/>
            <w:vAlign w:val="center"/>
          </w:tcPr>
          <w:p w14:paraId="36CBD291" w14:textId="20F9A477" w:rsidR="000D0D04" w:rsidRDefault="000D0D04">
            <w:pPr>
              <w:spacing w:before="40" w:after="40"/>
            </w:pPr>
            <w:r>
              <w:rPr>
                <w:sz w:val="18"/>
                <w:szCs w:val="18"/>
              </w:rPr>
              <w:t>1</w:t>
            </w:r>
          </w:p>
        </w:tc>
        <w:tc>
          <w:tcPr>
            <w:tcW w:w="0" w:type="auto"/>
            <w:shd w:val="clear" w:color="auto" w:fill="C6EFCE"/>
            <w:vAlign w:val="center"/>
          </w:tcPr>
          <w:p w14:paraId="4459CD82" w14:textId="0F33F303" w:rsidR="000D0D04" w:rsidRDefault="000D0D04">
            <w:pPr>
              <w:spacing w:before="40" w:after="40"/>
            </w:pPr>
            <w:r>
              <w:rPr>
                <w:sz w:val="18"/>
                <w:szCs w:val="18"/>
              </w:rPr>
              <w:t>Sch 3</w:t>
            </w:r>
          </w:p>
        </w:tc>
        <w:tc>
          <w:tcPr>
            <w:tcW w:w="0" w:type="auto"/>
            <w:shd w:val="clear" w:color="auto" w:fill="C6EFCE"/>
            <w:vAlign w:val="center"/>
          </w:tcPr>
          <w:p w14:paraId="442DBCFB" w14:textId="7853F5A4" w:rsidR="000D0D04" w:rsidRDefault="000D0D04">
            <w:pPr>
              <w:spacing w:before="40" w:after="40"/>
            </w:pPr>
            <w:r>
              <w:rPr>
                <w:sz w:val="18"/>
                <w:szCs w:val="18"/>
              </w:rPr>
              <w:t>Section 5</w:t>
            </w:r>
          </w:p>
        </w:tc>
        <w:tc>
          <w:tcPr>
            <w:tcW w:w="0" w:type="auto"/>
            <w:shd w:val="clear" w:color="auto" w:fill="C6EFCE"/>
            <w:vAlign w:val="center"/>
          </w:tcPr>
          <w:p w14:paraId="29B7D156" w14:textId="49B22DF5" w:rsidR="000D0D04" w:rsidRDefault="000D0D04">
            <w:pPr>
              <w:spacing w:before="40" w:after="40"/>
            </w:pPr>
            <w:r>
              <w:rPr>
                <w:sz w:val="18"/>
                <w:szCs w:val="18"/>
              </w:rPr>
              <w:t>Insert Definition</w:t>
            </w:r>
          </w:p>
        </w:tc>
        <w:tc>
          <w:tcPr>
            <w:tcW w:w="0" w:type="auto"/>
            <w:shd w:val="clear" w:color="auto" w:fill="C6EFCE"/>
            <w:vAlign w:val="center"/>
          </w:tcPr>
          <w:p w14:paraId="0BE69627" w14:textId="54DD5BEC" w:rsidR="000D0D04" w:rsidRDefault="000D0D04">
            <w:pPr>
              <w:spacing w:before="40" w:after="40"/>
            </w:pPr>
            <w:r>
              <w:rPr>
                <w:sz w:val="18"/>
                <w:szCs w:val="18"/>
              </w:rPr>
              <w:t>✓ Inserted 5 definitions in alphabetical order: 'land', 'land use entitlement...</w:t>
            </w:r>
          </w:p>
        </w:tc>
      </w:tr>
      <w:tr w:rsidR="000D0D04" w14:paraId="6B8EEEA8" w14:textId="77777777" w:rsidTr="000D0D04">
        <w:tc>
          <w:tcPr>
            <w:tcW w:w="0" w:type="auto"/>
            <w:shd w:val="clear" w:color="auto" w:fill="C6EFCE"/>
            <w:vAlign w:val="center"/>
          </w:tcPr>
          <w:p w14:paraId="33029172" w14:textId="1708A45C" w:rsidR="000D0D04" w:rsidRDefault="000D0D04">
            <w:pPr>
              <w:spacing w:before="40" w:after="40"/>
            </w:pPr>
            <w:r>
              <w:rPr>
                <w:sz w:val="18"/>
                <w:szCs w:val="18"/>
              </w:rPr>
              <w:t>2</w:t>
            </w:r>
          </w:p>
        </w:tc>
        <w:tc>
          <w:tcPr>
            <w:tcW w:w="0" w:type="auto"/>
            <w:shd w:val="clear" w:color="auto" w:fill="C6EFCE"/>
            <w:vAlign w:val="center"/>
          </w:tcPr>
          <w:p w14:paraId="0492A014" w14:textId="394908BB" w:rsidR="000D0D04" w:rsidRDefault="000D0D04">
            <w:pPr>
              <w:spacing w:before="40" w:after="40"/>
            </w:pPr>
            <w:r>
              <w:rPr>
                <w:sz w:val="18"/>
                <w:szCs w:val="18"/>
              </w:rPr>
              <w:t>Sch 3</w:t>
            </w:r>
          </w:p>
        </w:tc>
        <w:tc>
          <w:tcPr>
            <w:tcW w:w="0" w:type="auto"/>
            <w:shd w:val="clear" w:color="auto" w:fill="C6EFCE"/>
            <w:vAlign w:val="center"/>
          </w:tcPr>
          <w:p w14:paraId="0813D4B1" w14:textId="65AABC21" w:rsidR="000D0D04" w:rsidRDefault="000D0D04">
            <w:pPr>
              <w:spacing w:before="40" w:after="40"/>
            </w:pPr>
            <w:r>
              <w:rPr>
                <w:sz w:val="18"/>
                <w:szCs w:val="18"/>
              </w:rPr>
              <w:t>After subsection 6(5)</w:t>
            </w:r>
          </w:p>
        </w:tc>
        <w:tc>
          <w:tcPr>
            <w:tcW w:w="0" w:type="auto"/>
            <w:shd w:val="clear" w:color="auto" w:fill="C6EFCE"/>
            <w:vAlign w:val="center"/>
          </w:tcPr>
          <w:p w14:paraId="7BD35154" w14:textId="39D283DA" w:rsidR="000D0D04" w:rsidRDefault="000D0D04">
            <w:pPr>
              <w:spacing w:before="40" w:after="40"/>
            </w:pPr>
            <w:r>
              <w:rPr>
                <w:sz w:val="18"/>
                <w:szCs w:val="18"/>
              </w:rPr>
              <w:t>Insert</w:t>
            </w:r>
          </w:p>
        </w:tc>
        <w:tc>
          <w:tcPr>
            <w:tcW w:w="0" w:type="auto"/>
            <w:shd w:val="clear" w:color="auto" w:fill="C6EFCE"/>
            <w:vAlign w:val="center"/>
          </w:tcPr>
          <w:p w14:paraId="74E40B35" w14:textId="476CD870" w:rsidR="000D0D04" w:rsidRDefault="000D0D04">
            <w:pPr>
              <w:spacing w:before="40" w:after="40"/>
            </w:pPr>
            <w:r>
              <w:rPr>
                <w:sz w:val="18"/>
                <w:szCs w:val="18"/>
              </w:rPr>
              <w:t>✓ Inserted 4 paragraph(s)</w:t>
            </w:r>
          </w:p>
        </w:tc>
      </w:tr>
      <w:tr w:rsidR="000D0D04" w14:paraId="3E05AA3E" w14:textId="77777777" w:rsidTr="000D0D04">
        <w:tc>
          <w:tcPr>
            <w:tcW w:w="0" w:type="auto"/>
            <w:shd w:val="clear" w:color="auto" w:fill="C6EFCE"/>
            <w:vAlign w:val="center"/>
          </w:tcPr>
          <w:p w14:paraId="65668D5A" w14:textId="71C7AB42" w:rsidR="000D0D04" w:rsidRDefault="000D0D04">
            <w:pPr>
              <w:spacing w:before="40" w:after="40"/>
            </w:pPr>
            <w:r>
              <w:rPr>
                <w:sz w:val="18"/>
                <w:szCs w:val="18"/>
              </w:rPr>
              <w:lastRenderedPageBreak/>
              <w:t>3</w:t>
            </w:r>
          </w:p>
        </w:tc>
        <w:tc>
          <w:tcPr>
            <w:tcW w:w="0" w:type="auto"/>
            <w:shd w:val="clear" w:color="auto" w:fill="C6EFCE"/>
            <w:vAlign w:val="center"/>
          </w:tcPr>
          <w:p w14:paraId="2A49AC4F" w14:textId="28D9D492" w:rsidR="000D0D04" w:rsidRDefault="000D0D04">
            <w:pPr>
              <w:spacing w:before="40" w:after="40"/>
            </w:pPr>
            <w:r>
              <w:rPr>
                <w:sz w:val="18"/>
                <w:szCs w:val="18"/>
              </w:rPr>
              <w:t>Sch 3</w:t>
            </w:r>
          </w:p>
        </w:tc>
        <w:tc>
          <w:tcPr>
            <w:tcW w:w="0" w:type="auto"/>
            <w:shd w:val="clear" w:color="auto" w:fill="C6EFCE"/>
            <w:vAlign w:val="center"/>
          </w:tcPr>
          <w:p w14:paraId="67641AC7" w14:textId="2C4A4E10" w:rsidR="000D0D04" w:rsidRDefault="000D0D04">
            <w:pPr>
              <w:spacing w:before="40" w:after="40"/>
            </w:pPr>
            <w:r>
              <w:rPr>
                <w:sz w:val="18"/>
                <w:szCs w:val="18"/>
              </w:rPr>
              <w:t>Section 5 (definition of bullion)</w:t>
            </w:r>
          </w:p>
        </w:tc>
        <w:tc>
          <w:tcPr>
            <w:tcW w:w="0" w:type="auto"/>
            <w:shd w:val="clear" w:color="auto" w:fill="C6EFCE"/>
            <w:vAlign w:val="center"/>
          </w:tcPr>
          <w:p w14:paraId="06643A75" w14:textId="03C97DF1" w:rsidR="000D0D04" w:rsidRDefault="000D0D04">
            <w:pPr>
              <w:spacing w:before="40" w:after="40"/>
            </w:pPr>
            <w:r>
              <w:rPr>
                <w:sz w:val="18"/>
                <w:szCs w:val="18"/>
              </w:rPr>
              <w:t>Repeal Substitute</w:t>
            </w:r>
          </w:p>
        </w:tc>
        <w:tc>
          <w:tcPr>
            <w:tcW w:w="0" w:type="auto"/>
            <w:shd w:val="clear" w:color="auto" w:fill="C6EFCE"/>
            <w:vAlign w:val="center"/>
          </w:tcPr>
          <w:p w14:paraId="4E235F23" w14:textId="3A87F67B" w:rsidR="000D0D04" w:rsidRDefault="000D0D04">
            <w:pPr>
              <w:spacing w:before="40" w:after="40"/>
            </w:pPr>
            <w:r>
              <w:rPr>
                <w:sz w:val="18"/>
                <w:szCs w:val="18"/>
              </w:rPr>
              <w:t>✓ Repealed and substituted with 4 paragraph(s)</w:t>
            </w:r>
          </w:p>
        </w:tc>
      </w:tr>
      <w:tr w:rsidR="000D0D04" w14:paraId="6EFE717A" w14:textId="77777777" w:rsidTr="000D0D04">
        <w:tc>
          <w:tcPr>
            <w:tcW w:w="0" w:type="auto"/>
            <w:shd w:val="clear" w:color="auto" w:fill="C6EFCE"/>
            <w:vAlign w:val="center"/>
          </w:tcPr>
          <w:p w14:paraId="7A60CEE8" w14:textId="77502E16" w:rsidR="000D0D04" w:rsidRDefault="000D0D04">
            <w:pPr>
              <w:spacing w:before="40" w:after="40"/>
            </w:pPr>
            <w:r>
              <w:rPr>
                <w:sz w:val="18"/>
                <w:szCs w:val="18"/>
              </w:rPr>
              <w:t>4</w:t>
            </w:r>
          </w:p>
        </w:tc>
        <w:tc>
          <w:tcPr>
            <w:tcW w:w="0" w:type="auto"/>
            <w:shd w:val="clear" w:color="auto" w:fill="C6EFCE"/>
            <w:vAlign w:val="center"/>
          </w:tcPr>
          <w:p w14:paraId="6EEE97EF" w14:textId="098BD405" w:rsidR="000D0D04" w:rsidRDefault="000D0D04">
            <w:pPr>
              <w:spacing w:before="40" w:after="40"/>
            </w:pPr>
            <w:r>
              <w:rPr>
                <w:sz w:val="18"/>
                <w:szCs w:val="18"/>
              </w:rPr>
              <w:t>Sch 3</w:t>
            </w:r>
          </w:p>
        </w:tc>
        <w:tc>
          <w:tcPr>
            <w:tcW w:w="0" w:type="auto"/>
            <w:shd w:val="clear" w:color="auto" w:fill="C6EFCE"/>
            <w:vAlign w:val="center"/>
          </w:tcPr>
          <w:p w14:paraId="52479D31" w14:textId="55DE5875" w:rsidR="000D0D04" w:rsidRDefault="000D0D04">
            <w:pPr>
              <w:spacing w:before="40" w:after="40"/>
            </w:pPr>
            <w:r>
              <w:rPr>
                <w:sz w:val="18"/>
                <w:szCs w:val="18"/>
              </w:rPr>
              <w:t>Section 5</w:t>
            </w:r>
          </w:p>
        </w:tc>
        <w:tc>
          <w:tcPr>
            <w:tcW w:w="0" w:type="auto"/>
            <w:shd w:val="clear" w:color="auto" w:fill="C6EFCE"/>
            <w:vAlign w:val="center"/>
          </w:tcPr>
          <w:p w14:paraId="206633E6" w14:textId="35067370" w:rsidR="000D0D04" w:rsidRDefault="000D0D04">
            <w:pPr>
              <w:spacing w:before="40" w:after="40"/>
            </w:pPr>
            <w:r>
              <w:rPr>
                <w:sz w:val="18"/>
                <w:szCs w:val="18"/>
              </w:rPr>
              <w:t>Insert Definition</w:t>
            </w:r>
          </w:p>
        </w:tc>
        <w:tc>
          <w:tcPr>
            <w:tcW w:w="0" w:type="auto"/>
            <w:shd w:val="clear" w:color="auto" w:fill="C6EFCE"/>
            <w:vAlign w:val="center"/>
          </w:tcPr>
          <w:p w14:paraId="0BE1C2E5" w14:textId="0E49C1D0" w:rsidR="000D0D04" w:rsidRDefault="000D0D04">
            <w:pPr>
              <w:spacing w:before="40" w:after="40"/>
            </w:pPr>
            <w:r>
              <w:rPr>
                <w:sz w:val="18"/>
                <w:szCs w:val="18"/>
              </w:rPr>
              <w:t>✓ Inserted 3 definitions in alphabetical order: 'precious metal', 'precious p...</w:t>
            </w:r>
          </w:p>
        </w:tc>
      </w:tr>
      <w:tr w:rsidR="000D0D04" w14:paraId="4B6FCA5E" w14:textId="77777777" w:rsidTr="000D0D04">
        <w:tc>
          <w:tcPr>
            <w:tcW w:w="0" w:type="auto"/>
            <w:shd w:val="clear" w:color="auto" w:fill="C6EFCE"/>
            <w:vAlign w:val="center"/>
          </w:tcPr>
          <w:p w14:paraId="32544E8E" w14:textId="26334C2E" w:rsidR="000D0D04" w:rsidRDefault="000D0D04">
            <w:pPr>
              <w:spacing w:before="40" w:after="40"/>
            </w:pPr>
            <w:r>
              <w:rPr>
                <w:sz w:val="18"/>
                <w:szCs w:val="18"/>
              </w:rPr>
              <w:t>5</w:t>
            </w:r>
          </w:p>
        </w:tc>
        <w:tc>
          <w:tcPr>
            <w:tcW w:w="0" w:type="auto"/>
            <w:shd w:val="clear" w:color="auto" w:fill="C6EFCE"/>
            <w:vAlign w:val="center"/>
          </w:tcPr>
          <w:p w14:paraId="67567387" w14:textId="6D1BF07A" w:rsidR="000D0D04" w:rsidRDefault="000D0D04">
            <w:pPr>
              <w:spacing w:before="40" w:after="40"/>
            </w:pPr>
            <w:r>
              <w:rPr>
                <w:sz w:val="18"/>
                <w:szCs w:val="18"/>
              </w:rPr>
              <w:t>Sch 3</w:t>
            </w:r>
          </w:p>
        </w:tc>
        <w:tc>
          <w:tcPr>
            <w:tcW w:w="0" w:type="auto"/>
            <w:shd w:val="clear" w:color="auto" w:fill="C6EFCE"/>
            <w:vAlign w:val="center"/>
          </w:tcPr>
          <w:p w14:paraId="7A9AE8FE" w14:textId="70A49405" w:rsidR="000D0D04" w:rsidRDefault="000D0D04">
            <w:pPr>
              <w:spacing w:before="40" w:after="40"/>
            </w:pPr>
            <w:r>
              <w:rPr>
                <w:sz w:val="18"/>
                <w:szCs w:val="18"/>
              </w:rPr>
              <w:t>After section 5</w:t>
            </w:r>
          </w:p>
        </w:tc>
        <w:tc>
          <w:tcPr>
            <w:tcW w:w="0" w:type="auto"/>
            <w:shd w:val="clear" w:color="auto" w:fill="C6EFCE"/>
            <w:vAlign w:val="center"/>
          </w:tcPr>
          <w:p w14:paraId="23E94825" w14:textId="558D4238" w:rsidR="000D0D04" w:rsidRDefault="000D0D04">
            <w:pPr>
              <w:spacing w:before="40" w:after="40"/>
            </w:pPr>
            <w:r>
              <w:rPr>
                <w:sz w:val="18"/>
                <w:szCs w:val="18"/>
              </w:rPr>
              <w:t>Insert</w:t>
            </w:r>
          </w:p>
        </w:tc>
        <w:tc>
          <w:tcPr>
            <w:tcW w:w="0" w:type="auto"/>
            <w:shd w:val="clear" w:color="auto" w:fill="C6EFCE"/>
            <w:vAlign w:val="center"/>
          </w:tcPr>
          <w:p w14:paraId="47816E43" w14:textId="4D2C2E8A" w:rsidR="000D0D04" w:rsidRDefault="000D0D04">
            <w:pPr>
              <w:spacing w:before="40" w:after="40"/>
            </w:pPr>
            <w:r>
              <w:rPr>
                <w:sz w:val="18"/>
                <w:szCs w:val="18"/>
              </w:rPr>
              <w:t>✓ Inserted 38 paragraph(s)</w:t>
            </w:r>
          </w:p>
        </w:tc>
      </w:tr>
      <w:tr w:rsidR="000D0D04" w14:paraId="69199FFB" w14:textId="77777777" w:rsidTr="000D0D04">
        <w:tc>
          <w:tcPr>
            <w:tcW w:w="0" w:type="auto"/>
            <w:shd w:val="clear" w:color="auto" w:fill="C6EFCE"/>
            <w:vAlign w:val="center"/>
          </w:tcPr>
          <w:p w14:paraId="1AB363AC" w14:textId="7719163F" w:rsidR="000D0D04" w:rsidRDefault="000D0D04">
            <w:pPr>
              <w:spacing w:before="40" w:after="40"/>
            </w:pPr>
            <w:r>
              <w:rPr>
                <w:sz w:val="18"/>
                <w:szCs w:val="18"/>
              </w:rPr>
              <w:t>6</w:t>
            </w:r>
          </w:p>
        </w:tc>
        <w:tc>
          <w:tcPr>
            <w:tcW w:w="0" w:type="auto"/>
            <w:shd w:val="clear" w:color="auto" w:fill="C6EFCE"/>
            <w:vAlign w:val="center"/>
          </w:tcPr>
          <w:p w14:paraId="6F038A0F" w14:textId="3A3B081A" w:rsidR="000D0D04" w:rsidRDefault="000D0D04">
            <w:pPr>
              <w:spacing w:before="40" w:after="40"/>
            </w:pPr>
            <w:r>
              <w:rPr>
                <w:sz w:val="18"/>
                <w:szCs w:val="18"/>
              </w:rPr>
              <w:t>Sch 3</w:t>
            </w:r>
          </w:p>
        </w:tc>
        <w:tc>
          <w:tcPr>
            <w:tcW w:w="0" w:type="auto"/>
            <w:shd w:val="clear" w:color="auto" w:fill="C6EFCE"/>
            <w:vAlign w:val="center"/>
          </w:tcPr>
          <w:p w14:paraId="75D453B6" w14:textId="301C2076" w:rsidR="000D0D04" w:rsidRDefault="000D0D04">
            <w:pPr>
              <w:spacing w:before="40" w:after="40"/>
            </w:pPr>
            <w:r>
              <w:rPr>
                <w:sz w:val="18"/>
                <w:szCs w:val="18"/>
              </w:rPr>
              <w:t>Subsection 6(3)</w:t>
            </w:r>
          </w:p>
        </w:tc>
        <w:tc>
          <w:tcPr>
            <w:tcW w:w="0" w:type="auto"/>
            <w:shd w:val="clear" w:color="auto" w:fill="C6EFCE"/>
            <w:vAlign w:val="center"/>
          </w:tcPr>
          <w:p w14:paraId="6D9C6D78" w14:textId="671BD9D0" w:rsidR="000D0D04" w:rsidRDefault="000D0D04">
            <w:pPr>
              <w:spacing w:before="40" w:after="40"/>
            </w:pPr>
            <w:r>
              <w:rPr>
                <w:sz w:val="18"/>
                <w:szCs w:val="18"/>
              </w:rPr>
              <w:t>Repeal Substitute</w:t>
            </w:r>
          </w:p>
        </w:tc>
        <w:tc>
          <w:tcPr>
            <w:tcW w:w="0" w:type="auto"/>
            <w:shd w:val="clear" w:color="auto" w:fill="C6EFCE"/>
            <w:vAlign w:val="center"/>
          </w:tcPr>
          <w:p w14:paraId="25207447" w14:textId="6FB37E86" w:rsidR="000D0D04" w:rsidRDefault="000D0D04">
            <w:pPr>
              <w:spacing w:before="40" w:after="40"/>
            </w:pPr>
            <w:r>
              <w:rPr>
                <w:sz w:val="18"/>
                <w:szCs w:val="18"/>
              </w:rPr>
              <w:t>✓ Repealed and substituted with 5 paragraph(s)</w:t>
            </w:r>
          </w:p>
        </w:tc>
      </w:tr>
      <w:tr w:rsidR="000D0D04" w14:paraId="400BCD8A" w14:textId="77777777" w:rsidTr="000D0D04">
        <w:tc>
          <w:tcPr>
            <w:tcW w:w="0" w:type="auto"/>
            <w:shd w:val="clear" w:color="auto" w:fill="C6EFCE"/>
            <w:vAlign w:val="center"/>
          </w:tcPr>
          <w:p w14:paraId="171B585F" w14:textId="1897C7DB" w:rsidR="000D0D04" w:rsidRDefault="000D0D04">
            <w:pPr>
              <w:spacing w:before="40" w:after="40"/>
            </w:pPr>
            <w:r>
              <w:rPr>
                <w:sz w:val="18"/>
                <w:szCs w:val="18"/>
              </w:rPr>
              <w:t>7</w:t>
            </w:r>
          </w:p>
        </w:tc>
        <w:tc>
          <w:tcPr>
            <w:tcW w:w="0" w:type="auto"/>
            <w:shd w:val="clear" w:color="auto" w:fill="C6EFCE"/>
            <w:vAlign w:val="center"/>
          </w:tcPr>
          <w:p w14:paraId="0F19F57A" w14:textId="12A2587D" w:rsidR="000D0D04" w:rsidRDefault="000D0D04">
            <w:pPr>
              <w:spacing w:before="40" w:after="40"/>
            </w:pPr>
            <w:r>
              <w:rPr>
                <w:sz w:val="18"/>
                <w:szCs w:val="18"/>
              </w:rPr>
              <w:t>Sch 3</w:t>
            </w:r>
          </w:p>
        </w:tc>
        <w:tc>
          <w:tcPr>
            <w:tcW w:w="0" w:type="auto"/>
            <w:shd w:val="clear" w:color="auto" w:fill="C6EFCE"/>
            <w:vAlign w:val="center"/>
          </w:tcPr>
          <w:p w14:paraId="71EB0F4D" w14:textId="440F47A1" w:rsidR="000D0D04" w:rsidRDefault="000D0D04">
            <w:pPr>
              <w:spacing w:before="40" w:after="40"/>
            </w:pPr>
            <w:r>
              <w:rPr>
                <w:sz w:val="18"/>
                <w:szCs w:val="18"/>
              </w:rPr>
              <w:t>Section 5 (definition of exempt legal practitioner...</w:t>
            </w:r>
          </w:p>
        </w:tc>
        <w:tc>
          <w:tcPr>
            <w:tcW w:w="0" w:type="auto"/>
            <w:shd w:val="clear" w:color="auto" w:fill="C6EFCE"/>
            <w:vAlign w:val="center"/>
          </w:tcPr>
          <w:p w14:paraId="61B6EFD6" w14:textId="246D006F" w:rsidR="000D0D04" w:rsidRDefault="000D0D04">
            <w:pPr>
              <w:spacing w:before="40" w:after="40"/>
            </w:pPr>
            <w:r>
              <w:rPr>
                <w:sz w:val="18"/>
                <w:szCs w:val="18"/>
              </w:rPr>
              <w:t>Repeal Section</w:t>
            </w:r>
          </w:p>
        </w:tc>
        <w:tc>
          <w:tcPr>
            <w:tcW w:w="0" w:type="auto"/>
            <w:shd w:val="clear" w:color="auto" w:fill="C6EFCE"/>
            <w:vAlign w:val="center"/>
          </w:tcPr>
          <w:p w14:paraId="421BD01D" w14:textId="620C2AE2" w:rsidR="000D0D04" w:rsidRDefault="000D0D04">
            <w:pPr>
              <w:spacing w:before="40" w:after="40"/>
            </w:pPr>
            <w:r>
              <w:rPr>
                <w:sz w:val="18"/>
                <w:szCs w:val="18"/>
              </w:rPr>
              <w:t>✓ Repealed 1 paragraph(s)</w:t>
            </w:r>
          </w:p>
        </w:tc>
      </w:tr>
      <w:tr w:rsidR="000D0D04" w14:paraId="19DADAB6" w14:textId="77777777" w:rsidTr="000D0D04">
        <w:tc>
          <w:tcPr>
            <w:tcW w:w="0" w:type="auto"/>
            <w:shd w:val="clear" w:color="auto" w:fill="C6EFCE"/>
            <w:vAlign w:val="center"/>
          </w:tcPr>
          <w:p w14:paraId="1FD8FB48" w14:textId="3B54B103" w:rsidR="000D0D04" w:rsidRDefault="000D0D04">
            <w:pPr>
              <w:spacing w:before="40" w:after="40"/>
            </w:pPr>
            <w:r>
              <w:rPr>
                <w:sz w:val="18"/>
                <w:szCs w:val="18"/>
              </w:rPr>
              <w:t>8</w:t>
            </w:r>
          </w:p>
        </w:tc>
        <w:tc>
          <w:tcPr>
            <w:tcW w:w="0" w:type="auto"/>
            <w:shd w:val="clear" w:color="auto" w:fill="C6EFCE"/>
            <w:vAlign w:val="center"/>
          </w:tcPr>
          <w:p w14:paraId="622CABF5" w14:textId="104E759B" w:rsidR="000D0D04" w:rsidRDefault="000D0D04">
            <w:pPr>
              <w:spacing w:before="40" w:after="40"/>
            </w:pPr>
            <w:r>
              <w:rPr>
                <w:sz w:val="18"/>
                <w:szCs w:val="18"/>
              </w:rPr>
              <w:t>Sch 3</w:t>
            </w:r>
          </w:p>
        </w:tc>
        <w:tc>
          <w:tcPr>
            <w:tcW w:w="0" w:type="auto"/>
            <w:shd w:val="clear" w:color="auto" w:fill="C6EFCE"/>
            <w:vAlign w:val="center"/>
          </w:tcPr>
          <w:p w14:paraId="66CDB5AF" w14:textId="52FED411" w:rsidR="000D0D04" w:rsidRDefault="000D0D04">
            <w:pPr>
              <w:spacing w:before="40" w:after="40"/>
            </w:pPr>
            <w:r>
              <w:rPr>
                <w:sz w:val="18"/>
                <w:szCs w:val="18"/>
              </w:rPr>
              <w:t>Section 5</w:t>
            </w:r>
          </w:p>
        </w:tc>
        <w:tc>
          <w:tcPr>
            <w:tcW w:w="0" w:type="auto"/>
            <w:shd w:val="clear" w:color="auto" w:fill="C6EFCE"/>
            <w:vAlign w:val="center"/>
          </w:tcPr>
          <w:p w14:paraId="7CBFF90D" w14:textId="345E8ABA" w:rsidR="000D0D04" w:rsidRDefault="000D0D04">
            <w:pPr>
              <w:spacing w:before="40" w:after="40"/>
            </w:pPr>
            <w:r>
              <w:rPr>
                <w:sz w:val="18"/>
                <w:szCs w:val="18"/>
              </w:rPr>
              <w:t>Insert Definition</w:t>
            </w:r>
          </w:p>
        </w:tc>
        <w:tc>
          <w:tcPr>
            <w:tcW w:w="0" w:type="auto"/>
            <w:shd w:val="clear" w:color="auto" w:fill="C6EFCE"/>
            <w:vAlign w:val="center"/>
          </w:tcPr>
          <w:p w14:paraId="6BC258F0" w14:textId="611BC39D" w:rsidR="000D0D04" w:rsidRDefault="000D0D04">
            <w:pPr>
              <w:spacing w:before="40" w:after="40"/>
            </w:pPr>
            <w:r>
              <w:rPr>
                <w:sz w:val="18"/>
                <w:szCs w:val="18"/>
              </w:rPr>
              <w:t>✓ Inserted 3 definitions in alphabetical order: 'express trust', 'legal arran...</w:t>
            </w:r>
          </w:p>
        </w:tc>
      </w:tr>
      <w:tr w:rsidR="000D0D04" w14:paraId="2E8FCB96" w14:textId="77777777" w:rsidTr="000D0D04">
        <w:tc>
          <w:tcPr>
            <w:tcW w:w="0" w:type="auto"/>
            <w:shd w:val="clear" w:color="auto" w:fill="C6EFCE"/>
            <w:vAlign w:val="center"/>
          </w:tcPr>
          <w:p w14:paraId="7C0544C4" w14:textId="19A48FD3" w:rsidR="000D0D04" w:rsidRDefault="000D0D04">
            <w:pPr>
              <w:spacing w:before="40" w:after="40"/>
            </w:pPr>
            <w:r>
              <w:rPr>
                <w:sz w:val="18"/>
                <w:szCs w:val="18"/>
              </w:rPr>
              <w:t>9</w:t>
            </w:r>
          </w:p>
        </w:tc>
        <w:tc>
          <w:tcPr>
            <w:tcW w:w="0" w:type="auto"/>
            <w:shd w:val="clear" w:color="auto" w:fill="C6EFCE"/>
            <w:vAlign w:val="center"/>
          </w:tcPr>
          <w:p w14:paraId="712C0C6F" w14:textId="601BD4C8" w:rsidR="000D0D04" w:rsidRDefault="000D0D04">
            <w:pPr>
              <w:spacing w:before="40" w:after="40"/>
            </w:pPr>
            <w:r>
              <w:rPr>
                <w:sz w:val="18"/>
                <w:szCs w:val="18"/>
              </w:rPr>
              <w:t>Sch 3</w:t>
            </w:r>
          </w:p>
        </w:tc>
        <w:tc>
          <w:tcPr>
            <w:tcW w:w="0" w:type="auto"/>
            <w:shd w:val="clear" w:color="auto" w:fill="C6EFCE"/>
            <w:vAlign w:val="center"/>
          </w:tcPr>
          <w:p w14:paraId="41E5FAA1" w14:textId="01BBFD60" w:rsidR="000D0D04" w:rsidRDefault="000D0D04">
            <w:pPr>
              <w:spacing w:before="40" w:after="40"/>
            </w:pPr>
            <w:r>
              <w:rPr>
                <w:sz w:val="18"/>
                <w:szCs w:val="18"/>
              </w:rPr>
              <w:t>Subsection 6(2) (table item 46, column headed “Pro...</w:t>
            </w:r>
          </w:p>
        </w:tc>
        <w:tc>
          <w:tcPr>
            <w:tcW w:w="0" w:type="auto"/>
            <w:shd w:val="clear" w:color="auto" w:fill="C6EFCE"/>
            <w:vAlign w:val="center"/>
          </w:tcPr>
          <w:p w14:paraId="2ECCD984" w14:textId="60562B5D" w:rsidR="000D0D04" w:rsidRDefault="000D0D04">
            <w:pPr>
              <w:spacing w:before="40" w:after="40"/>
            </w:pPr>
            <w:r>
              <w:rPr>
                <w:sz w:val="18"/>
                <w:szCs w:val="18"/>
              </w:rPr>
              <w:t>Repeal Substitute</w:t>
            </w:r>
          </w:p>
        </w:tc>
        <w:tc>
          <w:tcPr>
            <w:tcW w:w="0" w:type="auto"/>
            <w:shd w:val="clear" w:color="auto" w:fill="C6EFCE"/>
            <w:vAlign w:val="center"/>
          </w:tcPr>
          <w:p w14:paraId="03C16D6E" w14:textId="452507E6" w:rsidR="000D0D04" w:rsidRDefault="000D0D04">
            <w:pPr>
              <w:spacing w:before="40" w:after="40"/>
            </w:pPr>
            <w:r>
              <w:rPr>
                <w:sz w:val="18"/>
                <w:szCs w:val="18"/>
              </w:rPr>
              <w:t>✓ Replaced paragraph (b) in table item 46</w:t>
            </w:r>
          </w:p>
        </w:tc>
      </w:tr>
      <w:tr w:rsidR="000D0D04" w14:paraId="1E5021AC" w14:textId="77777777" w:rsidTr="000D0D04">
        <w:tc>
          <w:tcPr>
            <w:tcW w:w="0" w:type="auto"/>
            <w:shd w:val="clear" w:color="auto" w:fill="C6EFCE"/>
            <w:vAlign w:val="center"/>
          </w:tcPr>
          <w:p w14:paraId="5D81FCED" w14:textId="5B2B1961" w:rsidR="000D0D04" w:rsidRDefault="000D0D04">
            <w:pPr>
              <w:spacing w:before="40" w:after="40"/>
            </w:pPr>
            <w:r>
              <w:rPr>
                <w:sz w:val="18"/>
                <w:szCs w:val="18"/>
              </w:rPr>
              <w:t>10</w:t>
            </w:r>
          </w:p>
        </w:tc>
        <w:tc>
          <w:tcPr>
            <w:tcW w:w="0" w:type="auto"/>
            <w:shd w:val="clear" w:color="auto" w:fill="C6EFCE"/>
            <w:vAlign w:val="center"/>
          </w:tcPr>
          <w:p w14:paraId="5ED0FC38" w14:textId="13145C86" w:rsidR="000D0D04" w:rsidRDefault="000D0D04">
            <w:pPr>
              <w:spacing w:before="40" w:after="40"/>
            </w:pPr>
            <w:r>
              <w:rPr>
                <w:sz w:val="18"/>
                <w:szCs w:val="18"/>
              </w:rPr>
              <w:t>Sch 3</w:t>
            </w:r>
          </w:p>
        </w:tc>
        <w:tc>
          <w:tcPr>
            <w:tcW w:w="0" w:type="auto"/>
            <w:shd w:val="clear" w:color="auto" w:fill="C6EFCE"/>
            <w:vAlign w:val="center"/>
          </w:tcPr>
          <w:p w14:paraId="1268CE4F" w14:textId="7E764774" w:rsidR="000D0D04" w:rsidRDefault="000D0D04">
            <w:pPr>
              <w:spacing w:before="40" w:after="40"/>
            </w:pPr>
            <w:r>
              <w:rPr>
                <w:sz w:val="18"/>
                <w:szCs w:val="18"/>
              </w:rPr>
              <w:t>Before subsection 6(6)</w:t>
            </w:r>
          </w:p>
        </w:tc>
        <w:tc>
          <w:tcPr>
            <w:tcW w:w="0" w:type="auto"/>
            <w:shd w:val="clear" w:color="auto" w:fill="C6EFCE"/>
            <w:vAlign w:val="center"/>
          </w:tcPr>
          <w:p w14:paraId="59BF57A2" w14:textId="0CEFE69E" w:rsidR="000D0D04" w:rsidRDefault="000D0D04">
            <w:pPr>
              <w:spacing w:before="40" w:after="40"/>
            </w:pPr>
            <w:r>
              <w:rPr>
                <w:sz w:val="18"/>
                <w:szCs w:val="18"/>
              </w:rPr>
              <w:t>Before Insert</w:t>
            </w:r>
          </w:p>
        </w:tc>
        <w:tc>
          <w:tcPr>
            <w:tcW w:w="0" w:type="auto"/>
            <w:shd w:val="clear" w:color="auto" w:fill="C6EFCE"/>
            <w:vAlign w:val="center"/>
          </w:tcPr>
          <w:p w14:paraId="1C91BEC4" w14:textId="3D1C758E" w:rsidR="000D0D04" w:rsidRDefault="000D0D04">
            <w:pPr>
              <w:spacing w:before="40" w:after="40"/>
            </w:pPr>
            <w:r>
              <w:rPr>
                <w:sz w:val="18"/>
                <w:szCs w:val="18"/>
              </w:rPr>
              <w:t>✓ Inserted 25 paragraph(s) before subsection 6(6)</w:t>
            </w:r>
          </w:p>
        </w:tc>
      </w:tr>
      <w:tr w:rsidR="000D0D04" w14:paraId="2043E049" w14:textId="77777777" w:rsidTr="000D0D04">
        <w:tc>
          <w:tcPr>
            <w:tcW w:w="0" w:type="auto"/>
            <w:shd w:val="clear" w:color="auto" w:fill="C6EFCE"/>
            <w:vAlign w:val="center"/>
          </w:tcPr>
          <w:p w14:paraId="03288D5E" w14:textId="50A35B73" w:rsidR="000D0D04" w:rsidRDefault="000D0D04">
            <w:pPr>
              <w:spacing w:before="40" w:after="40"/>
            </w:pPr>
            <w:r>
              <w:rPr>
                <w:sz w:val="18"/>
                <w:szCs w:val="18"/>
              </w:rPr>
              <w:t>10</w:t>
            </w:r>
          </w:p>
        </w:tc>
        <w:tc>
          <w:tcPr>
            <w:tcW w:w="0" w:type="auto"/>
            <w:shd w:val="clear" w:color="auto" w:fill="C6EFCE"/>
            <w:vAlign w:val="center"/>
          </w:tcPr>
          <w:p w14:paraId="45C4065F" w14:textId="3C84A8DB" w:rsidR="000D0D04" w:rsidRDefault="000D0D04">
            <w:pPr>
              <w:spacing w:before="40" w:after="40"/>
            </w:pPr>
            <w:r>
              <w:rPr>
                <w:sz w:val="18"/>
                <w:szCs w:val="18"/>
              </w:rPr>
              <w:t>Sch 3</w:t>
            </w:r>
          </w:p>
        </w:tc>
        <w:tc>
          <w:tcPr>
            <w:tcW w:w="0" w:type="auto"/>
            <w:shd w:val="clear" w:color="auto" w:fill="C6EFCE"/>
            <w:vAlign w:val="center"/>
          </w:tcPr>
          <w:p w14:paraId="0C353F56" w14:textId="0B6822B5" w:rsidR="000D0D04" w:rsidRDefault="000D0D04">
            <w:pPr>
              <w:spacing w:before="40" w:after="40"/>
            </w:pPr>
            <w:r>
              <w:rPr>
                <w:sz w:val="18"/>
                <w:szCs w:val="18"/>
              </w:rPr>
              <w:t>Before subsection 6(7)</w:t>
            </w:r>
          </w:p>
        </w:tc>
        <w:tc>
          <w:tcPr>
            <w:tcW w:w="0" w:type="auto"/>
            <w:shd w:val="clear" w:color="auto" w:fill="C6EFCE"/>
            <w:vAlign w:val="center"/>
          </w:tcPr>
          <w:p w14:paraId="71CB8208" w14:textId="17EC88E4" w:rsidR="000D0D04" w:rsidRDefault="000D0D04">
            <w:pPr>
              <w:spacing w:before="40" w:after="40"/>
            </w:pPr>
            <w:r>
              <w:rPr>
                <w:sz w:val="18"/>
                <w:szCs w:val="18"/>
              </w:rPr>
              <w:t>Before Insert</w:t>
            </w:r>
          </w:p>
        </w:tc>
        <w:tc>
          <w:tcPr>
            <w:tcW w:w="0" w:type="auto"/>
            <w:shd w:val="clear" w:color="auto" w:fill="C6EFCE"/>
            <w:vAlign w:val="center"/>
          </w:tcPr>
          <w:p w14:paraId="27486B2A" w14:textId="516E4D4B" w:rsidR="000D0D04" w:rsidRDefault="000D0D04">
            <w:pPr>
              <w:spacing w:before="40" w:after="40"/>
            </w:pPr>
            <w:r>
              <w:rPr>
                <w:sz w:val="18"/>
                <w:szCs w:val="18"/>
              </w:rPr>
              <w:t>✓ Inserted 2 paragraph(s) before subsection 6(7)</w:t>
            </w:r>
          </w:p>
        </w:tc>
      </w:tr>
      <w:tr w:rsidR="000D0D04" w14:paraId="520CD4BA" w14:textId="77777777" w:rsidTr="000D0D04">
        <w:tc>
          <w:tcPr>
            <w:tcW w:w="0" w:type="auto"/>
            <w:shd w:val="clear" w:color="auto" w:fill="D9D9D9"/>
            <w:vAlign w:val="center"/>
          </w:tcPr>
          <w:p w14:paraId="67000292" w14:textId="56241F61" w:rsidR="000D0D04" w:rsidRDefault="000D0D04">
            <w:pPr>
              <w:spacing w:before="40" w:after="40"/>
            </w:pPr>
            <w:r>
              <w:rPr>
                <w:sz w:val="18"/>
                <w:szCs w:val="18"/>
              </w:rPr>
              <w:t>11</w:t>
            </w:r>
          </w:p>
        </w:tc>
        <w:tc>
          <w:tcPr>
            <w:tcW w:w="0" w:type="auto"/>
            <w:shd w:val="clear" w:color="auto" w:fill="D9D9D9"/>
            <w:vAlign w:val="center"/>
          </w:tcPr>
          <w:p w14:paraId="066F81C5" w14:textId="7701D03F" w:rsidR="000D0D04" w:rsidRDefault="000D0D04">
            <w:pPr>
              <w:spacing w:before="40" w:after="40"/>
            </w:pPr>
            <w:r>
              <w:rPr>
                <w:sz w:val="18"/>
                <w:szCs w:val="18"/>
              </w:rPr>
              <w:t>Sch 3</w:t>
            </w:r>
          </w:p>
        </w:tc>
        <w:tc>
          <w:tcPr>
            <w:tcW w:w="0" w:type="auto"/>
            <w:shd w:val="clear" w:color="auto" w:fill="D9D9D9"/>
            <w:vAlign w:val="center"/>
          </w:tcPr>
          <w:p w14:paraId="7ED2172A" w14:textId="3F2D3357" w:rsidR="000D0D04" w:rsidRDefault="000D0D04">
            <w:pPr>
              <w:spacing w:before="40" w:after="40"/>
            </w:pPr>
            <w:r>
              <w:rPr>
                <w:sz w:val="18"/>
                <w:szCs w:val="18"/>
              </w:rPr>
              <w:t>Delayed application of certain provisions of this ...</w:t>
            </w:r>
          </w:p>
        </w:tc>
        <w:tc>
          <w:tcPr>
            <w:tcW w:w="0" w:type="auto"/>
            <w:shd w:val="clear" w:color="auto" w:fill="D9D9D9"/>
            <w:vAlign w:val="center"/>
          </w:tcPr>
          <w:p w14:paraId="5CCF93BA" w14:textId="50899287" w:rsidR="000D0D04" w:rsidRDefault="000D0D04">
            <w:pPr>
              <w:spacing w:before="40" w:after="40"/>
            </w:pPr>
            <w:r>
              <w:rPr>
                <w:sz w:val="18"/>
                <w:szCs w:val="18"/>
              </w:rPr>
              <w:t>Transitional</w:t>
            </w:r>
          </w:p>
        </w:tc>
        <w:tc>
          <w:tcPr>
            <w:tcW w:w="0" w:type="auto"/>
            <w:shd w:val="clear" w:color="auto" w:fill="D9D9D9"/>
            <w:vAlign w:val="center"/>
          </w:tcPr>
          <w:p w14:paraId="22632EF3" w14:textId="18FE8107" w:rsidR="000D0D04" w:rsidRDefault="000D0D04">
            <w:pPr>
              <w:spacing w:before="40" w:after="40"/>
            </w:pPr>
            <w:r>
              <w:rPr>
                <w:sz w:val="18"/>
                <w:szCs w:val="18"/>
              </w:rPr>
              <w:t>⊘ Skipped — non-operative transitional/application provision</w:t>
            </w:r>
          </w:p>
        </w:tc>
      </w:tr>
      <w:tr w:rsidR="000D0D04" w14:paraId="2A73481A" w14:textId="77777777" w:rsidTr="000D0D04">
        <w:tc>
          <w:tcPr>
            <w:tcW w:w="0" w:type="auto"/>
            <w:shd w:val="clear" w:color="auto" w:fill="D9D9D9"/>
            <w:vAlign w:val="center"/>
          </w:tcPr>
          <w:p w14:paraId="5149C31A" w14:textId="3F882460" w:rsidR="000D0D04" w:rsidRDefault="000D0D04">
            <w:pPr>
              <w:spacing w:before="40" w:after="40"/>
            </w:pPr>
            <w:r>
              <w:rPr>
                <w:sz w:val="18"/>
                <w:szCs w:val="18"/>
              </w:rPr>
              <w:t>12</w:t>
            </w:r>
          </w:p>
        </w:tc>
        <w:tc>
          <w:tcPr>
            <w:tcW w:w="0" w:type="auto"/>
            <w:shd w:val="clear" w:color="auto" w:fill="D9D9D9"/>
            <w:vAlign w:val="center"/>
          </w:tcPr>
          <w:p w14:paraId="15CEACFE" w14:textId="3D3FA73E" w:rsidR="000D0D04" w:rsidRDefault="000D0D04">
            <w:pPr>
              <w:spacing w:before="40" w:after="40"/>
            </w:pPr>
            <w:r>
              <w:rPr>
                <w:sz w:val="18"/>
                <w:szCs w:val="18"/>
              </w:rPr>
              <w:t>Sch 3</w:t>
            </w:r>
          </w:p>
        </w:tc>
        <w:tc>
          <w:tcPr>
            <w:tcW w:w="0" w:type="auto"/>
            <w:shd w:val="clear" w:color="auto" w:fill="D9D9D9"/>
            <w:vAlign w:val="center"/>
          </w:tcPr>
          <w:p w14:paraId="34CF3902" w14:textId="68C5FFD6" w:rsidR="000D0D04" w:rsidRDefault="000D0D04">
            <w:pPr>
              <w:spacing w:before="40" w:after="40"/>
            </w:pPr>
            <w:r>
              <w:rPr>
                <w:sz w:val="18"/>
                <w:szCs w:val="18"/>
              </w:rPr>
              <w:t>Application provision—timing of enrolment</w:t>
            </w:r>
          </w:p>
        </w:tc>
        <w:tc>
          <w:tcPr>
            <w:tcW w:w="0" w:type="auto"/>
            <w:shd w:val="clear" w:color="auto" w:fill="D9D9D9"/>
            <w:vAlign w:val="center"/>
          </w:tcPr>
          <w:p w14:paraId="0CCAC611" w14:textId="59985E92" w:rsidR="000D0D04" w:rsidRDefault="000D0D04">
            <w:pPr>
              <w:spacing w:before="40" w:after="40"/>
            </w:pPr>
            <w:r>
              <w:rPr>
                <w:sz w:val="18"/>
                <w:szCs w:val="18"/>
              </w:rPr>
              <w:t>Transitional</w:t>
            </w:r>
          </w:p>
        </w:tc>
        <w:tc>
          <w:tcPr>
            <w:tcW w:w="0" w:type="auto"/>
            <w:shd w:val="clear" w:color="auto" w:fill="D9D9D9"/>
            <w:vAlign w:val="center"/>
          </w:tcPr>
          <w:p w14:paraId="5A1D2076" w14:textId="1A863A57" w:rsidR="000D0D04" w:rsidRDefault="000D0D04">
            <w:pPr>
              <w:spacing w:before="40" w:after="40"/>
            </w:pPr>
            <w:r>
              <w:rPr>
                <w:sz w:val="18"/>
                <w:szCs w:val="18"/>
              </w:rPr>
              <w:t>⊘ Skipped — non-operative transitional/application provision</w:t>
            </w:r>
          </w:p>
        </w:tc>
      </w:tr>
      <w:tr w:rsidR="000D0D04" w14:paraId="372492A4" w14:textId="77777777" w:rsidTr="000D0D04">
        <w:tc>
          <w:tcPr>
            <w:tcW w:w="0" w:type="auto"/>
            <w:shd w:val="clear" w:color="auto" w:fill="C6EFCE"/>
            <w:vAlign w:val="center"/>
          </w:tcPr>
          <w:p w14:paraId="23A1E33E" w14:textId="770671CC" w:rsidR="000D0D04" w:rsidRDefault="000D0D04">
            <w:pPr>
              <w:spacing w:before="40" w:after="40"/>
            </w:pPr>
            <w:r>
              <w:rPr>
                <w:sz w:val="18"/>
                <w:szCs w:val="18"/>
              </w:rPr>
              <w:t>1</w:t>
            </w:r>
          </w:p>
        </w:tc>
        <w:tc>
          <w:tcPr>
            <w:tcW w:w="0" w:type="auto"/>
            <w:shd w:val="clear" w:color="auto" w:fill="C6EFCE"/>
            <w:vAlign w:val="center"/>
          </w:tcPr>
          <w:p w14:paraId="1497742E" w14:textId="77568352" w:rsidR="000D0D04" w:rsidRDefault="000D0D04">
            <w:pPr>
              <w:spacing w:before="40" w:after="40"/>
            </w:pPr>
            <w:r>
              <w:rPr>
                <w:sz w:val="18"/>
                <w:szCs w:val="18"/>
              </w:rPr>
              <w:t>Sch 4</w:t>
            </w:r>
          </w:p>
        </w:tc>
        <w:tc>
          <w:tcPr>
            <w:tcW w:w="0" w:type="auto"/>
            <w:shd w:val="clear" w:color="auto" w:fill="C6EFCE"/>
            <w:vAlign w:val="center"/>
          </w:tcPr>
          <w:p w14:paraId="1150B419" w14:textId="03A858EB" w:rsidR="000D0D04" w:rsidRDefault="000D0D04">
            <w:pPr>
              <w:spacing w:before="40" w:after="40"/>
            </w:pPr>
            <w:r>
              <w:rPr>
                <w:sz w:val="18"/>
                <w:szCs w:val="18"/>
              </w:rPr>
              <w:t>Section 5</w:t>
            </w:r>
          </w:p>
        </w:tc>
        <w:tc>
          <w:tcPr>
            <w:tcW w:w="0" w:type="auto"/>
            <w:shd w:val="clear" w:color="auto" w:fill="C6EFCE"/>
            <w:vAlign w:val="center"/>
          </w:tcPr>
          <w:p w14:paraId="6019DD13" w14:textId="66E122BD" w:rsidR="000D0D04" w:rsidRDefault="000D0D04">
            <w:pPr>
              <w:spacing w:before="40" w:after="40"/>
            </w:pPr>
            <w:r>
              <w:rPr>
                <w:sz w:val="18"/>
                <w:szCs w:val="18"/>
              </w:rPr>
              <w:t>Insert Definition</w:t>
            </w:r>
          </w:p>
        </w:tc>
        <w:tc>
          <w:tcPr>
            <w:tcW w:w="0" w:type="auto"/>
            <w:shd w:val="clear" w:color="auto" w:fill="C6EFCE"/>
            <w:vAlign w:val="center"/>
          </w:tcPr>
          <w:p w14:paraId="5B43125E" w14:textId="7143E51E" w:rsidR="000D0D04" w:rsidRDefault="000D0D04">
            <w:pPr>
              <w:spacing w:before="40" w:after="40"/>
            </w:pPr>
            <w:r>
              <w:rPr>
                <w:sz w:val="18"/>
                <w:szCs w:val="18"/>
              </w:rPr>
              <w:t>✓ Inserted 2 definitions in alphabetical order: 'legal professional privilege...</w:t>
            </w:r>
          </w:p>
        </w:tc>
      </w:tr>
      <w:tr w:rsidR="000D0D04" w14:paraId="5B9C74C5" w14:textId="77777777" w:rsidTr="000D0D04">
        <w:tc>
          <w:tcPr>
            <w:tcW w:w="0" w:type="auto"/>
            <w:shd w:val="clear" w:color="auto" w:fill="C6EFCE"/>
            <w:vAlign w:val="center"/>
          </w:tcPr>
          <w:p w14:paraId="111A6609" w14:textId="6F97CA5E" w:rsidR="000D0D04" w:rsidRDefault="000D0D04">
            <w:pPr>
              <w:spacing w:before="40" w:after="40"/>
            </w:pPr>
            <w:r>
              <w:rPr>
                <w:sz w:val="18"/>
                <w:szCs w:val="18"/>
              </w:rPr>
              <w:t>2</w:t>
            </w:r>
          </w:p>
        </w:tc>
        <w:tc>
          <w:tcPr>
            <w:tcW w:w="0" w:type="auto"/>
            <w:shd w:val="clear" w:color="auto" w:fill="C6EFCE"/>
            <w:vAlign w:val="center"/>
          </w:tcPr>
          <w:p w14:paraId="3CC9338C" w14:textId="5A012EFF" w:rsidR="000D0D04" w:rsidRDefault="000D0D04">
            <w:pPr>
              <w:spacing w:before="40" w:after="40"/>
            </w:pPr>
            <w:r>
              <w:rPr>
                <w:sz w:val="18"/>
                <w:szCs w:val="18"/>
              </w:rPr>
              <w:t>Sch 4</w:t>
            </w:r>
          </w:p>
        </w:tc>
        <w:tc>
          <w:tcPr>
            <w:tcW w:w="0" w:type="auto"/>
            <w:shd w:val="clear" w:color="auto" w:fill="C6EFCE"/>
            <w:vAlign w:val="center"/>
          </w:tcPr>
          <w:p w14:paraId="0DCB5841" w14:textId="6CC9A9AC" w:rsidR="000D0D04" w:rsidRDefault="000D0D04">
            <w:pPr>
              <w:spacing w:before="40" w:after="40"/>
            </w:pPr>
            <w:r>
              <w:rPr>
                <w:sz w:val="18"/>
                <w:szCs w:val="18"/>
              </w:rPr>
              <w:t>After subsection 26Q(2)</w:t>
            </w:r>
          </w:p>
        </w:tc>
        <w:tc>
          <w:tcPr>
            <w:tcW w:w="0" w:type="auto"/>
            <w:shd w:val="clear" w:color="auto" w:fill="C6EFCE"/>
            <w:vAlign w:val="center"/>
          </w:tcPr>
          <w:p w14:paraId="4D0579A6" w14:textId="1935394C" w:rsidR="000D0D04" w:rsidRDefault="000D0D04">
            <w:pPr>
              <w:spacing w:before="40" w:after="40"/>
            </w:pPr>
            <w:r>
              <w:rPr>
                <w:sz w:val="18"/>
                <w:szCs w:val="18"/>
              </w:rPr>
              <w:t>Insert</w:t>
            </w:r>
          </w:p>
        </w:tc>
        <w:tc>
          <w:tcPr>
            <w:tcW w:w="0" w:type="auto"/>
            <w:shd w:val="clear" w:color="auto" w:fill="C6EFCE"/>
            <w:vAlign w:val="center"/>
          </w:tcPr>
          <w:p w14:paraId="6618AC72" w14:textId="2286A043" w:rsidR="000D0D04" w:rsidRDefault="000D0D04">
            <w:pPr>
              <w:spacing w:before="40" w:after="40"/>
            </w:pPr>
            <w:r>
              <w:rPr>
                <w:sz w:val="18"/>
                <w:szCs w:val="18"/>
              </w:rPr>
              <w:t>✓ Inserted 5 paragraph(s)</w:t>
            </w:r>
          </w:p>
        </w:tc>
      </w:tr>
      <w:tr w:rsidR="000D0D04" w14:paraId="494EA536" w14:textId="77777777" w:rsidTr="000D0D04">
        <w:tc>
          <w:tcPr>
            <w:tcW w:w="0" w:type="auto"/>
            <w:shd w:val="clear" w:color="auto" w:fill="C6EFCE"/>
            <w:vAlign w:val="center"/>
          </w:tcPr>
          <w:p w14:paraId="1C387DDD" w14:textId="34FF6DB1" w:rsidR="000D0D04" w:rsidRDefault="000D0D04">
            <w:pPr>
              <w:spacing w:before="40" w:after="40"/>
            </w:pPr>
            <w:r>
              <w:rPr>
                <w:sz w:val="18"/>
                <w:szCs w:val="18"/>
              </w:rPr>
              <w:lastRenderedPageBreak/>
              <w:t>3</w:t>
            </w:r>
          </w:p>
        </w:tc>
        <w:tc>
          <w:tcPr>
            <w:tcW w:w="0" w:type="auto"/>
            <w:shd w:val="clear" w:color="auto" w:fill="C6EFCE"/>
            <w:vAlign w:val="center"/>
          </w:tcPr>
          <w:p w14:paraId="3E414806" w14:textId="4FB4B925" w:rsidR="000D0D04" w:rsidRDefault="000D0D04">
            <w:pPr>
              <w:spacing w:before="40" w:after="40"/>
            </w:pPr>
            <w:r>
              <w:rPr>
                <w:sz w:val="18"/>
                <w:szCs w:val="18"/>
              </w:rPr>
              <w:t>Sch 4</w:t>
            </w:r>
          </w:p>
        </w:tc>
        <w:tc>
          <w:tcPr>
            <w:tcW w:w="0" w:type="auto"/>
            <w:shd w:val="clear" w:color="auto" w:fill="C6EFCE"/>
            <w:vAlign w:val="center"/>
          </w:tcPr>
          <w:p w14:paraId="6974E59E" w14:textId="327B4222" w:rsidR="000D0D04" w:rsidRDefault="000D0D04">
            <w:pPr>
              <w:spacing w:before="40" w:after="40"/>
            </w:pPr>
            <w:r>
              <w:rPr>
                <w:sz w:val="18"/>
                <w:szCs w:val="18"/>
              </w:rPr>
              <w:t>Subsection 26Q(3)</w:t>
            </w:r>
          </w:p>
        </w:tc>
        <w:tc>
          <w:tcPr>
            <w:tcW w:w="0" w:type="auto"/>
            <w:shd w:val="clear" w:color="auto" w:fill="C6EFCE"/>
            <w:vAlign w:val="center"/>
          </w:tcPr>
          <w:p w14:paraId="4499DDA0" w14:textId="7A2E4F2B" w:rsidR="000D0D04" w:rsidRDefault="000D0D04">
            <w:pPr>
              <w:spacing w:before="40" w:after="40"/>
            </w:pPr>
            <w:r>
              <w:rPr>
                <w:sz w:val="18"/>
                <w:szCs w:val="18"/>
              </w:rPr>
              <w:t>Repeal Substitute</w:t>
            </w:r>
          </w:p>
        </w:tc>
        <w:tc>
          <w:tcPr>
            <w:tcW w:w="0" w:type="auto"/>
            <w:shd w:val="clear" w:color="auto" w:fill="C6EFCE"/>
            <w:vAlign w:val="center"/>
          </w:tcPr>
          <w:p w14:paraId="5DD82D4C" w14:textId="63F3A17F" w:rsidR="000D0D04" w:rsidRDefault="000D0D04">
            <w:pPr>
              <w:spacing w:before="40" w:after="40"/>
            </w:pPr>
            <w:r>
              <w:rPr>
                <w:sz w:val="18"/>
                <w:szCs w:val="18"/>
              </w:rPr>
              <w:t>✓ Repealed and substituted with 1 paragraph(s)</w:t>
            </w:r>
          </w:p>
        </w:tc>
      </w:tr>
      <w:tr w:rsidR="000D0D04" w14:paraId="337407E8" w14:textId="77777777" w:rsidTr="000D0D04">
        <w:tc>
          <w:tcPr>
            <w:tcW w:w="0" w:type="auto"/>
            <w:shd w:val="clear" w:color="auto" w:fill="C6EFCE"/>
            <w:vAlign w:val="center"/>
          </w:tcPr>
          <w:p w14:paraId="6924D1F8" w14:textId="2D63D42B" w:rsidR="000D0D04" w:rsidRDefault="000D0D04">
            <w:pPr>
              <w:spacing w:before="40" w:after="40"/>
            </w:pPr>
            <w:r>
              <w:rPr>
                <w:sz w:val="18"/>
                <w:szCs w:val="18"/>
              </w:rPr>
              <w:t>4</w:t>
            </w:r>
          </w:p>
        </w:tc>
        <w:tc>
          <w:tcPr>
            <w:tcW w:w="0" w:type="auto"/>
            <w:shd w:val="clear" w:color="auto" w:fill="C6EFCE"/>
            <w:vAlign w:val="center"/>
          </w:tcPr>
          <w:p w14:paraId="449810A1" w14:textId="4E84B1EE" w:rsidR="000D0D04" w:rsidRDefault="000D0D04">
            <w:pPr>
              <w:spacing w:before="40" w:after="40"/>
            </w:pPr>
            <w:r>
              <w:rPr>
                <w:sz w:val="18"/>
                <w:szCs w:val="18"/>
              </w:rPr>
              <w:t>Sch 4</w:t>
            </w:r>
          </w:p>
        </w:tc>
        <w:tc>
          <w:tcPr>
            <w:tcW w:w="0" w:type="auto"/>
            <w:shd w:val="clear" w:color="auto" w:fill="C6EFCE"/>
            <w:vAlign w:val="center"/>
          </w:tcPr>
          <w:p w14:paraId="18C2BBCB" w14:textId="5C825941" w:rsidR="000D0D04" w:rsidRDefault="000D0D04">
            <w:pPr>
              <w:spacing w:before="40" w:after="40"/>
            </w:pPr>
            <w:r>
              <w:rPr>
                <w:sz w:val="18"/>
                <w:szCs w:val="18"/>
              </w:rPr>
              <w:t>Paragraph 41(2)(a)</w:t>
            </w:r>
          </w:p>
        </w:tc>
        <w:tc>
          <w:tcPr>
            <w:tcW w:w="0" w:type="auto"/>
            <w:shd w:val="clear" w:color="auto" w:fill="C6EFCE"/>
            <w:vAlign w:val="center"/>
          </w:tcPr>
          <w:p w14:paraId="01AB2348" w14:textId="12F7C23C" w:rsidR="000D0D04" w:rsidRDefault="000D0D04">
            <w:pPr>
              <w:spacing w:before="40" w:after="40"/>
            </w:pPr>
            <w:r>
              <w:rPr>
                <w:sz w:val="18"/>
                <w:szCs w:val="18"/>
              </w:rPr>
              <w:t>After Insert</w:t>
            </w:r>
          </w:p>
        </w:tc>
        <w:tc>
          <w:tcPr>
            <w:tcW w:w="0" w:type="auto"/>
            <w:shd w:val="clear" w:color="auto" w:fill="C6EFCE"/>
            <w:vAlign w:val="center"/>
          </w:tcPr>
          <w:p w14:paraId="1D752E0A" w14:textId="3B135F28" w:rsidR="000D0D04" w:rsidRDefault="000D0D04">
            <w:pPr>
              <w:spacing w:before="40" w:after="40"/>
            </w:pPr>
            <w:r>
              <w:rPr>
                <w:sz w:val="18"/>
                <w:szCs w:val="18"/>
              </w:rPr>
              <w:t>✓ Inserted 'and paragraph (aa) of this subsection does not apply' after 'appl...</w:t>
            </w:r>
          </w:p>
        </w:tc>
      </w:tr>
      <w:tr w:rsidR="000D0D04" w14:paraId="380A47BD" w14:textId="77777777" w:rsidTr="000D0D04">
        <w:tc>
          <w:tcPr>
            <w:tcW w:w="0" w:type="auto"/>
            <w:shd w:val="clear" w:color="auto" w:fill="C6EFCE"/>
            <w:vAlign w:val="center"/>
          </w:tcPr>
          <w:p w14:paraId="05602AB3" w14:textId="4D537D92" w:rsidR="000D0D04" w:rsidRDefault="000D0D04">
            <w:pPr>
              <w:spacing w:before="40" w:after="40"/>
            </w:pPr>
            <w:r>
              <w:rPr>
                <w:sz w:val="18"/>
                <w:szCs w:val="18"/>
              </w:rPr>
              <w:t>5</w:t>
            </w:r>
          </w:p>
        </w:tc>
        <w:tc>
          <w:tcPr>
            <w:tcW w:w="0" w:type="auto"/>
            <w:shd w:val="clear" w:color="auto" w:fill="C6EFCE"/>
            <w:vAlign w:val="center"/>
          </w:tcPr>
          <w:p w14:paraId="5552B937" w14:textId="3D0A2BB8" w:rsidR="000D0D04" w:rsidRDefault="000D0D04">
            <w:pPr>
              <w:spacing w:before="40" w:after="40"/>
            </w:pPr>
            <w:r>
              <w:rPr>
                <w:sz w:val="18"/>
                <w:szCs w:val="18"/>
              </w:rPr>
              <w:t>Sch 4</w:t>
            </w:r>
          </w:p>
        </w:tc>
        <w:tc>
          <w:tcPr>
            <w:tcW w:w="0" w:type="auto"/>
            <w:shd w:val="clear" w:color="auto" w:fill="C6EFCE"/>
            <w:vAlign w:val="center"/>
          </w:tcPr>
          <w:p w14:paraId="619868EA" w14:textId="7B73D76F" w:rsidR="000D0D04" w:rsidRDefault="000D0D04">
            <w:pPr>
              <w:spacing w:before="40" w:after="40"/>
            </w:pPr>
            <w:r>
              <w:rPr>
                <w:sz w:val="18"/>
                <w:szCs w:val="18"/>
              </w:rPr>
              <w:t>After paragraph 41(2)(a)</w:t>
            </w:r>
          </w:p>
        </w:tc>
        <w:tc>
          <w:tcPr>
            <w:tcW w:w="0" w:type="auto"/>
            <w:shd w:val="clear" w:color="auto" w:fill="C6EFCE"/>
            <w:vAlign w:val="center"/>
          </w:tcPr>
          <w:p w14:paraId="2EFDD577" w14:textId="374F3969" w:rsidR="000D0D04" w:rsidRDefault="000D0D04">
            <w:pPr>
              <w:spacing w:before="40" w:after="40"/>
            </w:pPr>
            <w:r>
              <w:rPr>
                <w:sz w:val="18"/>
                <w:szCs w:val="18"/>
              </w:rPr>
              <w:t>Insert</w:t>
            </w:r>
          </w:p>
        </w:tc>
        <w:tc>
          <w:tcPr>
            <w:tcW w:w="0" w:type="auto"/>
            <w:shd w:val="clear" w:color="auto" w:fill="C6EFCE"/>
            <w:vAlign w:val="center"/>
          </w:tcPr>
          <w:p w14:paraId="5AF304C1" w14:textId="25010B74" w:rsidR="000D0D04" w:rsidRDefault="000D0D04">
            <w:pPr>
              <w:spacing w:before="40" w:after="40"/>
            </w:pPr>
            <w:r>
              <w:rPr>
                <w:sz w:val="18"/>
                <w:szCs w:val="18"/>
              </w:rPr>
              <w:t>✓ Inserted 5 paragraph(s)</w:t>
            </w:r>
          </w:p>
        </w:tc>
      </w:tr>
      <w:tr w:rsidR="000D0D04" w14:paraId="79E35DB1" w14:textId="77777777" w:rsidTr="000D0D04">
        <w:tc>
          <w:tcPr>
            <w:tcW w:w="0" w:type="auto"/>
            <w:shd w:val="clear" w:color="auto" w:fill="C6EFCE"/>
            <w:vAlign w:val="center"/>
          </w:tcPr>
          <w:p w14:paraId="7D6EFF83" w14:textId="755CF4D7" w:rsidR="000D0D04" w:rsidRDefault="000D0D04">
            <w:pPr>
              <w:spacing w:before="40" w:after="40"/>
            </w:pPr>
            <w:r>
              <w:rPr>
                <w:sz w:val="18"/>
                <w:szCs w:val="18"/>
              </w:rPr>
              <w:t>6</w:t>
            </w:r>
          </w:p>
        </w:tc>
        <w:tc>
          <w:tcPr>
            <w:tcW w:w="0" w:type="auto"/>
            <w:shd w:val="clear" w:color="auto" w:fill="C6EFCE"/>
            <w:vAlign w:val="center"/>
          </w:tcPr>
          <w:p w14:paraId="264D4D56" w14:textId="03F28912" w:rsidR="000D0D04" w:rsidRDefault="000D0D04">
            <w:pPr>
              <w:spacing w:before="40" w:after="40"/>
            </w:pPr>
            <w:r>
              <w:rPr>
                <w:sz w:val="18"/>
                <w:szCs w:val="18"/>
              </w:rPr>
              <w:t>Sch 4</w:t>
            </w:r>
          </w:p>
        </w:tc>
        <w:tc>
          <w:tcPr>
            <w:tcW w:w="0" w:type="auto"/>
            <w:shd w:val="clear" w:color="auto" w:fill="C6EFCE"/>
            <w:vAlign w:val="center"/>
          </w:tcPr>
          <w:p w14:paraId="7E9CA2BF" w14:textId="16BB3CE1" w:rsidR="000D0D04" w:rsidRDefault="000D0D04">
            <w:pPr>
              <w:spacing w:before="40" w:after="40"/>
            </w:pPr>
            <w:r>
              <w:rPr>
                <w:sz w:val="18"/>
                <w:szCs w:val="18"/>
              </w:rPr>
              <w:t>After subsection 41(2)</w:t>
            </w:r>
          </w:p>
        </w:tc>
        <w:tc>
          <w:tcPr>
            <w:tcW w:w="0" w:type="auto"/>
            <w:shd w:val="clear" w:color="auto" w:fill="C6EFCE"/>
            <w:vAlign w:val="center"/>
          </w:tcPr>
          <w:p w14:paraId="5A1C76AA" w14:textId="3A60C547" w:rsidR="000D0D04" w:rsidRDefault="000D0D04">
            <w:pPr>
              <w:spacing w:before="40" w:after="40"/>
            </w:pPr>
            <w:r>
              <w:rPr>
                <w:sz w:val="18"/>
                <w:szCs w:val="18"/>
              </w:rPr>
              <w:t>Insert</w:t>
            </w:r>
          </w:p>
        </w:tc>
        <w:tc>
          <w:tcPr>
            <w:tcW w:w="0" w:type="auto"/>
            <w:shd w:val="clear" w:color="auto" w:fill="C6EFCE"/>
            <w:vAlign w:val="center"/>
          </w:tcPr>
          <w:p w14:paraId="11014C93" w14:textId="3153D246" w:rsidR="000D0D04" w:rsidRDefault="000D0D04">
            <w:pPr>
              <w:spacing w:before="40" w:after="40"/>
            </w:pPr>
            <w:r>
              <w:rPr>
                <w:sz w:val="18"/>
                <w:szCs w:val="18"/>
              </w:rPr>
              <w:t>✓ Inserted 2 paragraph(s)</w:t>
            </w:r>
          </w:p>
        </w:tc>
      </w:tr>
      <w:tr w:rsidR="000D0D04" w14:paraId="7F8379A4" w14:textId="77777777" w:rsidTr="000D0D04">
        <w:tc>
          <w:tcPr>
            <w:tcW w:w="0" w:type="auto"/>
            <w:shd w:val="clear" w:color="auto" w:fill="C6EFCE"/>
            <w:vAlign w:val="center"/>
          </w:tcPr>
          <w:p w14:paraId="228E5BA5" w14:textId="34EDFEE3" w:rsidR="000D0D04" w:rsidRDefault="000D0D04">
            <w:pPr>
              <w:spacing w:before="40" w:after="40"/>
            </w:pPr>
            <w:r>
              <w:rPr>
                <w:sz w:val="18"/>
                <w:szCs w:val="18"/>
              </w:rPr>
              <w:t>7</w:t>
            </w:r>
          </w:p>
        </w:tc>
        <w:tc>
          <w:tcPr>
            <w:tcW w:w="0" w:type="auto"/>
            <w:shd w:val="clear" w:color="auto" w:fill="C6EFCE"/>
            <w:vAlign w:val="center"/>
          </w:tcPr>
          <w:p w14:paraId="4A5E84A9" w14:textId="316AC491" w:rsidR="000D0D04" w:rsidRDefault="000D0D04">
            <w:pPr>
              <w:spacing w:before="40" w:after="40"/>
            </w:pPr>
            <w:r>
              <w:rPr>
                <w:sz w:val="18"/>
                <w:szCs w:val="18"/>
              </w:rPr>
              <w:t>Sch 4</w:t>
            </w:r>
          </w:p>
        </w:tc>
        <w:tc>
          <w:tcPr>
            <w:tcW w:w="0" w:type="auto"/>
            <w:shd w:val="clear" w:color="auto" w:fill="C6EFCE"/>
            <w:vAlign w:val="center"/>
          </w:tcPr>
          <w:p w14:paraId="27141852" w14:textId="723C1820" w:rsidR="000D0D04" w:rsidRDefault="000D0D04">
            <w:pPr>
              <w:spacing w:before="40" w:after="40"/>
            </w:pPr>
            <w:r>
              <w:rPr>
                <w:sz w:val="18"/>
                <w:szCs w:val="18"/>
              </w:rPr>
              <w:t>After paragraph 41(3)(a)</w:t>
            </w:r>
          </w:p>
        </w:tc>
        <w:tc>
          <w:tcPr>
            <w:tcW w:w="0" w:type="auto"/>
            <w:shd w:val="clear" w:color="auto" w:fill="C6EFCE"/>
            <w:vAlign w:val="center"/>
          </w:tcPr>
          <w:p w14:paraId="48F5BBDC" w14:textId="09D4C2FA" w:rsidR="000D0D04" w:rsidRDefault="000D0D04">
            <w:pPr>
              <w:spacing w:before="40" w:after="40"/>
            </w:pPr>
            <w:r>
              <w:rPr>
                <w:sz w:val="18"/>
                <w:szCs w:val="18"/>
              </w:rPr>
              <w:t>Insert</w:t>
            </w:r>
          </w:p>
        </w:tc>
        <w:tc>
          <w:tcPr>
            <w:tcW w:w="0" w:type="auto"/>
            <w:shd w:val="clear" w:color="auto" w:fill="C6EFCE"/>
            <w:vAlign w:val="center"/>
          </w:tcPr>
          <w:p w14:paraId="1634B7FF" w14:textId="769A7760" w:rsidR="000D0D04" w:rsidRDefault="000D0D04">
            <w:pPr>
              <w:spacing w:before="40" w:after="40"/>
            </w:pPr>
            <w:r>
              <w:rPr>
                <w:sz w:val="18"/>
                <w:szCs w:val="18"/>
              </w:rPr>
              <w:t>✓ Inserted 1 paragraph(s)</w:t>
            </w:r>
          </w:p>
        </w:tc>
      </w:tr>
      <w:tr w:rsidR="000D0D04" w14:paraId="33A8DC7E" w14:textId="77777777" w:rsidTr="000D0D04">
        <w:tc>
          <w:tcPr>
            <w:tcW w:w="0" w:type="auto"/>
            <w:shd w:val="clear" w:color="auto" w:fill="C6EFCE"/>
            <w:vAlign w:val="center"/>
          </w:tcPr>
          <w:p w14:paraId="71DE77C5" w14:textId="7519AAFB" w:rsidR="000D0D04" w:rsidRDefault="000D0D04">
            <w:pPr>
              <w:spacing w:before="40" w:after="40"/>
            </w:pPr>
            <w:r>
              <w:rPr>
                <w:sz w:val="18"/>
                <w:szCs w:val="18"/>
              </w:rPr>
              <w:t>8</w:t>
            </w:r>
          </w:p>
        </w:tc>
        <w:tc>
          <w:tcPr>
            <w:tcW w:w="0" w:type="auto"/>
            <w:shd w:val="clear" w:color="auto" w:fill="C6EFCE"/>
            <w:vAlign w:val="center"/>
          </w:tcPr>
          <w:p w14:paraId="7EA5AFAE" w14:textId="376162B6" w:rsidR="000D0D04" w:rsidRDefault="000D0D04">
            <w:pPr>
              <w:spacing w:before="40" w:after="40"/>
            </w:pPr>
            <w:r>
              <w:rPr>
                <w:sz w:val="18"/>
                <w:szCs w:val="18"/>
              </w:rPr>
              <w:t>Sch 4</w:t>
            </w:r>
          </w:p>
        </w:tc>
        <w:tc>
          <w:tcPr>
            <w:tcW w:w="0" w:type="auto"/>
            <w:shd w:val="clear" w:color="auto" w:fill="C6EFCE"/>
            <w:vAlign w:val="center"/>
          </w:tcPr>
          <w:p w14:paraId="3551B4CD" w14:textId="6D7C2EAC" w:rsidR="000D0D04" w:rsidRDefault="000D0D04">
            <w:pPr>
              <w:spacing w:before="40" w:after="40"/>
            </w:pPr>
            <w:r>
              <w:rPr>
                <w:sz w:val="18"/>
                <w:szCs w:val="18"/>
              </w:rPr>
              <w:t>At the end of subsection 41(3)</w:t>
            </w:r>
          </w:p>
        </w:tc>
        <w:tc>
          <w:tcPr>
            <w:tcW w:w="0" w:type="auto"/>
            <w:shd w:val="clear" w:color="auto" w:fill="C6EFCE"/>
            <w:vAlign w:val="center"/>
          </w:tcPr>
          <w:p w14:paraId="1A91E96D" w14:textId="2D5F9CFC" w:rsidR="000D0D04" w:rsidRDefault="000D0D04">
            <w:pPr>
              <w:spacing w:before="40" w:after="40"/>
            </w:pPr>
            <w:r>
              <w:rPr>
                <w:sz w:val="18"/>
                <w:szCs w:val="18"/>
              </w:rPr>
              <w:t>At End Add</w:t>
            </w:r>
          </w:p>
        </w:tc>
        <w:tc>
          <w:tcPr>
            <w:tcW w:w="0" w:type="auto"/>
            <w:shd w:val="clear" w:color="auto" w:fill="C6EFCE"/>
            <w:vAlign w:val="center"/>
          </w:tcPr>
          <w:p w14:paraId="6AB4C2FA" w14:textId="153EC3DD" w:rsidR="000D0D04" w:rsidRDefault="000D0D04">
            <w:pPr>
              <w:spacing w:before="40" w:after="40"/>
            </w:pPr>
            <w:r>
              <w:rPr>
                <w:sz w:val="18"/>
                <w:szCs w:val="18"/>
              </w:rPr>
              <w:t>✓ Added 1 paragraph(s) at end of At the end of subsection 41(3)</w:t>
            </w:r>
          </w:p>
        </w:tc>
      </w:tr>
      <w:tr w:rsidR="000D0D04" w14:paraId="425C17B7" w14:textId="77777777" w:rsidTr="000D0D04">
        <w:tc>
          <w:tcPr>
            <w:tcW w:w="0" w:type="auto"/>
            <w:shd w:val="clear" w:color="auto" w:fill="C6EFCE"/>
            <w:vAlign w:val="center"/>
          </w:tcPr>
          <w:p w14:paraId="701FA849" w14:textId="48413BF4" w:rsidR="000D0D04" w:rsidRDefault="000D0D04">
            <w:pPr>
              <w:spacing w:before="40" w:after="40"/>
            </w:pPr>
            <w:r>
              <w:rPr>
                <w:sz w:val="18"/>
                <w:szCs w:val="18"/>
              </w:rPr>
              <w:t>9</w:t>
            </w:r>
          </w:p>
        </w:tc>
        <w:tc>
          <w:tcPr>
            <w:tcW w:w="0" w:type="auto"/>
            <w:shd w:val="clear" w:color="auto" w:fill="C6EFCE"/>
            <w:vAlign w:val="center"/>
          </w:tcPr>
          <w:p w14:paraId="0987E28C" w14:textId="399B009C" w:rsidR="000D0D04" w:rsidRDefault="000D0D04">
            <w:pPr>
              <w:spacing w:before="40" w:after="40"/>
            </w:pPr>
            <w:r>
              <w:rPr>
                <w:sz w:val="18"/>
                <w:szCs w:val="18"/>
              </w:rPr>
              <w:t>Sch 4</w:t>
            </w:r>
          </w:p>
        </w:tc>
        <w:tc>
          <w:tcPr>
            <w:tcW w:w="0" w:type="auto"/>
            <w:shd w:val="clear" w:color="auto" w:fill="C6EFCE"/>
            <w:vAlign w:val="center"/>
          </w:tcPr>
          <w:p w14:paraId="3D0AC93C" w14:textId="7DC4515C" w:rsidR="000D0D04" w:rsidRDefault="000D0D04">
            <w:pPr>
              <w:spacing w:before="40" w:after="40"/>
            </w:pPr>
            <w:r>
              <w:rPr>
                <w:sz w:val="18"/>
                <w:szCs w:val="18"/>
              </w:rPr>
              <w:t>After paragraph 43(3)(a)</w:t>
            </w:r>
          </w:p>
        </w:tc>
        <w:tc>
          <w:tcPr>
            <w:tcW w:w="0" w:type="auto"/>
            <w:shd w:val="clear" w:color="auto" w:fill="C6EFCE"/>
            <w:vAlign w:val="center"/>
          </w:tcPr>
          <w:p w14:paraId="61D6DB5C" w14:textId="0975E305" w:rsidR="000D0D04" w:rsidRDefault="000D0D04">
            <w:pPr>
              <w:spacing w:before="40" w:after="40"/>
            </w:pPr>
            <w:r>
              <w:rPr>
                <w:sz w:val="18"/>
                <w:szCs w:val="18"/>
              </w:rPr>
              <w:t>Insert</w:t>
            </w:r>
          </w:p>
        </w:tc>
        <w:tc>
          <w:tcPr>
            <w:tcW w:w="0" w:type="auto"/>
            <w:shd w:val="clear" w:color="auto" w:fill="C6EFCE"/>
            <w:vAlign w:val="center"/>
          </w:tcPr>
          <w:p w14:paraId="0AAA4D17" w14:textId="40D7150E" w:rsidR="000D0D04" w:rsidRDefault="000D0D04">
            <w:pPr>
              <w:spacing w:before="40" w:after="40"/>
            </w:pPr>
            <w:r>
              <w:rPr>
                <w:sz w:val="18"/>
                <w:szCs w:val="18"/>
              </w:rPr>
              <w:t>✓ Inserted 1 paragraph(s)</w:t>
            </w:r>
          </w:p>
        </w:tc>
      </w:tr>
      <w:tr w:rsidR="000D0D04" w14:paraId="13D4CC60" w14:textId="77777777" w:rsidTr="000D0D04">
        <w:tc>
          <w:tcPr>
            <w:tcW w:w="0" w:type="auto"/>
            <w:shd w:val="clear" w:color="auto" w:fill="C6EFCE"/>
            <w:vAlign w:val="center"/>
          </w:tcPr>
          <w:p w14:paraId="62068F56" w14:textId="085D6095" w:rsidR="000D0D04" w:rsidRDefault="000D0D04">
            <w:pPr>
              <w:spacing w:before="40" w:after="40"/>
            </w:pPr>
            <w:r>
              <w:rPr>
                <w:sz w:val="18"/>
                <w:szCs w:val="18"/>
              </w:rPr>
              <w:t>10</w:t>
            </w:r>
          </w:p>
        </w:tc>
        <w:tc>
          <w:tcPr>
            <w:tcW w:w="0" w:type="auto"/>
            <w:shd w:val="clear" w:color="auto" w:fill="C6EFCE"/>
            <w:vAlign w:val="center"/>
          </w:tcPr>
          <w:p w14:paraId="30B5B780" w14:textId="489F936F" w:rsidR="000D0D04" w:rsidRDefault="000D0D04">
            <w:pPr>
              <w:spacing w:before="40" w:after="40"/>
            </w:pPr>
            <w:r>
              <w:rPr>
                <w:sz w:val="18"/>
                <w:szCs w:val="18"/>
              </w:rPr>
              <w:t>Sch 4</w:t>
            </w:r>
          </w:p>
        </w:tc>
        <w:tc>
          <w:tcPr>
            <w:tcW w:w="0" w:type="auto"/>
            <w:shd w:val="clear" w:color="auto" w:fill="C6EFCE"/>
            <w:vAlign w:val="center"/>
          </w:tcPr>
          <w:p w14:paraId="464D7A7F" w14:textId="54D4F87B" w:rsidR="000D0D04" w:rsidRDefault="000D0D04">
            <w:pPr>
              <w:spacing w:before="40" w:after="40"/>
            </w:pPr>
            <w:r>
              <w:rPr>
                <w:sz w:val="18"/>
                <w:szCs w:val="18"/>
              </w:rPr>
              <w:t>At the end of subsection 43(3)</w:t>
            </w:r>
          </w:p>
        </w:tc>
        <w:tc>
          <w:tcPr>
            <w:tcW w:w="0" w:type="auto"/>
            <w:shd w:val="clear" w:color="auto" w:fill="C6EFCE"/>
            <w:vAlign w:val="center"/>
          </w:tcPr>
          <w:p w14:paraId="2561418A" w14:textId="7C0BFD5A" w:rsidR="000D0D04" w:rsidRDefault="000D0D04">
            <w:pPr>
              <w:spacing w:before="40" w:after="40"/>
            </w:pPr>
            <w:r>
              <w:rPr>
                <w:sz w:val="18"/>
                <w:szCs w:val="18"/>
              </w:rPr>
              <w:t>At End Add</w:t>
            </w:r>
          </w:p>
        </w:tc>
        <w:tc>
          <w:tcPr>
            <w:tcW w:w="0" w:type="auto"/>
            <w:shd w:val="clear" w:color="auto" w:fill="C6EFCE"/>
            <w:vAlign w:val="center"/>
          </w:tcPr>
          <w:p w14:paraId="1F1C1816" w14:textId="640A1EA4" w:rsidR="000D0D04" w:rsidRDefault="000D0D04">
            <w:pPr>
              <w:spacing w:before="40" w:after="40"/>
            </w:pPr>
            <w:r>
              <w:rPr>
                <w:sz w:val="18"/>
                <w:szCs w:val="18"/>
              </w:rPr>
              <w:t>✓ Added 1 paragraph(s) at end of At the end of subsection 43(3)</w:t>
            </w:r>
          </w:p>
        </w:tc>
      </w:tr>
      <w:tr w:rsidR="000D0D04" w14:paraId="059FDE10" w14:textId="77777777" w:rsidTr="000D0D04">
        <w:tc>
          <w:tcPr>
            <w:tcW w:w="0" w:type="auto"/>
            <w:shd w:val="clear" w:color="auto" w:fill="C6EFCE"/>
            <w:vAlign w:val="center"/>
          </w:tcPr>
          <w:p w14:paraId="65B1442F" w14:textId="7125460D" w:rsidR="000D0D04" w:rsidRDefault="000D0D04">
            <w:pPr>
              <w:spacing w:before="40" w:after="40"/>
            </w:pPr>
            <w:r>
              <w:rPr>
                <w:sz w:val="18"/>
                <w:szCs w:val="18"/>
              </w:rPr>
              <w:t>11</w:t>
            </w:r>
          </w:p>
        </w:tc>
        <w:tc>
          <w:tcPr>
            <w:tcW w:w="0" w:type="auto"/>
            <w:shd w:val="clear" w:color="auto" w:fill="C6EFCE"/>
            <w:vAlign w:val="center"/>
          </w:tcPr>
          <w:p w14:paraId="5C919996" w14:textId="3A0F51C8" w:rsidR="000D0D04" w:rsidRDefault="000D0D04">
            <w:pPr>
              <w:spacing w:before="40" w:after="40"/>
            </w:pPr>
            <w:r>
              <w:rPr>
                <w:sz w:val="18"/>
                <w:szCs w:val="18"/>
              </w:rPr>
              <w:t>Sch 4</w:t>
            </w:r>
          </w:p>
        </w:tc>
        <w:tc>
          <w:tcPr>
            <w:tcW w:w="0" w:type="auto"/>
            <w:shd w:val="clear" w:color="auto" w:fill="C6EFCE"/>
            <w:vAlign w:val="center"/>
          </w:tcPr>
          <w:p w14:paraId="58BDF984" w14:textId="25130653" w:rsidR="000D0D04" w:rsidRDefault="000D0D04">
            <w:pPr>
              <w:spacing w:before="40" w:after="40"/>
            </w:pPr>
            <w:r>
              <w:rPr>
                <w:sz w:val="18"/>
                <w:szCs w:val="18"/>
              </w:rPr>
              <w:t>Subsection 49(3)</w:t>
            </w:r>
          </w:p>
        </w:tc>
        <w:tc>
          <w:tcPr>
            <w:tcW w:w="0" w:type="auto"/>
            <w:shd w:val="clear" w:color="auto" w:fill="C6EFCE"/>
            <w:vAlign w:val="center"/>
          </w:tcPr>
          <w:p w14:paraId="0B1A179F" w14:textId="528DFFDD" w:rsidR="000D0D04" w:rsidRDefault="000D0D04">
            <w:pPr>
              <w:spacing w:before="40" w:after="40"/>
            </w:pPr>
            <w:r>
              <w:rPr>
                <w:sz w:val="18"/>
                <w:szCs w:val="18"/>
              </w:rPr>
              <w:t>Repeal Substitute</w:t>
            </w:r>
          </w:p>
        </w:tc>
        <w:tc>
          <w:tcPr>
            <w:tcW w:w="0" w:type="auto"/>
            <w:shd w:val="clear" w:color="auto" w:fill="C6EFCE"/>
            <w:vAlign w:val="center"/>
          </w:tcPr>
          <w:p w14:paraId="0308DA00" w14:textId="35496CD1" w:rsidR="000D0D04" w:rsidRDefault="000D0D04">
            <w:pPr>
              <w:spacing w:before="40" w:after="40"/>
            </w:pPr>
            <w:r>
              <w:rPr>
                <w:sz w:val="18"/>
                <w:szCs w:val="18"/>
              </w:rPr>
              <w:t>✓ Repealed and substituted with 7 paragraph(s)</w:t>
            </w:r>
          </w:p>
        </w:tc>
      </w:tr>
      <w:tr w:rsidR="000D0D04" w14:paraId="1B13AF07" w14:textId="77777777" w:rsidTr="000D0D04">
        <w:tc>
          <w:tcPr>
            <w:tcW w:w="0" w:type="auto"/>
            <w:shd w:val="clear" w:color="auto" w:fill="C6EFCE"/>
            <w:vAlign w:val="center"/>
          </w:tcPr>
          <w:p w14:paraId="6116B7CC" w14:textId="24A1026B" w:rsidR="000D0D04" w:rsidRDefault="000D0D04">
            <w:pPr>
              <w:spacing w:before="40" w:after="40"/>
            </w:pPr>
            <w:r>
              <w:rPr>
                <w:sz w:val="18"/>
                <w:szCs w:val="18"/>
              </w:rPr>
              <w:t>12</w:t>
            </w:r>
          </w:p>
        </w:tc>
        <w:tc>
          <w:tcPr>
            <w:tcW w:w="0" w:type="auto"/>
            <w:shd w:val="clear" w:color="auto" w:fill="C6EFCE"/>
            <w:vAlign w:val="center"/>
          </w:tcPr>
          <w:p w14:paraId="3F95EF7B" w14:textId="57570601" w:rsidR="000D0D04" w:rsidRDefault="000D0D04">
            <w:pPr>
              <w:spacing w:before="40" w:after="40"/>
            </w:pPr>
            <w:r>
              <w:rPr>
                <w:sz w:val="18"/>
                <w:szCs w:val="18"/>
              </w:rPr>
              <w:t>Sch 4</w:t>
            </w:r>
          </w:p>
        </w:tc>
        <w:tc>
          <w:tcPr>
            <w:tcW w:w="0" w:type="auto"/>
            <w:shd w:val="clear" w:color="auto" w:fill="C6EFCE"/>
            <w:vAlign w:val="center"/>
          </w:tcPr>
          <w:p w14:paraId="76111F31" w14:textId="297E1357" w:rsidR="000D0D04" w:rsidRDefault="000D0D04">
            <w:pPr>
              <w:spacing w:before="40" w:after="40"/>
            </w:pPr>
            <w:r>
              <w:rPr>
                <w:sz w:val="18"/>
                <w:szCs w:val="18"/>
              </w:rPr>
              <w:t>Before paragraph 49B(5)(a)</w:t>
            </w:r>
          </w:p>
        </w:tc>
        <w:tc>
          <w:tcPr>
            <w:tcW w:w="0" w:type="auto"/>
            <w:shd w:val="clear" w:color="auto" w:fill="C6EFCE"/>
            <w:vAlign w:val="center"/>
          </w:tcPr>
          <w:p w14:paraId="09E68F05" w14:textId="1E1EE167" w:rsidR="000D0D04" w:rsidRDefault="000D0D04">
            <w:pPr>
              <w:spacing w:before="40" w:after="40"/>
            </w:pPr>
            <w:r>
              <w:rPr>
                <w:sz w:val="18"/>
                <w:szCs w:val="18"/>
              </w:rPr>
              <w:t>Before Insert</w:t>
            </w:r>
          </w:p>
        </w:tc>
        <w:tc>
          <w:tcPr>
            <w:tcW w:w="0" w:type="auto"/>
            <w:shd w:val="clear" w:color="auto" w:fill="C6EFCE"/>
            <w:vAlign w:val="center"/>
          </w:tcPr>
          <w:p w14:paraId="6D095BCD" w14:textId="73DD59B4" w:rsidR="000D0D04" w:rsidRDefault="000D0D04">
            <w:pPr>
              <w:spacing w:before="40" w:after="40"/>
            </w:pPr>
            <w:r>
              <w:rPr>
                <w:sz w:val="18"/>
                <w:szCs w:val="18"/>
              </w:rPr>
              <w:t>✓ Inserted 1 paragraph(s) before paragraph 49B(5)(a)</w:t>
            </w:r>
          </w:p>
        </w:tc>
      </w:tr>
      <w:tr w:rsidR="000D0D04" w14:paraId="5F00AB23" w14:textId="77777777" w:rsidTr="000D0D04">
        <w:tc>
          <w:tcPr>
            <w:tcW w:w="0" w:type="auto"/>
            <w:shd w:val="clear" w:color="auto" w:fill="C6EFCE"/>
            <w:vAlign w:val="center"/>
          </w:tcPr>
          <w:p w14:paraId="5D2E5437" w14:textId="317DF635" w:rsidR="000D0D04" w:rsidRDefault="000D0D04">
            <w:pPr>
              <w:spacing w:before="40" w:after="40"/>
            </w:pPr>
            <w:r>
              <w:rPr>
                <w:sz w:val="18"/>
                <w:szCs w:val="18"/>
              </w:rPr>
              <w:t>13</w:t>
            </w:r>
          </w:p>
        </w:tc>
        <w:tc>
          <w:tcPr>
            <w:tcW w:w="0" w:type="auto"/>
            <w:shd w:val="clear" w:color="auto" w:fill="C6EFCE"/>
            <w:vAlign w:val="center"/>
          </w:tcPr>
          <w:p w14:paraId="5561B66B" w14:textId="6D55631A" w:rsidR="000D0D04" w:rsidRDefault="000D0D04">
            <w:pPr>
              <w:spacing w:before="40" w:after="40"/>
            </w:pPr>
            <w:r>
              <w:rPr>
                <w:sz w:val="18"/>
                <w:szCs w:val="18"/>
              </w:rPr>
              <w:t>Sch 4</w:t>
            </w:r>
          </w:p>
        </w:tc>
        <w:tc>
          <w:tcPr>
            <w:tcW w:w="0" w:type="auto"/>
            <w:shd w:val="clear" w:color="auto" w:fill="C6EFCE"/>
            <w:vAlign w:val="center"/>
          </w:tcPr>
          <w:p w14:paraId="20A00B0D" w14:textId="30298C55" w:rsidR="000D0D04" w:rsidRDefault="000D0D04">
            <w:pPr>
              <w:spacing w:before="40" w:after="40"/>
            </w:pPr>
            <w:r>
              <w:rPr>
                <w:sz w:val="18"/>
                <w:szCs w:val="18"/>
              </w:rPr>
              <w:t>After subsection 49B(6)</w:t>
            </w:r>
          </w:p>
        </w:tc>
        <w:tc>
          <w:tcPr>
            <w:tcW w:w="0" w:type="auto"/>
            <w:shd w:val="clear" w:color="auto" w:fill="C6EFCE"/>
            <w:vAlign w:val="center"/>
          </w:tcPr>
          <w:p w14:paraId="36D4C5F1" w14:textId="30345435" w:rsidR="000D0D04" w:rsidRDefault="000D0D04">
            <w:pPr>
              <w:spacing w:before="40" w:after="40"/>
            </w:pPr>
            <w:r>
              <w:rPr>
                <w:sz w:val="18"/>
                <w:szCs w:val="18"/>
              </w:rPr>
              <w:t>Insert</w:t>
            </w:r>
          </w:p>
        </w:tc>
        <w:tc>
          <w:tcPr>
            <w:tcW w:w="0" w:type="auto"/>
            <w:shd w:val="clear" w:color="auto" w:fill="C6EFCE"/>
            <w:vAlign w:val="center"/>
          </w:tcPr>
          <w:p w14:paraId="1BBA8EB0" w14:textId="2D367046" w:rsidR="000D0D04" w:rsidRDefault="000D0D04">
            <w:pPr>
              <w:spacing w:before="40" w:after="40"/>
            </w:pPr>
            <w:r>
              <w:rPr>
                <w:sz w:val="18"/>
                <w:szCs w:val="18"/>
              </w:rPr>
              <w:t>✓ Inserted 6 paragraph(s)</w:t>
            </w:r>
          </w:p>
        </w:tc>
      </w:tr>
      <w:tr w:rsidR="000D0D04" w14:paraId="0778F727" w14:textId="77777777" w:rsidTr="000D0D04">
        <w:tc>
          <w:tcPr>
            <w:tcW w:w="0" w:type="auto"/>
            <w:shd w:val="clear" w:color="auto" w:fill="C6EFCE"/>
            <w:vAlign w:val="center"/>
          </w:tcPr>
          <w:p w14:paraId="37B23635" w14:textId="2806C977" w:rsidR="000D0D04" w:rsidRDefault="000D0D04">
            <w:pPr>
              <w:spacing w:before="40" w:after="40"/>
            </w:pPr>
            <w:r>
              <w:rPr>
                <w:sz w:val="18"/>
                <w:szCs w:val="18"/>
              </w:rPr>
              <w:t>14</w:t>
            </w:r>
          </w:p>
        </w:tc>
        <w:tc>
          <w:tcPr>
            <w:tcW w:w="0" w:type="auto"/>
            <w:shd w:val="clear" w:color="auto" w:fill="C6EFCE"/>
            <w:vAlign w:val="center"/>
          </w:tcPr>
          <w:p w14:paraId="4AD65696" w14:textId="6A1BA5E1" w:rsidR="000D0D04" w:rsidRDefault="000D0D04">
            <w:pPr>
              <w:spacing w:before="40" w:after="40"/>
            </w:pPr>
            <w:r>
              <w:rPr>
                <w:sz w:val="18"/>
                <w:szCs w:val="18"/>
              </w:rPr>
              <w:t>Sch 4</w:t>
            </w:r>
          </w:p>
        </w:tc>
        <w:tc>
          <w:tcPr>
            <w:tcW w:w="0" w:type="auto"/>
            <w:shd w:val="clear" w:color="auto" w:fill="C6EFCE"/>
            <w:vAlign w:val="center"/>
          </w:tcPr>
          <w:p w14:paraId="1BC48F56" w14:textId="3E29739A" w:rsidR="000D0D04" w:rsidRDefault="000D0D04">
            <w:pPr>
              <w:spacing w:before="40" w:after="40"/>
            </w:pPr>
            <w:r>
              <w:rPr>
                <w:sz w:val="18"/>
                <w:szCs w:val="18"/>
              </w:rPr>
              <w:t>Subsection 49B(7)</w:t>
            </w:r>
          </w:p>
        </w:tc>
        <w:tc>
          <w:tcPr>
            <w:tcW w:w="0" w:type="auto"/>
            <w:shd w:val="clear" w:color="auto" w:fill="C6EFCE"/>
            <w:vAlign w:val="center"/>
          </w:tcPr>
          <w:p w14:paraId="5EBB9DB9" w14:textId="01BB95FD" w:rsidR="000D0D04" w:rsidRDefault="000D0D04">
            <w:pPr>
              <w:spacing w:before="40" w:after="40"/>
            </w:pPr>
            <w:r>
              <w:rPr>
                <w:sz w:val="18"/>
                <w:szCs w:val="18"/>
              </w:rPr>
              <w:t>Repeal Substitute</w:t>
            </w:r>
          </w:p>
        </w:tc>
        <w:tc>
          <w:tcPr>
            <w:tcW w:w="0" w:type="auto"/>
            <w:shd w:val="clear" w:color="auto" w:fill="C6EFCE"/>
            <w:vAlign w:val="center"/>
          </w:tcPr>
          <w:p w14:paraId="5E9EA6FC" w14:textId="0471A981" w:rsidR="000D0D04" w:rsidRDefault="000D0D04">
            <w:pPr>
              <w:spacing w:before="40" w:after="40"/>
            </w:pPr>
            <w:r>
              <w:rPr>
                <w:sz w:val="18"/>
                <w:szCs w:val="18"/>
              </w:rPr>
              <w:t>✓ Repealed and substituted with 1 paragraph(s)</w:t>
            </w:r>
          </w:p>
        </w:tc>
      </w:tr>
      <w:tr w:rsidR="000D0D04" w14:paraId="500B4D2A" w14:textId="77777777" w:rsidTr="000D0D04">
        <w:tc>
          <w:tcPr>
            <w:tcW w:w="0" w:type="auto"/>
            <w:shd w:val="clear" w:color="auto" w:fill="C6EFCE"/>
            <w:vAlign w:val="center"/>
          </w:tcPr>
          <w:p w14:paraId="46AE5255" w14:textId="35CCCA52" w:rsidR="000D0D04" w:rsidRDefault="000D0D04">
            <w:pPr>
              <w:spacing w:before="40" w:after="40"/>
            </w:pPr>
            <w:r>
              <w:rPr>
                <w:sz w:val="18"/>
                <w:szCs w:val="18"/>
              </w:rPr>
              <w:t>15</w:t>
            </w:r>
          </w:p>
        </w:tc>
        <w:tc>
          <w:tcPr>
            <w:tcW w:w="0" w:type="auto"/>
            <w:shd w:val="clear" w:color="auto" w:fill="C6EFCE"/>
            <w:vAlign w:val="center"/>
          </w:tcPr>
          <w:p w14:paraId="28996571" w14:textId="51C475E9" w:rsidR="000D0D04" w:rsidRDefault="000D0D04">
            <w:pPr>
              <w:spacing w:before="40" w:after="40"/>
            </w:pPr>
            <w:r>
              <w:rPr>
                <w:sz w:val="18"/>
                <w:szCs w:val="18"/>
              </w:rPr>
              <w:t>Sch 4</w:t>
            </w:r>
          </w:p>
        </w:tc>
        <w:tc>
          <w:tcPr>
            <w:tcW w:w="0" w:type="auto"/>
            <w:shd w:val="clear" w:color="auto" w:fill="C6EFCE"/>
            <w:vAlign w:val="center"/>
          </w:tcPr>
          <w:p w14:paraId="1FD55C5F" w14:textId="1E713259" w:rsidR="000D0D04" w:rsidRDefault="000D0D04">
            <w:pPr>
              <w:spacing w:before="40" w:after="40"/>
            </w:pPr>
            <w:r>
              <w:rPr>
                <w:sz w:val="18"/>
                <w:szCs w:val="18"/>
              </w:rPr>
              <w:t>After paragraph 50(6)(a)</w:t>
            </w:r>
          </w:p>
        </w:tc>
        <w:tc>
          <w:tcPr>
            <w:tcW w:w="0" w:type="auto"/>
            <w:shd w:val="clear" w:color="auto" w:fill="C6EFCE"/>
            <w:vAlign w:val="center"/>
          </w:tcPr>
          <w:p w14:paraId="57456474" w14:textId="1770E17F" w:rsidR="000D0D04" w:rsidRDefault="000D0D04">
            <w:pPr>
              <w:spacing w:before="40" w:after="40"/>
            </w:pPr>
            <w:r>
              <w:rPr>
                <w:sz w:val="18"/>
                <w:szCs w:val="18"/>
              </w:rPr>
              <w:t>Insert</w:t>
            </w:r>
          </w:p>
        </w:tc>
        <w:tc>
          <w:tcPr>
            <w:tcW w:w="0" w:type="auto"/>
            <w:shd w:val="clear" w:color="auto" w:fill="C6EFCE"/>
            <w:vAlign w:val="center"/>
          </w:tcPr>
          <w:p w14:paraId="1C2B9BF8" w14:textId="482AF0B5" w:rsidR="000D0D04" w:rsidRDefault="000D0D04">
            <w:pPr>
              <w:spacing w:before="40" w:after="40"/>
            </w:pPr>
            <w:r>
              <w:rPr>
                <w:sz w:val="18"/>
                <w:szCs w:val="18"/>
              </w:rPr>
              <w:t>✓ Inserted 1 paragraph(s)</w:t>
            </w:r>
          </w:p>
        </w:tc>
      </w:tr>
      <w:tr w:rsidR="000D0D04" w14:paraId="2383EF96" w14:textId="77777777" w:rsidTr="000D0D04">
        <w:tc>
          <w:tcPr>
            <w:tcW w:w="0" w:type="auto"/>
            <w:shd w:val="clear" w:color="auto" w:fill="C6EFCE"/>
            <w:vAlign w:val="center"/>
          </w:tcPr>
          <w:p w14:paraId="5C9C1674" w14:textId="54743EAA" w:rsidR="000D0D04" w:rsidRDefault="000D0D04">
            <w:pPr>
              <w:spacing w:before="40" w:after="40"/>
            </w:pPr>
            <w:r>
              <w:rPr>
                <w:sz w:val="18"/>
                <w:szCs w:val="18"/>
              </w:rPr>
              <w:t>16</w:t>
            </w:r>
          </w:p>
        </w:tc>
        <w:tc>
          <w:tcPr>
            <w:tcW w:w="0" w:type="auto"/>
            <w:shd w:val="clear" w:color="auto" w:fill="C6EFCE"/>
            <w:vAlign w:val="center"/>
          </w:tcPr>
          <w:p w14:paraId="6B1643F1" w14:textId="0F0FEA5B" w:rsidR="000D0D04" w:rsidRDefault="000D0D04">
            <w:pPr>
              <w:spacing w:before="40" w:after="40"/>
            </w:pPr>
            <w:r>
              <w:rPr>
                <w:sz w:val="18"/>
                <w:szCs w:val="18"/>
              </w:rPr>
              <w:t>Sch 4</w:t>
            </w:r>
          </w:p>
        </w:tc>
        <w:tc>
          <w:tcPr>
            <w:tcW w:w="0" w:type="auto"/>
            <w:shd w:val="clear" w:color="auto" w:fill="C6EFCE"/>
            <w:vAlign w:val="center"/>
          </w:tcPr>
          <w:p w14:paraId="503972A8" w14:textId="06C5854A" w:rsidR="000D0D04" w:rsidRDefault="000D0D04">
            <w:pPr>
              <w:spacing w:before="40" w:after="40"/>
            </w:pPr>
            <w:r>
              <w:rPr>
                <w:sz w:val="18"/>
                <w:szCs w:val="18"/>
              </w:rPr>
              <w:t>Subsection 50(6) (note)</w:t>
            </w:r>
          </w:p>
        </w:tc>
        <w:tc>
          <w:tcPr>
            <w:tcW w:w="0" w:type="auto"/>
            <w:shd w:val="clear" w:color="auto" w:fill="C6EFCE"/>
            <w:vAlign w:val="center"/>
          </w:tcPr>
          <w:p w14:paraId="46F0657B" w14:textId="59607156" w:rsidR="000D0D04" w:rsidRDefault="000D0D04">
            <w:pPr>
              <w:spacing w:before="40" w:after="40"/>
            </w:pPr>
            <w:r>
              <w:rPr>
                <w:sz w:val="18"/>
                <w:szCs w:val="18"/>
              </w:rPr>
              <w:t>Omit Substitute</w:t>
            </w:r>
          </w:p>
        </w:tc>
        <w:tc>
          <w:tcPr>
            <w:tcW w:w="0" w:type="auto"/>
            <w:shd w:val="clear" w:color="auto" w:fill="C6EFCE"/>
            <w:vAlign w:val="center"/>
          </w:tcPr>
          <w:p w14:paraId="0F720058" w14:textId="74A3190A" w:rsidR="000D0D04" w:rsidRDefault="000D0D04">
            <w:pPr>
              <w:spacing w:before="40" w:after="40"/>
            </w:pPr>
            <w:r>
              <w:rPr>
                <w:sz w:val="18"/>
                <w:szCs w:val="18"/>
              </w:rPr>
              <w:t>✓ Replaced 'Note' with 'Note 1'</w:t>
            </w:r>
          </w:p>
        </w:tc>
      </w:tr>
      <w:tr w:rsidR="000D0D04" w14:paraId="31DF5746" w14:textId="77777777" w:rsidTr="000D0D04">
        <w:tc>
          <w:tcPr>
            <w:tcW w:w="0" w:type="auto"/>
            <w:shd w:val="clear" w:color="auto" w:fill="C6EFCE"/>
            <w:vAlign w:val="center"/>
          </w:tcPr>
          <w:p w14:paraId="178B0923" w14:textId="3981367E" w:rsidR="000D0D04" w:rsidRDefault="000D0D04">
            <w:pPr>
              <w:spacing w:before="40" w:after="40"/>
            </w:pPr>
            <w:r>
              <w:rPr>
                <w:sz w:val="18"/>
                <w:szCs w:val="18"/>
              </w:rPr>
              <w:t>17</w:t>
            </w:r>
          </w:p>
        </w:tc>
        <w:tc>
          <w:tcPr>
            <w:tcW w:w="0" w:type="auto"/>
            <w:shd w:val="clear" w:color="auto" w:fill="C6EFCE"/>
            <w:vAlign w:val="center"/>
          </w:tcPr>
          <w:p w14:paraId="4BEA4DAB" w14:textId="7E9F6625" w:rsidR="000D0D04" w:rsidRDefault="000D0D04">
            <w:pPr>
              <w:spacing w:before="40" w:after="40"/>
            </w:pPr>
            <w:r>
              <w:rPr>
                <w:sz w:val="18"/>
                <w:szCs w:val="18"/>
              </w:rPr>
              <w:t>Sch 4</w:t>
            </w:r>
          </w:p>
        </w:tc>
        <w:tc>
          <w:tcPr>
            <w:tcW w:w="0" w:type="auto"/>
            <w:shd w:val="clear" w:color="auto" w:fill="C6EFCE"/>
            <w:vAlign w:val="center"/>
          </w:tcPr>
          <w:p w14:paraId="76B27DAC" w14:textId="66A56D57" w:rsidR="000D0D04" w:rsidRDefault="000D0D04">
            <w:pPr>
              <w:spacing w:before="40" w:after="40"/>
            </w:pPr>
            <w:r>
              <w:rPr>
                <w:sz w:val="18"/>
                <w:szCs w:val="18"/>
              </w:rPr>
              <w:t>At the end of subsection 50(6)</w:t>
            </w:r>
          </w:p>
        </w:tc>
        <w:tc>
          <w:tcPr>
            <w:tcW w:w="0" w:type="auto"/>
            <w:shd w:val="clear" w:color="auto" w:fill="C6EFCE"/>
            <w:vAlign w:val="center"/>
          </w:tcPr>
          <w:p w14:paraId="388C268C" w14:textId="5D38D209" w:rsidR="000D0D04" w:rsidRDefault="000D0D04">
            <w:pPr>
              <w:spacing w:before="40" w:after="40"/>
            </w:pPr>
            <w:r>
              <w:rPr>
                <w:sz w:val="18"/>
                <w:szCs w:val="18"/>
              </w:rPr>
              <w:t>At End Add</w:t>
            </w:r>
          </w:p>
        </w:tc>
        <w:tc>
          <w:tcPr>
            <w:tcW w:w="0" w:type="auto"/>
            <w:shd w:val="clear" w:color="auto" w:fill="C6EFCE"/>
            <w:vAlign w:val="center"/>
          </w:tcPr>
          <w:p w14:paraId="73AF9476" w14:textId="5D332FB0" w:rsidR="000D0D04" w:rsidRDefault="000D0D04">
            <w:pPr>
              <w:spacing w:before="40" w:after="40"/>
            </w:pPr>
            <w:r>
              <w:rPr>
                <w:sz w:val="18"/>
                <w:szCs w:val="18"/>
              </w:rPr>
              <w:t>✓ Added 1 paragraph(s) at end of At the end of subsection 50(6)</w:t>
            </w:r>
          </w:p>
        </w:tc>
      </w:tr>
      <w:tr w:rsidR="000D0D04" w14:paraId="596B6BB3" w14:textId="77777777" w:rsidTr="000D0D04">
        <w:tc>
          <w:tcPr>
            <w:tcW w:w="0" w:type="auto"/>
            <w:shd w:val="clear" w:color="auto" w:fill="C6EFCE"/>
            <w:vAlign w:val="center"/>
          </w:tcPr>
          <w:p w14:paraId="6023DB30" w14:textId="54C8A8AF" w:rsidR="000D0D04" w:rsidRDefault="000D0D04">
            <w:pPr>
              <w:spacing w:before="40" w:after="40"/>
            </w:pPr>
            <w:r>
              <w:rPr>
                <w:sz w:val="18"/>
                <w:szCs w:val="18"/>
              </w:rPr>
              <w:t>18</w:t>
            </w:r>
          </w:p>
        </w:tc>
        <w:tc>
          <w:tcPr>
            <w:tcW w:w="0" w:type="auto"/>
            <w:shd w:val="clear" w:color="auto" w:fill="C6EFCE"/>
            <w:vAlign w:val="center"/>
          </w:tcPr>
          <w:p w14:paraId="5A9CBA92" w14:textId="567497FC" w:rsidR="000D0D04" w:rsidRDefault="000D0D04">
            <w:pPr>
              <w:spacing w:before="40" w:after="40"/>
            </w:pPr>
            <w:r>
              <w:rPr>
                <w:sz w:val="18"/>
                <w:szCs w:val="18"/>
              </w:rPr>
              <w:t>Sch 4</w:t>
            </w:r>
          </w:p>
        </w:tc>
        <w:tc>
          <w:tcPr>
            <w:tcW w:w="0" w:type="auto"/>
            <w:shd w:val="clear" w:color="auto" w:fill="C6EFCE"/>
            <w:vAlign w:val="center"/>
          </w:tcPr>
          <w:p w14:paraId="49AE4FBA" w14:textId="1E733866" w:rsidR="000D0D04" w:rsidRDefault="000D0D04">
            <w:pPr>
              <w:spacing w:before="40" w:after="40"/>
            </w:pPr>
            <w:r>
              <w:rPr>
                <w:sz w:val="18"/>
                <w:szCs w:val="18"/>
              </w:rPr>
              <w:t>At the end of section 75N</w:t>
            </w:r>
          </w:p>
        </w:tc>
        <w:tc>
          <w:tcPr>
            <w:tcW w:w="0" w:type="auto"/>
            <w:shd w:val="clear" w:color="auto" w:fill="C6EFCE"/>
            <w:vAlign w:val="center"/>
          </w:tcPr>
          <w:p w14:paraId="3F35607F" w14:textId="5C5A78E3" w:rsidR="000D0D04" w:rsidRDefault="000D0D04">
            <w:pPr>
              <w:spacing w:before="40" w:after="40"/>
            </w:pPr>
            <w:r>
              <w:rPr>
                <w:sz w:val="18"/>
                <w:szCs w:val="18"/>
              </w:rPr>
              <w:t>At End Add</w:t>
            </w:r>
          </w:p>
        </w:tc>
        <w:tc>
          <w:tcPr>
            <w:tcW w:w="0" w:type="auto"/>
            <w:shd w:val="clear" w:color="auto" w:fill="C6EFCE"/>
            <w:vAlign w:val="center"/>
          </w:tcPr>
          <w:p w14:paraId="7DC3BE60" w14:textId="4887BF6B" w:rsidR="000D0D04" w:rsidRDefault="000D0D04">
            <w:pPr>
              <w:spacing w:before="40" w:after="40"/>
            </w:pPr>
            <w:r>
              <w:rPr>
                <w:sz w:val="18"/>
                <w:szCs w:val="18"/>
              </w:rPr>
              <w:t>✓ Added 6 paragraph(s) at end of At the end of section 75N</w:t>
            </w:r>
          </w:p>
        </w:tc>
      </w:tr>
      <w:tr w:rsidR="000D0D04" w14:paraId="18B7566C" w14:textId="77777777" w:rsidTr="000D0D04">
        <w:tc>
          <w:tcPr>
            <w:tcW w:w="0" w:type="auto"/>
            <w:shd w:val="clear" w:color="auto" w:fill="C6EFCE"/>
            <w:vAlign w:val="center"/>
          </w:tcPr>
          <w:p w14:paraId="090F9191" w14:textId="69516E38" w:rsidR="000D0D04" w:rsidRDefault="000D0D04">
            <w:pPr>
              <w:spacing w:before="40" w:after="40"/>
            </w:pPr>
            <w:r>
              <w:rPr>
                <w:sz w:val="18"/>
                <w:szCs w:val="18"/>
              </w:rPr>
              <w:lastRenderedPageBreak/>
              <w:t>19</w:t>
            </w:r>
          </w:p>
        </w:tc>
        <w:tc>
          <w:tcPr>
            <w:tcW w:w="0" w:type="auto"/>
            <w:shd w:val="clear" w:color="auto" w:fill="C6EFCE"/>
            <w:vAlign w:val="center"/>
          </w:tcPr>
          <w:p w14:paraId="35500B7E" w14:textId="7D049FA3" w:rsidR="000D0D04" w:rsidRDefault="000D0D04">
            <w:pPr>
              <w:spacing w:before="40" w:after="40"/>
            </w:pPr>
            <w:r>
              <w:rPr>
                <w:sz w:val="18"/>
                <w:szCs w:val="18"/>
              </w:rPr>
              <w:t>Sch 4</w:t>
            </w:r>
          </w:p>
        </w:tc>
        <w:tc>
          <w:tcPr>
            <w:tcW w:w="0" w:type="auto"/>
            <w:shd w:val="clear" w:color="auto" w:fill="C6EFCE"/>
            <w:vAlign w:val="center"/>
          </w:tcPr>
          <w:p w14:paraId="5AD5B3DE" w14:textId="35FBEC3E" w:rsidR="000D0D04" w:rsidRDefault="000D0D04">
            <w:pPr>
              <w:spacing w:before="40" w:after="40"/>
            </w:pPr>
            <w:r>
              <w:rPr>
                <w:sz w:val="18"/>
                <w:szCs w:val="18"/>
              </w:rPr>
              <w:t>At the end of section 76Q</w:t>
            </w:r>
          </w:p>
        </w:tc>
        <w:tc>
          <w:tcPr>
            <w:tcW w:w="0" w:type="auto"/>
            <w:shd w:val="clear" w:color="auto" w:fill="C6EFCE"/>
            <w:vAlign w:val="center"/>
          </w:tcPr>
          <w:p w14:paraId="53623658" w14:textId="3018BADD" w:rsidR="000D0D04" w:rsidRDefault="000D0D04">
            <w:pPr>
              <w:spacing w:before="40" w:after="40"/>
            </w:pPr>
            <w:r>
              <w:rPr>
                <w:sz w:val="18"/>
                <w:szCs w:val="18"/>
              </w:rPr>
              <w:t>At End Add</w:t>
            </w:r>
          </w:p>
        </w:tc>
        <w:tc>
          <w:tcPr>
            <w:tcW w:w="0" w:type="auto"/>
            <w:shd w:val="clear" w:color="auto" w:fill="C6EFCE"/>
            <w:vAlign w:val="center"/>
          </w:tcPr>
          <w:p w14:paraId="79CBC0FB" w14:textId="157F3FC3" w:rsidR="000D0D04" w:rsidRDefault="000D0D04">
            <w:pPr>
              <w:spacing w:before="40" w:after="40"/>
            </w:pPr>
            <w:r>
              <w:rPr>
                <w:sz w:val="18"/>
                <w:szCs w:val="18"/>
              </w:rPr>
              <w:t>✓ Added 6 paragraph(s) at end of At the end of section 76Q</w:t>
            </w:r>
          </w:p>
        </w:tc>
      </w:tr>
      <w:tr w:rsidR="000D0D04" w14:paraId="544D4E5C" w14:textId="77777777" w:rsidTr="000D0D04">
        <w:tc>
          <w:tcPr>
            <w:tcW w:w="0" w:type="auto"/>
            <w:shd w:val="clear" w:color="auto" w:fill="C6EFCE"/>
            <w:vAlign w:val="center"/>
          </w:tcPr>
          <w:p w14:paraId="4C7B1CD0" w14:textId="057F4B56" w:rsidR="000D0D04" w:rsidRDefault="000D0D04">
            <w:pPr>
              <w:spacing w:before="40" w:after="40"/>
            </w:pPr>
            <w:r>
              <w:rPr>
                <w:sz w:val="18"/>
                <w:szCs w:val="18"/>
              </w:rPr>
              <w:t>20</w:t>
            </w:r>
          </w:p>
        </w:tc>
        <w:tc>
          <w:tcPr>
            <w:tcW w:w="0" w:type="auto"/>
            <w:shd w:val="clear" w:color="auto" w:fill="C6EFCE"/>
            <w:vAlign w:val="center"/>
          </w:tcPr>
          <w:p w14:paraId="2A0D3E84" w14:textId="7E28BB1C" w:rsidR="000D0D04" w:rsidRDefault="000D0D04">
            <w:pPr>
              <w:spacing w:before="40" w:after="40"/>
            </w:pPr>
            <w:r>
              <w:rPr>
                <w:sz w:val="18"/>
                <w:szCs w:val="18"/>
              </w:rPr>
              <w:t>Sch 4</w:t>
            </w:r>
          </w:p>
        </w:tc>
        <w:tc>
          <w:tcPr>
            <w:tcW w:w="0" w:type="auto"/>
            <w:shd w:val="clear" w:color="auto" w:fill="C6EFCE"/>
            <w:vAlign w:val="center"/>
          </w:tcPr>
          <w:p w14:paraId="59241775" w14:textId="2268B648" w:rsidR="000D0D04" w:rsidRDefault="000D0D04">
            <w:pPr>
              <w:spacing w:before="40" w:after="40"/>
            </w:pPr>
            <w:r>
              <w:rPr>
                <w:sz w:val="18"/>
                <w:szCs w:val="18"/>
              </w:rPr>
              <w:t>Subsection 167(4) (at the end of the heading)</w:t>
            </w:r>
          </w:p>
        </w:tc>
        <w:tc>
          <w:tcPr>
            <w:tcW w:w="0" w:type="auto"/>
            <w:shd w:val="clear" w:color="auto" w:fill="C6EFCE"/>
            <w:vAlign w:val="center"/>
          </w:tcPr>
          <w:p w14:paraId="58A4C49C" w14:textId="0C09E4F1" w:rsidR="000D0D04" w:rsidRDefault="000D0D04">
            <w:pPr>
              <w:spacing w:before="40" w:after="40"/>
            </w:pPr>
            <w:r>
              <w:rPr>
                <w:sz w:val="18"/>
                <w:szCs w:val="18"/>
              </w:rPr>
              <w:t>At End Add</w:t>
            </w:r>
          </w:p>
        </w:tc>
        <w:tc>
          <w:tcPr>
            <w:tcW w:w="0" w:type="auto"/>
            <w:shd w:val="clear" w:color="auto" w:fill="C6EFCE"/>
            <w:vAlign w:val="center"/>
          </w:tcPr>
          <w:p w14:paraId="44177E19" w14:textId="16FC19D3" w:rsidR="000D0D04" w:rsidRDefault="000D0D04">
            <w:pPr>
              <w:spacing w:before="40" w:after="40"/>
            </w:pPr>
            <w:r>
              <w:rPr>
                <w:sz w:val="18"/>
                <w:szCs w:val="18"/>
              </w:rPr>
              <w:t>✓ Added 0 paragraph(s) at end of Subsection 167(4) (at the end of the heading)</w:t>
            </w:r>
          </w:p>
        </w:tc>
      </w:tr>
      <w:tr w:rsidR="000D0D04" w14:paraId="64332B28" w14:textId="77777777" w:rsidTr="000D0D04">
        <w:tc>
          <w:tcPr>
            <w:tcW w:w="0" w:type="auto"/>
            <w:shd w:val="clear" w:color="auto" w:fill="C6EFCE"/>
            <w:vAlign w:val="center"/>
          </w:tcPr>
          <w:p w14:paraId="34C411FD" w14:textId="5E913C1C" w:rsidR="000D0D04" w:rsidRDefault="000D0D04">
            <w:pPr>
              <w:spacing w:before="40" w:after="40"/>
            </w:pPr>
            <w:r>
              <w:rPr>
                <w:sz w:val="18"/>
                <w:szCs w:val="18"/>
              </w:rPr>
              <w:t>21</w:t>
            </w:r>
          </w:p>
        </w:tc>
        <w:tc>
          <w:tcPr>
            <w:tcW w:w="0" w:type="auto"/>
            <w:shd w:val="clear" w:color="auto" w:fill="C6EFCE"/>
            <w:vAlign w:val="center"/>
          </w:tcPr>
          <w:p w14:paraId="60F2E655" w14:textId="36467228" w:rsidR="000D0D04" w:rsidRDefault="000D0D04">
            <w:pPr>
              <w:spacing w:before="40" w:after="40"/>
            </w:pPr>
            <w:r>
              <w:rPr>
                <w:sz w:val="18"/>
                <w:szCs w:val="18"/>
              </w:rPr>
              <w:t>Sch 4</w:t>
            </w:r>
          </w:p>
        </w:tc>
        <w:tc>
          <w:tcPr>
            <w:tcW w:w="0" w:type="auto"/>
            <w:shd w:val="clear" w:color="auto" w:fill="C6EFCE"/>
            <w:vAlign w:val="center"/>
          </w:tcPr>
          <w:p w14:paraId="617B3965" w14:textId="6B857C49" w:rsidR="000D0D04" w:rsidRDefault="000D0D04">
            <w:pPr>
              <w:spacing w:before="40" w:after="40"/>
            </w:pPr>
            <w:r>
              <w:rPr>
                <w:sz w:val="18"/>
                <w:szCs w:val="18"/>
              </w:rPr>
              <w:t>After paragraph 167(4)(a)</w:t>
            </w:r>
          </w:p>
        </w:tc>
        <w:tc>
          <w:tcPr>
            <w:tcW w:w="0" w:type="auto"/>
            <w:shd w:val="clear" w:color="auto" w:fill="C6EFCE"/>
            <w:vAlign w:val="center"/>
          </w:tcPr>
          <w:p w14:paraId="4F55D4D2" w14:textId="77B0922F" w:rsidR="000D0D04" w:rsidRDefault="000D0D04">
            <w:pPr>
              <w:spacing w:before="40" w:after="40"/>
            </w:pPr>
            <w:r>
              <w:rPr>
                <w:sz w:val="18"/>
                <w:szCs w:val="18"/>
              </w:rPr>
              <w:t>Insert</w:t>
            </w:r>
          </w:p>
        </w:tc>
        <w:tc>
          <w:tcPr>
            <w:tcW w:w="0" w:type="auto"/>
            <w:shd w:val="clear" w:color="auto" w:fill="C6EFCE"/>
            <w:vAlign w:val="center"/>
          </w:tcPr>
          <w:p w14:paraId="2AD2632B" w14:textId="2AD0802F" w:rsidR="000D0D04" w:rsidRDefault="000D0D04">
            <w:pPr>
              <w:spacing w:before="40" w:after="40"/>
            </w:pPr>
            <w:r>
              <w:rPr>
                <w:sz w:val="18"/>
                <w:szCs w:val="18"/>
              </w:rPr>
              <w:t>✓ Inserted 2 paragraph(s)</w:t>
            </w:r>
          </w:p>
        </w:tc>
      </w:tr>
      <w:tr w:rsidR="000D0D04" w14:paraId="23ECF5BC" w14:textId="77777777" w:rsidTr="000D0D04">
        <w:tc>
          <w:tcPr>
            <w:tcW w:w="0" w:type="auto"/>
            <w:shd w:val="clear" w:color="auto" w:fill="C6EFCE"/>
            <w:vAlign w:val="center"/>
          </w:tcPr>
          <w:p w14:paraId="1A0B82C3" w14:textId="7014A696" w:rsidR="000D0D04" w:rsidRDefault="000D0D04">
            <w:pPr>
              <w:spacing w:before="40" w:after="40"/>
            </w:pPr>
            <w:r>
              <w:rPr>
                <w:sz w:val="18"/>
                <w:szCs w:val="18"/>
              </w:rPr>
              <w:t>22</w:t>
            </w:r>
          </w:p>
        </w:tc>
        <w:tc>
          <w:tcPr>
            <w:tcW w:w="0" w:type="auto"/>
            <w:shd w:val="clear" w:color="auto" w:fill="C6EFCE"/>
            <w:vAlign w:val="center"/>
          </w:tcPr>
          <w:p w14:paraId="46A43587" w14:textId="4F537B61" w:rsidR="000D0D04" w:rsidRDefault="000D0D04">
            <w:pPr>
              <w:spacing w:before="40" w:after="40"/>
            </w:pPr>
            <w:r>
              <w:rPr>
                <w:sz w:val="18"/>
                <w:szCs w:val="18"/>
              </w:rPr>
              <w:t>Sch 4</w:t>
            </w:r>
          </w:p>
        </w:tc>
        <w:tc>
          <w:tcPr>
            <w:tcW w:w="0" w:type="auto"/>
            <w:shd w:val="clear" w:color="auto" w:fill="C6EFCE"/>
            <w:vAlign w:val="center"/>
          </w:tcPr>
          <w:p w14:paraId="24A648D9" w14:textId="35B5E7ED" w:rsidR="000D0D04" w:rsidRDefault="000D0D04">
            <w:pPr>
              <w:spacing w:before="40" w:after="40"/>
            </w:pPr>
            <w:r>
              <w:rPr>
                <w:sz w:val="18"/>
                <w:szCs w:val="18"/>
              </w:rPr>
              <w:t>At the end of section 167</w:t>
            </w:r>
          </w:p>
        </w:tc>
        <w:tc>
          <w:tcPr>
            <w:tcW w:w="0" w:type="auto"/>
            <w:shd w:val="clear" w:color="auto" w:fill="C6EFCE"/>
            <w:vAlign w:val="center"/>
          </w:tcPr>
          <w:p w14:paraId="1A456747" w14:textId="7B1043CB" w:rsidR="000D0D04" w:rsidRDefault="000D0D04">
            <w:pPr>
              <w:spacing w:before="40" w:after="40"/>
            </w:pPr>
            <w:r>
              <w:rPr>
                <w:sz w:val="18"/>
                <w:szCs w:val="18"/>
              </w:rPr>
              <w:t>At End Add</w:t>
            </w:r>
          </w:p>
        </w:tc>
        <w:tc>
          <w:tcPr>
            <w:tcW w:w="0" w:type="auto"/>
            <w:shd w:val="clear" w:color="auto" w:fill="C6EFCE"/>
            <w:vAlign w:val="center"/>
          </w:tcPr>
          <w:p w14:paraId="7397DC57" w14:textId="0AE0CCEC" w:rsidR="000D0D04" w:rsidRDefault="000D0D04">
            <w:pPr>
              <w:spacing w:before="40" w:after="40"/>
            </w:pPr>
            <w:r>
              <w:rPr>
                <w:sz w:val="18"/>
                <w:szCs w:val="18"/>
              </w:rPr>
              <w:t>✓ Added 7 paragraph(s) at end of At the end of section 167</w:t>
            </w:r>
          </w:p>
        </w:tc>
      </w:tr>
      <w:tr w:rsidR="000D0D04" w14:paraId="62386902" w14:textId="77777777" w:rsidTr="000D0D04">
        <w:tc>
          <w:tcPr>
            <w:tcW w:w="0" w:type="auto"/>
            <w:shd w:val="clear" w:color="auto" w:fill="C6EFCE"/>
            <w:vAlign w:val="center"/>
          </w:tcPr>
          <w:p w14:paraId="549BF826" w14:textId="5197F486" w:rsidR="000D0D04" w:rsidRDefault="000D0D04">
            <w:pPr>
              <w:spacing w:before="40" w:after="40"/>
            </w:pPr>
            <w:r>
              <w:rPr>
                <w:sz w:val="18"/>
                <w:szCs w:val="18"/>
              </w:rPr>
              <w:t>23</w:t>
            </w:r>
          </w:p>
        </w:tc>
        <w:tc>
          <w:tcPr>
            <w:tcW w:w="0" w:type="auto"/>
            <w:shd w:val="clear" w:color="auto" w:fill="C6EFCE"/>
            <w:vAlign w:val="center"/>
          </w:tcPr>
          <w:p w14:paraId="7E8BB540" w14:textId="25A700F0" w:rsidR="000D0D04" w:rsidRDefault="000D0D04">
            <w:pPr>
              <w:spacing w:before="40" w:after="40"/>
            </w:pPr>
            <w:r>
              <w:rPr>
                <w:sz w:val="18"/>
                <w:szCs w:val="18"/>
              </w:rPr>
              <w:t>Sch 4</w:t>
            </w:r>
          </w:p>
        </w:tc>
        <w:tc>
          <w:tcPr>
            <w:tcW w:w="0" w:type="auto"/>
            <w:shd w:val="clear" w:color="auto" w:fill="C6EFCE"/>
            <w:vAlign w:val="center"/>
          </w:tcPr>
          <w:p w14:paraId="50B54439" w14:textId="12E0EE65" w:rsidR="000D0D04" w:rsidRDefault="000D0D04">
            <w:pPr>
              <w:spacing w:before="40" w:after="40"/>
            </w:pPr>
            <w:r>
              <w:rPr>
                <w:sz w:val="18"/>
                <w:szCs w:val="18"/>
              </w:rPr>
              <w:t>Subsection 184(4) (after paragraph (ae) of the def...</w:t>
            </w:r>
          </w:p>
        </w:tc>
        <w:tc>
          <w:tcPr>
            <w:tcW w:w="0" w:type="auto"/>
            <w:shd w:val="clear" w:color="auto" w:fill="C6EFCE"/>
            <w:vAlign w:val="center"/>
          </w:tcPr>
          <w:p w14:paraId="55070ECE" w14:textId="0B759197" w:rsidR="000D0D04" w:rsidRDefault="000D0D04">
            <w:pPr>
              <w:spacing w:before="40" w:after="40"/>
            </w:pPr>
            <w:r>
              <w:rPr>
                <w:sz w:val="18"/>
                <w:szCs w:val="18"/>
              </w:rPr>
              <w:t>Insert</w:t>
            </w:r>
          </w:p>
        </w:tc>
        <w:tc>
          <w:tcPr>
            <w:tcW w:w="0" w:type="auto"/>
            <w:shd w:val="clear" w:color="auto" w:fill="C6EFCE"/>
            <w:vAlign w:val="center"/>
          </w:tcPr>
          <w:p w14:paraId="0ACFD559" w14:textId="2D7885EF" w:rsidR="000D0D04" w:rsidRDefault="000D0D04">
            <w:pPr>
              <w:spacing w:before="40" w:after="40"/>
            </w:pPr>
            <w:r>
              <w:rPr>
                <w:sz w:val="18"/>
                <w:szCs w:val="18"/>
              </w:rPr>
              <w:t>✓ Inserted 1 paragraph(s) after paragraph in definition</w:t>
            </w:r>
          </w:p>
        </w:tc>
      </w:tr>
      <w:tr w:rsidR="000D0D04" w14:paraId="01B6A2C2" w14:textId="77777777" w:rsidTr="000D0D04">
        <w:tc>
          <w:tcPr>
            <w:tcW w:w="0" w:type="auto"/>
            <w:shd w:val="clear" w:color="auto" w:fill="C6EFCE"/>
            <w:vAlign w:val="center"/>
          </w:tcPr>
          <w:p w14:paraId="29215BFA" w14:textId="1D51C0E6" w:rsidR="000D0D04" w:rsidRDefault="000D0D04">
            <w:pPr>
              <w:spacing w:before="40" w:after="40"/>
            </w:pPr>
            <w:r>
              <w:rPr>
                <w:sz w:val="18"/>
                <w:szCs w:val="18"/>
              </w:rPr>
              <w:t>24</w:t>
            </w:r>
          </w:p>
        </w:tc>
        <w:tc>
          <w:tcPr>
            <w:tcW w:w="0" w:type="auto"/>
            <w:shd w:val="clear" w:color="auto" w:fill="C6EFCE"/>
            <w:vAlign w:val="center"/>
          </w:tcPr>
          <w:p w14:paraId="7FD24F06" w14:textId="1D934BC9" w:rsidR="000D0D04" w:rsidRDefault="000D0D04">
            <w:pPr>
              <w:spacing w:before="40" w:after="40"/>
            </w:pPr>
            <w:r>
              <w:rPr>
                <w:sz w:val="18"/>
                <w:szCs w:val="18"/>
              </w:rPr>
              <w:t>Sch 4</w:t>
            </w:r>
          </w:p>
        </w:tc>
        <w:tc>
          <w:tcPr>
            <w:tcW w:w="0" w:type="auto"/>
            <w:shd w:val="clear" w:color="auto" w:fill="C6EFCE"/>
            <w:vAlign w:val="center"/>
          </w:tcPr>
          <w:p w14:paraId="422E84C7" w14:textId="4226B811" w:rsidR="000D0D04" w:rsidRDefault="000D0D04">
            <w:pPr>
              <w:spacing w:before="40" w:after="40"/>
            </w:pPr>
            <w:r>
              <w:rPr>
                <w:sz w:val="18"/>
                <w:szCs w:val="18"/>
              </w:rPr>
              <w:t>Subsection 184(4) (after paragraph (f) of the defi...</w:t>
            </w:r>
          </w:p>
        </w:tc>
        <w:tc>
          <w:tcPr>
            <w:tcW w:w="0" w:type="auto"/>
            <w:shd w:val="clear" w:color="auto" w:fill="C6EFCE"/>
            <w:vAlign w:val="center"/>
          </w:tcPr>
          <w:p w14:paraId="0DA899D7" w14:textId="058C8233" w:rsidR="000D0D04" w:rsidRDefault="000D0D04">
            <w:pPr>
              <w:spacing w:before="40" w:after="40"/>
            </w:pPr>
            <w:r>
              <w:rPr>
                <w:sz w:val="18"/>
                <w:szCs w:val="18"/>
              </w:rPr>
              <w:t>Insert</w:t>
            </w:r>
          </w:p>
        </w:tc>
        <w:tc>
          <w:tcPr>
            <w:tcW w:w="0" w:type="auto"/>
            <w:shd w:val="clear" w:color="auto" w:fill="C6EFCE"/>
            <w:vAlign w:val="center"/>
          </w:tcPr>
          <w:p w14:paraId="182294E4" w14:textId="0CC436EB" w:rsidR="000D0D04" w:rsidRDefault="000D0D04">
            <w:pPr>
              <w:spacing w:before="40" w:after="40"/>
            </w:pPr>
            <w:r>
              <w:rPr>
                <w:sz w:val="18"/>
                <w:szCs w:val="18"/>
              </w:rPr>
              <w:t>✓ Inserted 1 paragraph(s) after paragraph in definition</w:t>
            </w:r>
          </w:p>
        </w:tc>
      </w:tr>
      <w:tr w:rsidR="000D0D04" w14:paraId="0C0EF11E" w14:textId="77777777" w:rsidTr="000D0D04">
        <w:tc>
          <w:tcPr>
            <w:tcW w:w="0" w:type="auto"/>
            <w:shd w:val="clear" w:color="auto" w:fill="C6EFCE"/>
            <w:vAlign w:val="center"/>
          </w:tcPr>
          <w:p w14:paraId="568E9B3B" w14:textId="42CDCF0F" w:rsidR="000D0D04" w:rsidRDefault="000D0D04">
            <w:pPr>
              <w:spacing w:before="40" w:after="40"/>
            </w:pPr>
            <w:r>
              <w:rPr>
                <w:sz w:val="18"/>
                <w:szCs w:val="18"/>
              </w:rPr>
              <w:t>25</w:t>
            </w:r>
          </w:p>
        </w:tc>
        <w:tc>
          <w:tcPr>
            <w:tcW w:w="0" w:type="auto"/>
            <w:shd w:val="clear" w:color="auto" w:fill="C6EFCE"/>
            <w:vAlign w:val="center"/>
          </w:tcPr>
          <w:p w14:paraId="37E60D77" w14:textId="023355E3" w:rsidR="000D0D04" w:rsidRDefault="000D0D04">
            <w:pPr>
              <w:spacing w:before="40" w:after="40"/>
            </w:pPr>
            <w:r>
              <w:rPr>
                <w:sz w:val="18"/>
                <w:szCs w:val="18"/>
              </w:rPr>
              <w:t>Sch 4</w:t>
            </w:r>
          </w:p>
        </w:tc>
        <w:tc>
          <w:tcPr>
            <w:tcW w:w="0" w:type="auto"/>
            <w:shd w:val="clear" w:color="auto" w:fill="C6EFCE"/>
            <w:vAlign w:val="center"/>
          </w:tcPr>
          <w:p w14:paraId="0F9F4F59" w14:textId="77958DE0" w:rsidR="000D0D04" w:rsidRDefault="000D0D04">
            <w:pPr>
              <w:spacing w:before="40" w:after="40"/>
            </w:pPr>
            <w:r>
              <w:rPr>
                <w:sz w:val="18"/>
                <w:szCs w:val="18"/>
              </w:rPr>
              <w:t>Subsection 184(4) (after paragraph (fb) of the def...</w:t>
            </w:r>
          </w:p>
        </w:tc>
        <w:tc>
          <w:tcPr>
            <w:tcW w:w="0" w:type="auto"/>
            <w:shd w:val="clear" w:color="auto" w:fill="C6EFCE"/>
            <w:vAlign w:val="center"/>
          </w:tcPr>
          <w:p w14:paraId="6DB3B6E3" w14:textId="6269047C" w:rsidR="000D0D04" w:rsidRDefault="000D0D04">
            <w:pPr>
              <w:spacing w:before="40" w:after="40"/>
            </w:pPr>
            <w:r>
              <w:rPr>
                <w:sz w:val="18"/>
                <w:szCs w:val="18"/>
              </w:rPr>
              <w:t>Insert</w:t>
            </w:r>
          </w:p>
        </w:tc>
        <w:tc>
          <w:tcPr>
            <w:tcW w:w="0" w:type="auto"/>
            <w:shd w:val="clear" w:color="auto" w:fill="C6EFCE"/>
            <w:vAlign w:val="center"/>
          </w:tcPr>
          <w:p w14:paraId="227C0D17" w14:textId="682AD213" w:rsidR="000D0D04" w:rsidRDefault="000D0D04">
            <w:pPr>
              <w:spacing w:before="40" w:after="40"/>
            </w:pPr>
            <w:r>
              <w:rPr>
                <w:sz w:val="18"/>
                <w:szCs w:val="18"/>
              </w:rPr>
              <w:t>✓ Inserted 3 paragraph(s) after paragraph in definition</w:t>
            </w:r>
          </w:p>
        </w:tc>
      </w:tr>
      <w:tr w:rsidR="000D0D04" w14:paraId="3EC6E09B" w14:textId="77777777" w:rsidTr="000D0D04">
        <w:tc>
          <w:tcPr>
            <w:tcW w:w="0" w:type="auto"/>
            <w:shd w:val="clear" w:color="auto" w:fill="C6EFCE"/>
            <w:vAlign w:val="center"/>
          </w:tcPr>
          <w:p w14:paraId="3444C37F" w14:textId="5C672EDD" w:rsidR="000D0D04" w:rsidRDefault="000D0D04">
            <w:pPr>
              <w:spacing w:before="40" w:after="40"/>
            </w:pPr>
            <w:r>
              <w:rPr>
                <w:sz w:val="18"/>
                <w:szCs w:val="18"/>
              </w:rPr>
              <w:t>26</w:t>
            </w:r>
          </w:p>
        </w:tc>
        <w:tc>
          <w:tcPr>
            <w:tcW w:w="0" w:type="auto"/>
            <w:shd w:val="clear" w:color="auto" w:fill="C6EFCE"/>
            <w:vAlign w:val="center"/>
          </w:tcPr>
          <w:p w14:paraId="4D0CB06F" w14:textId="58FE19C3" w:rsidR="000D0D04" w:rsidRDefault="000D0D04">
            <w:pPr>
              <w:spacing w:before="40" w:after="40"/>
            </w:pPr>
            <w:r>
              <w:rPr>
                <w:sz w:val="18"/>
                <w:szCs w:val="18"/>
              </w:rPr>
              <w:t>Sch 4</w:t>
            </w:r>
          </w:p>
        </w:tc>
        <w:tc>
          <w:tcPr>
            <w:tcW w:w="0" w:type="auto"/>
            <w:shd w:val="clear" w:color="auto" w:fill="C6EFCE"/>
            <w:vAlign w:val="center"/>
          </w:tcPr>
          <w:p w14:paraId="7AD96F3B" w14:textId="5922F816" w:rsidR="000D0D04" w:rsidRDefault="000D0D04">
            <w:pPr>
              <w:spacing w:before="40" w:after="40"/>
            </w:pPr>
            <w:r>
              <w:rPr>
                <w:sz w:val="18"/>
                <w:szCs w:val="18"/>
              </w:rPr>
              <w:t>Subsection 184(4) (after paragraph (fh) of the def...</w:t>
            </w:r>
          </w:p>
        </w:tc>
        <w:tc>
          <w:tcPr>
            <w:tcW w:w="0" w:type="auto"/>
            <w:shd w:val="clear" w:color="auto" w:fill="C6EFCE"/>
            <w:vAlign w:val="center"/>
          </w:tcPr>
          <w:p w14:paraId="028D33A2" w14:textId="2C5C974F" w:rsidR="000D0D04" w:rsidRDefault="000D0D04">
            <w:pPr>
              <w:spacing w:before="40" w:after="40"/>
            </w:pPr>
            <w:r>
              <w:rPr>
                <w:sz w:val="18"/>
                <w:szCs w:val="18"/>
              </w:rPr>
              <w:t>Insert</w:t>
            </w:r>
          </w:p>
        </w:tc>
        <w:tc>
          <w:tcPr>
            <w:tcW w:w="0" w:type="auto"/>
            <w:shd w:val="clear" w:color="auto" w:fill="C6EFCE"/>
            <w:vAlign w:val="center"/>
          </w:tcPr>
          <w:p w14:paraId="7E027170" w14:textId="74EB8FDF" w:rsidR="000D0D04" w:rsidRDefault="000D0D04">
            <w:pPr>
              <w:spacing w:before="40" w:after="40"/>
            </w:pPr>
            <w:r>
              <w:rPr>
                <w:sz w:val="18"/>
                <w:szCs w:val="18"/>
              </w:rPr>
              <w:t>✓ Inserted 2 paragraph(s) after paragraph in definition</w:t>
            </w:r>
          </w:p>
        </w:tc>
      </w:tr>
      <w:tr w:rsidR="000D0D04" w14:paraId="061B00C9" w14:textId="77777777" w:rsidTr="000D0D04">
        <w:tc>
          <w:tcPr>
            <w:tcW w:w="0" w:type="auto"/>
            <w:shd w:val="clear" w:color="auto" w:fill="C6EFCE"/>
            <w:vAlign w:val="center"/>
          </w:tcPr>
          <w:p w14:paraId="6EA38215" w14:textId="46572A59" w:rsidR="000D0D04" w:rsidRDefault="000D0D04">
            <w:pPr>
              <w:spacing w:before="40" w:after="40"/>
            </w:pPr>
            <w:r>
              <w:rPr>
                <w:sz w:val="18"/>
                <w:szCs w:val="18"/>
              </w:rPr>
              <w:t>27</w:t>
            </w:r>
          </w:p>
        </w:tc>
        <w:tc>
          <w:tcPr>
            <w:tcW w:w="0" w:type="auto"/>
            <w:shd w:val="clear" w:color="auto" w:fill="C6EFCE"/>
            <w:vAlign w:val="center"/>
          </w:tcPr>
          <w:p w14:paraId="11C24F6D" w14:textId="3F880669" w:rsidR="000D0D04" w:rsidRDefault="000D0D04">
            <w:pPr>
              <w:spacing w:before="40" w:after="40"/>
            </w:pPr>
            <w:r>
              <w:rPr>
                <w:sz w:val="18"/>
                <w:szCs w:val="18"/>
              </w:rPr>
              <w:t>Sch 4</w:t>
            </w:r>
          </w:p>
        </w:tc>
        <w:tc>
          <w:tcPr>
            <w:tcW w:w="0" w:type="auto"/>
            <w:shd w:val="clear" w:color="auto" w:fill="C6EFCE"/>
            <w:vAlign w:val="center"/>
          </w:tcPr>
          <w:p w14:paraId="666DBC5F" w14:textId="786C690E" w:rsidR="000D0D04" w:rsidRDefault="000D0D04">
            <w:pPr>
              <w:spacing w:before="40" w:after="40"/>
            </w:pPr>
            <w:r>
              <w:rPr>
                <w:sz w:val="18"/>
                <w:szCs w:val="18"/>
              </w:rPr>
              <w:t>At the end of subsection 184(4) (at the end of the...</w:t>
            </w:r>
          </w:p>
        </w:tc>
        <w:tc>
          <w:tcPr>
            <w:tcW w:w="0" w:type="auto"/>
            <w:shd w:val="clear" w:color="auto" w:fill="C6EFCE"/>
            <w:vAlign w:val="center"/>
          </w:tcPr>
          <w:p w14:paraId="1AE0760F" w14:textId="1A9A1275" w:rsidR="000D0D04" w:rsidRDefault="000D0D04">
            <w:pPr>
              <w:spacing w:before="40" w:after="40"/>
            </w:pPr>
            <w:r>
              <w:rPr>
                <w:sz w:val="18"/>
                <w:szCs w:val="18"/>
              </w:rPr>
              <w:t>At End Add</w:t>
            </w:r>
          </w:p>
        </w:tc>
        <w:tc>
          <w:tcPr>
            <w:tcW w:w="0" w:type="auto"/>
            <w:shd w:val="clear" w:color="auto" w:fill="C6EFCE"/>
            <w:vAlign w:val="center"/>
          </w:tcPr>
          <w:p w14:paraId="301DE65B" w14:textId="04E3E0D2" w:rsidR="000D0D04" w:rsidRDefault="000D0D04">
            <w:pPr>
              <w:spacing w:before="40" w:after="40"/>
            </w:pPr>
            <w:r>
              <w:rPr>
                <w:sz w:val="18"/>
                <w:szCs w:val="18"/>
              </w:rPr>
              <w:t>✓ Added 2 paragraph(s) at end of At the end of subsection 184(4) (at the end ...</w:t>
            </w:r>
          </w:p>
        </w:tc>
      </w:tr>
      <w:tr w:rsidR="000D0D04" w14:paraId="46DEA3DB" w14:textId="77777777" w:rsidTr="000D0D04">
        <w:tc>
          <w:tcPr>
            <w:tcW w:w="0" w:type="auto"/>
            <w:shd w:val="clear" w:color="auto" w:fill="C6EFCE"/>
            <w:vAlign w:val="center"/>
          </w:tcPr>
          <w:p w14:paraId="54F9DCAF" w14:textId="3D13622B" w:rsidR="000D0D04" w:rsidRDefault="000D0D04">
            <w:pPr>
              <w:spacing w:before="40" w:after="40"/>
            </w:pPr>
            <w:r>
              <w:rPr>
                <w:sz w:val="18"/>
                <w:szCs w:val="18"/>
              </w:rPr>
              <w:t>28</w:t>
            </w:r>
          </w:p>
        </w:tc>
        <w:tc>
          <w:tcPr>
            <w:tcW w:w="0" w:type="auto"/>
            <w:shd w:val="clear" w:color="auto" w:fill="C6EFCE"/>
            <w:vAlign w:val="center"/>
          </w:tcPr>
          <w:p w14:paraId="10941239" w14:textId="2D8A4BEC" w:rsidR="000D0D04" w:rsidRDefault="000D0D04">
            <w:pPr>
              <w:spacing w:before="40" w:after="40"/>
            </w:pPr>
            <w:r>
              <w:rPr>
                <w:sz w:val="18"/>
                <w:szCs w:val="18"/>
              </w:rPr>
              <w:t>Sch 4</w:t>
            </w:r>
          </w:p>
        </w:tc>
        <w:tc>
          <w:tcPr>
            <w:tcW w:w="0" w:type="auto"/>
            <w:shd w:val="clear" w:color="auto" w:fill="C6EFCE"/>
            <w:vAlign w:val="center"/>
          </w:tcPr>
          <w:p w14:paraId="1B8BD6B9" w14:textId="7334FD8A" w:rsidR="000D0D04" w:rsidRDefault="000D0D04">
            <w:pPr>
              <w:spacing w:before="40" w:after="40"/>
            </w:pPr>
            <w:r>
              <w:rPr>
                <w:sz w:val="18"/>
                <w:szCs w:val="18"/>
              </w:rPr>
              <w:t>At the end of section 202</w:t>
            </w:r>
          </w:p>
        </w:tc>
        <w:tc>
          <w:tcPr>
            <w:tcW w:w="0" w:type="auto"/>
            <w:shd w:val="clear" w:color="auto" w:fill="C6EFCE"/>
            <w:vAlign w:val="center"/>
          </w:tcPr>
          <w:p w14:paraId="5EB92BA8" w14:textId="48DEBA68" w:rsidR="000D0D04" w:rsidRDefault="000D0D04">
            <w:pPr>
              <w:spacing w:before="40" w:after="40"/>
            </w:pPr>
            <w:r>
              <w:rPr>
                <w:sz w:val="18"/>
                <w:szCs w:val="18"/>
              </w:rPr>
              <w:t>At End Add</w:t>
            </w:r>
          </w:p>
        </w:tc>
        <w:tc>
          <w:tcPr>
            <w:tcW w:w="0" w:type="auto"/>
            <w:shd w:val="clear" w:color="auto" w:fill="C6EFCE"/>
            <w:vAlign w:val="center"/>
          </w:tcPr>
          <w:p w14:paraId="00CCAB92" w14:textId="1B7807AA" w:rsidR="000D0D04" w:rsidRDefault="000D0D04">
            <w:pPr>
              <w:spacing w:before="40" w:after="40"/>
            </w:pPr>
            <w:r>
              <w:rPr>
                <w:sz w:val="18"/>
                <w:szCs w:val="18"/>
              </w:rPr>
              <w:t>✓ Added 6 paragraph(s) at end of At the end of section 202</w:t>
            </w:r>
          </w:p>
        </w:tc>
      </w:tr>
      <w:tr w:rsidR="000D0D04" w14:paraId="7731A74F" w14:textId="77777777" w:rsidTr="000D0D04">
        <w:tc>
          <w:tcPr>
            <w:tcW w:w="0" w:type="auto"/>
            <w:shd w:val="clear" w:color="auto" w:fill="C6EFCE"/>
            <w:vAlign w:val="center"/>
          </w:tcPr>
          <w:p w14:paraId="6640DBA7" w14:textId="0E5D55AE" w:rsidR="000D0D04" w:rsidRDefault="000D0D04">
            <w:pPr>
              <w:spacing w:before="40" w:after="40"/>
            </w:pPr>
            <w:r>
              <w:rPr>
                <w:sz w:val="18"/>
                <w:szCs w:val="18"/>
              </w:rPr>
              <w:t>29</w:t>
            </w:r>
          </w:p>
        </w:tc>
        <w:tc>
          <w:tcPr>
            <w:tcW w:w="0" w:type="auto"/>
            <w:shd w:val="clear" w:color="auto" w:fill="C6EFCE"/>
            <w:vAlign w:val="center"/>
          </w:tcPr>
          <w:p w14:paraId="61378BD4" w14:textId="574A52D6" w:rsidR="000D0D04" w:rsidRDefault="000D0D04">
            <w:pPr>
              <w:spacing w:before="40" w:after="40"/>
            </w:pPr>
            <w:r>
              <w:rPr>
                <w:sz w:val="18"/>
                <w:szCs w:val="18"/>
              </w:rPr>
              <w:t>Sch 4</w:t>
            </w:r>
          </w:p>
        </w:tc>
        <w:tc>
          <w:tcPr>
            <w:tcW w:w="0" w:type="auto"/>
            <w:shd w:val="clear" w:color="auto" w:fill="C6EFCE"/>
            <w:vAlign w:val="center"/>
          </w:tcPr>
          <w:p w14:paraId="2AFC2F04" w14:textId="3CE73388" w:rsidR="000D0D04" w:rsidRDefault="000D0D04">
            <w:pPr>
              <w:spacing w:before="40" w:after="40"/>
            </w:pPr>
            <w:r>
              <w:rPr>
                <w:sz w:val="18"/>
                <w:szCs w:val="18"/>
              </w:rPr>
              <w:t>After paragraph 203(e)</w:t>
            </w:r>
          </w:p>
        </w:tc>
        <w:tc>
          <w:tcPr>
            <w:tcW w:w="0" w:type="auto"/>
            <w:shd w:val="clear" w:color="auto" w:fill="C6EFCE"/>
            <w:vAlign w:val="center"/>
          </w:tcPr>
          <w:p w14:paraId="27A46E9E" w14:textId="73FEDDB8" w:rsidR="000D0D04" w:rsidRDefault="000D0D04">
            <w:pPr>
              <w:spacing w:before="40" w:after="40"/>
            </w:pPr>
            <w:r>
              <w:rPr>
                <w:sz w:val="18"/>
                <w:szCs w:val="18"/>
              </w:rPr>
              <w:t>Insert</w:t>
            </w:r>
          </w:p>
        </w:tc>
        <w:tc>
          <w:tcPr>
            <w:tcW w:w="0" w:type="auto"/>
            <w:shd w:val="clear" w:color="auto" w:fill="C6EFCE"/>
            <w:vAlign w:val="center"/>
          </w:tcPr>
          <w:p w14:paraId="6A3465C8" w14:textId="1DA06D02" w:rsidR="000D0D04" w:rsidRDefault="000D0D04">
            <w:pPr>
              <w:spacing w:before="40" w:after="40"/>
            </w:pPr>
            <w:r>
              <w:rPr>
                <w:sz w:val="18"/>
                <w:szCs w:val="18"/>
              </w:rPr>
              <w:t>✓ Inserted 1 paragraph(s)</w:t>
            </w:r>
          </w:p>
        </w:tc>
      </w:tr>
      <w:tr w:rsidR="000D0D04" w14:paraId="3CC6AD43" w14:textId="77777777" w:rsidTr="000D0D04">
        <w:tc>
          <w:tcPr>
            <w:tcW w:w="0" w:type="auto"/>
            <w:shd w:val="clear" w:color="auto" w:fill="C6EFCE"/>
            <w:vAlign w:val="center"/>
          </w:tcPr>
          <w:p w14:paraId="46EC72FE" w14:textId="65DFB32B" w:rsidR="000D0D04" w:rsidRDefault="000D0D04">
            <w:pPr>
              <w:spacing w:before="40" w:after="40"/>
            </w:pPr>
            <w:r>
              <w:rPr>
                <w:sz w:val="18"/>
                <w:szCs w:val="18"/>
              </w:rPr>
              <w:t>30</w:t>
            </w:r>
          </w:p>
        </w:tc>
        <w:tc>
          <w:tcPr>
            <w:tcW w:w="0" w:type="auto"/>
            <w:shd w:val="clear" w:color="auto" w:fill="C6EFCE"/>
            <w:vAlign w:val="center"/>
          </w:tcPr>
          <w:p w14:paraId="78044653" w14:textId="03547945" w:rsidR="000D0D04" w:rsidRDefault="000D0D04">
            <w:pPr>
              <w:spacing w:before="40" w:after="40"/>
            </w:pPr>
            <w:r>
              <w:rPr>
                <w:sz w:val="18"/>
                <w:szCs w:val="18"/>
              </w:rPr>
              <w:t>Sch 4</w:t>
            </w:r>
          </w:p>
        </w:tc>
        <w:tc>
          <w:tcPr>
            <w:tcW w:w="0" w:type="auto"/>
            <w:shd w:val="clear" w:color="auto" w:fill="C6EFCE"/>
            <w:vAlign w:val="center"/>
          </w:tcPr>
          <w:p w14:paraId="570AC600" w14:textId="1FFD652A" w:rsidR="000D0D04" w:rsidRDefault="000D0D04">
            <w:pPr>
              <w:spacing w:before="40" w:after="40"/>
            </w:pPr>
            <w:r>
              <w:rPr>
                <w:sz w:val="18"/>
                <w:szCs w:val="18"/>
              </w:rPr>
              <w:t>Section 242</w:t>
            </w:r>
          </w:p>
        </w:tc>
        <w:tc>
          <w:tcPr>
            <w:tcW w:w="0" w:type="auto"/>
            <w:shd w:val="clear" w:color="auto" w:fill="C6EFCE"/>
            <w:vAlign w:val="center"/>
          </w:tcPr>
          <w:p w14:paraId="535AE4E9" w14:textId="50C3FFE6" w:rsidR="000D0D04" w:rsidRDefault="000D0D04">
            <w:pPr>
              <w:spacing w:before="40" w:after="40"/>
            </w:pPr>
            <w:r>
              <w:rPr>
                <w:sz w:val="18"/>
                <w:szCs w:val="18"/>
              </w:rPr>
              <w:t>Repeal Substitute</w:t>
            </w:r>
          </w:p>
        </w:tc>
        <w:tc>
          <w:tcPr>
            <w:tcW w:w="0" w:type="auto"/>
            <w:shd w:val="clear" w:color="auto" w:fill="C6EFCE"/>
            <w:vAlign w:val="center"/>
          </w:tcPr>
          <w:p w14:paraId="610CA299" w14:textId="5E5EE509" w:rsidR="000D0D04" w:rsidRDefault="000D0D04">
            <w:pPr>
              <w:spacing w:before="40" w:after="40"/>
            </w:pPr>
            <w:r>
              <w:rPr>
                <w:sz w:val="18"/>
                <w:szCs w:val="18"/>
              </w:rPr>
              <w:t>✓ Repealed and substituted with 11 paragraph(s)</w:t>
            </w:r>
          </w:p>
        </w:tc>
      </w:tr>
      <w:tr w:rsidR="000D0D04" w14:paraId="624B2432" w14:textId="77777777" w:rsidTr="000D0D04">
        <w:tc>
          <w:tcPr>
            <w:tcW w:w="0" w:type="auto"/>
            <w:shd w:val="clear" w:color="auto" w:fill="C6EFCE"/>
            <w:vAlign w:val="center"/>
          </w:tcPr>
          <w:p w14:paraId="2CF1A979" w14:textId="105535B4" w:rsidR="000D0D04" w:rsidRDefault="000D0D04">
            <w:pPr>
              <w:spacing w:before="40" w:after="40"/>
            </w:pPr>
            <w:r>
              <w:rPr>
                <w:sz w:val="18"/>
                <w:szCs w:val="18"/>
              </w:rPr>
              <w:lastRenderedPageBreak/>
              <w:t>1</w:t>
            </w:r>
          </w:p>
        </w:tc>
        <w:tc>
          <w:tcPr>
            <w:tcW w:w="0" w:type="auto"/>
            <w:shd w:val="clear" w:color="auto" w:fill="C6EFCE"/>
            <w:vAlign w:val="center"/>
          </w:tcPr>
          <w:p w14:paraId="4DFF6165" w14:textId="25CA856C" w:rsidR="000D0D04" w:rsidRDefault="000D0D04">
            <w:pPr>
              <w:spacing w:before="40" w:after="40"/>
            </w:pPr>
            <w:r>
              <w:rPr>
                <w:sz w:val="18"/>
                <w:szCs w:val="18"/>
              </w:rPr>
              <w:t>Sch 5</w:t>
            </w:r>
          </w:p>
        </w:tc>
        <w:tc>
          <w:tcPr>
            <w:tcW w:w="0" w:type="auto"/>
            <w:shd w:val="clear" w:color="auto" w:fill="C6EFCE"/>
            <w:vAlign w:val="center"/>
          </w:tcPr>
          <w:p w14:paraId="594842BF" w14:textId="2A73D2A2" w:rsidR="000D0D04" w:rsidRDefault="000D0D04">
            <w:pPr>
              <w:spacing w:before="40" w:after="40"/>
            </w:pPr>
            <w:r>
              <w:rPr>
                <w:sz w:val="18"/>
                <w:szCs w:val="18"/>
              </w:rPr>
              <w:t>Section 5</w:t>
            </w:r>
          </w:p>
        </w:tc>
        <w:tc>
          <w:tcPr>
            <w:tcW w:w="0" w:type="auto"/>
            <w:shd w:val="clear" w:color="auto" w:fill="C6EFCE"/>
            <w:vAlign w:val="center"/>
          </w:tcPr>
          <w:p w14:paraId="4435782C" w14:textId="7EBCE136" w:rsidR="000D0D04" w:rsidRDefault="000D0D04">
            <w:pPr>
              <w:spacing w:before="40" w:after="40"/>
            </w:pPr>
            <w:r>
              <w:rPr>
                <w:sz w:val="18"/>
                <w:szCs w:val="18"/>
              </w:rPr>
              <w:t>Repeal Definitions</w:t>
            </w:r>
          </w:p>
        </w:tc>
        <w:tc>
          <w:tcPr>
            <w:tcW w:w="0" w:type="auto"/>
            <w:shd w:val="clear" w:color="auto" w:fill="C6EFCE"/>
            <w:vAlign w:val="center"/>
          </w:tcPr>
          <w:p w14:paraId="52500135" w14:textId="66AF0DC6" w:rsidR="000D0D04" w:rsidRDefault="000D0D04">
            <w:pPr>
              <w:spacing w:before="40" w:after="40"/>
            </w:pPr>
            <w:r>
              <w:rPr>
                <w:sz w:val="18"/>
                <w:szCs w:val="18"/>
              </w:rPr>
              <w:t>✓ Repealed 9 definition(s): AGO, ASD, ASIO, ASIS, Attorney-General’s Departme...</w:t>
            </w:r>
          </w:p>
        </w:tc>
      </w:tr>
      <w:tr w:rsidR="000D0D04" w14:paraId="3B940486" w14:textId="77777777" w:rsidTr="000D0D04">
        <w:tc>
          <w:tcPr>
            <w:tcW w:w="0" w:type="auto"/>
            <w:shd w:val="clear" w:color="auto" w:fill="C6EFCE"/>
            <w:vAlign w:val="center"/>
          </w:tcPr>
          <w:p w14:paraId="77B8791D" w14:textId="5DE27DFF" w:rsidR="000D0D04" w:rsidRDefault="000D0D04">
            <w:pPr>
              <w:spacing w:before="40" w:after="40"/>
            </w:pPr>
            <w:r>
              <w:rPr>
                <w:sz w:val="18"/>
                <w:szCs w:val="18"/>
              </w:rPr>
              <w:t>2</w:t>
            </w:r>
          </w:p>
        </w:tc>
        <w:tc>
          <w:tcPr>
            <w:tcW w:w="0" w:type="auto"/>
            <w:shd w:val="clear" w:color="auto" w:fill="C6EFCE"/>
            <w:vAlign w:val="center"/>
          </w:tcPr>
          <w:p w14:paraId="7B0B3D66" w14:textId="43CC909A" w:rsidR="000D0D04" w:rsidRDefault="000D0D04">
            <w:pPr>
              <w:spacing w:before="40" w:after="40"/>
            </w:pPr>
            <w:r>
              <w:rPr>
                <w:sz w:val="18"/>
                <w:szCs w:val="18"/>
              </w:rPr>
              <w:t>Sch 5</w:t>
            </w:r>
          </w:p>
        </w:tc>
        <w:tc>
          <w:tcPr>
            <w:tcW w:w="0" w:type="auto"/>
            <w:shd w:val="clear" w:color="auto" w:fill="C6EFCE"/>
            <w:vAlign w:val="center"/>
          </w:tcPr>
          <w:p w14:paraId="793F7999" w14:textId="7CDA8AA1" w:rsidR="000D0D04" w:rsidRDefault="000D0D04">
            <w:pPr>
              <w:spacing w:before="40" w:after="40"/>
            </w:pPr>
            <w:r>
              <w:rPr>
                <w:sz w:val="18"/>
                <w:szCs w:val="18"/>
              </w:rPr>
              <w:t>Section 123</w:t>
            </w:r>
          </w:p>
        </w:tc>
        <w:tc>
          <w:tcPr>
            <w:tcW w:w="0" w:type="auto"/>
            <w:shd w:val="clear" w:color="auto" w:fill="C6EFCE"/>
            <w:vAlign w:val="center"/>
          </w:tcPr>
          <w:p w14:paraId="1328D30D" w14:textId="50356E1D" w:rsidR="000D0D04" w:rsidRDefault="000D0D04">
            <w:pPr>
              <w:spacing w:before="40" w:after="40"/>
            </w:pPr>
            <w:r>
              <w:rPr>
                <w:sz w:val="18"/>
                <w:szCs w:val="18"/>
              </w:rPr>
              <w:t>Repeal Substitute</w:t>
            </w:r>
          </w:p>
        </w:tc>
        <w:tc>
          <w:tcPr>
            <w:tcW w:w="0" w:type="auto"/>
            <w:shd w:val="clear" w:color="auto" w:fill="C6EFCE"/>
            <w:vAlign w:val="center"/>
          </w:tcPr>
          <w:p w14:paraId="203565ED" w14:textId="7C0F5B1F" w:rsidR="000D0D04" w:rsidRDefault="000D0D04">
            <w:pPr>
              <w:spacing w:before="40" w:after="40"/>
            </w:pPr>
            <w:r>
              <w:rPr>
                <w:sz w:val="18"/>
                <w:szCs w:val="18"/>
              </w:rPr>
              <w:t>✓ Repealed and substituted with 45 paragraph(s)</w:t>
            </w:r>
          </w:p>
        </w:tc>
      </w:tr>
      <w:tr w:rsidR="000D0D04" w14:paraId="77D72836" w14:textId="77777777" w:rsidTr="000D0D04">
        <w:tc>
          <w:tcPr>
            <w:tcW w:w="0" w:type="auto"/>
            <w:shd w:val="clear" w:color="auto" w:fill="C6EFCE"/>
            <w:vAlign w:val="center"/>
          </w:tcPr>
          <w:p w14:paraId="387E50D6" w14:textId="312677B5" w:rsidR="000D0D04" w:rsidRDefault="000D0D04">
            <w:pPr>
              <w:spacing w:before="40" w:after="40"/>
            </w:pPr>
            <w:r>
              <w:rPr>
                <w:sz w:val="18"/>
                <w:szCs w:val="18"/>
              </w:rPr>
              <w:t>3</w:t>
            </w:r>
          </w:p>
        </w:tc>
        <w:tc>
          <w:tcPr>
            <w:tcW w:w="0" w:type="auto"/>
            <w:shd w:val="clear" w:color="auto" w:fill="C6EFCE"/>
            <w:vAlign w:val="center"/>
          </w:tcPr>
          <w:p w14:paraId="60EFF882" w14:textId="2B8595B9" w:rsidR="000D0D04" w:rsidRDefault="000D0D04">
            <w:pPr>
              <w:spacing w:before="40" w:after="40"/>
            </w:pPr>
            <w:r>
              <w:rPr>
                <w:sz w:val="18"/>
                <w:szCs w:val="18"/>
              </w:rPr>
              <w:t>Sch 5</w:t>
            </w:r>
          </w:p>
        </w:tc>
        <w:tc>
          <w:tcPr>
            <w:tcW w:w="0" w:type="auto"/>
            <w:shd w:val="clear" w:color="auto" w:fill="C6EFCE"/>
            <w:vAlign w:val="center"/>
          </w:tcPr>
          <w:p w14:paraId="711D7A1A" w14:textId="7247DBA3" w:rsidR="000D0D04" w:rsidRDefault="000D0D04">
            <w:pPr>
              <w:spacing w:before="40" w:after="40"/>
            </w:pPr>
            <w:r>
              <w:rPr>
                <w:sz w:val="18"/>
                <w:szCs w:val="18"/>
              </w:rPr>
              <w:t>Paragraph 126(2)(a)</w:t>
            </w:r>
          </w:p>
        </w:tc>
        <w:tc>
          <w:tcPr>
            <w:tcW w:w="0" w:type="auto"/>
            <w:shd w:val="clear" w:color="auto" w:fill="C6EFCE"/>
            <w:vAlign w:val="center"/>
          </w:tcPr>
          <w:p w14:paraId="12E22059" w14:textId="2DB917C3" w:rsidR="000D0D04" w:rsidRDefault="000D0D04">
            <w:pPr>
              <w:spacing w:before="40" w:after="40"/>
            </w:pPr>
            <w:r>
              <w:rPr>
                <w:sz w:val="18"/>
                <w:szCs w:val="18"/>
              </w:rPr>
              <w:t>Repeal Substitute</w:t>
            </w:r>
          </w:p>
        </w:tc>
        <w:tc>
          <w:tcPr>
            <w:tcW w:w="0" w:type="auto"/>
            <w:shd w:val="clear" w:color="auto" w:fill="C6EFCE"/>
            <w:vAlign w:val="center"/>
          </w:tcPr>
          <w:p w14:paraId="07FFB533" w14:textId="6D5B1E87" w:rsidR="000D0D04" w:rsidRDefault="000D0D04">
            <w:pPr>
              <w:spacing w:before="40" w:after="40"/>
            </w:pPr>
            <w:r>
              <w:rPr>
                <w:sz w:val="18"/>
                <w:szCs w:val="18"/>
              </w:rPr>
              <w:t>✓ Repealed and substituted with 3 paragraph(s)</w:t>
            </w:r>
          </w:p>
        </w:tc>
      </w:tr>
      <w:tr w:rsidR="000D0D04" w14:paraId="0DC25FF1" w14:textId="77777777" w:rsidTr="000D0D04">
        <w:tc>
          <w:tcPr>
            <w:tcW w:w="0" w:type="auto"/>
            <w:shd w:val="clear" w:color="auto" w:fill="C6EFCE"/>
            <w:vAlign w:val="center"/>
          </w:tcPr>
          <w:p w14:paraId="142E92C9" w14:textId="65E0BEFC" w:rsidR="000D0D04" w:rsidRDefault="000D0D04">
            <w:pPr>
              <w:spacing w:before="40" w:after="40"/>
            </w:pPr>
            <w:r>
              <w:rPr>
                <w:sz w:val="18"/>
                <w:szCs w:val="18"/>
              </w:rPr>
              <w:t>4</w:t>
            </w:r>
          </w:p>
        </w:tc>
        <w:tc>
          <w:tcPr>
            <w:tcW w:w="0" w:type="auto"/>
            <w:shd w:val="clear" w:color="auto" w:fill="C6EFCE"/>
            <w:vAlign w:val="center"/>
          </w:tcPr>
          <w:p w14:paraId="59C1E38A" w14:textId="2C0EF88F" w:rsidR="000D0D04" w:rsidRDefault="000D0D04">
            <w:pPr>
              <w:spacing w:before="40" w:after="40"/>
            </w:pPr>
            <w:r>
              <w:rPr>
                <w:sz w:val="18"/>
                <w:szCs w:val="18"/>
              </w:rPr>
              <w:t>Sch 5</w:t>
            </w:r>
          </w:p>
        </w:tc>
        <w:tc>
          <w:tcPr>
            <w:tcW w:w="0" w:type="auto"/>
            <w:shd w:val="clear" w:color="auto" w:fill="C6EFCE"/>
            <w:vAlign w:val="center"/>
          </w:tcPr>
          <w:p w14:paraId="7E42F9A6" w14:textId="39AB5DEF" w:rsidR="000D0D04" w:rsidRDefault="000D0D04">
            <w:pPr>
              <w:spacing w:before="40" w:after="40"/>
            </w:pPr>
            <w:r>
              <w:rPr>
                <w:sz w:val="18"/>
                <w:szCs w:val="18"/>
              </w:rPr>
              <w:t>Paragraph 127(2)(a)</w:t>
            </w:r>
          </w:p>
        </w:tc>
        <w:tc>
          <w:tcPr>
            <w:tcW w:w="0" w:type="auto"/>
            <w:shd w:val="clear" w:color="auto" w:fill="C6EFCE"/>
            <w:vAlign w:val="center"/>
          </w:tcPr>
          <w:p w14:paraId="6A70514F" w14:textId="647B8476" w:rsidR="000D0D04" w:rsidRDefault="000D0D04">
            <w:pPr>
              <w:spacing w:before="40" w:after="40"/>
            </w:pPr>
            <w:r>
              <w:rPr>
                <w:sz w:val="18"/>
                <w:szCs w:val="18"/>
              </w:rPr>
              <w:t>Omit Substitute</w:t>
            </w:r>
          </w:p>
        </w:tc>
        <w:tc>
          <w:tcPr>
            <w:tcW w:w="0" w:type="auto"/>
            <w:shd w:val="clear" w:color="auto" w:fill="C6EFCE"/>
            <w:vAlign w:val="center"/>
          </w:tcPr>
          <w:p w14:paraId="71EC3536" w14:textId="111CE390" w:rsidR="000D0D04" w:rsidRDefault="000D0D04">
            <w:pPr>
              <w:spacing w:before="40" w:after="40"/>
            </w:pPr>
            <w:r>
              <w:rPr>
                <w:sz w:val="18"/>
                <w:szCs w:val="18"/>
              </w:rPr>
              <w:t>✓ Replaced 'referred to in subsection (3)' with 'prescribed by the AML/CTF Ru...</w:t>
            </w:r>
          </w:p>
        </w:tc>
      </w:tr>
      <w:tr w:rsidR="000D0D04" w14:paraId="2D2AC9A6" w14:textId="77777777" w:rsidTr="000D0D04">
        <w:tc>
          <w:tcPr>
            <w:tcW w:w="0" w:type="auto"/>
            <w:shd w:val="clear" w:color="auto" w:fill="C6EFCE"/>
            <w:vAlign w:val="center"/>
          </w:tcPr>
          <w:p w14:paraId="74E755D2" w14:textId="30597B6E" w:rsidR="000D0D04" w:rsidRDefault="000D0D04">
            <w:pPr>
              <w:spacing w:before="40" w:after="40"/>
            </w:pPr>
            <w:r>
              <w:rPr>
                <w:sz w:val="18"/>
                <w:szCs w:val="18"/>
              </w:rPr>
              <w:t>5</w:t>
            </w:r>
          </w:p>
        </w:tc>
        <w:tc>
          <w:tcPr>
            <w:tcW w:w="0" w:type="auto"/>
            <w:shd w:val="clear" w:color="auto" w:fill="C6EFCE"/>
            <w:vAlign w:val="center"/>
          </w:tcPr>
          <w:p w14:paraId="69D45F1C" w14:textId="1AD83A44" w:rsidR="000D0D04" w:rsidRDefault="000D0D04">
            <w:pPr>
              <w:spacing w:before="40" w:after="40"/>
            </w:pPr>
            <w:r>
              <w:rPr>
                <w:sz w:val="18"/>
                <w:szCs w:val="18"/>
              </w:rPr>
              <w:t>Sch 5</w:t>
            </w:r>
          </w:p>
        </w:tc>
        <w:tc>
          <w:tcPr>
            <w:tcW w:w="0" w:type="auto"/>
            <w:shd w:val="clear" w:color="auto" w:fill="C6EFCE"/>
            <w:vAlign w:val="center"/>
          </w:tcPr>
          <w:p w14:paraId="13519EE6" w14:textId="593AE1B0" w:rsidR="000D0D04" w:rsidRDefault="000D0D04">
            <w:pPr>
              <w:spacing w:before="40" w:after="40"/>
            </w:pPr>
            <w:r>
              <w:rPr>
                <w:sz w:val="18"/>
                <w:szCs w:val="18"/>
              </w:rPr>
              <w:t>Subsection 127(3)</w:t>
            </w:r>
          </w:p>
        </w:tc>
        <w:tc>
          <w:tcPr>
            <w:tcW w:w="0" w:type="auto"/>
            <w:shd w:val="clear" w:color="auto" w:fill="C6EFCE"/>
            <w:vAlign w:val="center"/>
          </w:tcPr>
          <w:p w14:paraId="3D499C58" w14:textId="308B89BA" w:rsidR="000D0D04" w:rsidRDefault="000D0D04">
            <w:pPr>
              <w:spacing w:before="40" w:after="40"/>
            </w:pPr>
            <w:r>
              <w:rPr>
                <w:sz w:val="18"/>
                <w:szCs w:val="18"/>
              </w:rPr>
              <w:t>Repeal Subsection</w:t>
            </w:r>
          </w:p>
        </w:tc>
        <w:tc>
          <w:tcPr>
            <w:tcW w:w="0" w:type="auto"/>
            <w:shd w:val="clear" w:color="auto" w:fill="C6EFCE"/>
            <w:vAlign w:val="center"/>
          </w:tcPr>
          <w:p w14:paraId="4BFFBE0D" w14:textId="59CFB952" w:rsidR="000D0D04" w:rsidRDefault="000D0D04">
            <w:pPr>
              <w:spacing w:before="40" w:after="40"/>
            </w:pPr>
            <w:r>
              <w:rPr>
                <w:sz w:val="18"/>
                <w:szCs w:val="18"/>
              </w:rPr>
              <w:t>✓ Repealed 18 paragraph(s)</w:t>
            </w:r>
          </w:p>
        </w:tc>
      </w:tr>
      <w:tr w:rsidR="000D0D04" w14:paraId="4E4145ED" w14:textId="77777777" w:rsidTr="000D0D04">
        <w:tc>
          <w:tcPr>
            <w:tcW w:w="0" w:type="auto"/>
            <w:shd w:val="clear" w:color="auto" w:fill="C6EFCE"/>
            <w:vAlign w:val="center"/>
          </w:tcPr>
          <w:p w14:paraId="5D869F5F" w14:textId="15F4E0DA" w:rsidR="000D0D04" w:rsidRDefault="000D0D04">
            <w:pPr>
              <w:spacing w:before="40" w:after="40"/>
            </w:pPr>
            <w:r>
              <w:rPr>
                <w:sz w:val="18"/>
                <w:szCs w:val="18"/>
              </w:rPr>
              <w:t>6</w:t>
            </w:r>
          </w:p>
        </w:tc>
        <w:tc>
          <w:tcPr>
            <w:tcW w:w="0" w:type="auto"/>
            <w:shd w:val="clear" w:color="auto" w:fill="C6EFCE"/>
            <w:vAlign w:val="center"/>
          </w:tcPr>
          <w:p w14:paraId="109CF6F3" w14:textId="5EAF4D58" w:rsidR="000D0D04" w:rsidRDefault="000D0D04">
            <w:pPr>
              <w:spacing w:before="40" w:after="40"/>
            </w:pPr>
            <w:r>
              <w:rPr>
                <w:sz w:val="18"/>
                <w:szCs w:val="18"/>
              </w:rPr>
              <w:t>Sch 5</w:t>
            </w:r>
          </w:p>
        </w:tc>
        <w:tc>
          <w:tcPr>
            <w:tcW w:w="0" w:type="auto"/>
            <w:shd w:val="clear" w:color="auto" w:fill="C6EFCE"/>
            <w:vAlign w:val="center"/>
          </w:tcPr>
          <w:p w14:paraId="70BA9048" w14:textId="07960F53" w:rsidR="000D0D04" w:rsidRDefault="000D0D04">
            <w:pPr>
              <w:spacing w:before="40" w:after="40"/>
            </w:pPr>
            <w:r>
              <w:rPr>
                <w:sz w:val="18"/>
                <w:szCs w:val="18"/>
              </w:rPr>
              <w:t>Subsection 127(4)</w:t>
            </w:r>
          </w:p>
        </w:tc>
        <w:tc>
          <w:tcPr>
            <w:tcW w:w="0" w:type="auto"/>
            <w:shd w:val="clear" w:color="auto" w:fill="C6EFCE"/>
            <w:vAlign w:val="center"/>
          </w:tcPr>
          <w:p w14:paraId="403E095A" w14:textId="1BA2C414" w:rsidR="000D0D04" w:rsidRDefault="000D0D04">
            <w:pPr>
              <w:spacing w:before="40" w:after="40"/>
            </w:pPr>
            <w:r>
              <w:rPr>
                <w:sz w:val="18"/>
                <w:szCs w:val="18"/>
              </w:rPr>
              <w:t>Omit Substitute</w:t>
            </w:r>
          </w:p>
        </w:tc>
        <w:tc>
          <w:tcPr>
            <w:tcW w:w="0" w:type="auto"/>
            <w:shd w:val="clear" w:color="auto" w:fill="C6EFCE"/>
            <w:vAlign w:val="center"/>
          </w:tcPr>
          <w:p w14:paraId="26F98A74" w14:textId="60D6B584" w:rsidR="000D0D04" w:rsidRDefault="000D0D04">
            <w:pPr>
              <w:spacing w:before="40" w:after="40"/>
            </w:pPr>
            <w:r>
              <w:rPr>
                <w:sz w:val="18"/>
                <w:szCs w:val="18"/>
              </w:rPr>
              <w:t>✓ Replaced 'referred to in subsection (3)' with 'prescribed by the AML/CTF Ru...</w:t>
            </w:r>
          </w:p>
        </w:tc>
      </w:tr>
      <w:tr w:rsidR="000D0D04" w14:paraId="6EF3342D" w14:textId="77777777" w:rsidTr="000D0D04">
        <w:tc>
          <w:tcPr>
            <w:tcW w:w="0" w:type="auto"/>
            <w:shd w:val="clear" w:color="auto" w:fill="FCE4D6"/>
            <w:vAlign w:val="center"/>
          </w:tcPr>
          <w:p w14:paraId="3924815F" w14:textId="698D6476" w:rsidR="000D0D04" w:rsidRDefault="000D0D04">
            <w:pPr>
              <w:spacing w:before="40" w:after="40"/>
            </w:pPr>
            <w:r>
              <w:rPr>
                <w:sz w:val="18"/>
                <w:szCs w:val="18"/>
              </w:rPr>
              <w:t>7</w:t>
            </w:r>
          </w:p>
        </w:tc>
        <w:tc>
          <w:tcPr>
            <w:tcW w:w="0" w:type="auto"/>
            <w:shd w:val="clear" w:color="auto" w:fill="FCE4D6"/>
            <w:vAlign w:val="center"/>
          </w:tcPr>
          <w:p w14:paraId="4883DF0C" w14:textId="60183174" w:rsidR="000D0D04" w:rsidRDefault="000D0D04">
            <w:pPr>
              <w:spacing w:before="40" w:after="40"/>
            </w:pPr>
            <w:r>
              <w:rPr>
                <w:sz w:val="18"/>
                <w:szCs w:val="18"/>
              </w:rPr>
              <w:t>Sch 5</w:t>
            </w:r>
          </w:p>
        </w:tc>
        <w:tc>
          <w:tcPr>
            <w:tcW w:w="0" w:type="auto"/>
            <w:shd w:val="clear" w:color="auto" w:fill="FCE4D6"/>
            <w:vAlign w:val="center"/>
          </w:tcPr>
          <w:p w14:paraId="0610986B" w14:textId="52CD37D1" w:rsidR="000D0D04" w:rsidRDefault="000D0D04">
            <w:pPr>
              <w:spacing w:before="40" w:after="40"/>
            </w:pPr>
            <w:r>
              <w:rPr>
                <w:sz w:val="18"/>
                <w:szCs w:val="18"/>
              </w:rPr>
              <w:t>Item 94 of Schedule 1</w:t>
            </w:r>
          </w:p>
        </w:tc>
        <w:tc>
          <w:tcPr>
            <w:tcW w:w="0" w:type="auto"/>
            <w:shd w:val="clear" w:color="auto" w:fill="FCE4D6"/>
            <w:vAlign w:val="center"/>
          </w:tcPr>
          <w:p w14:paraId="45B3F82B" w14:textId="1783B12B" w:rsidR="000D0D04" w:rsidRDefault="000D0D04">
            <w:pPr>
              <w:spacing w:before="40" w:after="40"/>
            </w:pPr>
            <w:r>
              <w:rPr>
                <w:sz w:val="18"/>
                <w:szCs w:val="18"/>
              </w:rPr>
              <w:t>Other Act</w:t>
            </w:r>
          </w:p>
        </w:tc>
        <w:tc>
          <w:tcPr>
            <w:tcW w:w="0" w:type="auto"/>
            <w:shd w:val="clear" w:color="auto" w:fill="FCE4D6"/>
            <w:vAlign w:val="center"/>
          </w:tcPr>
          <w:p w14:paraId="24446569" w14:textId="0B0B52ED" w:rsidR="000D0D04" w:rsidRDefault="000D0D04">
            <w:pPr>
              <w:spacing w:before="40" w:after="40"/>
            </w:pPr>
            <w:r>
              <w:rPr>
                <w:sz w:val="18"/>
                <w:szCs w:val="18"/>
              </w:rPr>
              <w:t>⊛ Not applied — amends a different Act (Intelligence Services Legislation Ame...</w:t>
            </w:r>
          </w:p>
        </w:tc>
      </w:tr>
      <w:tr w:rsidR="000D0D04" w14:paraId="73E723E3" w14:textId="77777777" w:rsidTr="000D0D04">
        <w:tc>
          <w:tcPr>
            <w:tcW w:w="0" w:type="auto"/>
            <w:shd w:val="clear" w:color="auto" w:fill="C6EFCE"/>
            <w:vAlign w:val="center"/>
          </w:tcPr>
          <w:p w14:paraId="032583AF" w14:textId="58AE7C8A" w:rsidR="000D0D04" w:rsidRDefault="000D0D04">
            <w:pPr>
              <w:spacing w:before="40" w:after="40"/>
            </w:pPr>
            <w:r>
              <w:rPr>
                <w:sz w:val="18"/>
                <w:szCs w:val="18"/>
              </w:rPr>
              <w:t>1</w:t>
            </w:r>
          </w:p>
        </w:tc>
        <w:tc>
          <w:tcPr>
            <w:tcW w:w="0" w:type="auto"/>
            <w:shd w:val="clear" w:color="auto" w:fill="C6EFCE"/>
            <w:vAlign w:val="center"/>
          </w:tcPr>
          <w:p w14:paraId="51398240" w14:textId="69067155" w:rsidR="000D0D04" w:rsidRDefault="000D0D04">
            <w:pPr>
              <w:spacing w:before="40" w:after="40"/>
            </w:pPr>
            <w:r>
              <w:rPr>
                <w:sz w:val="18"/>
                <w:szCs w:val="18"/>
              </w:rPr>
              <w:t>Sch 6</w:t>
            </w:r>
          </w:p>
        </w:tc>
        <w:tc>
          <w:tcPr>
            <w:tcW w:w="0" w:type="auto"/>
            <w:shd w:val="clear" w:color="auto" w:fill="C6EFCE"/>
            <w:vAlign w:val="center"/>
          </w:tcPr>
          <w:p w14:paraId="2646BB81" w14:textId="477B4CC6" w:rsidR="000D0D04" w:rsidRDefault="000D0D04">
            <w:pPr>
              <w:spacing w:before="40" w:after="40"/>
            </w:pPr>
            <w:r>
              <w:rPr>
                <w:sz w:val="18"/>
                <w:szCs w:val="18"/>
              </w:rPr>
              <w:t>Section 4</w:t>
            </w:r>
          </w:p>
        </w:tc>
        <w:tc>
          <w:tcPr>
            <w:tcW w:w="0" w:type="auto"/>
            <w:shd w:val="clear" w:color="auto" w:fill="C6EFCE"/>
            <w:vAlign w:val="center"/>
          </w:tcPr>
          <w:p w14:paraId="0293FDB6" w14:textId="22C9E550" w:rsidR="000D0D04" w:rsidRDefault="000D0D04">
            <w:pPr>
              <w:spacing w:before="40" w:after="40"/>
            </w:pPr>
            <w:r>
              <w:rPr>
                <w:sz w:val="18"/>
                <w:szCs w:val="18"/>
              </w:rPr>
              <w:t>Omit Substitute</w:t>
            </w:r>
          </w:p>
        </w:tc>
        <w:tc>
          <w:tcPr>
            <w:tcW w:w="0" w:type="auto"/>
            <w:shd w:val="clear" w:color="auto" w:fill="C6EFCE"/>
            <w:vAlign w:val="center"/>
          </w:tcPr>
          <w:p w14:paraId="0278EB4A" w14:textId="57C671AE" w:rsidR="000D0D04" w:rsidRDefault="000D0D04">
            <w:pPr>
              <w:spacing w:before="40" w:after="40"/>
            </w:pPr>
            <w:r>
              <w:rPr>
                <w:sz w:val="18"/>
                <w:szCs w:val="18"/>
              </w:rPr>
              <w:t>✓ Replaced 'digital currency exchange' with 'virtual asset'</w:t>
            </w:r>
          </w:p>
        </w:tc>
      </w:tr>
      <w:tr w:rsidR="000D0D04" w14:paraId="7D016567" w14:textId="77777777" w:rsidTr="000D0D04">
        <w:tc>
          <w:tcPr>
            <w:tcW w:w="0" w:type="auto"/>
            <w:shd w:val="clear" w:color="auto" w:fill="C6EFCE"/>
            <w:vAlign w:val="center"/>
          </w:tcPr>
          <w:p w14:paraId="0558C089" w14:textId="7EEC64BB" w:rsidR="000D0D04" w:rsidRDefault="000D0D04">
            <w:pPr>
              <w:spacing w:before="40" w:after="40"/>
            </w:pPr>
            <w:r>
              <w:rPr>
                <w:sz w:val="18"/>
                <w:szCs w:val="18"/>
              </w:rPr>
              <w:t>2</w:t>
            </w:r>
          </w:p>
        </w:tc>
        <w:tc>
          <w:tcPr>
            <w:tcW w:w="0" w:type="auto"/>
            <w:shd w:val="clear" w:color="auto" w:fill="C6EFCE"/>
            <w:vAlign w:val="center"/>
          </w:tcPr>
          <w:p w14:paraId="38DF0A88" w14:textId="57D05388" w:rsidR="000D0D04" w:rsidRDefault="000D0D04">
            <w:pPr>
              <w:spacing w:before="40" w:after="40"/>
            </w:pPr>
            <w:r>
              <w:rPr>
                <w:sz w:val="18"/>
                <w:szCs w:val="18"/>
              </w:rPr>
              <w:t>Sch 6</w:t>
            </w:r>
          </w:p>
        </w:tc>
        <w:tc>
          <w:tcPr>
            <w:tcW w:w="0" w:type="auto"/>
            <w:shd w:val="clear" w:color="auto" w:fill="C6EFCE"/>
            <w:vAlign w:val="center"/>
          </w:tcPr>
          <w:p w14:paraId="5FA3D72D" w14:textId="13C5656A" w:rsidR="000D0D04" w:rsidRDefault="000D0D04">
            <w:pPr>
              <w:spacing w:before="40" w:after="40"/>
            </w:pPr>
            <w:r>
              <w:rPr>
                <w:sz w:val="18"/>
                <w:szCs w:val="18"/>
              </w:rPr>
              <w:t>Section 5 (paragraph (a) of the definition of bett...</w:t>
            </w:r>
          </w:p>
        </w:tc>
        <w:tc>
          <w:tcPr>
            <w:tcW w:w="0" w:type="auto"/>
            <w:shd w:val="clear" w:color="auto" w:fill="C6EFCE"/>
            <w:vAlign w:val="center"/>
          </w:tcPr>
          <w:p w14:paraId="2B82B609" w14:textId="4DE152FF" w:rsidR="000D0D04" w:rsidRDefault="000D0D04">
            <w:pPr>
              <w:spacing w:before="40" w:after="40"/>
            </w:pPr>
            <w:r>
              <w:rPr>
                <w:sz w:val="18"/>
                <w:szCs w:val="18"/>
              </w:rPr>
              <w:t>Omit Substitute</w:t>
            </w:r>
          </w:p>
        </w:tc>
        <w:tc>
          <w:tcPr>
            <w:tcW w:w="0" w:type="auto"/>
            <w:shd w:val="clear" w:color="auto" w:fill="C6EFCE"/>
            <w:vAlign w:val="center"/>
          </w:tcPr>
          <w:p w14:paraId="508E4532" w14:textId="3F0945C9" w:rsidR="000D0D04" w:rsidRDefault="000D0D04">
            <w:pPr>
              <w:spacing w:before="40" w:after="40"/>
            </w:pPr>
            <w:r>
              <w:rPr>
                <w:sz w:val="18"/>
                <w:szCs w:val="18"/>
              </w:rPr>
              <w:t>✓ Replaced 'digital currency' with 'virtual asset'</w:t>
            </w:r>
          </w:p>
        </w:tc>
      </w:tr>
      <w:tr w:rsidR="000D0D04" w14:paraId="5929C0AB" w14:textId="77777777" w:rsidTr="000D0D04">
        <w:tc>
          <w:tcPr>
            <w:tcW w:w="0" w:type="auto"/>
            <w:shd w:val="clear" w:color="auto" w:fill="C6EFCE"/>
            <w:vAlign w:val="center"/>
          </w:tcPr>
          <w:p w14:paraId="399C233E" w14:textId="2ADAD9B8" w:rsidR="000D0D04" w:rsidRDefault="000D0D04">
            <w:pPr>
              <w:spacing w:before="40" w:after="40"/>
            </w:pPr>
            <w:r>
              <w:rPr>
                <w:sz w:val="18"/>
                <w:szCs w:val="18"/>
              </w:rPr>
              <w:t>3</w:t>
            </w:r>
          </w:p>
        </w:tc>
        <w:tc>
          <w:tcPr>
            <w:tcW w:w="0" w:type="auto"/>
            <w:shd w:val="clear" w:color="auto" w:fill="C6EFCE"/>
            <w:vAlign w:val="center"/>
          </w:tcPr>
          <w:p w14:paraId="3600E10F" w14:textId="13755B76" w:rsidR="000D0D04" w:rsidRDefault="000D0D04">
            <w:pPr>
              <w:spacing w:before="40" w:after="40"/>
            </w:pPr>
            <w:r>
              <w:rPr>
                <w:sz w:val="18"/>
                <w:szCs w:val="18"/>
              </w:rPr>
              <w:t>Sch 6</w:t>
            </w:r>
          </w:p>
        </w:tc>
        <w:tc>
          <w:tcPr>
            <w:tcW w:w="0" w:type="auto"/>
            <w:shd w:val="clear" w:color="auto" w:fill="C6EFCE"/>
            <w:vAlign w:val="center"/>
          </w:tcPr>
          <w:p w14:paraId="5AC6C6A0" w14:textId="4B0B2BB9" w:rsidR="000D0D04" w:rsidRDefault="000D0D04">
            <w:pPr>
              <w:spacing w:before="40" w:after="40"/>
            </w:pPr>
            <w:r>
              <w:rPr>
                <w:sz w:val="18"/>
                <w:szCs w:val="18"/>
              </w:rPr>
              <w:t>Section 5</w:t>
            </w:r>
          </w:p>
        </w:tc>
        <w:tc>
          <w:tcPr>
            <w:tcW w:w="0" w:type="auto"/>
            <w:shd w:val="clear" w:color="auto" w:fill="C6EFCE"/>
            <w:vAlign w:val="center"/>
          </w:tcPr>
          <w:p w14:paraId="16BEE196" w14:textId="3E0AC911" w:rsidR="000D0D04" w:rsidRDefault="000D0D04">
            <w:pPr>
              <w:spacing w:before="40" w:after="40"/>
            </w:pPr>
            <w:r>
              <w:rPr>
                <w:sz w:val="18"/>
                <w:szCs w:val="18"/>
              </w:rPr>
              <w:t>Insert Definition</w:t>
            </w:r>
          </w:p>
        </w:tc>
        <w:tc>
          <w:tcPr>
            <w:tcW w:w="0" w:type="auto"/>
            <w:shd w:val="clear" w:color="auto" w:fill="C6EFCE"/>
            <w:vAlign w:val="center"/>
          </w:tcPr>
          <w:p w14:paraId="33E0FBD4" w14:textId="5BC61436" w:rsidR="000D0D04" w:rsidRDefault="000D0D04">
            <w:pPr>
              <w:spacing w:before="40" w:after="40"/>
            </w:pPr>
            <w:r>
              <w:rPr>
                <w:sz w:val="18"/>
                <w:szCs w:val="18"/>
              </w:rPr>
              <w:t>✓ Inserted definition 'casino' in alphabetical order</w:t>
            </w:r>
          </w:p>
        </w:tc>
      </w:tr>
      <w:tr w:rsidR="000D0D04" w14:paraId="30ACF773" w14:textId="77777777" w:rsidTr="000D0D04">
        <w:tc>
          <w:tcPr>
            <w:tcW w:w="0" w:type="auto"/>
            <w:shd w:val="clear" w:color="auto" w:fill="C6EFCE"/>
            <w:vAlign w:val="center"/>
          </w:tcPr>
          <w:p w14:paraId="31D132FE" w14:textId="46E602DD" w:rsidR="000D0D04" w:rsidRDefault="000D0D04">
            <w:pPr>
              <w:spacing w:before="40" w:after="40"/>
            </w:pPr>
            <w:r>
              <w:rPr>
                <w:sz w:val="18"/>
                <w:szCs w:val="18"/>
              </w:rPr>
              <w:t>4</w:t>
            </w:r>
          </w:p>
        </w:tc>
        <w:tc>
          <w:tcPr>
            <w:tcW w:w="0" w:type="auto"/>
            <w:shd w:val="clear" w:color="auto" w:fill="C6EFCE"/>
            <w:vAlign w:val="center"/>
          </w:tcPr>
          <w:p w14:paraId="419E1011" w14:textId="44759501" w:rsidR="000D0D04" w:rsidRDefault="000D0D04">
            <w:pPr>
              <w:spacing w:before="40" w:after="40"/>
            </w:pPr>
            <w:r>
              <w:rPr>
                <w:sz w:val="18"/>
                <w:szCs w:val="18"/>
              </w:rPr>
              <w:t>Sch 6</w:t>
            </w:r>
          </w:p>
        </w:tc>
        <w:tc>
          <w:tcPr>
            <w:tcW w:w="0" w:type="auto"/>
            <w:shd w:val="clear" w:color="auto" w:fill="C6EFCE"/>
            <w:vAlign w:val="center"/>
          </w:tcPr>
          <w:p w14:paraId="67DB3530" w14:textId="19488C33" w:rsidR="000D0D04" w:rsidRDefault="000D0D04">
            <w:pPr>
              <w:spacing w:before="40" w:after="40"/>
            </w:pPr>
            <w:r>
              <w:rPr>
                <w:sz w:val="18"/>
                <w:szCs w:val="18"/>
              </w:rPr>
              <w:t>Section 5 (definition of digital currency)</w:t>
            </w:r>
          </w:p>
        </w:tc>
        <w:tc>
          <w:tcPr>
            <w:tcW w:w="0" w:type="auto"/>
            <w:shd w:val="clear" w:color="auto" w:fill="C6EFCE"/>
            <w:vAlign w:val="center"/>
          </w:tcPr>
          <w:p w14:paraId="5F946A8C" w14:textId="54B8D1B0" w:rsidR="000D0D04" w:rsidRDefault="000D0D04">
            <w:pPr>
              <w:spacing w:before="40" w:after="40"/>
            </w:pPr>
            <w:r>
              <w:rPr>
                <w:sz w:val="18"/>
                <w:szCs w:val="18"/>
              </w:rPr>
              <w:t>Repeal Section</w:t>
            </w:r>
          </w:p>
        </w:tc>
        <w:tc>
          <w:tcPr>
            <w:tcW w:w="0" w:type="auto"/>
            <w:shd w:val="clear" w:color="auto" w:fill="C6EFCE"/>
            <w:vAlign w:val="center"/>
          </w:tcPr>
          <w:p w14:paraId="5BC85D37" w14:textId="338E17D8" w:rsidR="000D0D04" w:rsidRDefault="000D0D04">
            <w:pPr>
              <w:spacing w:before="40" w:after="40"/>
            </w:pPr>
            <w:r>
              <w:rPr>
                <w:sz w:val="18"/>
                <w:szCs w:val="18"/>
              </w:rPr>
              <w:t>✓ Repealed 8 paragraph(s)</w:t>
            </w:r>
          </w:p>
        </w:tc>
      </w:tr>
      <w:tr w:rsidR="000D0D04" w14:paraId="3E409BAD" w14:textId="77777777" w:rsidTr="000D0D04">
        <w:tc>
          <w:tcPr>
            <w:tcW w:w="0" w:type="auto"/>
            <w:shd w:val="clear" w:color="auto" w:fill="C6EFCE"/>
            <w:vAlign w:val="center"/>
          </w:tcPr>
          <w:p w14:paraId="769DC2E7" w14:textId="374ABE72" w:rsidR="000D0D04" w:rsidRDefault="000D0D04">
            <w:pPr>
              <w:spacing w:before="40" w:after="40"/>
            </w:pPr>
            <w:r>
              <w:rPr>
                <w:sz w:val="18"/>
                <w:szCs w:val="18"/>
              </w:rPr>
              <w:lastRenderedPageBreak/>
              <w:t>5</w:t>
            </w:r>
          </w:p>
        </w:tc>
        <w:tc>
          <w:tcPr>
            <w:tcW w:w="0" w:type="auto"/>
            <w:shd w:val="clear" w:color="auto" w:fill="C6EFCE"/>
            <w:vAlign w:val="center"/>
          </w:tcPr>
          <w:p w14:paraId="1D4B06BD" w14:textId="40EF8A14" w:rsidR="000D0D04" w:rsidRDefault="000D0D04">
            <w:pPr>
              <w:spacing w:before="40" w:after="40"/>
            </w:pPr>
            <w:r>
              <w:rPr>
                <w:sz w:val="18"/>
                <w:szCs w:val="18"/>
              </w:rPr>
              <w:t>Sch 6</w:t>
            </w:r>
          </w:p>
        </w:tc>
        <w:tc>
          <w:tcPr>
            <w:tcW w:w="0" w:type="auto"/>
            <w:shd w:val="clear" w:color="auto" w:fill="C6EFCE"/>
            <w:vAlign w:val="center"/>
          </w:tcPr>
          <w:p w14:paraId="624E4D03" w14:textId="1406D79B" w:rsidR="000D0D04" w:rsidRDefault="000D0D04">
            <w:pPr>
              <w:spacing w:before="40" w:after="40"/>
            </w:pPr>
            <w:r>
              <w:rPr>
                <w:sz w:val="18"/>
                <w:szCs w:val="18"/>
              </w:rPr>
              <w:t>Section 5 (definition of Digital Currency Exchange...</w:t>
            </w:r>
          </w:p>
        </w:tc>
        <w:tc>
          <w:tcPr>
            <w:tcW w:w="0" w:type="auto"/>
            <w:shd w:val="clear" w:color="auto" w:fill="C6EFCE"/>
            <w:vAlign w:val="center"/>
          </w:tcPr>
          <w:p w14:paraId="70ED4973" w14:textId="7CCD49B0" w:rsidR="000D0D04" w:rsidRDefault="000D0D04">
            <w:pPr>
              <w:spacing w:before="40" w:after="40"/>
            </w:pPr>
            <w:r>
              <w:rPr>
                <w:sz w:val="18"/>
                <w:szCs w:val="18"/>
              </w:rPr>
              <w:t>Repeal Section</w:t>
            </w:r>
          </w:p>
        </w:tc>
        <w:tc>
          <w:tcPr>
            <w:tcW w:w="0" w:type="auto"/>
            <w:shd w:val="clear" w:color="auto" w:fill="C6EFCE"/>
            <w:vAlign w:val="center"/>
          </w:tcPr>
          <w:p w14:paraId="5A27A70E" w14:textId="50FBC71F" w:rsidR="000D0D04" w:rsidRDefault="000D0D04">
            <w:pPr>
              <w:spacing w:before="40" w:after="40"/>
            </w:pPr>
            <w:r>
              <w:rPr>
                <w:sz w:val="18"/>
                <w:szCs w:val="18"/>
              </w:rPr>
              <w:t>✓ Repealed 1 paragraph(s)</w:t>
            </w:r>
          </w:p>
        </w:tc>
      </w:tr>
      <w:tr w:rsidR="000D0D04" w14:paraId="18B53369" w14:textId="77777777" w:rsidTr="000D0D04">
        <w:tc>
          <w:tcPr>
            <w:tcW w:w="0" w:type="auto"/>
            <w:shd w:val="clear" w:color="auto" w:fill="C6EFCE"/>
            <w:vAlign w:val="center"/>
          </w:tcPr>
          <w:p w14:paraId="4FA122A6" w14:textId="7AD46E1F" w:rsidR="000D0D04" w:rsidRDefault="000D0D04">
            <w:pPr>
              <w:spacing w:before="40" w:after="40"/>
            </w:pPr>
            <w:r>
              <w:rPr>
                <w:sz w:val="18"/>
                <w:szCs w:val="18"/>
              </w:rPr>
              <w:t>6</w:t>
            </w:r>
          </w:p>
        </w:tc>
        <w:tc>
          <w:tcPr>
            <w:tcW w:w="0" w:type="auto"/>
            <w:shd w:val="clear" w:color="auto" w:fill="C6EFCE"/>
            <w:vAlign w:val="center"/>
          </w:tcPr>
          <w:p w14:paraId="73BB1C3C" w14:textId="66341F7E" w:rsidR="000D0D04" w:rsidRDefault="000D0D04">
            <w:pPr>
              <w:spacing w:before="40" w:after="40"/>
            </w:pPr>
            <w:r>
              <w:rPr>
                <w:sz w:val="18"/>
                <w:szCs w:val="18"/>
              </w:rPr>
              <w:t>Sch 6</w:t>
            </w:r>
          </w:p>
        </w:tc>
        <w:tc>
          <w:tcPr>
            <w:tcW w:w="0" w:type="auto"/>
            <w:shd w:val="clear" w:color="auto" w:fill="C6EFCE"/>
            <w:vAlign w:val="center"/>
          </w:tcPr>
          <w:p w14:paraId="6C371325" w14:textId="075931E8" w:rsidR="000D0D04" w:rsidRDefault="000D0D04">
            <w:pPr>
              <w:spacing w:before="40" w:after="40"/>
            </w:pPr>
            <w:r>
              <w:rPr>
                <w:sz w:val="18"/>
                <w:szCs w:val="18"/>
              </w:rPr>
              <w:t>Section 5 (definition of property)</w:t>
            </w:r>
          </w:p>
        </w:tc>
        <w:tc>
          <w:tcPr>
            <w:tcW w:w="0" w:type="auto"/>
            <w:shd w:val="clear" w:color="auto" w:fill="C6EFCE"/>
            <w:vAlign w:val="center"/>
          </w:tcPr>
          <w:p w14:paraId="17E65B45" w14:textId="3651C09D" w:rsidR="000D0D04" w:rsidRDefault="000D0D04">
            <w:pPr>
              <w:spacing w:before="40" w:after="40"/>
            </w:pPr>
            <w:r>
              <w:rPr>
                <w:sz w:val="18"/>
                <w:szCs w:val="18"/>
              </w:rPr>
              <w:t>Omit Substitute</w:t>
            </w:r>
          </w:p>
        </w:tc>
        <w:tc>
          <w:tcPr>
            <w:tcW w:w="0" w:type="auto"/>
            <w:shd w:val="clear" w:color="auto" w:fill="C6EFCE"/>
            <w:vAlign w:val="center"/>
          </w:tcPr>
          <w:p w14:paraId="7B481E09" w14:textId="1B59284C" w:rsidR="000D0D04" w:rsidRDefault="000D0D04">
            <w:pPr>
              <w:spacing w:before="40" w:after="40"/>
            </w:pPr>
            <w:r>
              <w:rPr>
                <w:sz w:val="18"/>
                <w:szCs w:val="18"/>
              </w:rPr>
              <w:t>✓ Replaced 'digital currency' with 'a virtual asset'</w:t>
            </w:r>
          </w:p>
        </w:tc>
      </w:tr>
      <w:tr w:rsidR="000D0D04" w14:paraId="6E4DD869" w14:textId="77777777" w:rsidTr="000D0D04">
        <w:tc>
          <w:tcPr>
            <w:tcW w:w="0" w:type="auto"/>
            <w:shd w:val="clear" w:color="auto" w:fill="C6EFCE"/>
            <w:vAlign w:val="center"/>
          </w:tcPr>
          <w:p w14:paraId="7A820B99" w14:textId="295B6552" w:rsidR="000D0D04" w:rsidRDefault="000D0D04">
            <w:pPr>
              <w:spacing w:before="40" w:after="40"/>
            </w:pPr>
            <w:r>
              <w:rPr>
                <w:sz w:val="18"/>
                <w:szCs w:val="18"/>
              </w:rPr>
              <w:t>7</w:t>
            </w:r>
          </w:p>
        </w:tc>
        <w:tc>
          <w:tcPr>
            <w:tcW w:w="0" w:type="auto"/>
            <w:shd w:val="clear" w:color="auto" w:fill="C6EFCE"/>
            <w:vAlign w:val="center"/>
          </w:tcPr>
          <w:p w14:paraId="6A03DF38" w14:textId="7AF73FBA" w:rsidR="000D0D04" w:rsidRDefault="000D0D04">
            <w:pPr>
              <w:spacing w:before="40" w:after="40"/>
            </w:pPr>
            <w:r>
              <w:rPr>
                <w:sz w:val="18"/>
                <w:szCs w:val="18"/>
              </w:rPr>
              <w:t>Sch 6</w:t>
            </w:r>
          </w:p>
        </w:tc>
        <w:tc>
          <w:tcPr>
            <w:tcW w:w="0" w:type="auto"/>
            <w:shd w:val="clear" w:color="auto" w:fill="C6EFCE"/>
            <w:vAlign w:val="center"/>
          </w:tcPr>
          <w:p w14:paraId="31976440" w14:textId="2064FBD1" w:rsidR="000D0D04" w:rsidRDefault="000D0D04">
            <w:pPr>
              <w:spacing w:before="40" w:after="40"/>
            </w:pPr>
            <w:r>
              <w:rPr>
                <w:sz w:val="18"/>
                <w:szCs w:val="18"/>
              </w:rPr>
              <w:t>Section 5 (definition of registered digital curren...</w:t>
            </w:r>
          </w:p>
        </w:tc>
        <w:tc>
          <w:tcPr>
            <w:tcW w:w="0" w:type="auto"/>
            <w:shd w:val="clear" w:color="auto" w:fill="C6EFCE"/>
            <w:vAlign w:val="center"/>
          </w:tcPr>
          <w:p w14:paraId="17EDBD39" w14:textId="47F0FCBD" w:rsidR="000D0D04" w:rsidRDefault="000D0D04">
            <w:pPr>
              <w:spacing w:before="40" w:after="40"/>
            </w:pPr>
            <w:r>
              <w:rPr>
                <w:sz w:val="18"/>
                <w:szCs w:val="18"/>
              </w:rPr>
              <w:t>Repeal Section</w:t>
            </w:r>
          </w:p>
        </w:tc>
        <w:tc>
          <w:tcPr>
            <w:tcW w:w="0" w:type="auto"/>
            <w:shd w:val="clear" w:color="auto" w:fill="C6EFCE"/>
            <w:vAlign w:val="center"/>
          </w:tcPr>
          <w:p w14:paraId="1681029C" w14:textId="029678E1" w:rsidR="000D0D04" w:rsidRDefault="000D0D04">
            <w:pPr>
              <w:spacing w:before="40" w:after="40"/>
            </w:pPr>
            <w:r>
              <w:rPr>
                <w:sz w:val="18"/>
                <w:szCs w:val="18"/>
              </w:rPr>
              <w:t>✓ Repealed 1 paragraph(s)</w:t>
            </w:r>
          </w:p>
        </w:tc>
      </w:tr>
      <w:tr w:rsidR="000D0D04" w14:paraId="4BF18A44" w14:textId="77777777" w:rsidTr="000D0D04">
        <w:tc>
          <w:tcPr>
            <w:tcW w:w="0" w:type="auto"/>
            <w:shd w:val="clear" w:color="auto" w:fill="C6EFCE"/>
            <w:vAlign w:val="center"/>
          </w:tcPr>
          <w:p w14:paraId="3B7427C2" w14:textId="0584BE2C" w:rsidR="000D0D04" w:rsidRDefault="000D0D04">
            <w:pPr>
              <w:spacing w:before="40" w:after="40"/>
            </w:pPr>
            <w:r>
              <w:rPr>
                <w:sz w:val="18"/>
                <w:szCs w:val="18"/>
              </w:rPr>
              <w:t>8</w:t>
            </w:r>
          </w:p>
        </w:tc>
        <w:tc>
          <w:tcPr>
            <w:tcW w:w="0" w:type="auto"/>
            <w:shd w:val="clear" w:color="auto" w:fill="C6EFCE"/>
            <w:vAlign w:val="center"/>
          </w:tcPr>
          <w:p w14:paraId="722621CE" w14:textId="65A80EB3" w:rsidR="000D0D04" w:rsidRDefault="000D0D04">
            <w:pPr>
              <w:spacing w:before="40" w:after="40"/>
            </w:pPr>
            <w:r>
              <w:rPr>
                <w:sz w:val="18"/>
                <w:szCs w:val="18"/>
              </w:rPr>
              <w:t>Sch 6</w:t>
            </w:r>
          </w:p>
        </w:tc>
        <w:tc>
          <w:tcPr>
            <w:tcW w:w="0" w:type="auto"/>
            <w:shd w:val="clear" w:color="auto" w:fill="C6EFCE"/>
            <w:vAlign w:val="center"/>
          </w:tcPr>
          <w:p w14:paraId="3BEBBDFE" w14:textId="36E63115" w:rsidR="000D0D04" w:rsidRDefault="000D0D04">
            <w:pPr>
              <w:spacing w:before="40" w:after="40"/>
            </w:pPr>
            <w:r>
              <w:rPr>
                <w:sz w:val="18"/>
                <w:szCs w:val="18"/>
              </w:rPr>
              <w:t>Section 5</w:t>
            </w:r>
          </w:p>
        </w:tc>
        <w:tc>
          <w:tcPr>
            <w:tcW w:w="0" w:type="auto"/>
            <w:shd w:val="clear" w:color="auto" w:fill="C6EFCE"/>
            <w:vAlign w:val="center"/>
          </w:tcPr>
          <w:p w14:paraId="5DE49150" w14:textId="68988CF5" w:rsidR="000D0D04" w:rsidRDefault="000D0D04">
            <w:pPr>
              <w:spacing w:before="40" w:after="40"/>
            </w:pPr>
            <w:r>
              <w:rPr>
                <w:sz w:val="18"/>
                <w:szCs w:val="18"/>
              </w:rPr>
              <w:t>Insert Definition</w:t>
            </w:r>
          </w:p>
        </w:tc>
        <w:tc>
          <w:tcPr>
            <w:tcW w:w="0" w:type="auto"/>
            <w:shd w:val="clear" w:color="auto" w:fill="C6EFCE"/>
            <w:vAlign w:val="center"/>
          </w:tcPr>
          <w:p w14:paraId="24A79450" w14:textId="0E5981FC" w:rsidR="000D0D04" w:rsidRDefault="000D0D04">
            <w:pPr>
              <w:spacing w:before="40" w:after="40"/>
            </w:pPr>
            <w:r>
              <w:rPr>
                <w:sz w:val="18"/>
                <w:szCs w:val="18"/>
              </w:rPr>
              <w:t>✓ Inserted definition 'registered virtual asset service provider' in alphabet...</w:t>
            </w:r>
          </w:p>
        </w:tc>
      </w:tr>
      <w:tr w:rsidR="000D0D04" w14:paraId="364B3684" w14:textId="77777777" w:rsidTr="000D0D04">
        <w:tc>
          <w:tcPr>
            <w:tcW w:w="0" w:type="auto"/>
            <w:shd w:val="clear" w:color="auto" w:fill="C6EFCE"/>
            <w:vAlign w:val="center"/>
          </w:tcPr>
          <w:p w14:paraId="0C523E4E" w14:textId="11623DED" w:rsidR="000D0D04" w:rsidRDefault="000D0D04">
            <w:pPr>
              <w:spacing w:before="40" w:after="40"/>
            </w:pPr>
            <w:r>
              <w:rPr>
                <w:sz w:val="18"/>
                <w:szCs w:val="18"/>
              </w:rPr>
              <w:t>9</w:t>
            </w:r>
          </w:p>
        </w:tc>
        <w:tc>
          <w:tcPr>
            <w:tcW w:w="0" w:type="auto"/>
            <w:shd w:val="clear" w:color="auto" w:fill="C6EFCE"/>
            <w:vAlign w:val="center"/>
          </w:tcPr>
          <w:p w14:paraId="4A2CE384" w14:textId="524C8C79" w:rsidR="000D0D04" w:rsidRDefault="000D0D04">
            <w:pPr>
              <w:spacing w:before="40" w:after="40"/>
            </w:pPr>
            <w:r>
              <w:rPr>
                <w:sz w:val="18"/>
                <w:szCs w:val="18"/>
              </w:rPr>
              <w:t>Sch 6</w:t>
            </w:r>
          </w:p>
        </w:tc>
        <w:tc>
          <w:tcPr>
            <w:tcW w:w="0" w:type="auto"/>
            <w:shd w:val="clear" w:color="auto" w:fill="C6EFCE"/>
            <w:vAlign w:val="center"/>
          </w:tcPr>
          <w:p w14:paraId="37212D19" w14:textId="24BA0386" w:rsidR="000D0D04" w:rsidRDefault="000D0D04">
            <w:pPr>
              <w:spacing w:before="40" w:after="40"/>
            </w:pPr>
            <w:r>
              <w:rPr>
                <w:sz w:val="18"/>
                <w:szCs w:val="18"/>
              </w:rPr>
              <w:t>Section 5 (definition of registrable digital curre...</w:t>
            </w:r>
          </w:p>
        </w:tc>
        <w:tc>
          <w:tcPr>
            <w:tcW w:w="0" w:type="auto"/>
            <w:shd w:val="clear" w:color="auto" w:fill="C6EFCE"/>
            <w:vAlign w:val="center"/>
          </w:tcPr>
          <w:p w14:paraId="0ECBF260" w14:textId="3C0B6667" w:rsidR="000D0D04" w:rsidRDefault="000D0D04">
            <w:pPr>
              <w:spacing w:before="40" w:after="40"/>
            </w:pPr>
            <w:r>
              <w:rPr>
                <w:sz w:val="18"/>
                <w:szCs w:val="18"/>
              </w:rPr>
              <w:t>Repeal Section</w:t>
            </w:r>
          </w:p>
        </w:tc>
        <w:tc>
          <w:tcPr>
            <w:tcW w:w="0" w:type="auto"/>
            <w:shd w:val="clear" w:color="auto" w:fill="C6EFCE"/>
            <w:vAlign w:val="center"/>
          </w:tcPr>
          <w:p w14:paraId="411DFBA1" w14:textId="4CBCDB74" w:rsidR="000D0D04" w:rsidRDefault="000D0D04">
            <w:pPr>
              <w:spacing w:before="40" w:after="40"/>
            </w:pPr>
            <w:r>
              <w:rPr>
                <w:sz w:val="18"/>
                <w:szCs w:val="18"/>
              </w:rPr>
              <w:t>✓ Repealed 3 paragraph(s)</w:t>
            </w:r>
          </w:p>
        </w:tc>
      </w:tr>
      <w:tr w:rsidR="000D0D04" w14:paraId="14F2BCEA" w14:textId="77777777" w:rsidTr="000D0D04">
        <w:tc>
          <w:tcPr>
            <w:tcW w:w="0" w:type="auto"/>
            <w:shd w:val="clear" w:color="auto" w:fill="C6EFCE"/>
            <w:vAlign w:val="center"/>
          </w:tcPr>
          <w:p w14:paraId="7E77366C" w14:textId="0808CCC7" w:rsidR="000D0D04" w:rsidRDefault="000D0D04">
            <w:pPr>
              <w:spacing w:before="40" w:after="40"/>
            </w:pPr>
            <w:r>
              <w:rPr>
                <w:sz w:val="18"/>
                <w:szCs w:val="18"/>
              </w:rPr>
              <w:t>10</w:t>
            </w:r>
          </w:p>
        </w:tc>
        <w:tc>
          <w:tcPr>
            <w:tcW w:w="0" w:type="auto"/>
            <w:shd w:val="clear" w:color="auto" w:fill="C6EFCE"/>
            <w:vAlign w:val="center"/>
          </w:tcPr>
          <w:p w14:paraId="3E6FD096" w14:textId="4AF8B313" w:rsidR="000D0D04" w:rsidRDefault="000D0D04">
            <w:pPr>
              <w:spacing w:before="40" w:after="40"/>
            </w:pPr>
            <w:r>
              <w:rPr>
                <w:sz w:val="18"/>
                <w:szCs w:val="18"/>
              </w:rPr>
              <w:t>Sch 6</w:t>
            </w:r>
          </w:p>
        </w:tc>
        <w:tc>
          <w:tcPr>
            <w:tcW w:w="0" w:type="auto"/>
            <w:shd w:val="clear" w:color="auto" w:fill="C6EFCE"/>
            <w:vAlign w:val="center"/>
          </w:tcPr>
          <w:p w14:paraId="62A1CE00" w14:textId="4AD41E46" w:rsidR="000D0D04" w:rsidRDefault="000D0D04">
            <w:pPr>
              <w:spacing w:before="40" w:after="40"/>
            </w:pPr>
            <w:r>
              <w:rPr>
                <w:sz w:val="18"/>
                <w:szCs w:val="18"/>
              </w:rPr>
              <w:t>Section 5</w:t>
            </w:r>
          </w:p>
        </w:tc>
        <w:tc>
          <w:tcPr>
            <w:tcW w:w="0" w:type="auto"/>
            <w:shd w:val="clear" w:color="auto" w:fill="C6EFCE"/>
            <w:vAlign w:val="center"/>
          </w:tcPr>
          <w:p w14:paraId="7468C916" w14:textId="2510BE8B" w:rsidR="000D0D04" w:rsidRDefault="000D0D04">
            <w:pPr>
              <w:spacing w:before="40" w:after="40"/>
            </w:pPr>
            <w:r>
              <w:rPr>
                <w:sz w:val="18"/>
                <w:szCs w:val="18"/>
              </w:rPr>
              <w:t>Insert Definition</w:t>
            </w:r>
          </w:p>
        </w:tc>
        <w:tc>
          <w:tcPr>
            <w:tcW w:w="0" w:type="auto"/>
            <w:shd w:val="clear" w:color="auto" w:fill="C6EFCE"/>
            <w:vAlign w:val="center"/>
          </w:tcPr>
          <w:p w14:paraId="72F75131" w14:textId="2C6A51E0" w:rsidR="000D0D04" w:rsidRDefault="000D0D04">
            <w:pPr>
              <w:spacing w:before="40" w:after="40"/>
            </w:pPr>
            <w:r>
              <w:rPr>
                <w:sz w:val="18"/>
                <w:szCs w:val="18"/>
              </w:rPr>
              <w:t>✓ Inserted definition 'registrable virtual asset service' in alphabetical order</w:t>
            </w:r>
          </w:p>
        </w:tc>
      </w:tr>
      <w:tr w:rsidR="000D0D04" w14:paraId="6709B175" w14:textId="77777777" w:rsidTr="000D0D04">
        <w:tc>
          <w:tcPr>
            <w:tcW w:w="0" w:type="auto"/>
            <w:shd w:val="clear" w:color="auto" w:fill="C6EFCE"/>
            <w:vAlign w:val="center"/>
          </w:tcPr>
          <w:p w14:paraId="3F461714" w14:textId="297F7A26" w:rsidR="000D0D04" w:rsidRDefault="000D0D04">
            <w:pPr>
              <w:spacing w:before="40" w:after="40"/>
            </w:pPr>
            <w:r>
              <w:rPr>
                <w:sz w:val="18"/>
                <w:szCs w:val="18"/>
              </w:rPr>
              <w:t>11</w:t>
            </w:r>
          </w:p>
        </w:tc>
        <w:tc>
          <w:tcPr>
            <w:tcW w:w="0" w:type="auto"/>
            <w:shd w:val="clear" w:color="auto" w:fill="C6EFCE"/>
            <w:vAlign w:val="center"/>
          </w:tcPr>
          <w:p w14:paraId="7EF02B56" w14:textId="65EF9FAD" w:rsidR="000D0D04" w:rsidRDefault="000D0D04">
            <w:pPr>
              <w:spacing w:before="40" w:after="40"/>
            </w:pPr>
            <w:r>
              <w:rPr>
                <w:sz w:val="18"/>
                <w:szCs w:val="18"/>
              </w:rPr>
              <w:t>Sch 6</w:t>
            </w:r>
          </w:p>
        </w:tc>
        <w:tc>
          <w:tcPr>
            <w:tcW w:w="0" w:type="auto"/>
            <w:shd w:val="clear" w:color="auto" w:fill="C6EFCE"/>
            <w:vAlign w:val="center"/>
          </w:tcPr>
          <w:p w14:paraId="5EBB709C" w14:textId="5086244D" w:rsidR="000D0D04" w:rsidRDefault="000D0D04">
            <w:pPr>
              <w:spacing w:before="40" w:after="40"/>
            </w:pPr>
            <w:r>
              <w:rPr>
                <w:sz w:val="18"/>
                <w:szCs w:val="18"/>
              </w:rPr>
              <w:t>Section 5 (paragraph (b) of the definition of regi...</w:t>
            </w:r>
          </w:p>
        </w:tc>
        <w:tc>
          <w:tcPr>
            <w:tcW w:w="0" w:type="auto"/>
            <w:shd w:val="clear" w:color="auto" w:fill="C6EFCE"/>
            <w:vAlign w:val="center"/>
          </w:tcPr>
          <w:p w14:paraId="57DBFFF0" w14:textId="30C84AEA" w:rsidR="000D0D04" w:rsidRDefault="000D0D04">
            <w:pPr>
              <w:spacing w:before="40" w:after="40"/>
            </w:pPr>
            <w:r>
              <w:rPr>
                <w:sz w:val="18"/>
                <w:szCs w:val="18"/>
              </w:rPr>
              <w:t>Omit Substitute</w:t>
            </w:r>
          </w:p>
        </w:tc>
        <w:tc>
          <w:tcPr>
            <w:tcW w:w="0" w:type="auto"/>
            <w:shd w:val="clear" w:color="auto" w:fill="C6EFCE"/>
            <w:vAlign w:val="center"/>
          </w:tcPr>
          <w:p w14:paraId="2DF69047" w14:textId="79C5578B" w:rsidR="000D0D04" w:rsidRDefault="000D0D04">
            <w:pPr>
              <w:spacing w:before="40" w:after="40"/>
            </w:pPr>
            <w:r>
              <w:rPr>
                <w:sz w:val="18"/>
                <w:szCs w:val="18"/>
              </w:rPr>
              <w:t>✓ Replaced 'digital currency exchange' with 'virtual asset service'</w:t>
            </w:r>
          </w:p>
        </w:tc>
      </w:tr>
      <w:tr w:rsidR="000D0D04" w14:paraId="5CD7D331" w14:textId="77777777" w:rsidTr="000D0D04">
        <w:tc>
          <w:tcPr>
            <w:tcW w:w="0" w:type="auto"/>
            <w:shd w:val="clear" w:color="auto" w:fill="C6EFCE"/>
            <w:vAlign w:val="center"/>
          </w:tcPr>
          <w:p w14:paraId="79E9C226" w14:textId="331B8C15" w:rsidR="000D0D04" w:rsidRDefault="000D0D04">
            <w:pPr>
              <w:spacing w:before="40" w:after="40"/>
            </w:pPr>
            <w:r>
              <w:rPr>
                <w:sz w:val="18"/>
                <w:szCs w:val="18"/>
              </w:rPr>
              <w:t>12</w:t>
            </w:r>
          </w:p>
        </w:tc>
        <w:tc>
          <w:tcPr>
            <w:tcW w:w="0" w:type="auto"/>
            <w:shd w:val="clear" w:color="auto" w:fill="C6EFCE"/>
            <w:vAlign w:val="center"/>
          </w:tcPr>
          <w:p w14:paraId="17CA142F" w14:textId="38559855" w:rsidR="000D0D04" w:rsidRDefault="000D0D04">
            <w:pPr>
              <w:spacing w:before="40" w:after="40"/>
            </w:pPr>
            <w:r>
              <w:rPr>
                <w:sz w:val="18"/>
                <w:szCs w:val="18"/>
              </w:rPr>
              <w:t>Sch 6</w:t>
            </w:r>
          </w:p>
        </w:tc>
        <w:tc>
          <w:tcPr>
            <w:tcW w:w="0" w:type="auto"/>
            <w:shd w:val="clear" w:color="auto" w:fill="C6EFCE"/>
            <w:vAlign w:val="center"/>
          </w:tcPr>
          <w:p w14:paraId="3E750399" w14:textId="101C48F2" w:rsidR="000D0D04" w:rsidRDefault="000D0D04">
            <w:pPr>
              <w:spacing w:before="40" w:after="40"/>
            </w:pPr>
            <w:r>
              <w:rPr>
                <w:sz w:val="18"/>
                <w:szCs w:val="18"/>
              </w:rPr>
              <w:t>Section 5 (definition of stored value card)</w:t>
            </w:r>
          </w:p>
        </w:tc>
        <w:tc>
          <w:tcPr>
            <w:tcW w:w="0" w:type="auto"/>
            <w:shd w:val="clear" w:color="auto" w:fill="C6EFCE"/>
            <w:vAlign w:val="center"/>
          </w:tcPr>
          <w:p w14:paraId="2A17EB16" w14:textId="03198C68" w:rsidR="000D0D04" w:rsidRDefault="000D0D04">
            <w:pPr>
              <w:spacing w:before="40" w:after="40"/>
            </w:pPr>
            <w:r>
              <w:rPr>
                <w:sz w:val="18"/>
                <w:szCs w:val="18"/>
              </w:rPr>
              <w:t>Repeal Substitute</w:t>
            </w:r>
          </w:p>
        </w:tc>
        <w:tc>
          <w:tcPr>
            <w:tcW w:w="0" w:type="auto"/>
            <w:shd w:val="clear" w:color="auto" w:fill="C6EFCE"/>
            <w:vAlign w:val="center"/>
          </w:tcPr>
          <w:p w14:paraId="72A2710C" w14:textId="643FA1F0" w:rsidR="000D0D04" w:rsidRDefault="000D0D04">
            <w:pPr>
              <w:spacing w:before="40" w:after="40"/>
            </w:pPr>
            <w:r>
              <w:rPr>
                <w:sz w:val="18"/>
                <w:szCs w:val="18"/>
              </w:rPr>
              <w:t>✓ Repealed and substituted with 14 paragraph(s)</w:t>
            </w:r>
          </w:p>
        </w:tc>
      </w:tr>
      <w:tr w:rsidR="000D0D04" w14:paraId="1864FFFF" w14:textId="77777777" w:rsidTr="000D0D04">
        <w:tc>
          <w:tcPr>
            <w:tcW w:w="0" w:type="auto"/>
            <w:shd w:val="clear" w:color="auto" w:fill="C6EFCE"/>
            <w:vAlign w:val="center"/>
          </w:tcPr>
          <w:p w14:paraId="5ECDE620" w14:textId="0B178765" w:rsidR="000D0D04" w:rsidRDefault="000D0D04">
            <w:pPr>
              <w:spacing w:before="40" w:after="40"/>
            </w:pPr>
            <w:r>
              <w:rPr>
                <w:sz w:val="18"/>
                <w:szCs w:val="18"/>
              </w:rPr>
              <w:t>13</w:t>
            </w:r>
          </w:p>
        </w:tc>
        <w:tc>
          <w:tcPr>
            <w:tcW w:w="0" w:type="auto"/>
            <w:shd w:val="clear" w:color="auto" w:fill="C6EFCE"/>
            <w:vAlign w:val="center"/>
          </w:tcPr>
          <w:p w14:paraId="1C0245F9" w14:textId="62EA025C" w:rsidR="000D0D04" w:rsidRDefault="000D0D04">
            <w:pPr>
              <w:spacing w:before="40" w:after="40"/>
            </w:pPr>
            <w:r>
              <w:rPr>
                <w:sz w:val="18"/>
                <w:szCs w:val="18"/>
              </w:rPr>
              <w:t>Sch 6</w:t>
            </w:r>
          </w:p>
        </w:tc>
        <w:tc>
          <w:tcPr>
            <w:tcW w:w="0" w:type="auto"/>
            <w:shd w:val="clear" w:color="auto" w:fill="C6EFCE"/>
            <w:vAlign w:val="center"/>
          </w:tcPr>
          <w:p w14:paraId="1E432DF6" w14:textId="573C3632" w:rsidR="000D0D04" w:rsidRDefault="000D0D04">
            <w:pPr>
              <w:spacing w:before="40" w:after="40"/>
            </w:pPr>
            <w:r>
              <w:rPr>
                <w:sz w:val="18"/>
                <w:szCs w:val="18"/>
              </w:rPr>
              <w:t>Section 5 (subparagraph (ca)(i) of the definition ...</w:t>
            </w:r>
          </w:p>
        </w:tc>
        <w:tc>
          <w:tcPr>
            <w:tcW w:w="0" w:type="auto"/>
            <w:shd w:val="clear" w:color="auto" w:fill="C6EFCE"/>
            <w:vAlign w:val="center"/>
          </w:tcPr>
          <w:p w14:paraId="1246FB4E" w14:textId="333ACF50" w:rsidR="000D0D04" w:rsidRDefault="000D0D04">
            <w:pPr>
              <w:spacing w:before="40" w:after="40"/>
            </w:pPr>
            <w:r>
              <w:rPr>
                <w:sz w:val="18"/>
                <w:szCs w:val="18"/>
              </w:rPr>
              <w:t>Omit Substitute</w:t>
            </w:r>
          </w:p>
        </w:tc>
        <w:tc>
          <w:tcPr>
            <w:tcW w:w="0" w:type="auto"/>
            <w:shd w:val="clear" w:color="auto" w:fill="C6EFCE"/>
            <w:vAlign w:val="center"/>
          </w:tcPr>
          <w:p w14:paraId="48239702" w14:textId="34891C2A" w:rsidR="000D0D04" w:rsidRDefault="000D0D04">
            <w:pPr>
              <w:spacing w:before="40" w:after="40"/>
            </w:pPr>
            <w:r>
              <w:rPr>
                <w:sz w:val="18"/>
                <w:szCs w:val="18"/>
              </w:rPr>
              <w:t>✓ Replaced 'digital currency' with 'a virtual asset'</w:t>
            </w:r>
          </w:p>
        </w:tc>
      </w:tr>
      <w:tr w:rsidR="000D0D04" w14:paraId="62973C29" w14:textId="77777777" w:rsidTr="000D0D04">
        <w:tc>
          <w:tcPr>
            <w:tcW w:w="0" w:type="auto"/>
            <w:shd w:val="clear" w:color="auto" w:fill="C6EFCE"/>
            <w:vAlign w:val="center"/>
          </w:tcPr>
          <w:p w14:paraId="75BD8C0F" w14:textId="25070711" w:rsidR="000D0D04" w:rsidRDefault="000D0D04">
            <w:pPr>
              <w:spacing w:before="40" w:after="40"/>
            </w:pPr>
            <w:r>
              <w:rPr>
                <w:sz w:val="18"/>
                <w:szCs w:val="18"/>
              </w:rPr>
              <w:t>14</w:t>
            </w:r>
          </w:p>
        </w:tc>
        <w:tc>
          <w:tcPr>
            <w:tcW w:w="0" w:type="auto"/>
            <w:shd w:val="clear" w:color="auto" w:fill="C6EFCE"/>
            <w:vAlign w:val="center"/>
          </w:tcPr>
          <w:p w14:paraId="03B32506" w14:textId="32E0CA7E" w:rsidR="000D0D04" w:rsidRDefault="000D0D04">
            <w:pPr>
              <w:spacing w:before="40" w:after="40"/>
            </w:pPr>
            <w:r>
              <w:rPr>
                <w:sz w:val="18"/>
                <w:szCs w:val="18"/>
              </w:rPr>
              <w:t>Sch 6</w:t>
            </w:r>
          </w:p>
        </w:tc>
        <w:tc>
          <w:tcPr>
            <w:tcW w:w="0" w:type="auto"/>
            <w:shd w:val="clear" w:color="auto" w:fill="C6EFCE"/>
            <w:vAlign w:val="center"/>
          </w:tcPr>
          <w:p w14:paraId="0A9FF72D" w14:textId="44B293E3" w:rsidR="000D0D04" w:rsidRDefault="000D0D04">
            <w:pPr>
              <w:spacing w:before="40" w:after="40"/>
            </w:pPr>
            <w:r>
              <w:rPr>
                <w:sz w:val="18"/>
                <w:szCs w:val="18"/>
              </w:rPr>
              <w:t>Section 5 (paragraph (ca) of the definition of thr...</w:t>
            </w:r>
          </w:p>
        </w:tc>
        <w:tc>
          <w:tcPr>
            <w:tcW w:w="0" w:type="auto"/>
            <w:shd w:val="clear" w:color="auto" w:fill="C6EFCE"/>
            <w:vAlign w:val="center"/>
          </w:tcPr>
          <w:p w14:paraId="35DA4254" w14:textId="61ECA8BC" w:rsidR="000D0D04" w:rsidRDefault="000D0D04">
            <w:pPr>
              <w:spacing w:before="40" w:after="40"/>
            </w:pPr>
            <w:r>
              <w:rPr>
                <w:sz w:val="18"/>
                <w:szCs w:val="18"/>
              </w:rPr>
              <w:t>After Insert All</w:t>
            </w:r>
          </w:p>
        </w:tc>
        <w:tc>
          <w:tcPr>
            <w:tcW w:w="0" w:type="auto"/>
            <w:shd w:val="clear" w:color="auto" w:fill="C6EFCE"/>
            <w:vAlign w:val="center"/>
          </w:tcPr>
          <w:p w14:paraId="112F6736" w14:textId="02E8E410" w:rsidR="000D0D04" w:rsidRDefault="000D0D04">
            <w:pPr>
              <w:spacing w:before="40" w:after="40"/>
            </w:pPr>
            <w:r>
              <w:rPr>
                <w:sz w:val="18"/>
                <w:szCs w:val="18"/>
              </w:rPr>
              <w:t>✓ Inserted 'or value' after 'amount' (2 occurrence(s))</w:t>
            </w:r>
          </w:p>
        </w:tc>
      </w:tr>
      <w:tr w:rsidR="000D0D04" w14:paraId="54939D19" w14:textId="77777777" w:rsidTr="000D0D04">
        <w:tc>
          <w:tcPr>
            <w:tcW w:w="0" w:type="auto"/>
            <w:shd w:val="clear" w:color="auto" w:fill="C6EFCE"/>
            <w:vAlign w:val="center"/>
          </w:tcPr>
          <w:p w14:paraId="5EEBDDEA" w14:textId="02C97DF1" w:rsidR="000D0D04" w:rsidRDefault="000D0D04">
            <w:pPr>
              <w:spacing w:before="40" w:after="40"/>
            </w:pPr>
            <w:r>
              <w:rPr>
                <w:sz w:val="18"/>
                <w:szCs w:val="18"/>
              </w:rPr>
              <w:t>15</w:t>
            </w:r>
          </w:p>
        </w:tc>
        <w:tc>
          <w:tcPr>
            <w:tcW w:w="0" w:type="auto"/>
            <w:shd w:val="clear" w:color="auto" w:fill="C6EFCE"/>
            <w:vAlign w:val="center"/>
          </w:tcPr>
          <w:p w14:paraId="19AD3EDD" w14:textId="6CE1EC05" w:rsidR="000D0D04" w:rsidRDefault="000D0D04">
            <w:pPr>
              <w:spacing w:before="40" w:after="40"/>
            </w:pPr>
            <w:r>
              <w:rPr>
                <w:sz w:val="18"/>
                <w:szCs w:val="18"/>
              </w:rPr>
              <w:t>Sch 6</w:t>
            </w:r>
          </w:p>
        </w:tc>
        <w:tc>
          <w:tcPr>
            <w:tcW w:w="0" w:type="auto"/>
            <w:shd w:val="clear" w:color="auto" w:fill="C6EFCE"/>
            <w:vAlign w:val="center"/>
          </w:tcPr>
          <w:p w14:paraId="26516A7F" w14:textId="54589680" w:rsidR="000D0D04" w:rsidRDefault="000D0D04">
            <w:pPr>
              <w:spacing w:before="40" w:after="40"/>
            </w:pPr>
            <w:r>
              <w:rPr>
                <w:sz w:val="18"/>
                <w:szCs w:val="18"/>
              </w:rPr>
              <w:t>Section 5 (note 2 to the definition of threshold t...</w:t>
            </w:r>
          </w:p>
        </w:tc>
        <w:tc>
          <w:tcPr>
            <w:tcW w:w="0" w:type="auto"/>
            <w:shd w:val="clear" w:color="auto" w:fill="C6EFCE"/>
            <w:vAlign w:val="center"/>
          </w:tcPr>
          <w:p w14:paraId="1C6F452F" w14:textId="44324702" w:rsidR="000D0D04" w:rsidRDefault="000D0D04">
            <w:pPr>
              <w:spacing w:before="40" w:after="40"/>
            </w:pPr>
            <w:r>
              <w:rPr>
                <w:sz w:val="18"/>
                <w:szCs w:val="18"/>
              </w:rPr>
              <w:t>Omit Substitute</w:t>
            </w:r>
          </w:p>
        </w:tc>
        <w:tc>
          <w:tcPr>
            <w:tcW w:w="0" w:type="auto"/>
            <w:shd w:val="clear" w:color="auto" w:fill="C6EFCE"/>
            <w:vAlign w:val="center"/>
          </w:tcPr>
          <w:p w14:paraId="73BDD4A4" w14:textId="02B1D909" w:rsidR="000D0D04" w:rsidRDefault="000D0D04">
            <w:pPr>
              <w:spacing w:before="40" w:after="40"/>
            </w:pPr>
            <w:r>
              <w:rPr>
                <w:sz w:val="18"/>
                <w:szCs w:val="18"/>
              </w:rPr>
              <w:t>✓ Replaced 'digital currency' with 'virtual assets'</w:t>
            </w:r>
          </w:p>
        </w:tc>
      </w:tr>
      <w:tr w:rsidR="000D0D04" w14:paraId="364B9573" w14:textId="77777777" w:rsidTr="000D0D04">
        <w:tc>
          <w:tcPr>
            <w:tcW w:w="0" w:type="auto"/>
            <w:shd w:val="clear" w:color="auto" w:fill="C6EFCE"/>
            <w:vAlign w:val="center"/>
          </w:tcPr>
          <w:p w14:paraId="3DFEBC4C" w14:textId="58A779C1" w:rsidR="000D0D04" w:rsidRDefault="000D0D04">
            <w:pPr>
              <w:spacing w:before="40" w:after="40"/>
            </w:pPr>
            <w:r>
              <w:rPr>
                <w:sz w:val="18"/>
                <w:szCs w:val="18"/>
              </w:rPr>
              <w:lastRenderedPageBreak/>
              <w:t>16</w:t>
            </w:r>
          </w:p>
        </w:tc>
        <w:tc>
          <w:tcPr>
            <w:tcW w:w="0" w:type="auto"/>
            <w:shd w:val="clear" w:color="auto" w:fill="C6EFCE"/>
            <w:vAlign w:val="center"/>
          </w:tcPr>
          <w:p w14:paraId="708A7EE2" w14:textId="37968476" w:rsidR="000D0D04" w:rsidRDefault="000D0D04">
            <w:pPr>
              <w:spacing w:before="40" w:after="40"/>
            </w:pPr>
            <w:r>
              <w:rPr>
                <w:sz w:val="18"/>
                <w:szCs w:val="18"/>
              </w:rPr>
              <w:t>Sch 6</w:t>
            </w:r>
          </w:p>
        </w:tc>
        <w:tc>
          <w:tcPr>
            <w:tcW w:w="0" w:type="auto"/>
            <w:shd w:val="clear" w:color="auto" w:fill="C6EFCE"/>
            <w:vAlign w:val="center"/>
          </w:tcPr>
          <w:p w14:paraId="0C3284B0" w14:textId="3F756D64" w:rsidR="000D0D04" w:rsidRDefault="000D0D04">
            <w:pPr>
              <w:spacing w:before="40" w:after="40"/>
            </w:pPr>
            <w:r>
              <w:rPr>
                <w:sz w:val="18"/>
                <w:szCs w:val="18"/>
              </w:rPr>
              <w:t>Section 5</w:t>
            </w:r>
          </w:p>
        </w:tc>
        <w:tc>
          <w:tcPr>
            <w:tcW w:w="0" w:type="auto"/>
            <w:shd w:val="clear" w:color="auto" w:fill="C6EFCE"/>
            <w:vAlign w:val="center"/>
          </w:tcPr>
          <w:p w14:paraId="09190CA9" w14:textId="6BB6EC47" w:rsidR="000D0D04" w:rsidRDefault="000D0D04">
            <w:pPr>
              <w:spacing w:before="40" w:after="40"/>
            </w:pPr>
            <w:r>
              <w:rPr>
                <w:sz w:val="18"/>
                <w:szCs w:val="18"/>
              </w:rPr>
              <w:t>Insert Definition</w:t>
            </w:r>
          </w:p>
        </w:tc>
        <w:tc>
          <w:tcPr>
            <w:tcW w:w="0" w:type="auto"/>
            <w:shd w:val="clear" w:color="auto" w:fill="C6EFCE"/>
            <w:vAlign w:val="center"/>
          </w:tcPr>
          <w:p w14:paraId="21077621" w14:textId="2386BD0C" w:rsidR="000D0D04" w:rsidRDefault="000D0D04">
            <w:pPr>
              <w:spacing w:before="40" w:after="40"/>
            </w:pPr>
            <w:r>
              <w:rPr>
                <w:sz w:val="18"/>
                <w:szCs w:val="18"/>
              </w:rPr>
              <w:t>✓ Inserted 3 definitions in alphabetical order: 'virtual asset', 'virtual ass...</w:t>
            </w:r>
          </w:p>
        </w:tc>
      </w:tr>
      <w:tr w:rsidR="000D0D04" w14:paraId="5BBD2C3B" w14:textId="77777777" w:rsidTr="000D0D04">
        <w:tc>
          <w:tcPr>
            <w:tcW w:w="0" w:type="auto"/>
            <w:shd w:val="clear" w:color="auto" w:fill="C6EFCE"/>
            <w:vAlign w:val="center"/>
          </w:tcPr>
          <w:p w14:paraId="0CB11EDE" w14:textId="7A086F9B" w:rsidR="000D0D04" w:rsidRDefault="000D0D04">
            <w:pPr>
              <w:spacing w:before="40" w:after="40"/>
            </w:pPr>
            <w:r>
              <w:rPr>
                <w:sz w:val="18"/>
                <w:szCs w:val="18"/>
              </w:rPr>
              <w:t>17</w:t>
            </w:r>
          </w:p>
        </w:tc>
        <w:tc>
          <w:tcPr>
            <w:tcW w:w="0" w:type="auto"/>
            <w:shd w:val="clear" w:color="auto" w:fill="C6EFCE"/>
            <w:vAlign w:val="center"/>
          </w:tcPr>
          <w:p w14:paraId="01F9E612" w14:textId="32D9AA74" w:rsidR="000D0D04" w:rsidRDefault="000D0D04">
            <w:pPr>
              <w:spacing w:before="40" w:after="40"/>
            </w:pPr>
            <w:r>
              <w:rPr>
                <w:sz w:val="18"/>
                <w:szCs w:val="18"/>
              </w:rPr>
              <w:t>Sch 6</w:t>
            </w:r>
          </w:p>
        </w:tc>
        <w:tc>
          <w:tcPr>
            <w:tcW w:w="0" w:type="auto"/>
            <w:shd w:val="clear" w:color="auto" w:fill="C6EFCE"/>
            <w:vAlign w:val="center"/>
          </w:tcPr>
          <w:p w14:paraId="6AFBF596" w14:textId="666F8254" w:rsidR="000D0D04" w:rsidRDefault="000D0D04">
            <w:pPr>
              <w:spacing w:before="40" w:after="40"/>
            </w:pPr>
            <w:r>
              <w:rPr>
                <w:sz w:val="18"/>
                <w:szCs w:val="18"/>
              </w:rPr>
              <w:t>Before section 6</w:t>
            </w:r>
          </w:p>
        </w:tc>
        <w:tc>
          <w:tcPr>
            <w:tcW w:w="0" w:type="auto"/>
            <w:shd w:val="clear" w:color="auto" w:fill="C6EFCE"/>
            <w:vAlign w:val="center"/>
          </w:tcPr>
          <w:p w14:paraId="5F096C69" w14:textId="7C75E913" w:rsidR="000D0D04" w:rsidRDefault="000D0D04">
            <w:pPr>
              <w:spacing w:before="40" w:after="40"/>
            </w:pPr>
            <w:r>
              <w:rPr>
                <w:sz w:val="18"/>
                <w:szCs w:val="18"/>
              </w:rPr>
              <w:t>Before Insert</w:t>
            </w:r>
          </w:p>
        </w:tc>
        <w:tc>
          <w:tcPr>
            <w:tcW w:w="0" w:type="auto"/>
            <w:shd w:val="clear" w:color="auto" w:fill="C6EFCE"/>
            <w:vAlign w:val="center"/>
          </w:tcPr>
          <w:p w14:paraId="0790DEBA" w14:textId="67063F1A" w:rsidR="000D0D04" w:rsidRDefault="000D0D04">
            <w:pPr>
              <w:spacing w:before="40" w:after="40"/>
            </w:pPr>
            <w:r>
              <w:rPr>
                <w:sz w:val="18"/>
                <w:szCs w:val="18"/>
              </w:rPr>
              <w:t>✓ Inserted 22 paragraph(s) before section 6</w:t>
            </w:r>
          </w:p>
        </w:tc>
      </w:tr>
      <w:tr w:rsidR="000D0D04" w14:paraId="5C070002" w14:textId="77777777" w:rsidTr="000D0D04">
        <w:tc>
          <w:tcPr>
            <w:tcW w:w="0" w:type="auto"/>
            <w:shd w:val="clear" w:color="auto" w:fill="C6EFCE"/>
            <w:vAlign w:val="center"/>
          </w:tcPr>
          <w:p w14:paraId="0356C926" w14:textId="71589501" w:rsidR="000D0D04" w:rsidRDefault="000D0D04">
            <w:pPr>
              <w:spacing w:before="40" w:after="40"/>
            </w:pPr>
            <w:r>
              <w:rPr>
                <w:sz w:val="18"/>
                <w:szCs w:val="18"/>
              </w:rPr>
              <w:t>18</w:t>
            </w:r>
          </w:p>
        </w:tc>
        <w:tc>
          <w:tcPr>
            <w:tcW w:w="0" w:type="auto"/>
            <w:shd w:val="clear" w:color="auto" w:fill="C6EFCE"/>
            <w:vAlign w:val="center"/>
          </w:tcPr>
          <w:p w14:paraId="336F77FE" w14:textId="6EE53C68" w:rsidR="000D0D04" w:rsidRDefault="000D0D04">
            <w:pPr>
              <w:spacing w:before="40" w:after="40"/>
            </w:pPr>
            <w:r>
              <w:rPr>
                <w:sz w:val="18"/>
                <w:szCs w:val="18"/>
              </w:rPr>
              <w:t>Sch 6</w:t>
            </w:r>
          </w:p>
        </w:tc>
        <w:tc>
          <w:tcPr>
            <w:tcW w:w="0" w:type="auto"/>
            <w:shd w:val="clear" w:color="auto" w:fill="C6EFCE"/>
            <w:vAlign w:val="center"/>
          </w:tcPr>
          <w:p w14:paraId="565B2629" w14:textId="455F9947" w:rsidR="000D0D04" w:rsidRDefault="000D0D04">
            <w:pPr>
              <w:spacing w:before="40" w:after="40"/>
            </w:pPr>
            <w:r>
              <w:rPr>
                <w:sz w:val="18"/>
                <w:szCs w:val="18"/>
              </w:rPr>
              <w:t>Subsection 6(2) (after table item 46)</w:t>
            </w:r>
          </w:p>
        </w:tc>
        <w:tc>
          <w:tcPr>
            <w:tcW w:w="0" w:type="auto"/>
            <w:shd w:val="clear" w:color="auto" w:fill="C6EFCE"/>
            <w:vAlign w:val="center"/>
          </w:tcPr>
          <w:p w14:paraId="01D3D967" w14:textId="22176456" w:rsidR="000D0D04" w:rsidRDefault="000D0D04">
            <w:pPr>
              <w:spacing w:before="40" w:after="40"/>
            </w:pPr>
            <w:r>
              <w:rPr>
                <w:sz w:val="18"/>
                <w:szCs w:val="18"/>
              </w:rPr>
              <w:t>Insert</w:t>
            </w:r>
          </w:p>
        </w:tc>
        <w:tc>
          <w:tcPr>
            <w:tcW w:w="0" w:type="auto"/>
            <w:shd w:val="clear" w:color="auto" w:fill="C6EFCE"/>
            <w:vAlign w:val="center"/>
          </w:tcPr>
          <w:p w14:paraId="3747E41D" w14:textId="67BDC5EC" w:rsidR="000D0D04" w:rsidRDefault="000D0D04">
            <w:pPr>
              <w:spacing w:before="40" w:after="40"/>
            </w:pPr>
            <w:r>
              <w:rPr>
                <w:sz w:val="18"/>
                <w:szCs w:val="18"/>
              </w:rPr>
              <w:t>✓ Inserted 1 table row(s) after item 46</w:t>
            </w:r>
          </w:p>
        </w:tc>
      </w:tr>
      <w:tr w:rsidR="000D0D04" w14:paraId="224F16C5" w14:textId="77777777" w:rsidTr="000D0D04">
        <w:tc>
          <w:tcPr>
            <w:tcW w:w="0" w:type="auto"/>
            <w:shd w:val="clear" w:color="auto" w:fill="C6EFCE"/>
            <w:vAlign w:val="center"/>
          </w:tcPr>
          <w:p w14:paraId="1398248C" w14:textId="328E4409" w:rsidR="000D0D04" w:rsidRDefault="000D0D04">
            <w:pPr>
              <w:spacing w:before="40" w:after="40"/>
            </w:pPr>
            <w:r>
              <w:rPr>
                <w:sz w:val="18"/>
                <w:szCs w:val="18"/>
              </w:rPr>
              <w:t>19</w:t>
            </w:r>
          </w:p>
        </w:tc>
        <w:tc>
          <w:tcPr>
            <w:tcW w:w="0" w:type="auto"/>
            <w:shd w:val="clear" w:color="auto" w:fill="C6EFCE"/>
            <w:vAlign w:val="center"/>
          </w:tcPr>
          <w:p w14:paraId="4EBEBDD7" w14:textId="7C9C9DEA" w:rsidR="000D0D04" w:rsidRDefault="000D0D04">
            <w:pPr>
              <w:spacing w:before="40" w:after="40"/>
            </w:pPr>
            <w:r>
              <w:rPr>
                <w:sz w:val="18"/>
                <w:szCs w:val="18"/>
              </w:rPr>
              <w:t>Sch 6</w:t>
            </w:r>
          </w:p>
        </w:tc>
        <w:tc>
          <w:tcPr>
            <w:tcW w:w="0" w:type="auto"/>
            <w:shd w:val="clear" w:color="auto" w:fill="C6EFCE"/>
            <w:vAlign w:val="center"/>
          </w:tcPr>
          <w:p w14:paraId="0685B6AD" w14:textId="3875956A" w:rsidR="000D0D04" w:rsidRDefault="000D0D04">
            <w:pPr>
              <w:spacing w:before="40" w:after="40"/>
            </w:pPr>
            <w:r>
              <w:rPr>
                <w:sz w:val="18"/>
                <w:szCs w:val="18"/>
              </w:rPr>
              <w:t>Subsection 6(2) (table item 50A)</w:t>
            </w:r>
          </w:p>
        </w:tc>
        <w:tc>
          <w:tcPr>
            <w:tcW w:w="0" w:type="auto"/>
            <w:shd w:val="clear" w:color="auto" w:fill="C6EFCE"/>
            <w:vAlign w:val="center"/>
          </w:tcPr>
          <w:p w14:paraId="52BDCEF5" w14:textId="0815C1E0" w:rsidR="000D0D04" w:rsidRDefault="000D0D04">
            <w:pPr>
              <w:spacing w:before="40" w:after="40"/>
            </w:pPr>
            <w:r>
              <w:rPr>
                <w:sz w:val="18"/>
                <w:szCs w:val="18"/>
              </w:rPr>
              <w:t>Repeal Substitute</w:t>
            </w:r>
          </w:p>
        </w:tc>
        <w:tc>
          <w:tcPr>
            <w:tcW w:w="0" w:type="auto"/>
            <w:shd w:val="clear" w:color="auto" w:fill="C6EFCE"/>
            <w:vAlign w:val="center"/>
          </w:tcPr>
          <w:p w14:paraId="56B96B1D" w14:textId="430FBE10" w:rsidR="000D0D04" w:rsidRDefault="000D0D04">
            <w:pPr>
              <w:spacing w:before="40" w:after="40"/>
            </w:pPr>
            <w:r>
              <w:rPr>
                <w:sz w:val="18"/>
                <w:szCs w:val="18"/>
              </w:rPr>
              <w:t>✓ Repealed table items ['50A'] and substituted with 1 new row(s)</w:t>
            </w:r>
          </w:p>
        </w:tc>
      </w:tr>
      <w:tr w:rsidR="000D0D04" w14:paraId="6A8750EF" w14:textId="77777777" w:rsidTr="000D0D04">
        <w:tc>
          <w:tcPr>
            <w:tcW w:w="0" w:type="auto"/>
            <w:shd w:val="clear" w:color="auto" w:fill="C6EFCE"/>
            <w:vAlign w:val="center"/>
          </w:tcPr>
          <w:p w14:paraId="4F29583C" w14:textId="3B0DD074" w:rsidR="000D0D04" w:rsidRDefault="000D0D04">
            <w:pPr>
              <w:spacing w:before="40" w:after="40"/>
            </w:pPr>
            <w:r>
              <w:rPr>
                <w:sz w:val="18"/>
                <w:szCs w:val="18"/>
              </w:rPr>
              <w:t>20</w:t>
            </w:r>
          </w:p>
        </w:tc>
        <w:tc>
          <w:tcPr>
            <w:tcW w:w="0" w:type="auto"/>
            <w:shd w:val="clear" w:color="auto" w:fill="C6EFCE"/>
            <w:vAlign w:val="center"/>
          </w:tcPr>
          <w:p w14:paraId="002AD961" w14:textId="31BFD4B6" w:rsidR="000D0D04" w:rsidRDefault="000D0D04">
            <w:pPr>
              <w:spacing w:before="40" w:after="40"/>
            </w:pPr>
            <w:r>
              <w:rPr>
                <w:sz w:val="18"/>
                <w:szCs w:val="18"/>
              </w:rPr>
              <w:t>Sch 6</w:t>
            </w:r>
          </w:p>
        </w:tc>
        <w:tc>
          <w:tcPr>
            <w:tcW w:w="0" w:type="auto"/>
            <w:shd w:val="clear" w:color="auto" w:fill="C6EFCE"/>
            <w:vAlign w:val="center"/>
          </w:tcPr>
          <w:p w14:paraId="06E22114" w14:textId="46ABB4C1" w:rsidR="000D0D04" w:rsidRDefault="000D0D04">
            <w:pPr>
              <w:spacing w:before="40" w:after="40"/>
            </w:pPr>
            <w:r>
              <w:rPr>
                <w:sz w:val="18"/>
                <w:szCs w:val="18"/>
              </w:rPr>
              <w:t>Subsection 6(2) (after table item 50A)</w:t>
            </w:r>
          </w:p>
        </w:tc>
        <w:tc>
          <w:tcPr>
            <w:tcW w:w="0" w:type="auto"/>
            <w:shd w:val="clear" w:color="auto" w:fill="C6EFCE"/>
            <w:vAlign w:val="center"/>
          </w:tcPr>
          <w:p w14:paraId="2C1BB0A5" w14:textId="3C2D4656" w:rsidR="000D0D04" w:rsidRDefault="000D0D04">
            <w:pPr>
              <w:spacing w:before="40" w:after="40"/>
            </w:pPr>
            <w:r>
              <w:rPr>
                <w:sz w:val="18"/>
                <w:szCs w:val="18"/>
              </w:rPr>
              <w:t>Insert</w:t>
            </w:r>
          </w:p>
        </w:tc>
        <w:tc>
          <w:tcPr>
            <w:tcW w:w="0" w:type="auto"/>
            <w:shd w:val="clear" w:color="auto" w:fill="C6EFCE"/>
            <w:vAlign w:val="center"/>
          </w:tcPr>
          <w:p w14:paraId="3D546A85" w14:textId="295E9113" w:rsidR="000D0D04" w:rsidRDefault="000D0D04">
            <w:pPr>
              <w:spacing w:before="40" w:after="40"/>
            </w:pPr>
            <w:r>
              <w:rPr>
                <w:sz w:val="18"/>
                <w:szCs w:val="18"/>
              </w:rPr>
              <w:t>✓ Inserted 2 table row(s) after item 50A</w:t>
            </w:r>
          </w:p>
        </w:tc>
      </w:tr>
      <w:tr w:rsidR="000D0D04" w14:paraId="44B492AD" w14:textId="77777777" w:rsidTr="000D0D04">
        <w:tc>
          <w:tcPr>
            <w:tcW w:w="0" w:type="auto"/>
            <w:shd w:val="clear" w:color="auto" w:fill="C6EFCE"/>
            <w:vAlign w:val="center"/>
          </w:tcPr>
          <w:p w14:paraId="6438D676" w14:textId="3B20A10A" w:rsidR="000D0D04" w:rsidRDefault="000D0D04">
            <w:pPr>
              <w:spacing w:before="40" w:after="40"/>
            </w:pPr>
            <w:r>
              <w:rPr>
                <w:sz w:val="18"/>
                <w:szCs w:val="18"/>
              </w:rPr>
              <w:t>21</w:t>
            </w:r>
          </w:p>
        </w:tc>
        <w:tc>
          <w:tcPr>
            <w:tcW w:w="0" w:type="auto"/>
            <w:shd w:val="clear" w:color="auto" w:fill="C6EFCE"/>
            <w:vAlign w:val="center"/>
          </w:tcPr>
          <w:p w14:paraId="73884D72" w14:textId="30ED29D0" w:rsidR="000D0D04" w:rsidRDefault="000D0D04">
            <w:pPr>
              <w:spacing w:before="40" w:after="40"/>
            </w:pPr>
            <w:r>
              <w:rPr>
                <w:sz w:val="18"/>
                <w:szCs w:val="18"/>
              </w:rPr>
              <w:t>Sch 6</w:t>
            </w:r>
          </w:p>
        </w:tc>
        <w:tc>
          <w:tcPr>
            <w:tcW w:w="0" w:type="auto"/>
            <w:shd w:val="clear" w:color="auto" w:fill="C6EFCE"/>
            <w:vAlign w:val="center"/>
          </w:tcPr>
          <w:p w14:paraId="4F1013C9" w14:textId="1BC53DEB" w:rsidR="000D0D04" w:rsidRDefault="000D0D04">
            <w:pPr>
              <w:spacing w:before="40" w:after="40"/>
            </w:pPr>
            <w:r>
              <w:rPr>
                <w:sz w:val="18"/>
                <w:szCs w:val="18"/>
              </w:rPr>
              <w:t>Subsection 6(4) (cell at table item 7, column head...</w:t>
            </w:r>
          </w:p>
        </w:tc>
        <w:tc>
          <w:tcPr>
            <w:tcW w:w="0" w:type="auto"/>
            <w:shd w:val="clear" w:color="auto" w:fill="C6EFCE"/>
            <w:vAlign w:val="center"/>
          </w:tcPr>
          <w:p w14:paraId="36D3EC26" w14:textId="0B30CFBA" w:rsidR="000D0D04" w:rsidRDefault="000D0D04">
            <w:pPr>
              <w:spacing w:before="40" w:after="40"/>
            </w:pPr>
            <w:r>
              <w:rPr>
                <w:sz w:val="18"/>
                <w:szCs w:val="18"/>
              </w:rPr>
              <w:t>Omit Substitute</w:t>
            </w:r>
          </w:p>
        </w:tc>
        <w:tc>
          <w:tcPr>
            <w:tcW w:w="0" w:type="auto"/>
            <w:shd w:val="clear" w:color="auto" w:fill="C6EFCE"/>
            <w:vAlign w:val="center"/>
          </w:tcPr>
          <w:p w14:paraId="7B173762" w14:textId="418A0E9E" w:rsidR="000D0D04" w:rsidRDefault="000D0D04">
            <w:pPr>
              <w:spacing w:before="40" w:after="40"/>
            </w:pPr>
            <w:r>
              <w:rPr>
                <w:sz w:val="18"/>
                <w:szCs w:val="18"/>
              </w:rPr>
              <w:t>✓ Replaced 'digital currency' with 'virtual assets' in table cell</w:t>
            </w:r>
          </w:p>
        </w:tc>
      </w:tr>
      <w:tr w:rsidR="000D0D04" w14:paraId="77D8116C" w14:textId="77777777" w:rsidTr="000D0D04">
        <w:tc>
          <w:tcPr>
            <w:tcW w:w="0" w:type="auto"/>
            <w:shd w:val="clear" w:color="auto" w:fill="C6EFCE"/>
            <w:vAlign w:val="center"/>
          </w:tcPr>
          <w:p w14:paraId="5E6BDC39" w14:textId="37E935C8" w:rsidR="000D0D04" w:rsidRDefault="000D0D04">
            <w:pPr>
              <w:spacing w:before="40" w:after="40"/>
            </w:pPr>
            <w:r>
              <w:rPr>
                <w:sz w:val="18"/>
                <w:szCs w:val="18"/>
              </w:rPr>
              <w:t>22</w:t>
            </w:r>
          </w:p>
        </w:tc>
        <w:tc>
          <w:tcPr>
            <w:tcW w:w="0" w:type="auto"/>
            <w:shd w:val="clear" w:color="auto" w:fill="C6EFCE"/>
            <w:vAlign w:val="center"/>
          </w:tcPr>
          <w:p w14:paraId="6AEC6DB1" w14:textId="6F07E3FC" w:rsidR="000D0D04" w:rsidRDefault="000D0D04">
            <w:pPr>
              <w:spacing w:before="40" w:after="40"/>
            </w:pPr>
            <w:r>
              <w:rPr>
                <w:sz w:val="18"/>
                <w:szCs w:val="18"/>
              </w:rPr>
              <w:t>Sch 6</w:t>
            </w:r>
          </w:p>
        </w:tc>
        <w:tc>
          <w:tcPr>
            <w:tcW w:w="0" w:type="auto"/>
            <w:shd w:val="clear" w:color="auto" w:fill="C6EFCE"/>
            <w:vAlign w:val="center"/>
          </w:tcPr>
          <w:p w14:paraId="0B390A3A" w14:textId="5DC59E00" w:rsidR="000D0D04" w:rsidRDefault="000D0D04">
            <w:pPr>
              <w:spacing w:before="40" w:after="40"/>
            </w:pPr>
            <w:r>
              <w:rPr>
                <w:sz w:val="18"/>
                <w:szCs w:val="18"/>
              </w:rPr>
              <w:t>Subsection 6(4) (cell at table item 7, column head...</w:t>
            </w:r>
          </w:p>
        </w:tc>
        <w:tc>
          <w:tcPr>
            <w:tcW w:w="0" w:type="auto"/>
            <w:shd w:val="clear" w:color="auto" w:fill="C6EFCE"/>
            <w:vAlign w:val="center"/>
          </w:tcPr>
          <w:p w14:paraId="264A0E57" w14:textId="435D98EB" w:rsidR="000D0D04" w:rsidRDefault="000D0D04">
            <w:pPr>
              <w:spacing w:before="40" w:after="40"/>
            </w:pPr>
            <w:r>
              <w:rPr>
                <w:sz w:val="18"/>
                <w:szCs w:val="18"/>
              </w:rPr>
              <w:t>Omit Substitute</w:t>
            </w:r>
          </w:p>
        </w:tc>
        <w:tc>
          <w:tcPr>
            <w:tcW w:w="0" w:type="auto"/>
            <w:shd w:val="clear" w:color="auto" w:fill="C6EFCE"/>
            <w:vAlign w:val="center"/>
          </w:tcPr>
          <w:p w14:paraId="0214ED16" w14:textId="03441F94" w:rsidR="000D0D04" w:rsidRDefault="000D0D04">
            <w:pPr>
              <w:spacing w:before="40" w:after="40"/>
            </w:pPr>
            <w:r>
              <w:rPr>
                <w:sz w:val="18"/>
                <w:szCs w:val="18"/>
              </w:rPr>
              <w:t>✓ Replaced 'digital currency is' with 'virtual assets are' in table cell</w:t>
            </w:r>
          </w:p>
        </w:tc>
      </w:tr>
      <w:tr w:rsidR="000D0D04" w14:paraId="120B7B19" w14:textId="77777777" w:rsidTr="000D0D04">
        <w:tc>
          <w:tcPr>
            <w:tcW w:w="0" w:type="auto"/>
            <w:shd w:val="clear" w:color="auto" w:fill="C6EFCE"/>
            <w:vAlign w:val="center"/>
          </w:tcPr>
          <w:p w14:paraId="3721516D" w14:textId="1E53C98C" w:rsidR="000D0D04" w:rsidRDefault="000D0D04">
            <w:pPr>
              <w:spacing w:before="40" w:after="40"/>
            </w:pPr>
            <w:r>
              <w:rPr>
                <w:sz w:val="18"/>
                <w:szCs w:val="18"/>
              </w:rPr>
              <w:t>23</w:t>
            </w:r>
          </w:p>
        </w:tc>
        <w:tc>
          <w:tcPr>
            <w:tcW w:w="0" w:type="auto"/>
            <w:shd w:val="clear" w:color="auto" w:fill="C6EFCE"/>
            <w:vAlign w:val="center"/>
          </w:tcPr>
          <w:p w14:paraId="143D9073" w14:textId="1C09715E" w:rsidR="000D0D04" w:rsidRDefault="000D0D04">
            <w:pPr>
              <w:spacing w:before="40" w:after="40"/>
            </w:pPr>
            <w:r>
              <w:rPr>
                <w:sz w:val="18"/>
                <w:szCs w:val="18"/>
              </w:rPr>
              <w:t>Sch 6</w:t>
            </w:r>
          </w:p>
        </w:tc>
        <w:tc>
          <w:tcPr>
            <w:tcW w:w="0" w:type="auto"/>
            <w:shd w:val="clear" w:color="auto" w:fill="C6EFCE"/>
            <w:vAlign w:val="center"/>
          </w:tcPr>
          <w:p w14:paraId="18DB5B0E" w14:textId="3C43FEFE" w:rsidR="000D0D04" w:rsidRDefault="000D0D04">
            <w:pPr>
              <w:spacing w:before="40" w:after="40"/>
            </w:pPr>
            <w:r>
              <w:rPr>
                <w:sz w:val="18"/>
                <w:szCs w:val="18"/>
              </w:rPr>
              <w:t>Subsection 6(4) (cell at table item 8, column head...</w:t>
            </w:r>
          </w:p>
        </w:tc>
        <w:tc>
          <w:tcPr>
            <w:tcW w:w="0" w:type="auto"/>
            <w:shd w:val="clear" w:color="auto" w:fill="C6EFCE"/>
            <w:vAlign w:val="center"/>
          </w:tcPr>
          <w:p w14:paraId="3240E24E" w14:textId="0DF01FD8" w:rsidR="000D0D04" w:rsidRDefault="000D0D04">
            <w:pPr>
              <w:spacing w:before="40" w:after="40"/>
            </w:pPr>
            <w:r>
              <w:rPr>
                <w:sz w:val="18"/>
                <w:szCs w:val="18"/>
              </w:rPr>
              <w:t>Omit Substitute</w:t>
            </w:r>
          </w:p>
        </w:tc>
        <w:tc>
          <w:tcPr>
            <w:tcW w:w="0" w:type="auto"/>
            <w:shd w:val="clear" w:color="auto" w:fill="C6EFCE"/>
            <w:vAlign w:val="center"/>
          </w:tcPr>
          <w:p w14:paraId="7E36A957" w14:textId="05EEA92A" w:rsidR="000D0D04" w:rsidRDefault="000D0D04">
            <w:pPr>
              <w:spacing w:before="40" w:after="40"/>
            </w:pPr>
            <w:r>
              <w:rPr>
                <w:sz w:val="18"/>
                <w:szCs w:val="18"/>
              </w:rPr>
              <w:t>✓ Replaced 'digital currency' with 'virtual assets' in table cell</w:t>
            </w:r>
          </w:p>
        </w:tc>
      </w:tr>
      <w:tr w:rsidR="000D0D04" w14:paraId="603566B2" w14:textId="77777777" w:rsidTr="000D0D04">
        <w:tc>
          <w:tcPr>
            <w:tcW w:w="0" w:type="auto"/>
            <w:shd w:val="clear" w:color="auto" w:fill="C6EFCE"/>
            <w:vAlign w:val="center"/>
          </w:tcPr>
          <w:p w14:paraId="5D7E37BC" w14:textId="36E7BE14" w:rsidR="000D0D04" w:rsidRDefault="000D0D04">
            <w:pPr>
              <w:spacing w:before="40" w:after="40"/>
            </w:pPr>
            <w:r>
              <w:rPr>
                <w:sz w:val="18"/>
                <w:szCs w:val="18"/>
              </w:rPr>
              <w:t>24</w:t>
            </w:r>
          </w:p>
        </w:tc>
        <w:tc>
          <w:tcPr>
            <w:tcW w:w="0" w:type="auto"/>
            <w:shd w:val="clear" w:color="auto" w:fill="C6EFCE"/>
            <w:vAlign w:val="center"/>
          </w:tcPr>
          <w:p w14:paraId="4E2D1657" w14:textId="3F1D8229" w:rsidR="000D0D04" w:rsidRDefault="000D0D04">
            <w:pPr>
              <w:spacing w:before="40" w:after="40"/>
            </w:pPr>
            <w:r>
              <w:rPr>
                <w:sz w:val="18"/>
                <w:szCs w:val="18"/>
              </w:rPr>
              <w:t>Sch 6</w:t>
            </w:r>
          </w:p>
        </w:tc>
        <w:tc>
          <w:tcPr>
            <w:tcW w:w="0" w:type="auto"/>
            <w:shd w:val="clear" w:color="auto" w:fill="C6EFCE"/>
            <w:vAlign w:val="center"/>
          </w:tcPr>
          <w:p w14:paraId="32BEE8CA" w14:textId="1A217C5D" w:rsidR="000D0D04" w:rsidRDefault="000D0D04">
            <w:pPr>
              <w:spacing w:before="40" w:after="40"/>
            </w:pPr>
            <w:r>
              <w:rPr>
                <w:sz w:val="18"/>
                <w:szCs w:val="18"/>
              </w:rPr>
              <w:t>Section 19</w:t>
            </w:r>
          </w:p>
        </w:tc>
        <w:tc>
          <w:tcPr>
            <w:tcW w:w="0" w:type="auto"/>
            <w:shd w:val="clear" w:color="auto" w:fill="C6EFCE"/>
            <w:vAlign w:val="center"/>
          </w:tcPr>
          <w:p w14:paraId="60F55769" w14:textId="2CEE3F6C" w:rsidR="000D0D04" w:rsidRDefault="000D0D04">
            <w:pPr>
              <w:spacing w:before="40" w:after="40"/>
            </w:pPr>
            <w:r>
              <w:rPr>
                <w:sz w:val="18"/>
                <w:szCs w:val="18"/>
              </w:rPr>
              <w:t>Repeal Substitute</w:t>
            </w:r>
          </w:p>
        </w:tc>
        <w:tc>
          <w:tcPr>
            <w:tcW w:w="0" w:type="auto"/>
            <w:shd w:val="clear" w:color="auto" w:fill="C6EFCE"/>
            <w:vAlign w:val="center"/>
          </w:tcPr>
          <w:p w14:paraId="3F2742AB" w14:textId="6D654A86" w:rsidR="000D0D04" w:rsidRDefault="000D0D04">
            <w:pPr>
              <w:spacing w:before="40" w:after="40"/>
            </w:pPr>
            <w:r>
              <w:rPr>
                <w:sz w:val="18"/>
                <w:szCs w:val="18"/>
              </w:rPr>
              <w:t>✓ Repealed and substituted with 2 paragraph(s)</w:t>
            </w:r>
          </w:p>
        </w:tc>
      </w:tr>
      <w:tr w:rsidR="000D0D04" w14:paraId="2CB85FEE" w14:textId="77777777" w:rsidTr="000D0D04">
        <w:tc>
          <w:tcPr>
            <w:tcW w:w="0" w:type="auto"/>
            <w:shd w:val="clear" w:color="auto" w:fill="C6EFCE"/>
            <w:vAlign w:val="center"/>
          </w:tcPr>
          <w:p w14:paraId="7BB1ACED" w14:textId="407997AD" w:rsidR="000D0D04" w:rsidRDefault="000D0D04">
            <w:pPr>
              <w:spacing w:before="40" w:after="40"/>
            </w:pPr>
            <w:r>
              <w:rPr>
                <w:sz w:val="18"/>
                <w:szCs w:val="18"/>
              </w:rPr>
              <w:t>25</w:t>
            </w:r>
          </w:p>
        </w:tc>
        <w:tc>
          <w:tcPr>
            <w:tcW w:w="0" w:type="auto"/>
            <w:shd w:val="clear" w:color="auto" w:fill="C6EFCE"/>
            <w:vAlign w:val="center"/>
          </w:tcPr>
          <w:p w14:paraId="6A44005F" w14:textId="487F387F" w:rsidR="000D0D04" w:rsidRDefault="000D0D04">
            <w:pPr>
              <w:spacing w:before="40" w:after="40"/>
            </w:pPr>
            <w:r>
              <w:rPr>
                <w:sz w:val="18"/>
                <w:szCs w:val="18"/>
              </w:rPr>
              <w:t>Sch 6</w:t>
            </w:r>
          </w:p>
        </w:tc>
        <w:tc>
          <w:tcPr>
            <w:tcW w:w="0" w:type="auto"/>
            <w:shd w:val="clear" w:color="auto" w:fill="C6EFCE"/>
            <w:vAlign w:val="center"/>
          </w:tcPr>
          <w:p w14:paraId="4DCF3B84" w14:textId="4F3776B6" w:rsidR="000D0D04" w:rsidRDefault="000D0D04">
            <w:pPr>
              <w:spacing w:before="40" w:after="40"/>
            </w:pPr>
            <w:r>
              <w:rPr>
                <w:sz w:val="18"/>
                <w:szCs w:val="18"/>
              </w:rPr>
              <w:t>Part 6A (heading)</w:t>
            </w:r>
          </w:p>
        </w:tc>
        <w:tc>
          <w:tcPr>
            <w:tcW w:w="0" w:type="auto"/>
            <w:shd w:val="clear" w:color="auto" w:fill="C6EFCE"/>
            <w:vAlign w:val="center"/>
          </w:tcPr>
          <w:p w14:paraId="222B0C39" w14:textId="1BA995F2" w:rsidR="000D0D04" w:rsidRDefault="000D0D04">
            <w:pPr>
              <w:spacing w:before="40" w:after="40"/>
            </w:pPr>
            <w:r>
              <w:rPr>
                <w:sz w:val="18"/>
                <w:szCs w:val="18"/>
              </w:rPr>
              <w:t>Omit Substitute</w:t>
            </w:r>
          </w:p>
        </w:tc>
        <w:tc>
          <w:tcPr>
            <w:tcW w:w="0" w:type="auto"/>
            <w:shd w:val="clear" w:color="auto" w:fill="C6EFCE"/>
            <w:vAlign w:val="center"/>
          </w:tcPr>
          <w:p w14:paraId="6880B54E" w14:textId="59C742B1" w:rsidR="000D0D04" w:rsidRDefault="000D0D04">
            <w:pPr>
              <w:spacing w:before="40" w:after="40"/>
            </w:pPr>
            <w:r>
              <w:rPr>
                <w:sz w:val="18"/>
                <w:szCs w:val="18"/>
              </w:rPr>
              <w:t>✓ Replaced 'Digital Currency Exchange' with 'Virtual Asset Service Provider' ...</w:t>
            </w:r>
          </w:p>
        </w:tc>
      </w:tr>
      <w:tr w:rsidR="000D0D04" w14:paraId="5EBBDA6C" w14:textId="77777777" w:rsidTr="000D0D04">
        <w:tc>
          <w:tcPr>
            <w:tcW w:w="0" w:type="auto"/>
            <w:shd w:val="clear" w:color="auto" w:fill="C6EFCE"/>
            <w:vAlign w:val="center"/>
          </w:tcPr>
          <w:p w14:paraId="38450B32" w14:textId="2B9B5CE9" w:rsidR="000D0D04" w:rsidRDefault="000D0D04">
            <w:pPr>
              <w:spacing w:before="40" w:after="40"/>
            </w:pPr>
            <w:r>
              <w:rPr>
                <w:sz w:val="18"/>
                <w:szCs w:val="18"/>
              </w:rPr>
              <w:t>26</w:t>
            </w:r>
          </w:p>
        </w:tc>
        <w:tc>
          <w:tcPr>
            <w:tcW w:w="0" w:type="auto"/>
            <w:shd w:val="clear" w:color="auto" w:fill="C6EFCE"/>
            <w:vAlign w:val="center"/>
          </w:tcPr>
          <w:p w14:paraId="4BCB5FEB" w14:textId="2403530B" w:rsidR="000D0D04" w:rsidRDefault="000D0D04">
            <w:pPr>
              <w:spacing w:before="40" w:after="40"/>
            </w:pPr>
            <w:r>
              <w:rPr>
                <w:sz w:val="18"/>
                <w:szCs w:val="18"/>
              </w:rPr>
              <w:t>Sch 6</w:t>
            </w:r>
          </w:p>
        </w:tc>
        <w:tc>
          <w:tcPr>
            <w:tcW w:w="0" w:type="auto"/>
            <w:shd w:val="clear" w:color="auto" w:fill="C6EFCE"/>
            <w:vAlign w:val="center"/>
          </w:tcPr>
          <w:p w14:paraId="542BA3A5" w14:textId="3B62889F" w:rsidR="000D0D04" w:rsidRDefault="000D0D04">
            <w:pPr>
              <w:spacing w:before="40" w:after="40"/>
            </w:pPr>
            <w:r>
              <w:rPr>
                <w:sz w:val="18"/>
                <w:szCs w:val="18"/>
              </w:rPr>
              <w:t>Section 76</w:t>
            </w:r>
          </w:p>
        </w:tc>
        <w:tc>
          <w:tcPr>
            <w:tcW w:w="0" w:type="auto"/>
            <w:shd w:val="clear" w:color="auto" w:fill="C6EFCE"/>
            <w:vAlign w:val="center"/>
          </w:tcPr>
          <w:p w14:paraId="2931D2A6" w14:textId="3D09A7BA" w:rsidR="000D0D04" w:rsidRDefault="000D0D04">
            <w:pPr>
              <w:spacing w:before="40" w:after="40"/>
            </w:pPr>
            <w:r>
              <w:rPr>
                <w:sz w:val="18"/>
                <w:szCs w:val="18"/>
              </w:rPr>
              <w:t>Omit Substitute</w:t>
            </w:r>
          </w:p>
        </w:tc>
        <w:tc>
          <w:tcPr>
            <w:tcW w:w="0" w:type="auto"/>
            <w:shd w:val="clear" w:color="auto" w:fill="C6EFCE"/>
            <w:vAlign w:val="center"/>
          </w:tcPr>
          <w:p w14:paraId="776AFEBF" w14:textId="274BC3B4" w:rsidR="000D0D04" w:rsidRDefault="000D0D04">
            <w:pPr>
              <w:spacing w:before="40" w:after="40"/>
            </w:pPr>
            <w:r>
              <w:rPr>
                <w:sz w:val="18"/>
                <w:szCs w:val="18"/>
              </w:rPr>
              <w:t>✓ Replaced 'digital currency exchange' with 'virtual asset'</w:t>
            </w:r>
          </w:p>
        </w:tc>
      </w:tr>
      <w:tr w:rsidR="000D0D04" w14:paraId="0E293CAF" w14:textId="77777777" w:rsidTr="000D0D04">
        <w:tc>
          <w:tcPr>
            <w:tcW w:w="0" w:type="auto"/>
            <w:shd w:val="clear" w:color="auto" w:fill="C6EFCE"/>
            <w:vAlign w:val="center"/>
          </w:tcPr>
          <w:p w14:paraId="67B756F2" w14:textId="23562487" w:rsidR="000D0D04" w:rsidRDefault="000D0D04">
            <w:pPr>
              <w:spacing w:before="40" w:after="40"/>
            </w:pPr>
            <w:r>
              <w:rPr>
                <w:sz w:val="18"/>
                <w:szCs w:val="18"/>
              </w:rPr>
              <w:t>26</w:t>
            </w:r>
          </w:p>
        </w:tc>
        <w:tc>
          <w:tcPr>
            <w:tcW w:w="0" w:type="auto"/>
            <w:shd w:val="clear" w:color="auto" w:fill="C6EFCE"/>
            <w:vAlign w:val="center"/>
          </w:tcPr>
          <w:p w14:paraId="7F8F6976" w14:textId="108F8CBA" w:rsidR="000D0D04" w:rsidRDefault="000D0D04">
            <w:pPr>
              <w:spacing w:before="40" w:after="40"/>
            </w:pPr>
            <w:r>
              <w:rPr>
                <w:sz w:val="18"/>
                <w:szCs w:val="18"/>
              </w:rPr>
              <w:t>Sch 6</w:t>
            </w:r>
          </w:p>
        </w:tc>
        <w:tc>
          <w:tcPr>
            <w:tcW w:w="0" w:type="auto"/>
            <w:shd w:val="clear" w:color="auto" w:fill="C6EFCE"/>
            <w:vAlign w:val="center"/>
          </w:tcPr>
          <w:p w14:paraId="3BCDD51E" w14:textId="6FEDD72A" w:rsidR="000D0D04" w:rsidRDefault="000D0D04">
            <w:pPr>
              <w:spacing w:before="40" w:after="40"/>
            </w:pPr>
            <w:r>
              <w:rPr>
                <w:sz w:val="18"/>
                <w:szCs w:val="18"/>
              </w:rPr>
              <w:t>Section 76</w:t>
            </w:r>
          </w:p>
        </w:tc>
        <w:tc>
          <w:tcPr>
            <w:tcW w:w="0" w:type="auto"/>
            <w:shd w:val="clear" w:color="auto" w:fill="C6EFCE"/>
            <w:vAlign w:val="center"/>
          </w:tcPr>
          <w:p w14:paraId="6275C679" w14:textId="2DE72F35" w:rsidR="000D0D04" w:rsidRDefault="000D0D04">
            <w:pPr>
              <w:spacing w:before="40" w:after="40"/>
            </w:pPr>
            <w:r>
              <w:rPr>
                <w:sz w:val="18"/>
                <w:szCs w:val="18"/>
              </w:rPr>
              <w:t>Omit Substitute</w:t>
            </w:r>
          </w:p>
        </w:tc>
        <w:tc>
          <w:tcPr>
            <w:tcW w:w="0" w:type="auto"/>
            <w:shd w:val="clear" w:color="auto" w:fill="C6EFCE"/>
            <w:vAlign w:val="center"/>
          </w:tcPr>
          <w:p w14:paraId="5B4C0358" w14:textId="4C98E2B3" w:rsidR="000D0D04" w:rsidRDefault="000D0D04">
            <w:pPr>
              <w:spacing w:before="40" w:after="40"/>
            </w:pPr>
            <w:r>
              <w:rPr>
                <w:sz w:val="18"/>
                <w:szCs w:val="18"/>
              </w:rPr>
              <w:t>✓ Replaced 'digital currency exchange' with 'virtual asset'</w:t>
            </w:r>
          </w:p>
        </w:tc>
      </w:tr>
      <w:tr w:rsidR="000D0D04" w14:paraId="5231A5EB" w14:textId="77777777" w:rsidTr="000D0D04">
        <w:tc>
          <w:tcPr>
            <w:tcW w:w="0" w:type="auto"/>
            <w:shd w:val="clear" w:color="auto" w:fill="C6EFCE"/>
            <w:vAlign w:val="center"/>
          </w:tcPr>
          <w:p w14:paraId="5F09C6C3" w14:textId="7BB87330" w:rsidR="000D0D04" w:rsidRDefault="000D0D04">
            <w:pPr>
              <w:spacing w:before="40" w:after="40"/>
            </w:pPr>
            <w:r>
              <w:rPr>
                <w:sz w:val="18"/>
                <w:szCs w:val="18"/>
              </w:rPr>
              <w:lastRenderedPageBreak/>
              <w:t>27</w:t>
            </w:r>
          </w:p>
        </w:tc>
        <w:tc>
          <w:tcPr>
            <w:tcW w:w="0" w:type="auto"/>
            <w:shd w:val="clear" w:color="auto" w:fill="C6EFCE"/>
            <w:vAlign w:val="center"/>
          </w:tcPr>
          <w:p w14:paraId="151B01BB" w14:textId="107186C5" w:rsidR="000D0D04" w:rsidRDefault="000D0D04">
            <w:pPr>
              <w:spacing w:before="40" w:after="40"/>
            </w:pPr>
            <w:r>
              <w:rPr>
                <w:sz w:val="18"/>
                <w:szCs w:val="18"/>
              </w:rPr>
              <w:t>Sch 6</w:t>
            </w:r>
          </w:p>
        </w:tc>
        <w:tc>
          <w:tcPr>
            <w:tcW w:w="0" w:type="auto"/>
            <w:shd w:val="clear" w:color="auto" w:fill="C6EFCE"/>
            <w:vAlign w:val="center"/>
          </w:tcPr>
          <w:p w14:paraId="481E2312" w14:textId="741BBDF0" w:rsidR="000D0D04" w:rsidRDefault="000D0D04">
            <w:pPr>
              <w:spacing w:before="40" w:after="40"/>
            </w:pPr>
            <w:r>
              <w:rPr>
                <w:sz w:val="18"/>
                <w:szCs w:val="18"/>
              </w:rPr>
              <w:t>Section 76</w:t>
            </w:r>
          </w:p>
        </w:tc>
        <w:tc>
          <w:tcPr>
            <w:tcW w:w="0" w:type="auto"/>
            <w:shd w:val="clear" w:color="auto" w:fill="C6EFCE"/>
            <w:vAlign w:val="center"/>
          </w:tcPr>
          <w:p w14:paraId="473455F6" w14:textId="64E91037" w:rsidR="000D0D04" w:rsidRDefault="000D0D04">
            <w:pPr>
              <w:spacing w:before="40" w:after="40"/>
            </w:pPr>
            <w:r>
              <w:rPr>
                <w:sz w:val="18"/>
                <w:szCs w:val="18"/>
              </w:rPr>
              <w:t>Omit Substitute</w:t>
            </w:r>
          </w:p>
        </w:tc>
        <w:tc>
          <w:tcPr>
            <w:tcW w:w="0" w:type="auto"/>
            <w:shd w:val="clear" w:color="auto" w:fill="C6EFCE"/>
            <w:vAlign w:val="center"/>
          </w:tcPr>
          <w:p w14:paraId="3DD291D6" w14:textId="521831EA" w:rsidR="000D0D04" w:rsidRDefault="000D0D04">
            <w:pPr>
              <w:spacing w:before="40" w:after="40"/>
            </w:pPr>
            <w:r>
              <w:rPr>
                <w:sz w:val="18"/>
                <w:szCs w:val="18"/>
              </w:rPr>
              <w:t>✓ Replaced 'Digital Currency Exchange' with 'Virtual Asset Service Provider'</w:t>
            </w:r>
          </w:p>
        </w:tc>
      </w:tr>
      <w:tr w:rsidR="000D0D04" w14:paraId="147A9A4B" w14:textId="77777777" w:rsidTr="000D0D04">
        <w:tc>
          <w:tcPr>
            <w:tcW w:w="0" w:type="auto"/>
            <w:shd w:val="clear" w:color="auto" w:fill="C6EFCE"/>
            <w:vAlign w:val="center"/>
          </w:tcPr>
          <w:p w14:paraId="55B706C8" w14:textId="77C7B9A6" w:rsidR="000D0D04" w:rsidRDefault="000D0D04">
            <w:pPr>
              <w:spacing w:before="40" w:after="40"/>
            </w:pPr>
            <w:r>
              <w:rPr>
                <w:sz w:val="18"/>
                <w:szCs w:val="18"/>
              </w:rPr>
              <w:t>28</w:t>
            </w:r>
          </w:p>
        </w:tc>
        <w:tc>
          <w:tcPr>
            <w:tcW w:w="0" w:type="auto"/>
            <w:shd w:val="clear" w:color="auto" w:fill="C6EFCE"/>
            <w:vAlign w:val="center"/>
          </w:tcPr>
          <w:p w14:paraId="698BFB66" w14:textId="1C209E37" w:rsidR="000D0D04" w:rsidRDefault="000D0D04">
            <w:pPr>
              <w:spacing w:before="40" w:after="40"/>
            </w:pPr>
            <w:r>
              <w:rPr>
                <w:sz w:val="18"/>
                <w:szCs w:val="18"/>
              </w:rPr>
              <w:t>Sch 6</w:t>
            </w:r>
          </w:p>
        </w:tc>
        <w:tc>
          <w:tcPr>
            <w:tcW w:w="0" w:type="auto"/>
            <w:shd w:val="clear" w:color="auto" w:fill="C6EFCE"/>
            <w:vAlign w:val="center"/>
          </w:tcPr>
          <w:p w14:paraId="3A38629A" w14:textId="1E3CE194" w:rsidR="000D0D04" w:rsidRDefault="000D0D04">
            <w:pPr>
              <w:spacing w:before="40" w:after="40"/>
            </w:pPr>
            <w:r>
              <w:rPr>
                <w:sz w:val="18"/>
                <w:szCs w:val="18"/>
              </w:rPr>
              <w:t>Division 2 of Part 6A (heading)</w:t>
            </w:r>
          </w:p>
        </w:tc>
        <w:tc>
          <w:tcPr>
            <w:tcW w:w="0" w:type="auto"/>
            <w:shd w:val="clear" w:color="auto" w:fill="C6EFCE"/>
            <w:vAlign w:val="center"/>
          </w:tcPr>
          <w:p w14:paraId="202B9307" w14:textId="33CC59CA" w:rsidR="000D0D04" w:rsidRDefault="000D0D04">
            <w:pPr>
              <w:spacing w:before="40" w:after="40"/>
            </w:pPr>
            <w:r>
              <w:rPr>
                <w:sz w:val="18"/>
                <w:szCs w:val="18"/>
              </w:rPr>
              <w:t>Omit Substitute</w:t>
            </w:r>
          </w:p>
        </w:tc>
        <w:tc>
          <w:tcPr>
            <w:tcW w:w="0" w:type="auto"/>
            <w:shd w:val="clear" w:color="auto" w:fill="C6EFCE"/>
            <w:vAlign w:val="center"/>
          </w:tcPr>
          <w:p w14:paraId="42B4284B" w14:textId="50891FFD" w:rsidR="000D0D04" w:rsidRDefault="000D0D04">
            <w:pPr>
              <w:spacing w:before="40" w:after="40"/>
            </w:pPr>
            <w:r>
              <w:rPr>
                <w:sz w:val="18"/>
                <w:szCs w:val="18"/>
              </w:rPr>
              <w:t>✓ Replaced 'digital currency exchange' with 'virtual asset' in heading</w:t>
            </w:r>
          </w:p>
        </w:tc>
      </w:tr>
      <w:tr w:rsidR="000D0D04" w14:paraId="364C6782" w14:textId="77777777" w:rsidTr="000D0D04">
        <w:tc>
          <w:tcPr>
            <w:tcW w:w="0" w:type="auto"/>
            <w:shd w:val="clear" w:color="auto" w:fill="C6EFCE"/>
            <w:vAlign w:val="center"/>
          </w:tcPr>
          <w:p w14:paraId="3E7DE8F1" w14:textId="21ECF953" w:rsidR="000D0D04" w:rsidRDefault="000D0D04">
            <w:pPr>
              <w:spacing w:before="40" w:after="40"/>
            </w:pPr>
            <w:r>
              <w:rPr>
                <w:sz w:val="18"/>
                <w:szCs w:val="18"/>
              </w:rPr>
              <w:t>29</w:t>
            </w:r>
          </w:p>
        </w:tc>
        <w:tc>
          <w:tcPr>
            <w:tcW w:w="0" w:type="auto"/>
            <w:shd w:val="clear" w:color="auto" w:fill="C6EFCE"/>
            <w:vAlign w:val="center"/>
          </w:tcPr>
          <w:p w14:paraId="7F5E3A24" w14:textId="0E6B327F" w:rsidR="000D0D04" w:rsidRDefault="000D0D04">
            <w:pPr>
              <w:spacing w:before="40" w:after="40"/>
            </w:pPr>
            <w:r>
              <w:rPr>
                <w:sz w:val="18"/>
                <w:szCs w:val="18"/>
              </w:rPr>
              <w:t>Sch 6</w:t>
            </w:r>
          </w:p>
        </w:tc>
        <w:tc>
          <w:tcPr>
            <w:tcW w:w="0" w:type="auto"/>
            <w:shd w:val="clear" w:color="auto" w:fill="C6EFCE"/>
            <w:vAlign w:val="center"/>
          </w:tcPr>
          <w:p w14:paraId="5CE97A0D" w14:textId="716753D9" w:rsidR="000D0D04" w:rsidRDefault="000D0D04">
            <w:pPr>
              <w:spacing w:before="40" w:after="40"/>
            </w:pPr>
            <w:r>
              <w:rPr>
                <w:sz w:val="18"/>
                <w:szCs w:val="18"/>
              </w:rPr>
              <w:t>Section 76A (heading)</w:t>
            </w:r>
          </w:p>
        </w:tc>
        <w:tc>
          <w:tcPr>
            <w:tcW w:w="0" w:type="auto"/>
            <w:shd w:val="clear" w:color="auto" w:fill="C6EFCE"/>
            <w:vAlign w:val="center"/>
          </w:tcPr>
          <w:p w14:paraId="03FC320C" w14:textId="7AC85215" w:rsidR="000D0D04" w:rsidRDefault="000D0D04">
            <w:pPr>
              <w:spacing w:before="40" w:after="40"/>
            </w:pPr>
            <w:r>
              <w:rPr>
                <w:sz w:val="18"/>
                <w:szCs w:val="18"/>
              </w:rPr>
              <w:t>Omit Substitute</w:t>
            </w:r>
          </w:p>
        </w:tc>
        <w:tc>
          <w:tcPr>
            <w:tcW w:w="0" w:type="auto"/>
            <w:shd w:val="clear" w:color="auto" w:fill="C6EFCE"/>
            <w:vAlign w:val="center"/>
          </w:tcPr>
          <w:p w14:paraId="7D18AA5B" w14:textId="4C60D279" w:rsidR="000D0D04" w:rsidRDefault="000D0D04">
            <w:pPr>
              <w:spacing w:before="40" w:after="40"/>
            </w:pPr>
            <w:r>
              <w:rPr>
                <w:sz w:val="18"/>
                <w:szCs w:val="18"/>
              </w:rPr>
              <w:t>✓ Replaced 'digital currency exchange' with 'virtual asset' in heading</w:t>
            </w:r>
          </w:p>
        </w:tc>
      </w:tr>
      <w:tr w:rsidR="000D0D04" w14:paraId="403331B2" w14:textId="77777777" w:rsidTr="000D0D04">
        <w:tc>
          <w:tcPr>
            <w:tcW w:w="0" w:type="auto"/>
            <w:shd w:val="clear" w:color="auto" w:fill="C6EFCE"/>
            <w:vAlign w:val="center"/>
          </w:tcPr>
          <w:p w14:paraId="2C2BC935" w14:textId="2EB500AE" w:rsidR="000D0D04" w:rsidRDefault="000D0D04">
            <w:pPr>
              <w:spacing w:before="40" w:after="40"/>
            </w:pPr>
            <w:r>
              <w:rPr>
                <w:sz w:val="18"/>
                <w:szCs w:val="18"/>
              </w:rPr>
              <w:t>30</w:t>
            </w:r>
          </w:p>
        </w:tc>
        <w:tc>
          <w:tcPr>
            <w:tcW w:w="0" w:type="auto"/>
            <w:shd w:val="clear" w:color="auto" w:fill="C6EFCE"/>
            <w:vAlign w:val="center"/>
          </w:tcPr>
          <w:p w14:paraId="26D2CE12" w14:textId="0BC025EF" w:rsidR="000D0D04" w:rsidRDefault="000D0D04">
            <w:pPr>
              <w:spacing w:before="40" w:after="40"/>
            </w:pPr>
            <w:r>
              <w:rPr>
                <w:sz w:val="18"/>
                <w:szCs w:val="18"/>
              </w:rPr>
              <w:t>Sch 6</w:t>
            </w:r>
          </w:p>
        </w:tc>
        <w:tc>
          <w:tcPr>
            <w:tcW w:w="0" w:type="auto"/>
            <w:shd w:val="clear" w:color="auto" w:fill="C6EFCE"/>
            <w:vAlign w:val="center"/>
          </w:tcPr>
          <w:p w14:paraId="00385DE3" w14:textId="5FF15778" w:rsidR="000D0D04" w:rsidRDefault="000D0D04">
            <w:pPr>
              <w:spacing w:before="40" w:after="40"/>
            </w:pPr>
            <w:r>
              <w:rPr>
                <w:sz w:val="18"/>
                <w:szCs w:val="18"/>
              </w:rPr>
              <w:t>Subsection 76A(1)</w:t>
            </w:r>
          </w:p>
        </w:tc>
        <w:tc>
          <w:tcPr>
            <w:tcW w:w="0" w:type="auto"/>
            <w:shd w:val="clear" w:color="auto" w:fill="C6EFCE"/>
            <w:vAlign w:val="center"/>
          </w:tcPr>
          <w:p w14:paraId="0D767CAC" w14:textId="77A0B636" w:rsidR="000D0D04" w:rsidRDefault="000D0D04">
            <w:pPr>
              <w:spacing w:before="40" w:after="40"/>
            </w:pPr>
            <w:r>
              <w:rPr>
                <w:sz w:val="18"/>
                <w:szCs w:val="18"/>
              </w:rPr>
              <w:t>Repeal Substitute</w:t>
            </w:r>
          </w:p>
        </w:tc>
        <w:tc>
          <w:tcPr>
            <w:tcW w:w="0" w:type="auto"/>
            <w:shd w:val="clear" w:color="auto" w:fill="C6EFCE"/>
            <w:vAlign w:val="center"/>
          </w:tcPr>
          <w:p w14:paraId="15999699" w14:textId="70930D9F" w:rsidR="000D0D04" w:rsidRDefault="000D0D04">
            <w:pPr>
              <w:spacing w:before="40" w:after="40"/>
            </w:pPr>
            <w:r>
              <w:rPr>
                <w:sz w:val="18"/>
                <w:szCs w:val="18"/>
              </w:rPr>
              <w:t>✓ Repealed and substituted with 2 paragraph(s)</w:t>
            </w:r>
          </w:p>
        </w:tc>
      </w:tr>
      <w:tr w:rsidR="000D0D04" w14:paraId="6AEA2CF9" w14:textId="77777777" w:rsidTr="000D0D04">
        <w:tc>
          <w:tcPr>
            <w:tcW w:w="0" w:type="auto"/>
            <w:shd w:val="clear" w:color="auto" w:fill="C6EFCE"/>
            <w:vAlign w:val="center"/>
          </w:tcPr>
          <w:p w14:paraId="07065BF4" w14:textId="120A5E7C" w:rsidR="000D0D04" w:rsidRDefault="000D0D04">
            <w:pPr>
              <w:spacing w:before="40" w:after="40"/>
            </w:pPr>
            <w:r>
              <w:rPr>
                <w:sz w:val="18"/>
                <w:szCs w:val="18"/>
              </w:rPr>
              <w:t>31</w:t>
            </w:r>
          </w:p>
        </w:tc>
        <w:tc>
          <w:tcPr>
            <w:tcW w:w="0" w:type="auto"/>
            <w:shd w:val="clear" w:color="auto" w:fill="C6EFCE"/>
            <w:vAlign w:val="center"/>
          </w:tcPr>
          <w:p w14:paraId="1A0266FA" w14:textId="10E557C1" w:rsidR="000D0D04" w:rsidRDefault="000D0D04">
            <w:pPr>
              <w:spacing w:before="40" w:after="40"/>
            </w:pPr>
            <w:r>
              <w:rPr>
                <w:sz w:val="18"/>
                <w:szCs w:val="18"/>
              </w:rPr>
              <w:t>Sch 6</w:t>
            </w:r>
          </w:p>
        </w:tc>
        <w:tc>
          <w:tcPr>
            <w:tcW w:w="0" w:type="auto"/>
            <w:shd w:val="clear" w:color="auto" w:fill="C6EFCE"/>
            <w:vAlign w:val="center"/>
          </w:tcPr>
          <w:p w14:paraId="6935354C" w14:textId="2889BD9A" w:rsidR="000D0D04" w:rsidRDefault="000D0D04">
            <w:pPr>
              <w:spacing w:before="40" w:after="40"/>
            </w:pPr>
            <w:r>
              <w:rPr>
                <w:sz w:val="18"/>
                <w:szCs w:val="18"/>
              </w:rPr>
              <w:t>Subsection 76A(2)</w:t>
            </w:r>
          </w:p>
        </w:tc>
        <w:tc>
          <w:tcPr>
            <w:tcW w:w="0" w:type="auto"/>
            <w:shd w:val="clear" w:color="auto" w:fill="C6EFCE"/>
            <w:vAlign w:val="center"/>
          </w:tcPr>
          <w:p w14:paraId="394A9274" w14:textId="5217A595" w:rsidR="000D0D04" w:rsidRDefault="000D0D04">
            <w:pPr>
              <w:spacing w:before="40" w:after="40"/>
            </w:pPr>
            <w:r>
              <w:rPr>
                <w:sz w:val="18"/>
                <w:szCs w:val="18"/>
              </w:rPr>
              <w:t>Omit Substitute</w:t>
            </w:r>
          </w:p>
        </w:tc>
        <w:tc>
          <w:tcPr>
            <w:tcW w:w="0" w:type="auto"/>
            <w:shd w:val="clear" w:color="auto" w:fill="C6EFCE"/>
            <w:vAlign w:val="center"/>
          </w:tcPr>
          <w:p w14:paraId="7CE150EA" w14:textId="340BC1A3" w:rsidR="000D0D04" w:rsidRDefault="000D0D04">
            <w:pPr>
              <w:spacing w:before="40" w:after="40"/>
            </w:pPr>
            <w:r>
              <w:rPr>
                <w:sz w:val="18"/>
                <w:szCs w:val="18"/>
              </w:rPr>
              <w:t>✓ Replaced 'digital currency exchange' with 'virtual asset service'</w:t>
            </w:r>
          </w:p>
        </w:tc>
      </w:tr>
      <w:tr w:rsidR="000D0D04" w14:paraId="2314D624" w14:textId="77777777" w:rsidTr="000D0D04">
        <w:tc>
          <w:tcPr>
            <w:tcW w:w="0" w:type="auto"/>
            <w:shd w:val="clear" w:color="auto" w:fill="C6EFCE"/>
            <w:vAlign w:val="center"/>
          </w:tcPr>
          <w:p w14:paraId="34CC31FC" w14:textId="092EC685" w:rsidR="000D0D04" w:rsidRDefault="000D0D04">
            <w:pPr>
              <w:spacing w:before="40" w:after="40"/>
            </w:pPr>
            <w:r>
              <w:rPr>
                <w:sz w:val="18"/>
                <w:szCs w:val="18"/>
              </w:rPr>
              <w:t>32</w:t>
            </w:r>
          </w:p>
        </w:tc>
        <w:tc>
          <w:tcPr>
            <w:tcW w:w="0" w:type="auto"/>
            <w:shd w:val="clear" w:color="auto" w:fill="C6EFCE"/>
            <w:vAlign w:val="center"/>
          </w:tcPr>
          <w:p w14:paraId="18A66F2F" w14:textId="485153B5" w:rsidR="000D0D04" w:rsidRDefault="000D0D04">
            <w:pPr>
              <w:spacing w:before="40" w:after="40"/>
            </w:pPr>
            <w:r>
              <w:rPr>
                <w:sz w:val="18"/>
                <w:szCs w:val="18"/>
              </w:rPr>
              <w:t>Sch 6</w:t>
            </w:r>
          </w:p>
        </w:tc>
        <w:tc>
          <w:tcPr>
            <w:tcW w:w="0" w:type="auto"/>
            <w:shd w:val="clear" w:color="auto" w:fill="C6EFCE"/>
            <w:vAlign w:val="center"/>
          </w:tcPr>
          <w:p w14:paraId="4404215C" w14:textId="278F2F95" w:rsidR="000D0D04" w:rsidRDefault="000D0D04">
            <w:pPr>
              <w:spacing w:before="40" w:after="40"/>
            </w:pPr>
            <w:r>
              <w:rPr>
                <w:sz w:val="18"/>
                <w:szCs w:val="18"/>
              </w:rPr>
              <w:t>Section 76B (heading)</w:t>
            </w:r>
          </w:p>
        </w:tc>
        <w:tc>
          <w:tcPr>
            <w:tcW w:w="0" w:type="auto"/>
            <w:shd w:val="clear" w:color="auto" w:fill="C6EFCE"/>
            <w:vAlign w:val="center"/>
          </w:tcPr>
          <w:p w14:paraId="6D80A49B" w14:textId="0181ECEA" w:rsidR="000D0D04" w:rsidRDefault="000D0D04">
            <w:pPr>
              <w:spacing w:before="40" w:after="40"/>
            </w:pPr>
            <w:r>
              <w:rPr>
                <w:sz w:val="18"/>
                <w:szCs w:val="18"/>
              </w:rPr>
              <w:t>Omit Substitute</w:t>
            </w:r>
          </w:p>
        </w:tc>
        <w:tc>
          <w:tcPr>
            <w:tcW w:w="0" w:type="auto"/>
            <w:shd w:val="clear" w:color="auto" w:fill="C6EFCE"/>
            <w:vAlign w:val="center"/>
          </w:tcPr>
          <w:p w14:paraId="7B37B482" w14:textId="3FB63365" w:rsidR="000D0D04" w:rsidRDefault="000D0D04">
            <w:pPr>
              <w:spacing w:before="40" w:after="40"/>
            </w:pPr>
            <w:r>
              <w:rPr>
                <w:sz w:val="18"/>
                <w:szCs w:val="18"/>
              </w:rPr>
              <w:t>✓ Replaced 'Digital Currency Exchange' with 'Virtual Asset Service Provider' ...</w:t>
            </w:r>
          </w:p>
        </w:tc>
      </w:tr>
      <w:tr w:rsidR="000D0D04" w14:paraId="7B83C9F6" w14:textId="77777777" w:rsidTr="000D0D04">
        <w:tc>
          <w:tcPr>
            <w:tcW w:w="0" w:type="auto"/>
            <w:shd w:val="clear" w:color="auto" w:fill="C6EFCE"/>
            <w:vAlign w:val="center"/>
          </w:tcPr>
          <w:p w14:paraId="7167E0BE" w14:textId="315A963C" w:rsidR="000D0D04" w:rsidRDefault="000D0D04">
            <w:pPr>
              <w:spacing w:before="40" w:after="40"/>
            </w:pPr>
            <w:r>
              <w:rPr>
                <w:sz w:val="18"/>
                <w:szCs w:val="18"/>
              </w:rPr>
              <w:t>33</w:t>
            </w:r>
          </w:p>
        </w:tc>
        <w:tc>
          <w:tcPr>
            <w:tcW w:w="0" w:type="auto"/>
            <w:shd w:val="clear" w:color="auto" w:fill="C6EFCE"/>
            <w:vAlign w:val="center"/>
          </w:tcPr>
          <w:p w14:paraId="3925C5AC" w14:textId="3B5A9A32" w:rsidR="000D0D04" w:rsidRDefault="000D0D04">
            <w:pPr>
              <w:spacing w:before="40" w:after="40"/>
            </w:pPr>
            <w:r>
              <w:rPr>
                <w:sz w:val="18"/>
                <w:szCs w:val="18"/>
              </w:rPr>
              <w:t>Sch 6</w:t>
            </w:r>
          </w:p>
        </w:tc>
        <w:tc>
          <w:tcPr>
            <w:tcW w:w="0" w:type="auto"/>
            <w:shd w:val="clear" w:color="auto" w:fill="C6EFCE"/>
            <w:vAlign w:val="center"/>
          </w:tcPr>
          <w:p w14:paraId="791D19A5" w14:textId="5BDCC872" w:rsidR="000D0D04" w:rsidRDefault="000D0D04">
            <w:pPr>
              <w:spacing w:before="40" w:after="40"/>
            </w:pPr>
            <w:r>
              <w:rPr>
                <w:sz w:val="18"/>
                <w:szCs w:val="18"/>
              </w:rPr>
              <w:t>Subsections 76B(1), (2) and (3)</w:t>
            </w:r>
          </w:p>
        </w:tc>
        <w:tc>
          <w:tcPr>
            <w:tcW w:w="0" w:type="auto"/>
            <w:shd w:val="clear" w:color="auto" w:fill="C6EFCE"/>
            <w:vAlign w:val="center"/>
          </w:tcPr>
          <w:p w14:paraId="6C6DB7B0" w14:textId="409F1132" w:rsidR="000D0D04" w:rsidRDefault="000D0D04">
            <w:pPr>
              <w:spacing w:before="40" w:after="40"/>
            </w:pPr>
            <w:r>
              <w:rPr>
                <w:sz w:val="18"/>
                <w:szCs w:val="18"/>
              </w:rPr>
              <w:t>Omit Substitute</w:t>
            </w:r>
          </w:p>
        </w:tc>
        <w:tc>
          <w:tcPr>
            <w:tcW w:w="0" w:type="auto"/>
            <w:shd w:val="clear" w:color="auto" w:fill="C6EFCE"/>
            <w:vAlign w:val="center"/>
          </w:tcPr>
          <w:p w14:paraId="482CD8BE" w14:textId="52CCBF35" w:rsidR="000D0D04" w:rsidRDefault="000D0D04">
            <w:pPr>
              <w:spacing w:before="40" w:after="40"/>
            </w:pPr>
            <w:r>
              <w:rPr>
                <w:sz w:val="18"/>
                <w:szCs w:val="18"/>
              </w:rPr>
              <w:t>✓ Replaced 'Digital Currency Exchange' with 'Virtual Asset Service Provider'</w:t>
            </w:r>
          </w:p>
        </w:tc>
      </w:tr>
      <w:tr w:rsidR="000D0D04" w14:paraId="199F14B7" w14:textId="77777777" w:rsidTr="000D0D04">
        <w:tc>
          <w:tcPr>
            <w:tcW w:w="0" w:type="auto"/>
            <w:shd w:val="clear" w:color="auto" w:fill="C6EFCE"/>
            <w:vAlign w:val="center"/>
          </w:tcPr>
          <w:p w14:paraId="09E7D383" w14:textId="33826C08" w:rsidR="000D0D04" w:rsidRDefault="000D0D04">
            <w:pPr>
              <w:spacing w:before="40" w:after="40"/>
            </w:pPr>
            <w:r>
              <w:rPr>
                <w:sz w:val="18"/>
                <w:szCs w:val="18"/>
              </w:rPr>
              <w:t>34</w:t>
            </w:r>
          </w:p>
        </w:tc>
        <w:tc>
          <w:tcPr>
            <w:tcW w:w="0" w:type="auto"/>
            <w:shd w:val="clear" w:color="auto" w:fill="C6EFCE"/>
            <w:vAlign w:val="center"/>
          </w:tcPr>
          <w:p w14:paraId="1DAA06DC" w14:textId="5234AFD2" w:rsidR="000D0D04" w:rsidRDefault="000D0D04">
            <w:pPr>
              <w:spacing w:before="40" w:after="40"/>
            </w:pPr>
            <w:r>
              <w:rPr>
                <w:sz w:val="18"/>
                <w:szCs w:val="18"/>
              </w:rPr>
              <w:t>Sch 6</w:t>
            </w:r>
          </w:p>
        </w:tc>
        <w:tc>
          <w:tcPr>
            <w:tcW w:w="0" w:type="auto"/>
            <w:shd w:val="clear" w:color="auto" w:fill="C6EFCE"/>
            <w:vAlign w:val="center"/>
          </w:tcPr>
          <w:p w14:paraId="1ED5D73A" w14:textId="0F4CBBA6" w:rsidR="000D0D04" w:rsidRDefault="000D0D04">
            <w:pPr>
              <w:spacing w:before="40" w:after="40"/>
            </w:pPr>
            <w:r>
              <w:rPr>
                <w:sz w:val="18"/>
                <w:szCs w:val="18"/>
              </w:rPr>
              <w:t>Subsection 76B(4)</w:t>
            </w:r>
          </w:p>
        </w:tc>
        <w:tc>
          <w:tcPr>
            <w:tcW w:w="0" w:type="auto"/>
            <w:shd w:val="clear" w:color="auto" w:fill="C6EFCE"/>
            <w:vAlign w:val="center"/>
          </w:tcPr>
          <w:p w14:paraId="0CAE937B" w14:textId="38BA924C" w:rsidR="000D0D04" w:rsidRDefault="000D0D04">
            <w:pPr>
              <w:spacing w:before="40" w:after="40"/>
            </w:pPr>
            <w:r>
              <w:rPr>
                <w:sz w:val="18"/>
                <w:szCs w:val="18"/>
              </w:rPr>
              <w:t>Omit Substitute</w:t>
            </w:r>
          </w:p>
        </w:tc>
        <w:tc>
          <w:tcPr>
            <w:tcW w:w="0" w:type="auto"/>
            <w:shd w:val="clear" w:color="auto" w:fill="C6EFCE"/>
            <w:vAlign w:val="center"/>
          </w:tcPr>
          <w:p w14:paraId="205C8D22" w14:textId="3FE5339C" w:rsidR="000D0D04" w:rsidRDefault="000D0D04">
            <w:pPr>
              <w:spacing w:before="40" w:after="40"/>
            </w:pPr>
            <w:r>
              <w:rPr>
                <w:sz w:val="18"/>
                <w:szCs w:val="18"/>
              </w:rPr>
              <w:t>✓ Replaced 'Digital Currency Exchange' with 'Virtual Asset Service Provider'</w:t>
            </w:r>
          </w:p>
        </w:tc>
      </w:tr>
      <w:tr w:rsidR="000D0D04" w14:paraId="3F99E1B2" w14:textId="77777777" w:rsidTr="000D0D04">
        <w:tc>
          <w:tcPr>
            <w:tcW w:w="0" w:type="auto"/>
            <w:shd w:val="clear" w:color="auto" w:fill="C6EFCE"/>
            <w:vAlign w:val="center"/>
          </w:tcPr>
          <w:p w14:paraId="06EA6F46" w14:textId="43E6AE44" w:rsidR="000D0D04" w:rsidRDefault="000D0D04">
            <w:pPr>
              <w:spacing w:before="40" w:after="40"/>
            </w:pPr>
            <w:r>
              <w:rPr>
                <w:sz w:val="18"/>
                <w:szCs w:val="18"/>
              </w:rPr>
              <w:t>34</w:t>
            </w:r>
          </w:p>
        </w:tc>
        <w:tc>
          <w:tcPr>
            <w:tcW w:w="0" w:type="auto"/>
            <w:shd w:val="clear" w:color="auto" w:fill="C6EFCE"/>
            <w:vAlign w:val="center"/>
          </w:tcPr>
          <w:p w14:paraId="6ABB8C25" w14:textId="4E0CAC1E" w:rsidR="000D0D04" w:rsidRDefault="000D0D04">
            <w:pPr>
              <w:spacing w:before="40" w:after="40"/>
            </w:pPr>
            <w:r>
              <w:rPr>
                <w:sz w:val="18"/>
                <w:szCs w:val="18"/>
              </w:rPr>
              <w:t>Sch 6</w:t>
            </w:r>
          </w:p>
        </w:tc>
        <w:tc>
          <w:tcPr>
            <w:tcW w:w="0" w:type="auto"/>
            <w:shd w:val="clear" w:color="auto" w:fill="C6EFCE"/>
            <w:vAlign w:val="center"/>
          </w:tcPr>
          <w:p w14:paraId="37FC5EBA" w14:textId="7A0DACFC" w:rsidR="000D0D04" w:rsidRDefault="000D0D04">
            <w:pPr>
              <w:spacing w:before="40" w:after="40"/>
            </w:pPr>
            <w:r>
              <w:rPr>
                <w:sz w:val="18"/>
                <w:szCs w:val="18"/>
              </w:rPr>
              <w:t>Subsection 76B(4)</w:t>
            </w:r>
          </w:p>
        </w:tc>
        <w:tc>
          <w:tcPr>
            <w:tcW w:w="0" w:type="auto"/>
            <w:shd w:val="clear" w:color="auto" w:fill="C6EFCE"/>
            <w:vAlign w:val="center"/>
          </w:tcPr>
          <w:p w14:paraId="67CAE600" w14:textId="456FC411" w:rsidR="000D0D04" w:rsidRDefault="000D0D04">
            <w:pPr>
              <w:spacing w:before="40" w:after="40"/>
            </w:pPr>
            <w:r>
              <w:rPr>
                <w:sz w:val="18"/>
                <w:szCs w:val="18"/>
              </w:rPr>
              <w:t>Omit Substitute</w:t>
            </w:r>
          </w:p>
        </w:tc>
        <w:tc>
          <w:tcPr>
            <w:tcW w:w="0" w:type="auto"/>
            <w:shd w:val="clear" w:color="auto" w:fill="C6EFCE"/>
            <w:vAlign w:val="center"/>
          </w:tcPr>
          <w:p w14:paraId="6DE6856F" w14:textId="7DF0951A" w:rsidR="000D0D04" w:rsidRDefault="000D0D04">
            <w:pPr>
              <w:spacing w:before="40" w:after="40"/>
            </w:pPr>
            <w:r>
              <w:rPr>
                <w:sz w:val="18"/>
                <w:szCs w:val="18"/>
              </w:rPr>
              <w:t>✓ Replaced 'Digital Currency Exchange' with 'Virtual Asset Service Provider'</w:t>
            </w:r>
          </w:p>
        </w:tc>
      </w:tr>
      <w:tr w:rsidR="000D0D04" w14:paraId="6BF81E93" w14:textId="77777777" w:rsidTr="000D0D04">
        <w:tc>
          <w:tcPr>
            <w:tcW w:w="0" w:type="auto"/>
            <w:shd w:val="clear" w:color="auto" w:fill="C6EFCE"/>
            <w:vAlign w:val="center"/>
          </w:tcPr>
          <w:p w14:paraId="0D743293" w14:textId="1F0FCA54" w:rsidR="000D0D04" w:rsidRDefault="000D0D04">
            <w:pPr>
              <w:spacing w:before="40" w:after="40"/>
            </w:pPr>
            <w:r>
              <w:rPr>
                <w:sz w:val="18"/>
                <w:szCs w:val="18"/>
              </w:rPr>
              <w:t>34</w:t>
            </w:r>
          </w:p>
        </w:tc>
        <w:tc>
          <w:tcPr>
            <w:tcW w:w="0" w:type="auto"/>
            <w:shd w:val="clear" w:color="auto" w:fill="C6EFCE"/>
            <w:vAlign w:val="center"/>
          </w:tcPr>
          <w:p w14:paraId="3DC4DAC3" w14:textId="767518CB" w:rsidR="000D0D04" w:rsidRDefault="000D0D04">
            <w:pPr>
              <w:spacing w:before="40" w:after="40"/>
            </w:pPr>
            <w:r>
              <w:rPr>
                <w:sz w:val="18"/>
                <w:szCs w:val="18"/>
              </w:rPr>
              <w:t>Sch 6</w:t>
            </w:r>
          </w:p>
        </w:tc>
        <w:tc>
          <w:tcPr>
            <w:tcW w:w="0" w:type="auto"/>
            <w:shd w:val="clear" w:color="auto" w:fill="C6EFCE"/>
            <w:vAlign w:val="center"/>
          </w:tcPr>
          <w:p w14:paraId="44094EDF" w14:textId="49C5C456" w:rsidR="000D0D04" w:rsidRDefault="000D0D04">
            <w:pPr>
              <w:spacing w:before="40" w:after="40"/>
            </w:pPr>
            <w:r>
              <w:rPr>
                <w:sz w:val="18"/>
                <w:szCs w:val="18"/>
              </w:rPr>
              <w:t>Subsection 76B(4)</w:t>
            </w:r>
          </w:p>
        </w:tc>
        <w:tc>
          <w:tcPr>
            <w:tcW w:w="0" w:type="auto"/>
            <w:shd w:val="clear" w:color="auto" w:fill="C6EFCE"/>
            <w:vAlign w:val="center"/>
          </w:tcPr>
          <w:p w14:paraId="3423874C" w14:textId="6E952E42" w:rsidR="000D0D04" w:rsidRDefault="000D0D04">
            <w:pPr>
              <w:spacing w:before="40" w:after="40"/>
            </w:pPr>
            <w:r>
              <w:rPr>
                <w:sz w:val="18"/>
                <w:szCs w:val="18"/>
              </w:rPr>
              <w:t>Omit Substitute</w:t>
            </w:r>
          </w:p>
        </w:tc>
        <w:tc>
          <w:tcPr>
            <w:tcW w:w="0" w:type="auto"/>
            <w:shd w:val="clear" w:color="auto" w:fill="C6EFCE"/>
            <w:vAlign w:val="center"/>
          </w:tcPr>
          <w:p w14:paraId="520A309F" w14:textId="1C123966" w:rsidR="000D0D04" w:rsidRDefault="000D0D04">
            <w:pPr>
              <w:spacing w:before="40" w:after="40"/>
            </w:pPr>
            <w:r>
              <w:rPr>
                <w:sz w:val="18"/>
                <w:szCs w:val="18"/>
              </w:rPr>
              <w:t xml:space="preserve">✓ Replaced 'Digital Currency Exchange' with </w:t>
            </w:r>
            <w:r>
              <w:rPr>
                <w:sz w:val="18"/>
                <w:szCs w:val="18"/>
              </w:rPr>
              <w:lastRenderedPageBreak/>
              <w:t>'Virtual Asset Service Provider'</w:t>
            </w:r>
          </w:p>
        </w:tc>
      </w:tr>
      <w:tr w:rsidR="000D0D04" w14:paraId="0B587972" w14:textId="77777777" w:rsidTr="000D0D04">
        <w:tc>
          <w:tcPr>
            <w:tcW w:w="0" w:type="auto"/>
            <w:shd w:val="clear" w:color="auto" w:fill="C6EFCE"/>
            <w:vAlign w:val="center"/>
          </w:tcPr>
          <w:p w14:paraId="28B9CCF0" w14:textId="25225186" w:rsidR="000D0D04" w:rsidRDefault="000D0D04">
            <w:pPr>
              <w:spacing w:before="40" w:after="40"/>
            </w:pPr>
            <w:r>
              <w:rPr>
                <w:sz w:val="18"/>
                <w:szCs w:val="18"/>
              </w:rPr>
              <w:lastRenderedPageBreak/>
              <w:t>35</w:t>
            </w:r>
          </w:p>
        </w:tc>
        <w:tc>
          <w:tcPr>
            <w:tcW w:w="0" w:type="auto"/>
            <w:shd w:val="clear" w:color="auto" w:fill="C6EFCE"/>
            <w:vAlign w:val="center"/>
          </w:tcPr>
          <w:p w14:paraId="7AF7DD70" w14:textId="423BD341" w:rsidR="000D0D04" w:rsidRDefault="000D0D04">
            <w:pPr>
              <w:spacing w:before="40" w:after="40"/>
            </w:pPr>
            <w:r>
              <w:rPr>
                <w:sz w:val="18"/>
                <w:szCs w:val="18"/>
              </w:rPr>
              <w:t>Sch 6</w:t>
            </w:r>
          </w:p>
        </w:tc>
        <w:tc>
          <w:tcPr>
            <w:tcW w:w="0" w:type="auto"/>
            <w:shd w:val="clear" w:color="auto" w:fill="C6EFCE"/>
            <w:vAlign w:val="center"/>
          </w:tcPr>
          <w:p w14:paraId="11F7121E" w14:textId="677F42A9" w:rsidR="000D0D04" w:rsidRDefault="000D0D04">
            <w:pPr>
              <w:spacing w:before="40" w:after="40"/>
            </w:pPr>
            <w:r>
              <w:rPr>
                <w:sz w:val="18"/>
                <w:szCs w:val="18"/>
              </w:rPr>
              <w:t>Section 76C (heading)</w:t>
            </w:r>
          </w:p>
        </w:tc>
        <w:tc>
          <w:tcPr>
            <w:tcW w:w="0" w:type="auto"/>
            <w:shd w:val="clear" w:color="auto" w:fill="C6EFCE"/>
            <w:vAlign w:val="center"/>
          </w:tcPr>
          <w:p w14:paraId="4E7EC943" w14:textId="1BA5282A" w:rsidR="000D0D04" w:rsidRDefault="000D0D04">
            <w:pPr>
              <w:spacing w:before="40" w:after="40"/>
            </w:pPr>
            <w:r>
              <w:rPr>
                <w:sz w:val="18"/>
                <w:szCs w:val="18"/>
              </w:rPr>
              <w:t>Omit Substitute</w:t>
            </w:r>
          </w:p>
        </w:tc>
        <w:tc>
          <w:tcPr>
            <w:tcW w:w="0" w:type="auto"/>
            <w:shd w:val="clear" w:color="auto" w:fill="C6EFCE"/>
            <w:vAlign w:val="center"/>
          </w:tcPr>
          <w:p w14:paraId="70FBEA4D" w14:textId="3F1FBEA6" w:rsidR="000D0D04" w:rsidRDefault="000D0D04">
            <w:pPr>
              <w:spacing w:before="40" w:after="40"/>
            </w:pPr>
            <w:r>
              <w:rPr>
                <w:sz w:val="18"/>
                <w:szCs w:val="18"/>
              </w:rPr>
              <w:t>✓ Replaced 'Digital Currency Exchange' with 'Virtual Asset Service Provider' ...</w:t>
            </w:r>
          </w:p>
        </w:tc>
      </w:tr>
      <w:tr w:rsidR="000D0D04" w14:paraId="7EE0E4EE" w14:textId="77777777" w:rsidTr="000D0D04">
        <w:tc>
          <w:tcPr>
            <w:tcW w:w="0" w:type="auto"/>
            <w:shd w:val="clear" w:color="auto" w:fill="C6EFCE"/>
            <w:vAlign w:val="center"/>
          </w:tcPr>
          <w:p w14:paraId="5C37CC6D" w14:textId="52250228" w:rsidR="000D0D04" w:rsidRDefault="000D0D04">
            <w:pPr>
              <w:spacing w:before="40" w:after="40"/>
            </w:pPr>
            <w:r>
              <w:rPr>
                <w:sz w:val="18"/>
                <w:szCs w:val="18"/>
              </w:rPr>
              <w:t>36</w:t>
            </w:r>
          </w:p>
        </w:tc>
        <w:tc>
          <w:tcPr>
            <w:tcW w:w="0" w:type="auto"/>
            <w:shd w:val="clear" w:color="auto" w:fill="C6EFCE"/>
            <w:vAlign w:val="center"/>
          </w:tcPr>
          <w:p w14:paraId="63AA4C69" w14:textId="0D91AC6B" w:rsidR="000D0D04" w:rsidRDefault="000D0D04">
            <w:pPr>
              <w:spacing w:before="40" w:after="40"/>
            </w:pPr>
            <w:r>
              <w:rPr>
                <w:sz w:val="18"/>
                <w:szCs w:val="18"/>
              </w:rPr>
              <w:t>Sch 6</w:t>
            </w:r>
          </w:p>
        </w:tc>
        <w:tc>
          <w:tcPr>
            <w:tcW w:w="0" w:type="auto"/>
            <w:shd w:val="clear" w:color="auto" w:fill="C6EFCE"/>
            <w:vAlign w:val="center"/>
          </w:tcPr>
          <w:p w14:paraId="174237AE" w14:textId="410AB1C7" w:rsidR="000D0D04" w:rsidRDefault="000D0D04">
            <w:pPr>
              <w:spacing w:before="40" w:after="40"/>
            </w:pPr>
            <w:r>
              <w:rPr>
                <w:sz w:val="18"/>
                <w:szCs w:val="18"/>
              </w:rPr>
              <w:t>Section 76C</w:t>
            </w:r>
          </w:p>
        </w:tc>
        <w:tc>
          <w:tcPr>
            <w:tcW w:w="0" w:type="auto"/>
            <w:shd w:val="clear" w:color="auto" w:fill="C6EFCE"/>
            <w:vAlign w:val="center"/>
          </w:tcPr>
          <w:p w14:paraId="625ED863" w14:textId="552953A4" w:rsidR="000D0D04" w:rsidRDefault="000D0D04">
            <w:pPr>
              <w:spacing w:before="40" w:after="40"/>
            </w:pPr>
            <w:r>
              <w:rPr>
                <w:sz w:val="18"/>
                <w:szCs w:val="18"/>
              </w:rPr>
              <w:t>Omit Substitute</w:t>
            </w:r>
          </w:p>
        </w:tc>
        <w:tc>
          <w:tcPr>
            <w:tcW w:w="0" w:type="auto"/>
            <w:shd w:val="clear" w:color="auto" w:fill="C6EFCE"/>
            <w:vAlign w:val="center"/>
          </w:tcPr>
          <w:p w14:paraId="6BA0476C" w14:textId="55B03B1B" w:rsidR="000D0D04" w:rsidRDefault="000D0D04">
            <w:pPr>
              <w:spacing w:before="40" w:after="40"/>
            </w:pPr>
            <w:r>
              <w:rPr>
                <w:sz w:val="18"/>
                <w:szCs w:val="18"/>
              </w:rPr>
              <w:t>✓ Replaced 'Digital Currency Exchange' with 'Virtual Asset Service Provider'</w:t>
            </w:r>
          </w:p>
        </w:tc>
      </w:tr>
      <w:tr w:rsidR="000D0D04" w14:paraId="1E60BC02" w14:textId="77777777" w:rsidTr="000D0D04">
        <w:tc>
          <w:tcPr>
            <w:tcW w:w="0" w:type="auto"/>
            <w:shd w:val="clear" w:color="auto" w:fill="C6EFCE"/>
            <w:vAlign w:val="center"/>
          </w:tcPr>
          <w:p w14:paraId="14BB717B" w14:textId="5D64913F" w:rsidR="000D0D04" w:rsidRDefault="000D0D04">
            <w:pPr>
              <w:spacing w:before="40" w:after="40"/>
            </w:pPr>
            <w:r>
              <w:rPr>
                <w:sz w:val="18"/>
                <w:szCs w:val="18"/>
              </w:rPr>
              <w:t>37</w:t>
            </w:r>
          </w:p>
        </w:tc>
        <w:tc>
          <w:tcPr>
            <w:tcW w:w="0" w:type="auto"/>
            <w:shd w:val="clear" w:color="auto" w:fill="C6EFCE"/>
            <w:vAlign w:val="center"/>
          </w:tcPr>
          <w:p w14:paraId="75FD2843" w14:textId="06038C6F" w:rsidR="000D0D04" w:rsidRDefault="000D0D04">
            <w:pPr>
              <w:spacing w:before="40" w:after="40"/>
            </w:pPr>
            <w:r>
              <w:rPr>
                <w:sz w:val="18"/>
                <w:szCs w:val="18"/>
              </w:rPr>
              <w:t>Sch 6</w:t>
            </w:r>
          </w:p>
        </w:tc>
        <w:tc>
          <w:tcPr>
            <w:tcW w:w="0" w:type="auto"/>
            <w:shd w:val="clear" w:color="auto" w:fill="C6EFCE"/>
            <w:vAlign w:val="center"/>
          </w:tcPr>
          <w:p w14:paraId="0BFE9578" w14:textId="1812741E" w:rsidR="000D0D04" w:rsidRDefault="000D0D04">
            <w:pPr>
              <w:spacing w:before="40" w:after="40"/>
            </w:pPr>
            <w:r>
              <w:rPr>
                <w:sz w:val="18"/>
                <w:szCs w:val="18"/>
              </w:rPr>
              <w:t>Subsection 76D(1)</w:t>
            </w:r>
          </w:p>
        </w:tc>
        <w:tc>
          <w:tcPr>
            <w:tcW w:w="0" w:type="auto"/>
            <w:shd w:val="clear" w:color="auto" w:fill="C6EFCE"/>
            <w:vAlign w:val="center"/>
          </w:tcPr>
          <w:p w14:paraId="40B8CB46" w14:textId="10322F30" w:rsidR="000D0D04" w:rsidRDefault="000D0D04">
            <w:pPr>
              <w:spacing w:before="40" w:after="40"/>
            </w:pPr>
            <w:r>
              <w:rPr>
                <w:sz w:val="18"/>
                <w:szCs w:val="18"/>
              </w:rPr>
              <w:t>Omit Substitute</w:t>
            </w:r>
          </w:p>
        </w:tc>
        <w:tc>
          <w:tcPr>
            <w:tcW w:w="0" w:type="auto"/>
            <w:shd w:val="clear" w:color="auto" w:fill="C6EFCE"/>
            <w:vAlign w:val="center"/>
          </w:tcPr>
          <w:p w14:paraId="0C5B1C7E" w14:textId="3B7B10BF" w:rsidR="000D0D04" w:rsidRDefault="000D0D04">
            <w:pPr>
              <w:spacing w:before="40" w:after="40"/>
            </w:pPr>
            <w:r>
              <w:rPr>
                <w:sz w:val="18"/>
                <w:szCs w:val="18"/>
              </w:rPr>
              <w:t>✓ Replaced 'digital currency exchange' with 'virtual asset service'</w:t>
            </w:r>
          </w:p>
        </w:tc>
      </w:tr>
      <w:tr w:rsidR="000D0D04" w14:paraId="64ECA4C8" w14:textId="77777777" w:rsidTr="000D0D04">
        <w:tc>
          <w:tcPr>
            <w:tcW w:w="0" w:type="auto"/>
            <w:shd w:val="clear" w:color="auto" w:fill="C6EFCE"/>
            <w:vAlign w:val="center"/>
          </w:tcPr>
          <w:p w14:paraId="00194EFB" w14:textId="20FBF731" w:rsidR="000D0D04" w:rsidRDefault="000D0D04">
            <w:pPr>
              <w:spacing w:before="40" w:after="40"/>
            </w:pPr>
            <w:r>
              <w:rPr>
                <w:sz w:val="18"/>
                <w:szCs w:val="18"/>
              </w:rPr>
              <w:t>38</w:t>
            </w:r>
          </w:p>
        </w:tc>
        <w:tc>
          <w:tcPr>
            <w:tcW w:w="0" w:type="auto"/>
            <w:shd w:val="clear" w:color="auto" w:fill="C6EFCE"/>
            <w:vAlign w:val="center"/>
          </w:tcPr>
          <w:p w14:paraId="65F793C7" w14:textId="2095D36E" w:rsidR="000D0D04" w:rsidRDefault="000D0D04">
            <w:pPr>
              <w:spacing w:before="40" w:after="40"/>
            </w:pPr>
            <w:r>
              <w:rPr>
                <w:sz w:val="18"/>
                <w:szCs w:val="18"/>
              </w:rPr>
              <w:t>Sch 6</w:t>
            </w:r>
          </w:p>
        </w:tc>
        <w:tc>
          <w:tcPr>
            <w:tcW w:w="0" w:type="auto"/>
            <w:shd w:val="clear" w:color="auto" w:fill="C6EFCE"/>
            <w:vAlign w:val="center"/>
          </w:tcPr>
          <w:p w14:paraId="65ED13A8" w14:textId="6CF82BDE" w:rsidR="000D0D04" w:rsidRDefault="000D0D04">
            <w:pPr>
              <w:spacing w:before="40" w:after="40"/>
            </w:pPr>
            <w:r>
              <w:rPr>
                <w:sz w:val="18"/>
                <w:szCs w:val="18"/>
              </w:rPr>
              <w:t>Paragraph 76G(2)(a)</w:t>
            </w:r>
          </w:p>
        </w:tc>
        <w:tc>
          <w:tcPr>
            <w:tcW w:w="0" w:type="auto"/>
            <w:shd w:val="clear" w:color="auto" w:fill="C6EFCE"/>
            <w:vAlign w:val="center"/>
          </w:tcPr>
          <w:p w14:paraId="5317FDC1" w14:textId="34E0B19D" w:rsidR="000D0D04" w:rsidRDefault="000D0D04">
            <w:pPr>
              <w:spacing w:before="40" w:after="40"/>
            </w:pPr>
            <w:r>
              <w:rPr>
                <w:sz w:val="18"/>
                <w:szCs w:val="18"/>
              </w:rPr>
              <w:t>Omit Substitute</w:t>
            </w:r>
          </w:p>
        </w:tc>
        <w:tc>
          <w:tcPr>
            <w:tcW w:w="0" w:type="auto"/>
            <w:shd w:val="clear" w:color="auto" w:fill="C6EFCE"/>
            <w:vAlign w:val="center"/>
          </w:tcPr>
          <w:p w14:paraId="5A6EBA44" w14:textId="55190C66" w:rsidR="000D0D04" w:rsidRDefault="000D0D04">
            <w:pPr>
              <w:spacing w:before="40" w:after="40"/>
            </w:pPr>
            <w:r>
              <w:rPr>
                <w:sz w:val="18"/>
                <w:szCs w:val="18"/>
              </w:rPr>
              <w:t>✓ Replaced 'digital currency' with 'virtual assets'</w:t>
            </w:r>
          </w:p>
        </w:tc>
      </w:tr>
      <w:tr w:rsidR="000D0D04" w14:paraId="4140D2CF" w14:textId="77777777" w:rsidTr="000D0D04">
        <w:tc>
          <w:tcPr>
            <w:tcW w:w="0" w:type="auto"/>
            <w:shd w:val="clear" w:color="auto" w:fill="C6EFCE"/>
            <w:vAlign w:val="center"/>
          </w:tcPr>
          <w:p w14:paraId="657A83F1" w14:textId="63EB8982" w:rsidR="000D0D04" w:rsidRDefault="000D0D04">
            <w:pPr>
              <w:spacing w:before="40" w:after="40"/>
            </w:pPr>
            <w:r>
              <w:rPr>
                <w:sz w:val="18"/>
                <w:szCs w:val="18"/>
              </w:rPr>
              <w:t>39</w:t>
            </w:r>
          </w:p>
        </w:tc>
        <w:tc>
          <w:tcPr>
            <w:tcW w:w="0" w:type="auto"/>
            <w:shd w:val="clear" w:color="auto" w:fill="C6EFCE"/>
            <w:vAlign w:val="center"/>
          </w:tcPr>
          <w:p w14:paraId="282494FC" w14:textId="54850D0F" w:rsidR="000D0D04" w:rsidRDefault="000D0D04">
            <w:pPr>
              <w:spacing w:before="40" w:after="40"/>
            </w:pPr>
            <w:r>
              <w:rPr>
                <w:sz w:val="18"/>
                <w:szCs w:val="18"/>
              </w:rPr>
              <w:t>Sch 6</w:t>
            </w:r>
          </w:p>
        </w:tc>
        <w:tc>
          <w:tcPr>
            <w:tcW w:w="0" w:type="auto"/>
            <w:shd w:val="clear" w:color="auto" w:fill="C6EFCE"/>
            <w:vAlign w:val="center"/>
          </w:tcPr>
          <w:p w14:paraId="1E74589F" w14:textId="77E14C79" w:rsidR="000D0D04" w:rsidRDefault="000D0D04">
            <w:pPr>
              <w:spacing w:before="40" w:after="40"/>
            </w:pPr>
            <w:r>
              <w:rPr>
                <w:sz w:val="18"/>
                <w:szCs w:val="18"/>
              </w:rPr>
              <w:t>Paragraph 76G(2)(b)</w:t>
            </w:r>
          </w:p>
        </w:tc>
        <w:tc>
          <w:tcPr>
            <w:tcW w:w="0" w:type="auto"/>
            <w:shd w:val="clear" w:color="auto" w:fill="C6EFCE"/>
            <w:vAlign w:val="center"/>
          </w:tcPr>
          <w:p w14:paraId="707893C4" w14:textId="3D15E093" w:rsidR="000D0D04" w:rsidRDefault="000D0D04">
            <w:pPr>
              <w:spacing w:before="40" w:after="40"/>
            </w:pPr>
            <w:r>
              <w:rPr>
                <w:sz w:val="18"/>
                <w:szCs w:val="18"/>
              </w:rPr>
              <w:t>Omit Substitute</w:t>
            </w:r>
          </w:p>
        </w:tc>
        <w:tc>
          <w:tcPr>
            <w:tcW w:w="0" w:type="auto"/>
            <w:shd w:val="clear" w:color="auto" w:fill="C6EFCE"/>
            <w:vAlign w:val="center"/>
          </w:tcPr>
          <w:p w14:paraId="5CC9B565" w14:textId="6289441D" w:rsidR="000D0D04" w:rsidRDefault="000D0D04">
            <w:pPr>
              <w:spacing w:before="40" w:after="40"/>
            </w:pPr>
            <w:r>
              <w:rPr>
                <w:sz w:val="18"/>
                <w:szCs w:val="18"/>
              </w:rPr>
              <w:t>✓ Replaced 'volume of digital currency' with 'volume of virtual assets'</w:t>
            </w:r>
          </w:p>
        </w:tc>
      </w:tr>
      <w:tr w:rsidR="000D0D04" w14:paraId="0B1D869A" w14:textId="77777777" w:rsidTr="000D0D04">
        <w:tc>
          <w:tcPr>
            <w:tcW w:w="0" w:type="auto"/>
            <w:shd w:val="clear" w:color="auto" w:fill="BDD7EE"/>
            <w:vAlign w:val="center"/>
          </w:tcPr>
          <w:p w14:paraId="6EE43759" w14:textId="718102DC" w:rsidR="000D0D04" w:rsidRDefault="000D0D04">
            <w:pPr>
              <w:spacing w:before="40" w:after="40"/>
            </w:pPr>
            <w:r>
              <w:rPr>
                <w:sz w:val="18"/>
                <w:szCs w:val="18"/>
              </w:rPr>
              <w:t>40</w:t>
            </w:r>
          </w:p>
        </w:tc>
        <w:tc>
          <w:tcPr>
            <w:tcW w:w="0" w:type="auto"/>
            <w:shd w:val="clear" w:color="auto" w:fill="BDD7EE"/>
            <w:vAlign w:val="center"/>
          </w:tcPr>
          <w:p w14:paraId="442C3D9A" w14:textId="26737D4E" w:rsidR="000D0D04" w:rsidRDefault="000D0D04">
            <w:pPr>
              <w:spacing w:before="40" w:after="40"/>
            </w:pPr>
            <w:r>
              <w:rPr>
                <w:sz w:val="18"/>
                <w:szCs w:val="18"/>
              </w:rPr>
              <w:t>Sch 6</w:t>
            </w:r>
          </w:p>
        </w:tc>
        <w:tc>
          <w:tcPr>
            <w:tcW w:w="0" w:type="auto"/>
            <w:shd w:val="clear" w:color="auto" w:fill="BDD7EE"/>
            <w:vAlign w:val="center"/>
          </w:tcPr>
          <w:p w14:paraId="704428EA" w14:textId="4B9B779C" w:rsidR="000D0D04" w:rsidRDefault="000D0D04">
            <w:pPr>
              <w:spacing w:before="40" w:after="40"/>
            </w:pPr>
            <w:r>
              <w:rPr>
                <w:sz w:val="18"/>
                <w:szCs w:val="18"/>
              </w:rPr>
              <w:t>Paragraph 76G(2)(b)</w:t>
            </w:r>
          </w:p>
        </w:tc>
        <w:tc>
          <w:tcPr>
            <w:tcW w:w="0" w:type="auto"/>
            <w:shd w:val="clear" w:color="auto" w:fill="BDD7EE"/>
            <w:vAlign w:val="center"/>
          </w:tcPr>
          <w:p w14:paraId="01E28F66" w14:textId="45273062" w:rsidR="000D0D04" w:rsidRDefault="000D0D04">
            <w:pPr>
              <w:spacing w:before="40" w:after="40"/>
            </w:pPr>
            <w:r>
              <w:rPr>
                <w:sz w:val="18"/>
                <w:szCs w:val="18"/>
              </w:rPr>
              <w:t>Omit Substitute</w:t>
            </w:r>
          </w:p>
        </w:tc>
        <w:tc>
          <w:tcPr>
            <w:tcW w:w="0" w:type="auto"/>
            <w:shd w:val="clear" w:color="auto" w:fill="BDD7EE"/>
            <w:vAlign w:val="center"/>
          </w:tcPr>
          <w:p w14:paraId="6BA3EF3A" w14:textId="1350453F" w:rsidR="000D0D04" w:rsidRDefault="000D0D04">
            <w:pPr>
              <w:spacing w:before="40" w:after="40"/>
            </w:pPr>
            <w:r>
              <w:rPr>
                <w:sz w:val="18"/>
                <w:szCs w:val="18"/>
              </w:rPr>
              <w:t>○ Amendment already applied - substitute text already present: 'virtual asset'</w:t>
            </w:r>
          </w:p>
        </w:tc>
      </w:tr>
      <w:tr w:rsidR="000D0D04" w14:paraId="401D56CC" w14:textId="77777777" w:rsidTr="000D0D04">
        <w:tc>
          <w:tcPr>
            <w:tcW w:w="0" w:type="auto"/>
            <w:shd w:val="clear" w:color="auto" w:fill="C6EFCE"/>
            <w:vAlign w:val="center"/>
          </w:tcPr>
          <w:p w14:paraId="06C1762D" w14:textId="22C2CA7A" w:rsidR="000D0D04" w:rsidRDefault="000D0D04">
            <w:pPr>
              <w:spacing w:before="40" w:after="40"/>
            </w:pPr>
            <w:r>
              <w:rPr>
                <w:sz w:val="18"/>
                <w:szCs w:val="18"/>
              </w:rPr>
              <w:t>41</w:t>
            </w:r>
          </w:p>
        </w:tc>
        <w:tc>
          <w:tcPr>
            <w:tcW w:w="0" w:type="auto"/>
            <w:shd w:val="clear" w:color="auto" w:fill="C6EFCE"/>
            <w:vAlign w:val="center"/>
          </w:tcPr>
          <w:p w14:paraId="46DF409D" w14:textId="627B81D8" w:rsidR="000D0D04" w:rsidRDefault="000D0D04">
            <w:pPr>
              <w:spacing w:before="40" w:after="40"/>
            </w:pPr>
            <w:r>
              <w:rPr>
                <w:sz w:val="18"/>
                <w:szCs w:val="18"/>
              </w:rPr>
              <w:t>Sch 6</w:t>
            </w:r>
          </w:p>
        </w:tc>
        <w:tc>
          <w:tcPr>
            <w:tcW w:w="0" w:type="auto"/>
            <w:shd w:val="clear" w:color="auto" w:fill="C6EFCE"/>
            <w:vAlign w:val="center"/>
          </w:tcPr>
          <w:p w14:paraId="7DBE9D93" w14:textId="72E873E6" w:rsidR="000D0D04" w:rsidRDefault="000D0D04">
            <w:pPr>
              <w:spacing w:before="40" w:after="40"/>
            </w:pPr>
            <w:r>
              <w:rPr>
                <w:sz w:val="18"/>
                <w:szCs w:val="18"/>
              </w:rPr>
              <w:t>Paragraph 76G(2)(c)</w:t>
            </w:r>
          </w:p>
        </w:tc>
        <w:tc>
          <w:tcPr>
            <w:tcW w:w="0" w:type="auto"/>
            <w:shd w:val="clear" w:color="auto" w:fill="C6EFCE"/>
            <w:vAlign w:val="center"/>
          </w:tcPr>
          <w:p w14:paraId="14B008BD" w14:textId="2A615FE1" w:rsidR="000D0D04" w:rsidRDefault="000D0D04">
            <w:pPr>
              <w:spacing w:before="40" w:after="40"/>
            </w:pPr>
            <w:r>
              <w:rPr>
                <w:sz w:val="18"/>
                <w:szCs w:val="18"/>
              </w:rPr>
              <w:t>Omit Substitute</w:t>
            </w:r>
          </w:p>
        </w:tc>
        <w:tc>
          <w:tcPr>
            <w:tcW w:w="0" w:type="auto"/>
            <w:shd w:val="clear" w:color="auto" w:fill="C6EFCE"/>
            <w:vAlign w:val="center"/>
          </w:tcPr>
          <w:p w14:paraId="404C09B6" w14:textId="6CBA7F80" w:rsidR="000D0D04" w:rsidRDefault="000D0D04">
            <w:pPr>
              <w:spacing w:before="40" w:after="40"/>
            </w:pPr>
            <w:r>
              <w:rPr>
                <w:sz w:val="18"/>
                <w:szCs w:val="18"/>
              </w:rPr>
              <w:t>✓ Replaced 'digital currencies' with 'virtual assets'</w:t>
            </w:r>
          </w:p>
        </w:tc>
      </w:tr>
      <w:tr w:rsidR="000D0D04" w14:paraId="21B0170E" w14:textId="77777777" w:rsidTr="000D0D04">
        <w:tc>
          <w:tcPr>
            <w:tcW w:w="0" w:type="auto"/>
            <w:shd w:val="clear" w:color="auto" w:fill="C6EFCE"/>
            <w:vAlign w:val="center"/>
          </w:tcPr>
          <w:p w14:paraId="4097951E" w14:textId="07D82671" w:rsidR="000D0D04" w:rsidRDefault="000D0D04">
            <w:pPr>
              <w:spacing w:before="40" w:after="40"/>
            </w:pPr>
            <w:r>
              <w:rPr>
                <w:sz w:val="18"/>
                <w:szCs w:val="18"/>
              </w:rPr>
              <w:t>42</w:t>
            </w:r>
          </w:p>
        </w:tc>
        <w:tc>
          <w:tcPr>
            <w:tcW w:w="0" w:type="auto"/>
            <w:shd w:val="clear" w:color="auto" w:fill="C6EFCE"/>
            <w:vAlign w:val="center"/>
          </w:tcPr>
          <w:p w14:paraId="124084E8" w14:textId="6F8FB56A" w:rsidR="000D0D04" w:rsidRDefault="000D0D04">
            <w:pPr>
              <w:spacing w:before="40" w:after="40"/>
            </w:pPr>
            <w:r>
              <w:rPr>
                <w:sz w:val="18"/>
                <w:szCs w:val="18"/>
              </w:rPr>
              <w:t>Sch 6</w:t>
            </w:r>
          </w:p>
        </w:tc>
        <w:tc>
          <w:tcPr>
            <w:tcW w:w="0" w:type="auto"/>
            <w:shd w:val="clear" w:color="auto" w:fill="C6EFCE"/>
            <w:vAlign w:val="center"/>
          </w:tcPr>
          <w:p w14:paraId="50376610" w14:textId="76D10FA8" w:rsidR="000D0D04" w:rsidRDefault="000D0D04">
            <w:pPr>
              <w:spacing w:before="40" w:after="40"/>
            </w:pPr>
            <w:r>
              <w:rPr>
                <w:sz w:val="18"/>
                <w:szCs w:val="18"/>
              </w:rPr>
              <w:t>Paragraph 76G(2)(d)</w:t>
            </w:r>
          </w:p>
        </w:tc>
        <w:tc>
          <w:tcPr>
            <w:tcW w:w="0" w:type="auto"/>
            <w:shd w:val="clear" w:color="auto" w:fill="C6EFCE"/>
            <w:vAlign w:val="center"/>
          </w:tcPr>
          <w:p w14:paraId="78534CF9" w14:textId="73280E94" w:rsidR="000D0D04" w:rsidRDefault="000D0D04">
            <w:pPr>
              <w:spacing w:before="40" w:after="40"/>
            </w:pPr>
            <w:r>
              <w:rPr>
                <w:sz w:val="18"/>
                <w:szCs w:val="18"/>
              </w:rPr>
              <w:t>Omit Substitute</w:t>
            </w:r>
          </w:p>
        </w:tc>
        <w:tc>
          <w:tcPr>
            <w:tcW w:w="0" w:type="auto"/>
            <w:shd w:val="clear" w:color="auto" w:fill="C6EFCE"/>
            <w:vAlign w:val="center"/>
          </w:tcPr>
          <w:p w14:paraId="2EBCF281" w14:textId="1E287627" w:rsidR="000D0D04" w:rsidRDefault="000D0D04">
            <w:pPr>
              <w:spacing w:before="40" w:after="40"/>
            </w:pPr>
            <w:r>
              <w:rPr>
                <w:sz w:val="18"/>
                <w:szCs w:val="18"/>
              </w:rPr>
              <w:t>✓ Replaced 'digital currency' with 'virtual assets'</w:t>
            </w:r>
          </w:p>
        </w:tc>
      </w:tr>
      <w:tr w:rsidR="000D0D04" w14:paraId="3F1F7EA1" w14:textId="77777777" w:rsidTr="000D0D04">
        <w:tc>
          <w:tcPr>
            <w:tcW w:w="0" w:type="auto"/>
            <w:shd w:val="clear" w:color="auto" w:fill="C6EFCE"/>
            <w:vAlign w:val="center"/>
          </w:tcPr>
          <w:p w14:paraId="7B7145E8" w14:textId="489D4E28" w:rsidR="000D0D04" w:rsidRDefault="000D0D04">
            <w:pPr>
              <w:spacing w:before="40" w:after="40"/>
            </w:pPr>
            <w:r>
              <w:rPr>
                <w:sz w:val="18"/>
                <w:szCs w:val="18"/>
              </w:rPr>
              <w:t>43</w:t>
            </w:r>
          </w:p>
        </w:tc>
        <w:tc>
          <w:tcPr>
            <w:tcW w:w="0" w:type="auto"/>
            <w:shd w:val="clear" w:color="auto" w:fill="C6EFCE"/>
            <w:vAlign w:val="center"/>
          </w:tcPr>
          <w:p w14:paraId="4393BC9C" w14:textId="14CE27AE" w:rsidR="000D0D04" w:rsidRDefault="000D0D04">
            <w:pPr>
              <w:spacing w:before="40" w:after="40"/>
            </w:pPr>
            <w:r>
              <w:rPr>
                <w:sz w:val="18"/>
                <w:szCs w:val="18"/>
              </w:rPr>
              <w:t>Sch 6</w:t>
            </w:r>
          </w:p>
        </w:tc>
        <w:tc>
          <w:tcPr>
            <w:tcW w:w="0" w:type="auto"/>
            <w:shd w:val="clear" w:color="auto" w:fill="C6EFCE"/>
            <w:vAlign w:val="center"/>
          </w:tcPr>
          <w:p w14:paraId="15B772BC" w14:textId="5AA4E5FB" w:rsidR="000D0D04" w:rsidRDefault="000D0D04">
            <w:pPr>
              <w:spacing w:before="40" w:after="40"/>
            </w:pPr>
            <w:r>
              <w:rPr>
                <w:sz w:val="18"/>
                <w:szCs w:val="18"/>
              </w:rPr>
              <w:t>Paragraph 76H(1)(b)</w:t>
            </w:r>
          </w:p>
        </w:tc>
        <w:tc>
          <w:tcPr>
            <w:tcW w:w="0" w:type="auto"/>
            <w:shd w:val="clear" w:color="auto" w:fill="C6EFCE"/>
            <w:vAlign w:val="center"/>
          </w:tcPr>
          <w:p w14:paraId="39B94368" w14:textId="3E39987B" w:rsidR="000D0D04" w:rsidRDefault="000D0D04">
            <w:pPr>
              <w:spacing w:before="40" w:after="40"/>
            </w:pPr>
            <w:r>
              <w:rPr>
                <w:sz w:val="18"/>
                <w:szCs w:val="18"/>
              </w:rPr>
              <w:t>Omit Substitute</w:t>
            </w:r>
          </w:p>
        </w:tc>
        <w:tc>
          <w:tcPr>
            <w:tcW w:w="0" w:type="auto"/>
            <w:shd w:val="clear" w:color="auto" w:fill="C6EFCE"/>
            <w:vAlign w:val="center"/>
          </w:tcPr>
          <w:p w14:paraId="135BAD99" w14:textId="61D82647" w:rsidR="000D0D04" w:rsidRDefault="000D0D04">
            <w:pPr>
              <w:spacing w:before="40" w:after="40"/>
            </w:pPr>
            <w:r>
              <w:rPr>
                <w:sz w:val="18"/>
                <w:szCs w:val="18"/>
              </w:rPr>
              <w:t>✓ Replaced 'Digital Currency Exchange' with 'Virtual Asset Service Provider'</w:t>
            </w:r>
          </w:p>
        </w:tc>
      </w:tr>
      <w:tr w:rsidR="000D0D04" w14:paraId="1ACEED23" w14:textId="77777777" w:rsidTr="000D0D04">
        <w:tc>
          <w:tcPr>
            <w:tcW w:w="0" w:type="auto"/>
            <w:shd w:val="clear" w:color="auto" w:fill="C6EFCE"/>
            <w:vAlign w:val="center"/>
          </w:tcPr>
          <w:p w14:paraId="3649BB3C" w14:textId="30F0CCA9" w:rsidR="000D0D04" w:rsidRDefault="000D0D04">
            <w:pPr>
              <w:spacing w:before="40" w:after="40"/>
            </w:pPr>
            <w:r>
              <w:rPr>
                <w:sz w:val="18"/>
                <w:szCs w:val="18"/>
              </w:rPr>
              <w:lastRenderedPageBreak/>
              <w:t>44</w:t>
            </w:r>
          </w:p>
        </w:tc>
        <w:tc>
          <w:tcPr>
            <w:tcW w:w="0" w:type="auto"/>
            <w:shd w:val="clear" w:color="auto" w:fill="C6EFCE"/>
            <w:vAlign w:val="center"/>
          </w:tcPr>
          <w:p w14:paraId="45A0B0FB" w14:textId="0A1A96CD" w:rsidR="000D0D04" w:rsidRDefault="000D0D04">
            <w:pPr>
              <w:spacing w:before="40" w:after="40"/>
            </w:pPr>
            <w:r>
              <w:rPr>
                <w:sz w:val="18"/>
                <w:szCs w:val="18"/>
              </w:rPr>
              <w:t>Sch 6</w:t>
            </w:r>
          </w:p>
        </w:tc>
        <w:tc>
          <w:tcPr>
            <w:tcW w:w="0" w:type="auto"/>
            <w:shd w:val="clear" w:color="auto" w:fill="C6EFCE"/>
            <w:vAlign w:val="center"/>
          </w:tcPr>
          <w:p w14:paraId="40B27243" w14:textId="6503E61F" w:rsidR="000D0D04" w:rsidRDefault="000D0D04">
            <w:pPr>
              <w:spacing w:before="40" w:after="40"/>
            </w:pPr>
            <w:r>
              <w:rPr>
                <w:sz w:val="18"/>
                <w:szCs w:val="18"/>
              </w:rPr>
              <w:t>Subsection 76J(2)</w:t>
            </w:r>
          </w:p>
        </w:tc>
        <w:tc>
          <w:tcPr>
            <w:tcW w:w="0" w:type="auto"/>
            <w:shd w:val="clear" w:color="auto" w:fill="C6EFCE"/>
            <w:vAlign w:val="center"/>
          </w:tcPr>
          <w:p w14:paraId="18D64F75" w14:textId="55C71D3C" w:rsidR="000D0D04" w:rsidRDefault="000D0D04">
            <w:pPr>
              <w:spacing w:before="40" w:after="40"/>
            </w:pPr>
            <w:r>
              <w:rPr>
                <w:sz w:val="18"/>
                <w:szCs w:val="18"/>
              </w:rPr>
              <w:t>Omit Substitute</w:t>
            </w:r>
          </w:p>
        </w:tc>
        <w:tc>
          <w:tcPr>
            <w:tcW w:w="0" w:type="auto"/>
            <w:shd w:val="clear" w:color="auto" w:fill="C6EFCE"/>
            <w:vAlign w:val="center"/>
          </w:tcPr>
          <w:p w14:paraId="70B2EA2E" w14:textId="2E7D8AB7" w:rsidR="000D0D04" w:rsidRDefault="000D0D04">
            <w:pPr>
              <w:spacing w:before="40" w:after="40"/>
            </w:pPr>
            <w:r>
              <w:rPr>
                <w:sz w:val="18"/>
                <w:szCs w:val="18"/>
              </w:rPr>
              <w:t>✓ Replaced 'digital currency exchange' with 'virtual asset'</w:t>
            </w:r>
          </w:p>
        </w:tc>
      </w:tr>
      <w:tr w:rsidR="000D0D04" w14:paraId="4DBE87BB" w14:textId="77777777" w:rsidTr="000D0D04">
        <w:tc>
          <w:tcPr>
            <w:tcW w:w="0" w:type="auto"/>
            <w:shd w:val="clear" w:color="auto" w:fill="C6EFCE"/>
            <w:vAlign w:val="center"/>
          </w:tcPr>
          <w:p w14:paraId="0F6C0619" w14:textId="1425566B" w:rsidR="000D0D04" w:rsidRDefault="000D0D04">
            <w:pPr>
              <w:spacing w:before="40" w:after="40"/>
            </w:pPr>
            <w:r>
              <w:rPr>
                <w:sz w:val="18"/>
                <w:szCs w:val="18"/>
              </w:rPr>
              <w:t>45</w:t>
            </w:r>
          </w:p>
        </w:tc>
        <w:tc>
          <w:tcPr>
            <w:tcW w:w="0" w:type="auto"/>
            <w:shd w:val="clear" w:color="auto" w:fill="C6EFCE"/>
            <w:vAlign w:val="center"/>
          </w:tcPr>
          <w:p w14:paraId="3E32B144" w14:textId="460CE550" w:rsidR="000D0D04" w:rsidRDefault="000D0D04">
            <w:pPr>
              <w:spacing w:before="40" w:after="40"/>
            </w:pPr>
            <w:r>
              <w:rPr>
                <w:sz w:val="18"/>
                <w:szCs w:val="18"/>
              </w:rPr>
              <w:t>Sch 6</w:t>
            </w:r>
          </w:p>
        </w:tc>
        <w:tc>
          <w:tcPr>
            <w:tcW w:w="0" w:type="auto"/>
            <w:shd w:val="clear" w:color="auto" w:fill="C6EFCE"/>
            <w:vAlign w:val="center"/>
          </w:tcPr>
          <w:p w14:paraId="39C762C8" w14:textId="020A8787" w:rsidR="000D0D04" w:rsidRDefault="000D0D04">
            <w:pPr>
              <w:spacing w:before="40" w:after="40"/>
            </w:pPr>
            <w:r>
              <w:rPr>
                <w:sz w:val="18"/>
                <w:szCs w:val="18"/>
              </w:rPr>
              <w:t>Paragraphs 76K(2)(d) and 76L(2)(d)</w:t>
            </w:r>
          </w:p>
        </w:tc>
        <w:tc>
          <w:tcPr>
            <w:tcW w:w="0" w:type="auto"/>
            <w:shd w:val="clear" w:color="auto" w:fill="C6EFCE"/>
            <w:vAlign w:val="center"/>
          </w:tcPr>
          <w:p w14:paraId="31256DC5" w14:textId="70D34694" w:rsidR="000D0D04" w:rsidRDefault="000D0D04">
            <w:pPr>
              <w:spacing w:before="40" w:after="40"/>
            </w:pPr>
            <w:r>
              <w:rPr>
                <w:sz w:val="18"/>
                <w:szCs w:val="18"/>
              </w:rPr>
              <w:t>Omit Substitute</w:t>
            </w:r>
          </w:p>
        </w:tc>
        <w:tc>
          <w:tcPr>
            <w:tcW w:w="0" w:type="auto"/>
            <w:shd w:val="clear" w:color="auto" w:fill="C6EFCE"/>
            <w:vAlign w:val="center"/>
          </w:tcPr>
          <w:p w14:paraId="03F0F39D" w14:textId="7599DFEA" w:rsidR="000D0D04" w:rsidRDefault="000D0D04">
            <w:pPr>
              <w:spacing w:before="40" w:after="40"/>
            </w:pPr>
            <w:r>
              <w:rPr>
                <w:sz w:val="18"/>
                <w:szCs w:val="18"/>
              </w:rPr>
              <w:t>✓ Replaced 'Digital Currency Exchange' with 'Virtual Asset Service Provider'</w:t>
            </w:r>
          </w:p>
        </w:tc>
      </w:tr>
      <w:tr w:rsidR="000D0D04" w14:paraId="0FB7D4C1" w14:textId="77777777" w:rsidTr="000D0D04">
        <w:tc>
          <w:tcPr>
            <w:tcW w:w="0" w:type="auto"/>
            <w:shd w:val="clear" w:color="auto" w:fill="C6EFCE"/>
            <w:vAlign w:val="center"/>
          </w:tcPr>
          <w:p w14:paraId="2169E588" w14:textId="6F53240D" w:rsidR="000D0D04" w:rsidRDefault="000D0D04">
            <w:pPr>
              <w:spacing w:before="40" w:after="40"/>
            </w:pPr>
            <w:r>
              <w:rPr>
                <w:sz w:val="18"/>
                <w:szCs w:val="18"/>
              </w:rPr>
              <w:t>46</w:t>
            </w:r>
          </w:p>
        </w:tc>
        <w:tc>
          <w:tcPr>
            <w:tcW w:w="0" w:type="auto"/>
            <w:shd w:val="clear" w:color="auto" w:fill="C6EFCE"/>
            <w:vAlign w:val="center"/>
          </w:tcPr>
          <w:p w14:paraId="769748A7" w14:textId="4A26C94B" w:rsidR="000D0D04" w:rsidRDefault="000D0D04">
            <w:pPr>
              <w:spacing w:before="40" w:after="40"/>
            </w:pPr>
            <w:r>
              <w:rPr>
                <w:sz w:val="18"/>
                <w:szCs w:val="18"/>
              </w:rPr>
              <w:t>Sch 6</w:t>
            </w:r>
          </w:p>
        </w:tc>
        <w:tc>
          <w:tcPr>
            <w:tcW w:w="0" w:type="auto"/>
            <w:shd w:val="clear" w:color="auto" w:fill="C6EFCE"/>
            <w:vAlign w:val="center"/>
          </w:tcPr>
          <w:p w14:paraId="24CB1BFE" w14:textId="5A5ACF69" w:rsidR="000D0D04" w:rsidRDefault="000D0D04">
            <w:pPr>
              <w:spacing w:before="40" w:after="40"/>
            </w:pPr>
            <w:r>
              <w:rPr>
                <w:sz w:val="18"/>
                <w:szCs w:val="18"/>
              </w:rPr>
              <w:t>Section 76M (heading)</w:t>
            </w:r>
          </w:p>
        </w:tc>
        <w:tc>
          <w:tcPr>
            <w:tcW w:w="0" w:type="auto"/>
            <w:shd w:val="clear" w:color="auto" w:fill="C6EFCE"/>
            <w:vAlign w:val="center"/>
          </w:tcPr>
          <w:p w14:paraId="1EFD935A" w14:textId="20DD9132" w:rsidR="000D0D04" w:rsidRDefault="000D0D04">
            <w:pPr>
              <w:spacing w:before="40" w:after="40"/>
            </w:pPr>
            <w:r>
              <w:rPr>
                <w:sz w:val="18"/>
                <w:szCs w:val="18"/>
              </w:rPr>
              <w:t>Omit Substitute</w:t>
            </w:r>
          </w:p>
        </w:tc>
        <w:tc>
          <w:tcPr>
            <w:tcW w:w="0" w:type="auto"/>
            <w:shd w:val="clear" w:color="auto" w:fill="C6EFCE"/>
            <w:vAlign w:val="center"/>
          </w:tcPr>
          <w:p w14:paraId="010AA064" w14:textId="01C22B62" w:rsidR="000D0D04" w:rsidRDefault="000D0D04">
            <w:pPr>
              <w:spacing w:before="40" w:after="40"/>
            </w:pPr>
            <w:r>
              <w:rPr>
                <w:sz w:val="18"/>
                <w:szCs w:val="18"/>
              </w:rPr>
              <w:t>✓ Replaced 'Digital Currency Exchange' with 'Virtual Asset Service Provider' ...</w:t>
            </w:r>
          </w:p>
        </w:tc>
      </w:tr>
      <w:tr w:rsidR="000D0D04" w14:paraId="294B2BD4" w14:textId="77777777" w:rsidTr="000D0D04">
        <w:tc>
          <w:tcPr>
            <w:tcW w:w="0" w:type="auto"/>
            <w:shd w:val="clear" w:color="auto" w:fill="C6EFCE"/>
            <w:vAlign w:val="center"/>
          </w:tcPr>
          <w:p w14:paraId="1A699AFA" w14:textId="55774479" w:rsidR="000D0D04" w:rsidRDefault="000D0D04">
            <w:pPr>
              <w:spacing w:before="40" w:after="40"/>
            </w:pPr>
            <w:r>
              <w:rPr>
                <w:sz w:val="18"/>
                <w:szCs w:val="18"/>
              </w:rPr>
              <w:t>47</w:t>
            </w:r>
          </w:p>
        </w:tc>
        <w:tc>
          <w:tcPr>
            <w:tcW w:w="0" w:type="auto"/>
            <w:shd w:val="clear" w:color="auto" w:fill="C6EFCE"/>
            <w:vAlign w:val="center"/>
          </w:tcPr>
          <w:p w14:paraId="606B23E6" w14:textId="73C6086C" w:rsidR="000D0D04" w:rsidRDefault="000D0D04">
            <w:pPr>
              <w:spacing w:before="40" w:after="40"/>
            </w:pPr>
            <w:r>
              <w:rPr>
                <w:sz w:val="18"/>
                <w:szCs w:val="18"/>
              </w:rPr>
              <w:t>Sch 6</w:t>
            </w:r>
          </w:p>
        </w:tc>
        <w:tc>
          <w:tcPr>
            <w:tcW w:w="0" w:type="auto"/>
            <w:shd w:val="clear" w:color="auto" w:fill="C6EFCE"/>
            <w:vAlign w:val="center"/>
          </w:tcPr>
          <w:p w14:paraId="094D2429" w14:textId="5C74D117" w:rsidR="000D0D04" w:rsidRDefault="000D0D04">
            <w:pPr>
              <w:spacing w:before="40" w:after="40"/>
            </w:pPr>
            <w:r>
              <w:rPr>
                <w:sz w:val="18"/>
                <w:szCs w:val="18"/>
              </w:rPr>
              <w:t>Subsection 76M(1)</w:t>
            </w:r>
          </w:p>
        </w:tc>
        <w:tc>
          <w:tcPr>
            <w:tcW w:w="0" w:type="auto"/>
            <w:shd w:val="clear" w:color="auto" w:fill="C6EFCE"/>
            <w:vAlign w:val="center"/>
          </w:tcPr>
          <w:p w14:paraId="6F70DC68" w14:textId="22D9877B" w:rsidR="000D0D04" w:rsidRDefault="000D0D04">
            <w:pPr>
              <w:spacing w:before="40" w:after="40"/>
            </w:pPr>
            <w:r>
              <w:rPr>
                <w:sz w:val="18"/>
                <w:szCs w:val="18"/>
              </w:rPr>
              <w:t>Omit Substitute</w:t>
            </w:r>
          </w:p>
        </w:tc>
        <w:tc>
          <w:tcPr>
            <w:tcW w:w="0" w:type="auto"/>
            <w:shd w:val="clear" w:color="auto" w:fill="C6EFCE"/>
            <w:vAlign w:val="center"/>
          </w:tcPr>
          <w:p w14:paraId="57C485BB" w14:textId="465C879B" w:rsidR="000D0D04" w:rsidRDefault="000D0D04">
            <w:pPr>
              <w:spacing w:before="40" w:after="40"/>
            </w:pPr>
            <w:r>
              <w:rPr>
                <w:sz w:val="18"/>
                <w:szCs w:val="18"/>
              </w:rPr>
              <w:t>✓ Replaced 'digital currency exchange' with 'virtual asset service'</w:t>
            </w:r>
          </w:p>
        </w:tc>
      </w:tr>
      <w:tr w:rsidR="000D0D04" w14:paraId="2F502164" w14:textId="77777777" w:rsidTr="000D0D04">
        <w:tc>
          <w:tcPr>
            <w:tcW w:w="0" w:type="auto"/>
            <w:shd w:val="clear" w:color="auto" w:fill="C6EFCE"/>
            <w:vAlign w:val="center"/>
          </w:tcPr>
          <w:p w14:paraId="43DD3623" w14:textId="1848F40F" w:rsidR="000D0D04" w:rsidRDefault="000D0D04">
            <w:pPr>
              <w:spacing w:before="40" w:after="40"/>
            </w:pPr>
            <w:r>
              <w:rPr>
                <w:sz w:val="18"/>
                <w:szCs w:val="18"/>
              </w:rPr>
              <w:t>48</w:t>
            </w:r>
          </w:p>
        </w:tc>
        <w:tc>
          <w:tcPr>
            <w:tcW w:w="0" w:type="auto"/>
            <w:shd w:val="clear" w:color="auto" w:fill="C6EFCE"/>
            <w:vAlign w:val="center"/>
          </w:tcPr>
          <w:p w14:paraId="1872B98E" w14:textId="227FA20E" w:rsidR="000D0D04" w:rsidRDefault="000D0D04">
            <w:pPr>
              <w:spacing w:before="40" w:after="40"/>
            </w:pPr>
            <w:r>
              <w:rPr>
                <w:sz w:val="18"/>
                <w:szCs w:val="18"/>
              </w:rPr>
              <w:t>Sch 6</w:t>
            </w:r>
          </w:p>
        </w:tc>
        <w:tc>
          <w:tcPr>
            <w:tcW w:w="0" w:type="auto"/>
            <w:shd w:val="clear" w:color="auto" w:fill="C6EFCE"/>
            <w:vAlign w:val="center"/>
          </w:tcPr>
          <w:p w14:paraId="04453217" w14:textId="522A4202" w:rsidR="000D0D04" w:rsidRDefault="000D0D04">
            <w:pPr>
              <w:spacing w:before="40" w:after="40"/>
            </w:pPr>
            <w:r>
              <w:rPr>
                <w:sz w:val="18"/>
                <w:szCs w:val="18"/>
              </w:rPr>
              <w:t>Subsections 76M(1), (2) and (3)</w:t>
            </w:r>
          </w:p>
        </w:tc>
        <w:tc>
          <w:tcPr>
            <w:tcW w:w="0" w:type="auto"/>
            <w:shd w:val="clear" w:color="auto" w:fill="C6EFCE"/>
            <w:vAlign w:val="center"/>
          </w:tcPr>
          <w:p w14:paraId="6D9F43FD" w14:textId="56C88899" w:rsidR="000D0D04" w:rsidRDefault="000D0D04">
            <w:pPr>
              <w:spacing w:before="40" w:after="40"/>
            </w:pPr>
            <w:r>
              <w:rPr>
                <w:sz w:val="18"/>
                <w:szCs w:val="18"/>
              </w:rPr>
              <w:t>Omit Substitute</w:t>
            </w:r>
          </w:p>
        </w:tc>
        <w:tc>
          <w:tcPr>
            <w:tcW w:w="0" w:type="auto"/>
            <w:shd w:val="clear" w:color="auto" w:fill="C6EFCE"/>
            <w:vAlign w:val="center"/>
          </w:tcPr>
          <w:p w14:paraId="1200447D" w14:textId="6DC63C4F" w:rsidR="000D0D04" w:rsidRDefault="000D0D04">
            <w:pPr>
              <w:spacing w:before="40" w:after="40"/>
            </w:pPr>
            <w:r>
              <w:rPr>
                <w:sz w:val="18"/>
                <w:szCs w:val="18"/>
              </w:rPr>
              <w:t>✓ Replaced 'Digital Currency Exchange' with 'Virtual Asset Service Provider'</w:t>
            </w:r>
          </w:p>
        </w:tc>
      </w:tr>
      <w:tr w:rsidR="000D0D04" w14:paraId="4D4EE8D3" w14:textId="77777777" w:rsidTr="000D0D04">
        <w:tc>
          <w:tcPr>
            <w:tcW w:w="0" w:type="auto"/>
            <w:shd w:val="clear" w:color="auto" w:fill="C6EFCE"/>
            <w:vAlign w:val="center"/>
          </w:tcPr>
          <w:p w14:paraId="301DB2B9" w14:textId="71BF2B87" w:rsidR="000D0D04" w:rsidRDefault="000D0D04">
            <w:pPr>
              <w:spacing w:before="40" w:after="40"/>
            </w:pPr>
            <w:r>
              <w:rPr>
                <w:sz w:val="18"/>
                <w:szCs w:val="18"/>
              </w:rPr>
              <w:t>49</w:t>
            </w:r>
          </w:p>
        </w:tc>
        <w:tc>
          <w:tcPr>
            <w:tcW w:w="0" w:type="auto"/>
            <w:shd w:val="clear" w:color="auto" w:fill="C6EFCE"/>
            <w:vAlign w:val="center"/>
          </w:tcPr>
          <w:p w14:paraId="7E5E424A" w14:textId="69752F38" w:rsidR="000D0D04" w:rsidRDefault="000D0D04">
            <w:pPr>
              <w:spacing w:before="40" w:after="40"/>
            </w:pPr>
            <w:r>
              <w:rPr>
                <w:sz w:val="18"/>
                <w:szCs w:val="18"/>
              </w:rPr>
              <w:t>Sch 6</w:t>
            </w:r>
          </w:p>
        </w:tc>
        <w:tc>
          <w:tcPr>
            <w:tcW w:w="0" w:type="auto"/>
            <w:shd w:val="clear" w:color="auto" w:fill="C6EFCE"/>
            <w:vAlign w:val="center"/>
          </w:tcPr>
          <w:p w14:paraId="0121FDFC" w14:textId="7CD9510B" w:rsidR="000D0D04" w:rsidRDefault="000D0D04">
            <w:pPr>
              <w:spacing w:before="40" w:after="40"/>
            </w:pPr>
            <w:r>
              <w:rPr>
                <w:sz w:val="18"/>
                <w:szCs w:val="18"/>
              </w:rPr>
              <w:t>Section 76R</w:t>
            </w:r>
          </w:p>
        </w:tc>
        <w:tc>
          <w:tcPr>
            <w:tcW w:w="0" w:type="auto"/>
            <w:shd w:val="clear" w:color="auto" w:fill="C6EFCE"/>
            <w:vAlign w:val="center"/>
          </w:tcPr>
          <w:p w14:paraId="10194BA5" w14:textId="7F6D603E" w:rsidR="000D0D04" w:rsidRDefault="000D0D04">
            <w:pPr>
              <w:spacing w:before="40" w:after="40"/>
            </w:pPr>
            <w:r>
              <w:rPr>
                <w:sz w:val="18"/>
                <w:szCs w:val="18"/>
              </w:rPr>
              <w:t>Omit Substitute</w:t>
            </w:r>
          </w:p>
        </w:tc>
        <w:tc>
          <w:tcPr>
            <w:tcW w:w="0" w:type="auto"/>
            <w:shd w:val="clear" w:color="auto" w:fill="C6EFCE"/>
            <w:vAlign w:val="center"/>
          </w:tcPr>
          <w:p w14:paraId="3577BB08" w14:textId="2E908CCC" w:rsidR="000D0D04" w:rsidRDefault="000D0D04">
            <w:pPr>
              <w:spacing w:before="40" w:after="40"/>
            </w:pPr>
            <w:r>
              <w:rPr>
                <w:sz w:val="18"/>
                <w:szCs w:val="18"/>
              </w:rPr>
              <w:t>✓ Replaced 'Digital Currency Exchange' with 'Virtual Asset Service Provider'</w:t>
            </w:r>
          </w:p>
        </w:tc>
      </w:tr>
      <w:tr w:rsidR="000D0D04" w14:paraId="218B685A" w14:textId="77777777" w:rsidTr="000D0D04">
        <w:tc>
          <w:tcPr>
            <w:tcW w:w="0" w:type="auto"/>
            <w:shd w:val="clear" w:color="auto" w:fill="C6EFCE"/>
            <w:vAlign w:val="center"/>
          </w:tcPr>
          <w:p w14:paraId="6746D0C0" w14:textId="25F82F5B" w:rsidR="000D0D04" w:rsidRDefault="000D0D04">
            <w:pPr>
              <w:spacing w:before="40" w:after="40"/>
            </w:pPr>
            <w:r>
              <w:rPr>
                <w:sz w:val="18"/>
                <w:szCs w:val="18"/>
              </w:rPr>
              <w:t>50</w:t>
            </w:r>
          </w:p>
        </w:tc>
        <w:tc>
          <w:tcPr>
            <w:tcW w:w="0" w:type="auto"/>
            <w:shd w:val="clear" w:color="auto" w:fill="C6EFCE"/>
            <w:vAlign w:val="center"/>
          </w:tcPr>
          <w:p w14:paraId="22C33762" w14:textId="7D9DFE09" w:rsidR="000D0D04" w:rsidRDefault="000D0D04">
            <w:pPr>
              <w:spacing w:before="40" w:after="40"/>
            </w:pPr>
            <w:r>
              <w:rPr>
                <w:sz w:val="18"/>
                <w:szCs w:val="18"/>
              </w:rPr>
              <w:t>Sch 6</w:t>
            </w:r>
          </w:p>
        </w:tc>
        <w:tc>
          <w:tcPr>
            <w:tcW w:w="0" w:type="auto"/>
            <w:shd w:val="clear" w:color="auto" w:fill="C6EFCE"/>
            <w:vAlign w:val="center"/>
          </w:tcPr>
          <w:p w14:paraId="36307814" w14:textId="55325854" w:rsidR="000D0D04" w:rsidRDefault="000D0D04">
            <w:pPr>
              <w:spacing w:before="40" w:after="40"/>
            </w:pPr>
            <w:r>
              <w:rPr>
                <w:sz w:val="18"/>
                <w:szCs w:val="18"/>
              </w:rPr>
              <w:t>Subsections 142(1) and (2)</w:t>
            </w:r>
          </w:p>
        </w:tc>
        <w:tc>
          <w:tcPr>
            <w:tcW w:w="0" w:type="auto"/>
            <w:shd w:val="clear" w:color="auto" w:fill="C6EFCE"/>
            <w:vAlign w:val="center"/>
          </w:tcPr>
          <w:p w14:paraId="7C7B6A0F" w14:textId="7209D622" w:rsidR="000D0D04" w:rsidRDefault="000D0D04">
            <w:pPr>
              <w:spacing w:before="40" w:after="40"/>
            </w:pPr>
            <w:r>
              <w:rPr>
                <w:sz w:val="18"/>
                <w:szCs w:val="18"/>
              </w:rPr>
              <w:t>Omit Substitute</w:t>
            </w:r>
          </w:p>
        </w:tc>
        <w:tc>
          <w:tcPr>
            <w:tcW w:w="0" w:type="auto"/>
            <w:shd w:val="clear" w:color="auto" w:fill="C6EFCE"/>
            <w:vAlign w:val="center"/>
          </w:tcPr>
          <w:p w14:paraId="25A0B6A4" w14:textId="142A57B9" w:rsidR="000D0D04" w:rsidRDefault="000D0D04">
            <w:pPr>
              <w:spacing w:before="40" w:after="40"/>
            </w:pPr>
            <w:r>
              <w:rPr>
                <w:sz w:val="18"/>
                <w:szCs w:val="18"/>
              </w:rPr>
              <w:t>✓ Replaced 'digital currency' with 'virtual asset'</w:t>
            </w:r>
          </w:p>
        </w:tc>
      </w:tr>
      <w:tr w:rsidR="000D0D04" w14:paraId="07AE9D9E" w14:textId="77777777" w:rsidTr="000D0D04">
        <w:tc>
          <w:tcPr>
            <w:tcW w:w="0" w:type="auto"/>
            <w:shd w:val="clear" w:color="auto" w:fill="C6EFCE"/>
            <w:vAlign w:val="center"/>
          </w:tcPr>
          <w:p w14:paraId="7C2F1610" w14:textId="79129959" w:rsidR="000D0D04" w:rsidRDefault="000D0D04">
            <w:pPr>
              <w:spacing w:before="40" w:after="40"/>
            </w:pPr>
            <w:r>
              <w:rPr>
                <w:sz w:val="18"/>
                <w:szCs w:val="18"/>
              </w:rPr>
              <w:t>51</w:t>
            </w:r>
          </w:p>
        </w:tc>
        <w:tc>
          <w:tcPr>
            <w:tcW w:w="0" w:type="auto"/>
            <w:shd w:val="clear" w:color="auto" w:fill="C6EFCE"/>
            <w:vAlign w:val="center"/>
          </w:tcPr>
          <w:p w14:paraId="356E6E0E" w14:textId="4B87953A" w:rsidR="000D0D04" w:rsidRDefault="000D0D04">
            <w:pPr>
              <w:spacing w:before="40" w:after="40"/>
            </w:pPr>
            <w:r>
              <w:rPr>
                <w:sz w:val="18"/>
                <w:szCs w:val="18"/>
              </w:rPr>
              <w:t>Sch 6</w:t>
            </w:r>
          </w:p>
        </w:tc>
        <w:tc>
          <w:tcPr>
            <w:tcW w:w="0" w:type="auto"/>
            <w:shd w:val="clear" w:color="auto" w:fill="C6EFCE"/>
            <w:vAlign w:val="center"/>
          </w:tcPr>
          <w:p w14:paraId="6880EDDE" w14:textId="360DBA27" w:rsidR="000D0D04" w:rsidRDefault="000D0D04">
            <w:pPr>
              <w:spacing w:before="40" w:after="40"/>
            </w:pPr>
            <w:r>
              <w:rPr>
                <w:sz w:val="18"/>
                <w:szCs w:val="18"/>
              </w:rPr>
              <w:t>Paragraph 142(3)(a)</w:t>
            </w:r>
          </w:p>
        </w:tc>
        <w:tc>
          <w:tcPr>
            <w:tcW w:w="0" w:type="auto"/>
            <w:shd w:val="clear" w:color="auto" w:fill="C6EFCE"/>
            <w:vAlign w:val="center"/>
          </w:tcPr>
          <w:p w14:paraId="3532553C" w14:textId="107C70FB" w:rsidR="000D0D04" w:rsidRDefault="000D0D04">
            <w:pPr>
              <w:spacing w:before="40" w:after="40"/>
            </w:pPr>
            <w:r>
              <w:rPr>
                <w:sz w:val="18"/>
                <w:szCs w:val="18"/>
              </w:rPr>
              <w:t>Omit Substitute</w:t>
            </w:r>
          </w:p>
        </w:tc>
        <w:tc>
          <w:tcPr>
            <w:tcW w:w="0" w:type="auto"/>
            <w:shd w:val="clear" w:color="auto" w:fill="C6EFCE"/>
            <w:vAlign w:val="center"/>
          </w:tcPr>
          <w:p w14:paraId="66FCB4BD" w14:textId="539491DE" w:rsidR="000D0D04" w:rsidRDefault="000D0D04">
            <w:pPr>
              <w:spacing w:before="40" w:after="40"/>
            </w:pPr>
            <w:r>
              <w:rPr>
                <w:sz w:val="18"/>
                <w:szCs w:val="18"/>
              </w:rPr>
              <w:t>✓ Replaced 'digital currency' with 'virtual asset'</w:t>
            </w:r>
          </w:p>
        </w:tc>
      </w:tr>
      <w:tr w:rsidR="000D0D04" w14:paraId="653CE9D0" w14:textId="77777777" w:rsidTr="000D0D04">
        <w:tc>
          <w:tcPr>
            <w:tcW w:w="0" w:type="auto"/>
            <w:shd w:val="clear" w:color="auto" w:fill="C6EFCE"/>
            <w:vAlign w:val="center"/>
          </w:tcPr>
          <w:p w14:paraId="50E1598A" w14:textId="549C42D3" w:rsidR="000D0D04" w:rsidRDefault="000D0D04">
            <w:pPr>
              <w:spacing w:before="40" w:after="40"/>
            </w:pPr>
            <w:r>
              <w:rPr>
                <w:sz w:val="18"/>
                <w:szCs w:val="18"/>
              </w:rPr>
              <w:t>52</w:t>
            </w:r>
          </w:p>
        </w:tc>
        <w:tc>
          <w:tcPr>
            <w:tcW w:w="0" w:type="auto"/>
            <w:shd w:val="clear" w:color="auto" w:fill="C6EFCE"/>
            <w:vAlign w:val="center"/>
          </w:tcPr>
          <w:p w14:paraId="7034E43D" w14:textId="21A5CDBA" w:rsidR="000D0D04" w:rsidRDefault="000D0D04">
            <w:pPr>
              <w:spacing w:before="40" w:after="40"/>
            </w:pPr>
            <w:r>
              <w:rPr>
                <w:sz w:val="18"/>
                <w:szCs w:val="18"/>
              </w:rPr>
              <w:t>Sch 6</w:t>
            </w:r>
          </w:p>
        </w:tc>
        <w:tc>
          <w:tcPr>
            <w:tcW w:w="0" w:type="auto"/>
            <w:shd w:val="clear" w:color="auto" w:fill="C6EFCE"/>
            <w:vAlign w:val="center"/>
          </w:tcPr>
          <w:p w14:paraId="3824E196" w14:textId="472782E2" w:rsidR="000D0D04" w:rsidRDefault="000D0D04">
            <w:pPr>
              <w:spacing w:before="40" w:after="40"/>
            </w:pPr>
            <w:r>
              <w:rPr>
                <w:sz w:val="18"/>
                <w:szCs w:val="18"/>
              </w:rPr>
              <w:t>Paragraph 184(1A)(e)</w:t>
            </w:r>
          </w:p>
        </w:tc>
        <w:tc>
          <w:tcPr>
            <w:tcW w:w="0" w:type="auto"/>
            <w:shd w:val="clear" w:color="auto" w:fill="C6EFCE"/>
            <w:vAlign w:val="center"/>
          </w:tcPr>
          <w:p w14:paraId="79EF00D8" w14:textId="6FF3CBFF" w:rsidR="000D0D04" w:rsidRDefault="000D0D04">
            <w:pPr>
              <w:spacing w:before="40" w:after="40"/>
            </w:pPr>
            <w:r>
              <w:rPr>
                <w:sz w:val="18"/>
                <w:szCs w:val="18"/>
              </w:rPr>
              <w:t>Omit Substitute</w:t>
            </w:r>
          </w:p>
        </w:tc>
        <w:tc>
          <w:tcPr>
            <w:tcW w:w="0" w:type="auto"/>
            <w:shd w:val="clear" w:color="auto" w:fill="C6EFCE"/>
            <w:vAlign w:val="center"/>
          </w:tcPr>
          <w:p w14:paraId="61005800" w14:textId="6F9F04A4" w:rsidR="000D0D04" w:rsidRDefault="000D0D04">
            <w:pPr>
              <w:spacing w:before="40" w:after="40"/>
            </w:pPr>
            <w:r>
              <w:rPr>
                <w:sz w:val="18"/>
                <w:szCs w:val="18"/>
              </w:rPr>
              <w:t>✓ Replaced 'digital currency exchange' with 'virtual asset'</w:t>
            </w:r>
          </w:p>
        </w:tc>
      </w:tr>
      <w:tr w:rsidR="000D0D04" w14:paraId="2F31B7DF" w14:textId="77777777" w:rsidTr="000D0D04">
        <w:tc>
          <w:tcPr>
            <w:tcW w:w="0" w:type="auto"/>
            <w:shd w:val="clear" w:color="auto" w:fill="C6EFCE"/>
            <w:vAlign w:val="center"/>
          </w:tcPr>
          <w:p w14:paraId="6CE2CD64" w14:textId="1188545F" w:rsidR="000D0D04" w:rsidRDefault="000D0D04">
            <w:pPr>
              <w:spacing w:before="40" w:after="40"/>
            </w:pPr>
            <w:r>
              <w:rPr>
                <w:sz w:val="18"/>
                <w:szCs w:val="18"/>
              </w:rPr>
              <w:t>53</w:t>
            </w:r>
          </w:p>
        </w:tc>
        <w:tc>
          <w:tcPr>
            <w:tcW w:w="0" w:type="auto"/>
            <w:shd w:val="clear" w:color="auto" w:fill="C6EFCE"/>
            <w:vAlign w:val="center"/>
          </w:tcPr>
          <w:p w14:paraId="53EE66B2" w14:textId="0B4C8E06" w:rsidR="000D0D04" w:rsidRDefault="000D0D04">
            <w:pPr>
              <w:spacing w:before="40" w:after="40"/>
            </w:pPr>
            <w:r>
              <w:rPr>
                <w:sz w:val="18"/>
                <w:szCs w:val="18"/>
              </w:rPr>
              <w:t>Sch 6</w:t>
            </w:r>
          </w:p>
        </w:tc>
        <w:tc>
          <w:tcPr>
            <w:tcW w:w="0" w:type="auto"/>
            <w:shd w:val="clear" w:color="auto" w:fill="C6EFCE"/>
            <w:vAlign w:val="center"/>
          </w:tcPr>
          <w:p w14:paraId="7BE68DC2" w14:textId="4936F7C8" w:rsidR="000D0D04" w:rsidRDefault="000D0D04">
            <w:pPr>
              <w:spacing w:before="40" w:after="40"/>
            </w:pPr>
            <w:r>
              <w:rPr>
                <w:sz w:val="18"/>
                <w:szCs w:val="18"/>
              </w:rPr>
              <w:t>Paragraph 228A(2)(c)</w:t>
            </w:r>
          </w:p>
        </w:tc>
        <w:tc>
          <w:tcPr>
            <w:tcW w:w="0" w:type="auto"/>
            <w:shd w:val="clear" w:color="auto" w:fill="C6EFCE"/>
            <w:vAlign w:val="center"/>
          </w:tcPr>
          <w:p w14:paraId="56D9362C" w14:textId="2E93B05A" w:rsidR="000D0D04" w:rsidRDefault="000D0D04">
            <w:pPr>
              <w:spacing w:before="40" w:after="40"/>
            </w:pPr>
            <w:r>
              <w:rPr>
                <w:sz w:val="18"/>
                <w:szCs w:val="18"/>
              </w:rPr>
              <w:t>Omit Substitute</w:t>
            </w:r>
          </w:p>
        </w:tc>
        <w:tc>
          <w:tcPr>
            <w:tcW w:w="0" w:type="auto"/>
            <w:shd w:val="clear" w:color="auto" w:fill="C6EFCE"/>
            <w:vAlign w:val="center"/>
          </w:tcPr>
          <w:p w14:paraId="660028FF" w14:textId="470E2AEF" w:rsidR="000D0D04" w:rsidRDefault="000D0D04">
            <w:pPr>
              <w:spacing w:before="40" w:after="40"/>
            </w:pPr>
            <w:r>
              <w:rPr>
                <w:sz w:val="18"/>
                <w:szCs w:val="18"/>
              </w:rPr>
              <w:t>✓ Replaced 'Digital Currency Exchange' with 'Virtual Asset Service Provider'</w:t>
            </w:r>
          </w:p>
        </w:tc>
      </w:tr>
      <w:tr w:rsidR="000D0D04" w14:paraId="75E68CE0" w14:textId="77777777" w:rsidTr="000D0D04">
        <w:tc>
          <w:tcPr>
            <w:tcW w:w="0" w:type="auto"/>
            <w:shd w:val="clear" w:color="auto" w:fill="C6EFCE"/>
            <w:vAlign w:val="center"/>
          </w:tcPr>
          <w:p w14:paraId="2167BBCF" w14:textId="49900EAC" w:rsidR="000D0D04" w:rsidRDefault="000D0D04">
            <w:pPr>
              <w:spacing w:before="40" w:after="40"/>
            </w:pPr>
            <w:r>
              <w:rPr>
                <w:sz w:val="18"/>
                <w:szCs w:val="18"/>
              </w:rPr>
              <w:lastRenderedPageBreak/>
              <w:t>54</w:t>
            </w:r>
          </w:p>
        </w:tc>
        <w:tc>
          <w:tcPr>
            <w:tcW w:w="0" w:type="auto"/>
            <w:shd w:val="clear" w:color="auto" w:fill="C6EFCE"/>
            <w:vAlign w:val="center"/>
          </w:tcPr>
          <w:p w14:paraId="239CA6DA" w14:textId="42581F91" w:rsidR="000D0D04" w:rsidRDefault="000D0D04">
            <w:pPr>
              <w:spacing w:before="40" w:after="40"/>
            </w:pPr>
            <w:r>
              <w:rPr>
                <w:sz w:val="18"/>
                <w:szCs w:val="18"/>
              </w:rPr>
              <w:t>Sch 6</w:t>
            </w:r>
          </w:p>
        </w:tc>
        <w:tc>
          <w:tcPr>
            <w:tcW w:w="0" w:type="auto"/>
            <w:shd w:val="clear" w:color="auto" w:fill="C6EFCE"/>
            <w:vAlign w:val="center"/>
          </w:tcPr>
          <w:p w14:paraId="4BB9CAF1" w14:textId="5E6E43A0" w:rsidR="000D0D04" w:rsidRDefault="000D0D04">
            <w:pPr>
              <w:spacing w:before="40" w:after="40"/>
            </w:pPr>
            <w:r>
              <w:rPr>
                <w:sz w:val="18"/>
                <w:szCs w:val="18"/>
              </w:rPr>
              <w:t>Section 233B (table item 3A)</w:t>
            </w:r>
          </w:p>
        </w:tc>
        <w:tc>
          <w:tcPr>
            <w:tcW w:w="0" w:type="auto"/>
            <w:shd w:val="clear" w:color="auto" w:fill="C6EFCE"/>
            <w:vAlign w:val="center"/>
          </w:tcPr>
          <w:p w14:paraId="31AB5FE9" w14:textId="7A8339A7" w:rsidR="000D0D04" w:rsidRDefault="000D0D04">
            <w:pPr>
              <w:spacing w:before="40" w:after="40"/>
            </w:pPr>
            <w:r>
              <w:rPr>
                <w:sz w:val="18"/>
                <w:szCs w:val="18"/>
              </w:rPr>
              <w:t>Omit Substitute</w:t>
            </w:r>
          </w:p>
        </w:tc>
        <w:tc>
          <w:tcPr>
            <w:tcW w:w="0" w:type="auto"/>
            <w:shd w:val="clear" w:color="auto" w:fill="C6EFCE"/>
            <w:vAlign w:val="center"/>
          </w:tcPr>
          <w:p w14:paraId="168B37C0" w14:textId="379D1923" w:rsidR="000D0D04" w:rsidRDefault="000D0D04">
            <w:pPr>
              <w:spacing w:before="40" w:after="40"/>
            </w:pPr>
            <w:r>
              <w:rPr>
                <w:sz w:val="18"/>
                <w:szCs w:val="18"/>
              </w:rPr>
              <w:t>✓ Replaced 'digital currency exchange' with 'virtual asset service' in table ...</w:t>
            </w:r>
          </w:p>
        </w:tc>
      </w:tr>
      <w:tr w:rsidR="000D0D04" w14:paraId="3C342BF7" w14:textId="77777777" w:rsidTr="000D0D04">
        <w:tc>
          <w:tcPr>
            <w:tcW w:w="0" w:type="auto"/>
            <w:shd w:val="clear" w:color="auto" w:fill="FCE4D6"/>
            <w:vAlign w:val="center"/>
          </w:tcPr>
          <w:p w14:paraId="28B75C32" w14:textId="6B5AA60B" w:rsidR="000D0D04" w:rsidRDefault="000D0D04">
            <w:pPr>
              <w:spacing w:before="40" w:after="40"/>
            </w:pPr>
            <w:r>
              <w:rPr>
                <w:sz w:val="18"/>
                <w:szCs w:val="18"/>
              </w:rPr>
              <w:t>55</w:t>
            </w:r>
          </w:p>
        </w:tc>
        <w:tc>
          <w:tcPr>
            <w:tcW w:w="0" w:type="auto"/>
            <w:shd w:val="clear" w:color="auto" w:fill="FCE4D6"/>
            <w:vAlign w:val="center"/>
          </w:tcPr>
          <w:p w14:paraId="1D58B685" w14:textId="2975205A" w:rsidR="000D0D04" w:rsidRDefault="000D0D04">
            <w:pPr>
              <w:spacing w:before="40" w:after="40"/>
            </w:pPr>
            <w:r>
              <w:rPr>
                <w:sz w:val="18"/>
                <w:szCs w:val="18"/>
              </w:rPr>
              <w:t>Sch 6</w:t>
            </w:r>
          </w:p>
        </w:tc>
        <w:tc>
          <w:tcPr>
            <w:tcW w:w="0" w:type="auto"/>
            <w:shd w:val="clear" w:color="auto" w:fill="FCE4D6"/>
            <w:vAlign w:val="center"/>
          </w:tcPr>
          <w:p w14:paraId="6F5EC350" w14:textId="40326CC8" w:rsidR="000D0D04" w:rsidRDefault="000D0D04">
            <w:pPr>
              <w:spacing w:before="40" w:after="40"/>
            </w:pPr>
            <w:r>
              <w:rPr>
                <w:sz w:val="18"/>
                <w:szCs w:val="18"/>
              </w:rPr>
              <w:t>Section 338 (paragraph (ea) of the definition of a...</w:t>
            </w:r>
          </w:p>
        </w:tc>
        <w:tc>
          <w:tcPr>
            <w:tcW w:w="0" w:type="auto"/>
            <w:shd w:val="clear" w:color="auto" w:fill="FCE4D6"/>
            <w:vAlign w:val="center"/>
          </w:tcPr>
          <w:p w14:paraId="2177BA58" w14:textId="088662D3" w:rsidR="000D0D04" w:rsidRDefault="000D0D04">
            <w:pPr>
              <w:spacing w:before="40" w:after="40"/>
            </w:pPr>
            <w:r>
              <w:rPr>
                <w:sz w:val="18"/>
                <w:szCs w:val="18"/>
              </w:rPr>
              <w:t>Other Act</w:t>
            </w:r>
          </w:p>
        </w:tc>
        <w:tc>
          <w:tcPr>
            <w:tcW w:w="0" w:type="auto"/>
            <w:shd w:val="clear" w:color="auto" w:fill="FCE4D6"/>
            <w:vAlign w:val="center"/>
          </w:tcPr>
          <w:p w14:paraId="09347333" w14:textId="12EFAE47" w:rsidR="000D0D04" w:rsidRDefault="000D0D04">
            <w:pPr>
              <w:spacing w:before="40" w:after="40"/>
            </w:pPr>
            <w:r>
              <w:rPr>
                <w:sz w:val="18"/>
                <w:szCs w:val="18"/>
              </w:rPr>
              <w:t>⊛ Not applied — amends a different Act (Proceeds of Crime Act 2002)</w:t>
            </w:r>
          </w:p>
        </w:tc>
      </w:tr>
      <w:tr w:rsidR="000D0D04" w14:paraId="7AA5BA10" w14:textId="77777777" w:rsidTr="000D0D04">
        <w:tc>
          <w:tcPr>
            <w:tcW w:w="0" w:type="auto"/>
            <w:shd w:val="clear" w:color="auto" w:fill="FCE4D6"/>
            <w:vAlign w:val="center"/>
          </w:tcPr>
          <w:p w14:paraId="388784AA" w14:textId="0DDC3956" w:rsidR="000D0D04" w:rsidRDefault="000D0D04">
            <w:pPr>
              <w:spacing w:before="40" w:after="40"/>
            </w:pPr>
            <w:r>
              <w:rPr>
                <w:sz w:val="18"/>
                <w:szCs w:val="18"/>
              </w:rPr>
              <w:t>56</w:t>
            </w:r>
          </w:p>
        </w:tc>
        <w:tc>
          <w:tcPr>
            <w:tcW w:w="0" w:type="auto"/>
            <w:shd w:val="clear" w:color="auto" w:fill="FCE4D6"/>
            <w:vAlign w:val="center"/>
          </w:tcPr>
          <w:p w14:paraId="41F930BE" w14:textId="3EBE4321" w:rsidR="000D0D04" w:rsidRDefault="000D0D04">
            <w:pPr>
              <w:spacing w:before="40" w:after="40"/>
            </w:pPr>
            <w:r>
              <w:rPr>
                <w:sz w:val="18"/>
                <w:szCs w:val="18"/>
              </w:rPr>
              <w:t>Sch 6</w:t>
            </w:r>
          </w:p>
        </w:tc>
        <w:tc>
          <w:tcPr>
            <w:tcW w:w="0" w:type="auto"/>
            <w:shd w:val="clear" w:color="auto" w:fill="FCE4D6"/>
            <w:vAlign w:val="center"/>
          </w:tcPr>
          <w:p w14:paraId="0FCFD1B4" w14:textId="4AB366CD" w:rsidR="000D0D04" w:rsidRDefault="000D0D04">
            <w:pPr>
              <w:spacing w:before="40" w:after="40"/>
            </w:pPr>
            <w:r>
              <w:rPr>
                <w:sz w:val="18"/>
                <w:szCs w:val="18"/>
              </w:rPr>
              <w:t>Section 338 (paragraph (h) of the definition of ac...</w:t>
            </w:r>
          </w:p>
        </w:tc>
        <w:tc>
          <w:tcPr>
            <w:tcW w:w="0" w:type="auto"/>
            <w:shd w:val="clear" w:color="auto" w:fill="FCE4D6"/>
            <w:vAlign w:val="center"/>
          </w:tcPr>
          <w:p w14:paraId="32AC905A" w14:textId="26CFF712" w:rsidR="000D0D04" w:rsidRDefault="000D0D04">
            <w:pPr>
              <w:spacing w:before="40" w:after="40"/>
            </w:pPr>
            <w:r>
              <w:rPr>
                <w:sz w:val="18"/>
                <w:szCs w:val="18"/>
              </w:rPr>
              <w:t>Other Act</w:t>
            </w:r>
          </w:p>
        </w:tc>
        <w:tc>
          <w:tcPr>
            <w:tcW w:w="0" w:type="auto"/>
            <w:shd w:val="clear" w:color="auto" w:fill="FCE4D6"/>
            <w:vAlign w:val="center"/>
          </w:tcPr>
          <w:p w14:paraId="212A9BBF" w14:textId="06533246" w:rsidR="000D0D04" w:rsidRDefault="000D0D04">
            <w:pPr>
              <w:spacing w:before="40" w:after="40"/>
            </w:pPr>
            <w:r>
              <w:rPr>
                <w:sz w:val="18"/>
                <w:szCs w:val="18"/>
              </w:rPr>
              <w:t>⊛ Not applied — amends a different Act (Proceeds of Crime Act 2002)</w:t>
            </w:r>
          </w:p>
        </w:tc>
      </w:tr>
      <w:tr w:rsidR="000D0D04" w14:paraId="3F23B016" w14:textId="77777777" w:rsidTr="000D0D04">
        <w:tc>
          <w:tcPr>
            <w:tcW w:w="0" w:type="auto"/>
            <w:shd w:val="clear" w:color="auto" w:fill="FCE4D6"/>
            <w:vAlign w:val="center"/>
          </w:tcPr>
          <w:p w14:paraId="42DFE32F" w14:textId="1403F2F3" w:rsidR="000D0D04" w:rsidRDefault="000D0D04">
            <w:pPr>
              <w:spacing w:before="40" w:after="40"/>
            </w:pPr>
            <w:r>
              <w:rPr>
                <w:sz w:val="18"/>
                <w:szCs w:val="18"/>
              </w:rPr>
              <w:t>57</w:t>
            </w:r>
          </w:p>
        </w:tc>
        <w:tc>
          <w:tcPr>
            <w:tcW w:w="0" w:type="auto"/>
            <w:shd w:val="clear" w:color="auto" w:fill="FCE4D6"/>
            <w:vAlign w:val="center"/>
          </w:tcPr>
          <w:p w14:paraId="221B6728" w14:textId="75C1A0E5" w:rsidR="000D0D04" w:rsidRDefault="000D0D04">
            <w:pPr>
              <w:spacing w:before="40" w:after="40"/>
            </w:pPr>
            <w:r>
              <w:rPr>
                <w:sz w:val="18"/>
                <w:szCs w:val="18"/>
              </w:rPr>
              <w:t>Sch 6</w:t>
            </w:r>
          </w:p>
        </w:tc>
        <w:tc>
          <w:tcPr>
            <w:tcW w:w="0" w:type="auto"/>
            <w:shd w:val="clear" w:color="auto" w:fill="FCE4D6"/>
            <w:vAlign w:val="center"/>
          </w:tcPr>
          <w:p w14:paraId="10511E49" w14:textId="463D26AF" w:rsidR="000D0D04" w:rsidRDefault="000D0D04">
            <w:pPr>
              <w:spacing w:before="40" w:after="40"/>
            </w:pPr>
            <w:r>
              <w:rPr>
                <w:sz w:val="18"/>
                <w:szCs w:val="18"/>
              </w:rPr>
              <w:t>Section 338 (definitions of digital currency and d...</w:t>
            </w:r>
          </w:p>
        </w:tc>
        <w:tc>
          <w:tcPr>
            <w:tcW w:w="0" w:type="auto"/>
            <w:shd w:val="clear" w:color="auto" w:fill="FCE4D6"/>
            <w:vAlign w:val="center"/>
          </w:tcPr>
          <w:p w14:paraId="13038534" w14:textId="6ACF8A10" w:rsidR="000D0D04" w:rsidRDefault="000D0D04">
            <w:pPr>
              <w:spacing w:before="40" w:after="40"/>
            </w:pPr>
            <w:r>
              <w:rPr>
                <w:sz w:val="18"/>
                <w:szCs w:val="18"/>
              </w:rPr>
              <w:t>Other Act</w:t>
            </w:r>
          </w:p>
        </w:tc>
        <w:tc>
          <w:tcPr>
            <w:tcW w:w="0" w:type="auto"/>
            <w:shd w:val="clear" w:color="auto" w:fill="FCE4D6"/>
            <w:vAlign w:val="center"/>
          </w:tcPr>
          <w:p w14:paraId="0919D597" w14:textId="4514ADD3" w:rsidR="000D0D04" w:rsidRDefault="000D0D04">
            <w:pPr>
              <w:spacing w:before="40" w:after="40"/>
            </w:pPr>
            <w:r>
              <w:rPr>
                <w:sz w:val="18"/>
                <w:szCs w:val="18"/>
              </w:rPr>
              <w:t>⊛ Not applied — amends a different Act (Proceeds of Crime Act 2002)</w:t>
            </w:r>
          </w:p>
        </w:tc>
      </w:tr>
      <w:tr w:rsidR="000D0D04" w14:paraId="232159BB" w14:textId="77777777" w:rsidTr="000D0D04">
        <w:tc>
          <w:tcPr>
            <w:tcW w:w="0" w:type="auto"/>
            <w:shd w:val="clear" w:color="auto" w:fill="FCE4D6"/>
            <w:vAlign w:val="center"/>
          </w:tcPr>
          <w:p w14:paraId="5727189A" w14:textId="25A7DBFE" w:rsidR="000D0D04" w:rsidRDefault="000D0D04">
            <w:pPr>
              <w:spacing w:before="40" w:after="40"/>
            </w:pPr>
            <w:r>
              <w:rPr>
                <w:sz w:val="18"/>
                <w:szCs w:val="18"/>
              </w:rPr>
              <w:t>58</w:t>
            </w:r>
          </w:p>
        </w:tc>
        <w:tc>
          <w:tcPr>
            <w:tcW w:w="0" w:type="auto"/>
            <w:shd w:val="clear" w:color="auto" w:fill="FCE4D6"/>
            <w:vAlign w:val="center"/>
          </w:tcPr>
          <w:p w14:paraId="11E7B945" w14:textId="6D0587DF" w:rsidR="000D0D04" w:rsidRDefault="000D0D04">
            <w:pPr>
              <w:spacing w:before="40" w:after="40"/>
            </w:pPr>
            <w:r>
              <w:rPr>
                <w:sz w:val="18"/>
                <w:szCs w:val="18"/>
              </w:rPr>
              <w:t>Sch 6</w:t>
            </w:r>
          </w:p>
        </w:tc>
        <w:tc>
          <w:tcPr>
            <w:tcW w:w="0" w:type="auto"/>
            <w:shd w:val="clear" w:color="auto" w:fill="FCE4D6"/>
            <w:vAlign w:val="center"/>
          </w:tcPr>
          <w:p w14:paraId="01BB4012" w14:textId="412743BB" w:rsidR="000D0D04" w:rsidRDefault="000D0D04">
            <w:pPr>
              <w:spacing w:before="40" w:after="40"/>
            </w:pPr>
            <w:r>
              <w:rPr>
                <w:sz w:val="18"/>
                <w:szCs w:val="18"/>
              </w:rPr>
              <w:t>Section 338 (paragraph (i) of the definition of fi...</w:t>
            </w:r>
          </w:p>
        </w:tc>
        <w:tc>
          <w:tcPr>
            <w:tcW w:w="0" w:type="auto"/>
            <w:shd w:val="clear" w:color="auto" w:fill="FCE4D6"/>
            <w:vAlign w:val="center"/>
          </w:tcPr>
          <w:p w14:paraId="0795A844" w14:textId="2C3FB1E7" w:rsidR="000D0D04" w:rsidRDefault="000D0D04">
            <w:pPr>
              <w:spacing w:before="40" w:after="40"/>
            </w:pPr>
            <w:r>
              <w:rPr>
                <w:sz w:val="18"/>
                <w:szCs w:val="18"/>
              </w:rPr>
              <w:t>Other Act</w:t>
            </w:r>
          </w:p>
        </w:tc>
        <w:tc>
          <w:tcPr>
            <w:tcW w:w="0" w:type="auto"/>
            <w:shd w:val="clear" w:color="auto" w:fill="FCE4D6"/>
            <w:vAlign w:val="center"/>
          </w:tcPr>
          <w:p w14:paraId="1364F540" w14:textId="595C7CAC" w:rsidR="000D0D04" w:rsidRDefault="000D0D04">
            <w:pPr>
              <w:spacing w:before="40" w:after="40"/>
            </w:pPr>
            <w:r>
              <w:rPr>
                <w:sz w:val="18"/>
                <w:szCs w:val="18"/>
              </w:rPr>
              <w:t>⊛ Not applied — amends a different Act (Proceeds of Crime Act 2002)</w:t>
            </w:r>
          </w:p>
        </w:tc>
      </w:tr>
      <w:tr w:rsidR="000D0D04" w14:paraId="3AB542BD" w14:textId="77777777" w:rsidTr="000D0D04">
        <w:tc>
          <w:tcPr>
            <w:tcW w:w="0" w:type="auto"/>
            <w:shd w:val="clear" w:color="auto" w:fill="FCE4D6"/>
            <w:vAlign w:val="center"/>
          </w:tcPr>
          <w:p w14:paraId="517C1C15" w14:textId="2D57AC4B" w:rsidR="000D0D04" w:rsidRDefault="000D0D04">
            <w:pPr>
              <w:spacing w:before="40" w:after="40"/>
            </w:pPr>
            <w:r>
              <w:rPr>
                <w:sz w:val="18"/>
                <w:szCs w:val="18"/>
              </w:rPr>
              <w:t>59</w:t>
            </w:r>
          </w:p>
        </w:tc>
        <w:tc>
          <w:tcPr>
            <w:tcW w:w="0" w:type="auto"/>
            <w:shd w:val="clear" w:color="auto" w:fill="FCE4D6"/>
            <w:vAlign w:val="center"/>
          </w:tcPr>
          <w:p w14:paraId="214E3C37" w14:textId="2D296EE2" w:rsidR="000D0D04" w:rsidRDefault="000D0D04">
            <w:pPr>
              <w:spacing w:before="40" w:after="40"/>
            </w:pPr>
            <w:r>
              <w:rPr>
                <w:sz w:val="18"/>
                <w:szCs w:val="18"/>
              </w:rPr>
              <w:t>Sch 6</w:t>
            </w:r>
          </w:p>
        </w:tc>
        <w:tc>
          <w:tcPr>
            <w:tcW w:w="0" w:type="auto"/>
            <w:shd w:val="clear" w:color="auto" w:fill="FCE4D6"/>
            <w:vAlign w:val="center"/>
          </w:tcPr>
          <w:p w14:paraId="5168DF66" w14:textId="050B8B04" w:rsidR="000D0D04" w:rsidRDefault="000D0D04">
            <w:pPr>
              <w:spacing w:before="40" w:after="40"/>
            </w:pPr>
            <w:r>
              <w:rPr>
                <w:sz w:val="18"/>
                <w:szCs w:val="18"/>
              </w:rPr>
              <w:t>Section 338</w:t>
            </w:r>
          </w:p>
        </w:tc>
        <w:tc>
          <w:tcPr>
            <w:tcW w:w="0" w:type="auto"/>
            <w:shd w:val="clear" w:color="auto" w:fill="FCE4D6"/>
            <w:vAlign w:val="center"/>
          </w:tcPr>
          <w:p w14:paraId="3F4F2897" w14:textId="1852A2C4" w:rsidR="000D0D04" w:rsidRDefault="000D0D04">
            <w:pPr>
              <w:spacing w:before="40" w:after="40"/>
            </w:pPr>
            <w:r>
              <w:rPr>
                <w:sz w:val="18"/>
                <w:szCs w:val="18"/>
              </w:rPr>
              <w:t>Other Act</w:t>
            </w:r>
          </w:p>
        </w:tc>
        <w:tc>
          <w:tcPr>
            <w:tcW w:w="0" w:type="auto"/>
            <w:shd w:val="clear" w:color="auto" w:fill="FCE4D6"/>
            <w:vAlign w:val="center"/>
          </w:tcPr>
          <w:p w14:paraId="5AD50F35" w14:textId="3276AB49" w:rsidR="000D0D04" w:rsidRDefault="000D0D04">
            <w:pPr>
              <w:spacing w:before="40" w:after="40"/>
            </w:pPr>
            <w:r>
              <w:rPr>
                <w:sz w:val="18"/>
                <w:szCs w:val="18"/>
              </w:rPr>
              <w:t>⊛ Not applied — amends a different Act (Proceeds of Crime Act 2002)</w:t>
            </w:r>
          </w:p>
        </w:tc>
      </w:tr>
      <w:tr w:rsidR="000D0D04" w14:paraId="5B78222A" w14:textId="77777777" w:rsidTr="000D0D04">
        <w:tc>
          <w:tcPr>
            <w:tcW w:w="0" w:type="auto"/>
            <w:shd w:val="clear" w:color="auto" w:fill="C6EFCE"/>
            <w:vAlign w:val="center"/>
          </w:tcPr>
          <w:p w14:paraId="56CE285F" w14:textId="4B6E1CDC" w:rsidR="000D0D04" w:rsidRDefault="000D0D04">
            <w:pPr>
              <w:spacing w:before="40" w:after="40"/>
            </w:pPr>
            <w:r>
              <w:rPr>
                <w:sz w:val="18"/>
                <w:szCs w:val="18"/>
              </w:rPr>
              <w:t>1</w:t>
            </w:r>
          </w:p>
        </w:tc>
        <w:tc>
          <w:tcPr>
            <w:tcW w:w="0" w:type="auto"/>
            <w:shd w:val="clear" w:color="auto" w:fill="C6EFCE"/>
            <w:vAlign w:val="center"/>
          </w:tcPr>
          <w:p w14:paraId="3DEFAAF0" w14:textId="31B27F78" w:rsidR="000D0D04" w:rsidRDefault="000D0D04">
            <w:pPr>
              <w:spacing w:before="40" w:after="40"/>
            </w:pPr>
            <w:r>
              <w:rPr>
                <w:sz w:val="18"/>
                <w:szCs w:val="18"/>
              </w:rPr>
              <w:t>Sch 7</w:t>
            </w:r>
          </w:p>
        </w:tc>
        <w:tc>
          <w:tcPr>
            <w:tcW w:w="0" w:type="auto"/>
            <w:shd w:val="clear" w:color="auto" w:fill="C6EFCE"/>
            <w:vAlign w:val="center"/>
          </w:tcPr>
          <w:p w14:paraId="2E7D9EA4" w14:textId="130917D7" w:rsidR="000D0D04" w:rsidRDefault="000D0D04">
            <w:pPr>
              <w:spacing w:before="40" w:after="40"/>
            </w:pPr>
            <w:r>
              <w:rPr>
                <w:sz w:val="18"/>
                <w:szCs w:val="18"/>
              </w:rPr>
              <w:t>Section 17</w:t>
            </w:r>
          </w:p>
        </w:tc>
        <w:tc>
          <w:tcPr>
            <w:tcW w:w="0" w:type="auto"/>
            <w:shd w:val="clear" w:color="auto" w:fill="C6EFCE"/>
            <w:vAlign w:val="center"/>
          </w:tcPr>
          <w:p w14:paraId="243BD12C" w14:textId="78C79907" w:rsidR="000D0D04" w:rsidRDefault="000D0D04">
            <w:pPr>
              <w:spacing w:before="40" w:after="40"/>
            </w:pPr>
            <w:r>
              <w:rPr>
                <w:sz w:val="18"/>
                <w:szCs w:val="18"/>
              </w:rPr>
              <w:t>Repeal Substitute</w:t>
            </w:r>
          </w:p>
        </w:tc>
        <w:tc>
          <w:tcPr>
            <w:tcW w:w="0" w:type="auto"/>
            <w:shd w:val="clear" w:color="auto" w:fill="C6EFCE"/>
            <w:vAlign w:val="center"/>
          </w:tcPr>
          <w:p w14:paraId="25D4456D" w14:textId="5B4ADE7B" w:rsidR="000D0D04" w:rsidRDefault="000D0D04">
            <w:pPr>
              <w:spacing w:before="40" w:after="40"/>
            </w:pPr>
            <w:r>
              <w:rPr>
                <w:sz w:val="18"/>
                <w:szCs w:val="18"/>
              </w:rPr>
              <w:t>✓ Repealed and substituted with 14 paragraph(s)</w:t>
            </w:r>
          </w:p>
        </w:tc>
      </w:tr>
      <w:tr w:rsidR="000D0D04" w14:paraId="4C5D14EF" w14:textId="77777777" w:rsidTr="000D0D04">
        <w:tc>
          <w:tcPr>
            <w:tcW w:w="0" w:type="auto"/>
            <w:shd w:val="clear" w:color="auto" w:fill="C6EFCE"/>
            <w:vAlign w:val="center"/>
          </w:tcPr>
          <w:p w14:paraId="2AC38E9C" w14:textId="337CD295" w:rsidR="000D0D04" w:rsidRDefault="000D0D04">
            <w:pPr>
              <w:spacing w:before="40" w:after="40"/>
            </w:pPr>
            <w:r>
              <w:rPr>
                <w:sz w:val="18"/>
                <w:szCs w:val="18"/>
              </w:rPr>
              <w:t>1</w:t>
            </w:r>
          </w:p>
        </w:tc>
        <w:tc>
          <w:tcPr>
            <w:tcW w:w="0" w:type="auto"/>
            <w:shd w:val="clear" w:color="auto" w:fill="C6EFCE"/>
            <w:vAlign w:val="center"/>
          </w:tcPr>
          <w:p w14:paraId="2B42B8FC" w14:textId="6D9EC5B5" w:rsidR="000D0D04" w:rsidRDefault="000D0D04">
            <w:pPr>
              <w:spacing w:before="40" w:after="40"/>
            </w:pPr>
            <w:r>
              <w:rPr>
                <w:sz w:val="18"/>
                <w:szCs w:val="18"/>
              </w:rPr>
              <w:t>Sch 8</w:t>
            </w:r>
          </w:p>
        </w:tc>
        <w:tc>
          <w:tcPr>
            <w:tcW w:w="0" w:type="auto"/>
            <w:shd w:val="clear" w:color="auto" w:fill="C6EFCE"/>
            <w:vAlign w:val="center"/>
          </w:tcPr>
          <w:p w14:paraId="39BF6BDF" w14:textId="315E99FE" w:rsidR="000D0D04" w:rsidRDefault="000D0D04">
            <w:pPr>
              <w:spacing w:before="40" w:after="40"/>
            </w:pPr>
            <w:r>
              <w:rPr>
                <w:sz w:val="18"/>
                <w:szCs w:val="18"/>
              </w:rPr>
              <w:t>Section 4</w:t>
            </w:r>
          </w:p>
        </w:tc>
        <w:tc>
          <w:tcPr>
            <w:tcW w:w="0" w:type="auto"/>
            <w:shd w:val="clear" w:color="auto" w:fill="C6EFCE"/>
            <w:vAlign w:val="center"/>
          </w:tcPr>
          <w:p w14:paraId="7F9A190F" w14:textId="489EFA36" w:rsidR="000D0D04" w:rsidRDefault="000D0D04">
            <w:pPr>
              <w:spacing w:before="40" w:after="40"/>
            </w:pPr>
            <w:r>
              <w:rPr>
                <w:sz w:val="18"/>
                <w:szCs w:val="18"/>
              </w:rPr>
              <w:t>Omit Substitute</w:t>
            </w:r>
          </w:p>
        </w:tc>
        <w:tc>
          <w:tcPr>
            <w:tcW w:w="0" w:type="auto"/>
            <w:shd w:val="clear" w:color="auto" w:fill="C6EFCE"/>
            <w:vAlign w:val="center"/>
          </w:tcPr>
          <w:p w14:paraId="55C0467D" w14:textId="7906589A" w:rsidR="000D0D04" w:rsidRDefault="000D0D04">
            <w:pPr>
              <w:spacing w:before="40" w:after="40"/>
            </w:pPr>
            <w:r>
              <w:rPr>
                <w:sz w:val="18"/>
                <w:szCs w:val="18"/>
              </w:rPr>
              <w:t>✓ Replaced 'Electronic funds transfer instructions' with 'Transfers of value'</w:t>
            </w:r>
          </w:p>
        </w:tc>
      </w:tr>
      <w:tr w:rsidR="000D0D04" w14:paraId="5AED7DF2" w14:textId="77777777" w:rsidTr="000D0D04">
        <w:tc>
          <w:tcPr>
            <w:tcW w:w="0" w:type="auto"/>
            <w:shd w:val="clear" w:color="auto" w:fill="C6EFCE"/>
            <w:vAlign w:val="center"/>
          </w:tcPr>
          <w:p w14:paraId="29F8E167" w14:textId="2CABFB7D" w:rsidR="000D0D04" w:rsidRDefault="000D0D04">
            <w:pPr>
              <w:spacing w:before="40" w:after="40"/>
            </w:pPr>
            <w:r>
              <w:rPr>
                <w:sz w:val="18"/>
                <w:szCs w:val="18"/>
              </w:rPr>
              <w:t>2</w:t>
            </w:r>
          </w:p>
        </w:tc>
        <w:tc>
          <w:tcPr>
            <w:tcW w:w="0" w:type="auto"/>
            <w:shd w:val="clear" w:color="auto" w:fill="C6EFCE"/>
            <w:vAlign w:val="center"/>
          </w:tcPr>
          <w:p w14:paraId="4BEBF852" w14:textId="7269E66F" w:rsidR="000D0D04" w:rsidRDefault="000D0D04">
            <w:pPr>
              <w:spacing w:before="40" w:after="40"/>
            </w:pPr>
            <w:r>
              <w:rPr>
                <w:sz w:val="18"/>
                <w:szCs w:val="18"/>
              </w:rPr>
              <w:t>Sch 8</w:t>
            </w:r>
          </w:p>
        </w:tc>
        <w:tc>
          <w:tcPr>
            <w:tcW w:w="0" w:type="auto"/>
            <w:shd w:val="clear" w:color="auto" w:fill="C6EFCE"/>
            <w:vAlign w:val="center"/>
          </w:tcPr>
          <w:p w14:paraId="36A23BB4" w14:textId="75D97FC2" w:rsidR="000D0D04" w:rsidRDefault="000D0D04">
            <w:pPr>
              <w:spacing w:before="40" w:after="40"/>
            </w:pPr>
            <w:r>
              <w:rPr>
                <w:sz w:val="18"/>
                <w:szCs w:val="18"/>
              </w:rPr>
              <w:t>Section 4</w:t>
            </w:r>
          </w:p>
        </w:tc>
        <w:tc>
          <w:tcPr>
            <w:tcW w:w="0" w:type="auto"/>
            <w:shd w:val="clear" w:color="auto" w:fill="C6EFCE"/>
            <w:vAlign w:val="center"/>
          </w:tcPr>
          <w:p w14:paraId="08D94109" w14:textId="1435BF71" w:rsidR="000D0D04" w:rsidRDefault="000D0D04">
            <w:pPr>
              <w:spacing w:before="40" w:after="40"/>
            </w:pPr>
            <w:r>
              <w:rPr>
                <w:sz w:val="18"/>
                <w:szCs w:val="18"/>
              </w:rPr>
              <w:t>Omit Substitute</w:t>
            </w:r>
          </w:p>
        </w:tc>
        <w:tc>
          <w:tcPr>
            <w:tcW w:w="0" w:type="auto"/>
            <w:shd w:val="clear" w:color="auto" w:fill="C6EFCE"/>
            <w:vAlign w:val="center"/>
          </w:tcPr>
          <w:p w14:paraId="11A0A52E" w14:textId="676C061E" w:rsidR="000D0D04" w:rsidRDefault="000D0D04">
            <w:pPr>
              <w:spacing w:before="40" w:after="40"/>
            </w:pPr>
            <w:r>
              <w:rPr>
                <w:sz w:val="18"/>
                <w:szCs w:val="18"/>
              </w:rPr>
              <w:t>✓ Replaced 'transferred money' with 'transferred value'</w:t>
            </w:r>
          </w:p>
        </w:tc>
      </w:tr>
      <w:tr w:rsidR="000D0D04" w14:paraId="7443D6C3" w14:textId="77777777" w:rsidTr="000D0D04">
        <w:tc>
          <w:tcPr>
            <w:tcW w:w="0" w:type="auto"/>
            <w:shd w:val="clear" w:color="auto" w:fill="C6EFCE"/>
            <w:vAlign w:val="center"/>
          </w:tcPr>
          <w:p w14:paraId="64059B82" w14:textId="775C51ED" w:rsidR="000D0D04" w:rsidRDefault="000D0D04">
            <w:pPr>
              <w:spacing w:before="40" w:after="40"/>
            </w:pPr>
            <w:r>
              <w:rPr>
                <w:sz w:val="18"/>
                <w:szCs w:val="18"/>
              </w:rPr>
              <w:t>3</w:t>
            </w:r>
          </w:p>
        </w:tc>
        <w:tc>
          <w:tcPr>
            <w:tcW w:w="0" w:type="auto"/>
            <w:shd w:val="clear" w:color="auto" w:fill="C6EFCE"/>
            <w:vAlign w:val="center"/>
          </w:tcPr>
          <w:p w14:paraId="462BA7F6" w14:textId="7AAD8A57" w:rsidR="000D0D04" w:rsidRDefault="000D0D04">
            <w:pPr>
              <w:spacing w:before="40" w:after="40"/>
            </w:pPr>
            <w:r>
              <w:rPr>
                <w:sz w:val="18"/>
                <w:szCs w:val="18"/>
              </w:rPr>
              <w:t>Sch 8</w:t>
            </w:r>
          </w:p>
        </w:tc>
        <w:tc>
          <w:tcPr>
            <w:tcW w:w="0" w:type="auto"/>
            <w:shd w:val="clear" w:color="auto" w:fill="C6EFCE"/>
            <w:vAlign w:val="center"/>
          </w:tcPr>
          <w:p w14:paraId="13D76B20" w14:textId="38AD0F6D" w:rsidR="000D0D04" w:rsidRDefault="000D0D04">
            <w:pPr>
              <w:spacing w:before="40" w:after="40"/>
            </w:pPr>
            <w:r>
              <w:rPr>
                <w:sz w:val="18"/>
                <w:szCs w:val="18"/>
              </w:rPr>
              <w:t>Section 4</w:t>
            </w:r>
          </w:p>
        </w:tc>
        <w:tc>
          <w:tcPr>
            <w:tcW w:w="0" w:type="auto"/>
            <w:shd w:val="clear" w:color="auto" w:fill="C6EFCE"/>
            <w:vAlign w:val="center"/>
          </w:tcPr>
          <w:p w14:paraId="4A356D89" w14:textId="3DED7CA3" w:rsidR="000D0D04" w:rsidRDefault="000D0D04">
            <w:pPr>
              <w:spacing w:before="40" w:after="40"/>
            </w:pPr>
            <w:r>
              <w:rPr>
                <w:sz w:val="18"/>
                <w:szCs w:val="18"/>
              </w:rPr>
              <w:t>Omit Substitute</w:t>
            </w:r>
          </w:p>
        </w:tc>
        <w:tc>
          <w:tcPr>
            <w:tcW w:w="0" w:type="auto"/>
            <w:shd w:val="clear" w:color="auto" w:fill="C6EFCE"/>
            <w:vAlign w:val="center"/>
          </w:tcPr>
          <w:p w14:paraId="7EB80279" w14:textId="775CDACF" w:rsidR="000D0D04" w:rsidRDefault="000D0D04">
            <w:pPr>
              <w:spacing w:before="40" w:after="40"/>
            </w:pPr>
            <w:r>
              <w:rPr>
                <w:sz w:val="18"/>
                <w:szCs w:val="18"/>
              </w:rPr>
              <w:t>✓ Replaced 'registrable designated remittance services' with 'registrable rem...</w:t>
            </w:r>
          </w:p>
        </w:tc>
      </w:tr>
      <w:tr w:rsidR="000D0D04" w14:paraId="67D2FE68" w14:textId="77777777" w:rsidTr="000D0D04">
        <w:tc>
          <w:tcPr>
            <w:tcW w:w="0" w:type="auto"/>
            <w:shd w:val="clear" w:color="auto" w:fill="C6EFCE"/>
            <w:vAlign w:val="center"/>
          </w:tcPr>
          <w:p w14:paraId="6992EBF3" w14:textId="6ADCDCC1" w:rsidR="000D0D04" w:rsidRDefault="000D0D04">
            <w:pPr>
              <w:spacing w:before="40" w:after="40"/>
            </w:pPr>
            <w:r>
              <w:rPr>
                <w:sz w:val="18"/>
                <w:szCs w:val="18"/>
              </w:rPr>
              <w:t>4</w:t>
            </w:r>
          </w:p>
        </w:tc>
        <w:tc>
          <w:tcPr>
            <w:tcW w:w="0" w:type="auto"/>
            <w:shd w:val="clear" w:color="auto" w:fill="C6EFCE"/>
            <w:vAlign w:val="center"/>
          </w:tcPr>
          <w:p w14:paraId="4472C5E2" w14:textId="47D23F8E" w:rsidR="000D0D04" w:rsidRDefault="000D0D04">
            <w:pPr>
              <w:spacing w:before="40" w:after="40"/>
            </w:pPr>
            <w:r>
              <w:rPr>
                <w:sz w:val="18"/>
                <w:szCs w:val="18"/>
              </w:rPr>
              <w:t>Sch 8</w:t>
            </w:r>
          </w:p>
        </w:tc>
        <w:tc>
          <w:tcPr>
            <w:tcW w:w="0" w:type="auto"/>
            <w:shd w:val="clear" w:color="auto" w:fill="C6EFCE"/>
            <w:vAlign w:val="center"/>
          </w:tcPr>
          <w:p w14:paraId="021E4B91" w14:textId="25CBB217" w:rsidR="000D0D04" w:rsidRDefault="000D0D04">
            <w:pPr>
              <w:spacing w:before="40" w:after="40"/>
            </w:pPr>
            <w:r>
              <w:rPr>
                <w:sz w:val="18"/>
                <w:szCs w:val="18"/>
              </w:rPr>
              <w:t>Section 5 (definition of batched electronic funds ...</w:t>
            </w:r>
          </w:p>
        </w:tc>
        <w:tc>
          <w:tcPr>
            <w:tcW w:w="0" w:type="auto"/>
            <w:shd w:val="clear" w:color="auto" w:fill="C6EFCE"/>
            <w:vAlign w:val="center"/>
          </w:tcPr>
          <w:p w14:paraId="5F45B2B2" w14:textId="34F4B820" w:rsidR="000D0D04" w:rsidRDefault="000D0D04">
            <w:pPr>
              <w:spacing w:before="40" w:after="40"/>
            </w:pPr>
            <w:r>
              <w:rPr>
                <w:sz w:val="18"/>
                <w:szCs w:val="18"/>
              </w:rPr>
              <w:t>Repeal Section</w:t>
            </w:r>
          </w:p>
        </w:tc>
        <w:tc>
          <w:tcPr>
            <w:tcW w:w="0" w:type="auto"/>
            <w:shd w:val="clear" w:color="auto" w:fill="C6EFCE"/>
            <w:vAlign w:val="center"/>
          </w:tcPr>
          <w:p w14:paraId="0FE53946" w14:textId="17ABA846" w:rsidR="000D0D04" w:rsidRDefault="000D0D04">
            <w:pPr>
              <w:spacing w:before="40" w:after="40"/>
            </w:pPr>
            <w:r>
              <w:rPr>
                <w:sz w:val="18"/>
                <w:szCs w:val="18"/>
              </w:rPr>
              <w:t>✓ Repealed 3 paragraph(s)</w:t>
            </w:r>
          </w:p>
        </w:tc>
      </w:tr>
      <w:tr w:rsidR="000D0D04" w14:paraId="2187D84D" w14:textId="77777777" w:rsidTr="000D0D04">
        <w:tc>
          <w:tcPr>
            <w:tcW w:w="0" w:type="auto"/>
            <w:shd w:val="clear" w:color="auto" w:fill="C6EFCE"/>
            <w:vAlign w:val="center"/>
          </w:tcPr>
          <w:p w14:paraId="2476BCAA" w14:textId="104822E4" w:rsidR="000D0D04" w:rsidRDefault="000D0D04">
            <w:pPr>
              <w:spacing w:before="40" w:after="40"/>
            </w:pPr>
            <w:r>
              <w:rPr>
                <w:sz w:val="18"/>
                <w:szCs w:val="18"/>
              </w:rPr>
              <w:lastRenderedPageBreak/>
              <w:t>5</w:t>
            </w:r>
          </w:p>
        </w:tc>
        <w:tc>
          <w:tcPr>
            <w:tcW w:w="0" w:type="auto"/>
            <w:shd w:val="clear" w:color="auto" w:fill="C6EFCE"/>
            <w:vAlign w:val="center"/>
          </w:tcPr>
          <w:p w14:paraId="7A309A46" w14:textId="590EEBA7" w:rsidR="000D0D04" w:rsidRDefault="000D0D04">
            <w:pPr>
              <w:spacing w:before="40" w:after="40"/>
            </w:pPr>
            <w:r>
              <w:rPr>
                <w:sz w:val="18"/>
                <w:szCs w:val="18"/>
              </w:rPr>
              <w:t>Sch 8</w:t>
            </w:r>
          </w:p>
        </w:tc>
        <w:tc>
          <w:tcPr>
            <w:tcW w:w="0" w:type="auto"/>
            <w:shd w:val="clear" w:color="auto" w:fill="C6EFCE"/>
            <w:vAlign w:val="center"/>
          </w:tcPr>
          <w:p w14:paraId="359B6B70" w14:textId="5CB70BA1" w:rsidR="000D0D04" w:rsidRDefault="000D0D04">
            <w:pPr>
              <w:spacing w:before="40" w:after="40"/>
            </w:pPr>
            <w:r>
              <w:rPr>
                <w:sz w:val="18"/>
                <w:szCs w:val="18"/>
              </w:rPr>
              <w:t>Section 5 (definition of beneficiary institution)</w:t>
            </w:r>
          </w:p>
        </w:tc>
        <w:tc>
          <w:tcPr>
            <w:tcW w:w="0" w:type="auto"/>
            <w:shd w:val="clear" w:color="auto" w:fill="C6EFCE"/>
            <w:vAlign w:val="center"/>
          </w:tcPr>
          <w:p w14:paraId="267572D8" w14:textId="1B075FD5" w:rsidR="000D0D04" w:rsidRDefault="000D0D04">
            <w:pPr>
              <w:spacing w:before="40" w:after="40"/>
            </w:pPr>
            <w:r>
              <w:rPr>
                <w:sz w:val="18"/>
                <w:szCs w:val="18"/>
              </w:rPr>
              <w:t>Repeal Substitute</w:t>
            </w:r>
          </w:p>
        </w:tc>
        <w:tc>
          <w:tcPr>
            <w:tcW w:w="0" w:type="auto"/>
            <w:shd w:val="clear" w:color="auto" w:fill="C6EFCE"/>
            <w:vAlign w:val="center"/>
          </w:tcPr>
          <w:p w14:paraId="02C38311" w14:textId="283EB824" w:rsidR="000D0D04" w:rsidRDefault="000D0D04">
            <w:pPr>
              <w:spacing w:before="40" w:after="40"/>
            </w:pPr>
            <w:r>
              <w:rPr>
                <w:sz w:val="18"/>
                <w:szCs w:val="18"/>
              </w:rPr>
              <w:t>✓ Repealed and substituted with 1 paragraph(s)</w:t>
            </w:r>
          </w:p>
        </w:tc>
      </w:tr>
      <w:tr w:rsidR="000D0D04" w14:paraId="768518A3" w14:textId="77777777" w:rsidTr="000D0D04">
        <w:tc>
          <w:tcPr>
            <w:tcW w:w="0" w:type="auto"/>
            <w:shd w:val="clear" w:color="auto" w:fill="C6EFCE"/>
            <w:vAlign w:val="center"/>
          </w:tcPr>
          <w:p w14:paraId="7381D37F" w14:textId="534F1BBC" w:rsidR="000D0D04" w:rsidRDefault="000D0D04">
            <w:pPr>
              <w:spacing w:before="40" w:after="40"/>
            </w:pPr>
            <w:r>
              <w:rPr>
                <w:sz w:val="18"/>
                <w:szCs w:val="18"/>
              </w:rPr>
              <w:t>6</w:t>
            </w:r>
          </w:p>
        </w:tc>
        <w:tc>
          <w:tcPr>
            <w:tcW w:w="0" w:type="auto"/>
            <w:shd w:val="clear" w:color="auto" w:fill="C6EFCE"/>
            <w:vAlign w:val="center"/>
          </w:tcPr>
          <w:p w14:paraId="569B9197" w14:textId="05EB25C0" w:rsidR="000D0D04" w:rsidRDefault="000D0D04">
            <w:pPr>
              <w:spacing w:before="40" w:after="40"/>
            </w:pPr>
            <w:r>
              <w:rPr>
                <w:sz w:val="18"/>
                <w:szCs w:val="18"/>
              </w:rPr>
              <w:t>Sch 8</w:t>
            </w:r>
          </w:p>
        </w:tc>
        <w:tc>
          <w:tcPr>
            <w:tcW w:w="0" w:type="auto"/>
            <w:shd w:val="clear" w:color="auto" w:fill="C6EFCE"/>
            <w:vAlign w:val="center"/>
          </w:tcPr>
          <w:p w14:paraId="292D41C5" w14:textId="7DE4EF87" w:rsidR="000D0D04" w:rsidRDefault="000D0D04">
            <w:pPr>
              <w:spacing w:before="40" w:after="40"/>
            </w:pPr>
            <w:r>
              <w:rPr>
                <w:sz w:val="18"/>
                <w:szCs w:val="18"/>
              </w:rPr>
              <w:t>Section 5</w:t>
            </w:r>
          </w:p>
        </w:tc>
        <w:tc>
          <w:tcPr>
            <w:tcW w:w="0" w:type="auto"/>
            <w:shd w:val="clear" w:color="auto" w:fill="C6EFCE"/>
            <w:vAlign w:val="center"/>
          </w:tcPr>
          <w:p w14:paraId="4840FC55" w14:textId="153F8011" w:rsidR="000D0D04" w:rsidRDefault="000D0D04">
            <w:pPr>
              <w:spacing w:before="40" w:after="40"/>
            </w:pPr>
            <w:r>
              <w:rPr>
                <w:sz w:val="18"/>
                <w:szCs w:val="18"/>
              </w:rPr>
              <w:t>Repeal Definitions</w:t>
            </w:r>
          </w:p>
        </w:tc>
        <w:tc>
          <w:tcPr>
            <w:tcW w:w="0" w:type="auto"/>
            <w:shd w:val="clear" w:color="auto" w:fill="C6EFCE"/>
            <w:vAlign w:val="center"/>
          </w:tcPr>
          <w:p w14:paraId="001D1396" w14:textId="4203AB3F" w:rsidR="000D0D04" w:rsidRDefault="000D0D04">
            <w:pPr>
              <w:spacing w:before="40" w:after="40"/>
            </w:pPr>
            <w:r>
              <w:rPr>
                <w:sz w:val="18"/>
                <w:szCs w:val="18"/>
              </w:rPr>
              <w:t>✓ Repealed 4 definition(s): complete payer information, designated remittance...</w:t>
            </w:r>
          </w:p>
        </w:tc>
      </w:tr>
      <w:tr w:rsidR="000D0D04" w14:paraId="763B0A73" w14:textId="77777777" w:rsidTr="000D0D04">
        <w:tc>
          <w:tcPr>
            <w:tcW w:w="0" w:type="auto"/>
            <w:shd w:val="clear" w:color="auto" w:fill="C6EFCE"/>
            <w:vAlign w:val="center"/>
          </w:tcPr>
          <w:p w14:paraId="6B0F196E" w14:textId="6185E8EB" w:rsidR="000D0D04" w:rsidRDefault="000D0D04">
            <w:pPr>
              <w:spacing w:before="40" w:after="40"/>
            </w:pPr>
            <w:r>
              <w:rPr>
                <w:sz w:val="18"/>
                <w:szCs w:val="18"/>
              </w:rPr>
              <w:t>7</w:t>
            </w:r>
          </w:p>
        </w:tc>
        <w:tc>
          <w:tcPr>
            <w:tcW w:w="0" w:type="auto"/>
            <w:shd w:val="clear" w:color="auto" w:fill="C6EFCE"/>
            <w:vAlign w:val="center"/>
          </w:tcPr>
          <w:p w14:paraId="3D4F6EB2" w14:textId="29CBE11F" w:rsidR="000D0D04" w:rsidRDefault="000D0D04">
            <w:pPr>
              <w:spacing w:before="40" w:after="40"/>
            </w:pPr>
            <w:r>
              <w:rPr>
                <w:sz w:val="18"/>
                <w:szCs w:val="18"/>
              </w:rPr>
              <w:t>Sch 8</w:t>
            </w:r>
          </w:p>
        </w:tc>
        <w:tc>
          <w:tcPr>
            <w:tcW w:w="0" w:type="auto"/>
            <w:shd w:val="clear" w:color="auto" w:fill="C6EFCE"/>
            <w:vAlign w:val="center"/>
          </w:tcPr>
          <w:p w14:paraId="2B56857F" w14:textId="39BC5990" w:rsidR="000D0D04" w:rsidRDefault="000D0D04">
            <w:pPr>
              <w:spacing w:before="40" w:after="40"/>
            </w:pPr>
            <w:r>
              <w:rPr>
                <w:sz w:val="18"/>
                <w:szCs w:val="18"/>
              </w:rPr>
              <w:t>Section 5</w:t>
            </w:r>
          </w:p>
        </w:tc>
        <w:tc>
          <w:tcPr>
            <w:tcW w:w="0" w:type="auto"/>
            <w:shd w:val="clear" w:color="auto" w:fill="C6EFCE"/>
            <w:vAlign w:val="center"/>
          </w:tcPr>
          <w:p w14:paraId="314C2304" w14:textId="5DB8D2BE" w:rsidR="000D0D04" w:rsidRDefault="000D0D04">
            <w:pPr>
              <w:spacing w:before="40" w:after="40"/>
            </w:pPr>
            <w:r>
              <w:rPr>
                <w:sz w:val="18"/>
                <w:szCs w:val="18"/>
              </w:rPr>
              <w:t>Insert Definition</w:t>
            </w:r>
          </w:p>
        </w:tc>
        <w:tc>
          <w:tcPr>
            <w:tcW w:w="0" w:type="auto"/>
            <w:shd w:val="clear" w:color="auto" w:fill="C6EFCE"/>
            <w:vAlign w:val="center"/>
          </w:tcPr>
          <w:p w14:paraId="50E82E0A" w14:textId="541EA976" w:rsidR="000D0D04" w:rsidRDefault="000D0D04">
            <w:pPr>
              <w:spacing w:before="40" w:after="40"/>
            </w:pPr>
            <w:r>
              <w:rPr>
                <w:sz w:val="18"/>
                <w:szCs w:val="18"/>
              </w:rPr>
              <w:t>✓ Inserted 2 definitions in alphabetical order: 'institution', 'intermediary ...</w:t>
            </w:r>
          </w:p>
        </w:tc>
      </w:tr>
      <w:tr w:rsidR="000D0D04" w14:paraId="7A396814" w14:textId="77777777" w:rsidTr="000D0D04">
        <w:tc>
          <w:tcPr>
            <w:tcW w:w="0" w:type="auto"/>
            <w:shd w:val="clear" w:color="auto" w:fill="C6EFCE"/>
            <w:vAlign w:val="center"/>
          </w:tcPr>
          <w:p w14:paraId="520CCF4B" w14:textId="46E1C0E9" w:rsidR="000D0D04" w:rsidRDefault="000D0D04">
            <w:pPr>
              <w:spacing w:before="40" w:after="40"/>
            </w:pPr>
            <w:r>
              <w:rPr>
                <w:sz w:val="18"/>
                <w:szCs w:val="18"/>
              </w:rPr>
              <w:t>8</w:t>
            </w:r>
          </w:p>
        </w:tc>
        <w:tc>
          <w:tcPr>
            <w:tcW w:w="0" w:type="auto"/>
            <w:shd w:val="clear" w:color="auto" w:fill="C6EFCE"/>
            <w:vAlign w:val="center"/>
          </w:tcPr>
          <w:p w14:paraId="50795147" w14:textId="2779D93A" w:rsidR="000D0D04" w:rsidRDefault="000D0D04">
            <w:pPr>
              <w:spacing w:before="40" w:after="40"/>
            </w:pPr>
            <w:r>
              <w:rPr>
                <w:sz w:val="18"/>
                <w:szCs w:val="18"/>
              </w:rPr>
              <w:t>Sch 8</w:t>
            </w:r>
          </w:p>
        </w:tc>
        <w:tc>
          <w:tcPr>
            <w:tcW w:w="0" w:type="auto"/>
            <w:shd w:val="clear" w:color="auto" w:fill="C6EFCE"/>
            <w:vAlign w:val="center"/>
          </w:tcPr>
          <w:p w14:paraId="592FF33F" w14:textId="7A93D689" w:rsidR="000D0D04" w:rsidRDefault="000D0D04">
            <w:pPr>
              <w:spacing w:before="40" w:after="40"/>
            </w:pPr>
            <w:r>
              <w:rPr>
                <w:sz w:val="18"/>
                <w:szCs w:val="18"/>
              </w:rPr>
              <w:t>Section 5</w:t>
            </w:r>
          </w:p>
        </w:tc>
        <w:tc>
          <w:tcPr>
            <w:tcW w:w="0" w:type="auto"/>
            <w:shd w:val="clear" w:color="auto" w:fill="C6EFCE"/>
            <w:vAlign w:val="center"/>
          </w:tcPr>
          <w:p w14:paraId="1F93ABA7" w14:textId="7CA95CB7" w:rsidR="000D0D04" w:rsidRDefault="000D0D04">
            <w:pPr>
              <w:spacing w:before="40" w:after="40"/>
            </w:pPr>
            <w:r>
              <w:rPr>
                <w:sz w:val="18"/>
                <w:szCs w:val="18"/>
              </w:rPr>
              <w:t>Repeal Definitions</w:t>
            </w:r>
          </w:p>
        </w:tc>
        <w:tc>
          <w:tcPr>
            <w:tcW w:w="0" w:type="auto"/>
            <w:shd w:val="clear" w:color="auto" w:fill="C6EFCE"/>
            <w:vAlign w:val="center"/>
          </w:tcPr>
          <w:p w14:paraId="7F2CF17E" w14:textId="07E01699" w:rsidR="000D0D04" w:rsidRDefault="000D0D04">
            <w:pPr>
              <w:spacing w:before="40" w:after="40"/>
            </w:pPr>
            <w:r>
              <w:rPr>
                <w:sz w:val="18"/>
                <w:szCs w:val="18"/>
              </w:rPr>
              <w:t>✓ Repealed 3 definition(s): multiple-institution person-to-person electronic ...</w:t>
            </w:r>
          </w:p>
        </w:tc>
      </w:tr>
      <w:tr w:rsidR="000D0D04" w14:paraId="390E0ABA" w14:textId="77777777" w:rsidTr="000D0D04">
        <w:tc>
          <w:tcPr>
            <w:tcW w:w="0" w:type="auto"/>
            <w:shd w:val="clear" w:color="auto" w:fill="C6EFCE"/>
            <w:vAlign w:val="center"/>
          </w:tcPr>
          <w:p w14:paraId="075ACA78" w14:textId="487506E0" w:rsidR="000D0D04" w:rsidRDefault="000D0D04">
            <w:pPr>
              <w:spacing w:before="40" w:after="40"/>
            </w:pPr>
            <w:r>
              <w:rPr>
                <w:sz w:val="18"/>
                <w:szCs w:val="18"/>
              </w:rPr>
              <w:t>9</w:t>
            </w:r>
          </w:p>
        </w:tc>
        <w:tc>
          <w:tcPr>
            <w:tcW w:w="0" w:type="auto"/>
            <w:shd w:val="clear" w:color="auto" w:fill="C6EFCE"/>
            <w:vAlign w:val="center"/>
          </w:tcPr>
          <w:p w14:paraId="4116132B" w14:textId="1FA2A17F" w:rsidR="000D0D04" w:rsidRDefault="000D0D04">
            <w:pPr>
              <w:spacing w:before="40" w:after="40"/>
            </w:pPr>
            <w:r>
              <w:rPr>
                <w:sz w:val="18"/>
                <w:szCs w:val="18"/>
              </w:rPr>
              <w:t>Sch 8</w:t>
            </w:r>
          </w:p>
        </w:tc>
        <w:tc>
          <w:tcPr>
            <w:tcW w:w="0" w:type="auto"/>
            <w:shd w:val="clear" w:color="auto" w:fill="C6EFCE"/>
            <w:vAlign w:val="center"/>
          </w:tcPr>
          <w:p w14:paraId="06EA2D98" w14:textId="31A75475" w:rsidR="000D0D04" w:rsidRDefault="000D0D04">
            <w:pPr>
              <w:spacing w:before="40" w:after="40"/>
            </w:pPr>
            <w:r>
              <w:rPr>
                <w:sz w:val="18"/>
                <w:szCs w:val="18"/>
              </w:rPr>
              <w:t>Section 5 (definition of ordering institution)</w:t>
            </w:r>
          </w:p>
        </w:tc>
        <w:tc>
          <w:tcPr>
            <w:tcW w:w="0" w:type="auto"/>
            <w:shd w:val="clear" w:color="auto" w:fill="C6EFCE"/>
            <w:vAlign w:val="center"/>
          </w:tcPr>
          <w:p w14:paraId="60E3D2F2" w14:textId="29ACE8CA" w:rsidR="000D0D04" w:rsidRDefault="000D0D04">
            <w:pPr>
              <w:spacing w:before="40" w:after="40"/>
            </w:pPr>
            <w:r>
              <w:rPr>
                <w:sz w:val="18"/>
                <w:szCs w:val="18"/>
              </w:rPr>
              <w:t>Repeal Substitute</w:t>
            </w:r>
          </w:p>
        </w:tc>
        <w:tc>
          <w:tcPr>
            <w:tcW w:w="0" w:type="auto"/>
            <w:shd w:val="clear" w:color="auto" w:fill="C6EFCE"/>
            <w:vAlign w:val="center"/>
          </w:tcPr>
          <w:p w14:paraId="1F2066A2" w14:textId="5458F5EF" w:rsidR="000D0D04" w:rsidRDefault="000D0D04">
            <w:pPr>
              <w:spacing w:before="40" w:after="40"/>
            </w:pPr>
            <w:r>
              <w:rPr>
                <w:sz w:val="18"/>
                <w:szCs w:val="18"/>
              </w:rPr>
              <w:t>✓ Repealed and substituted with 1 paragraph(s)</w:t>
            </w:r>
          </w:p>
        </w:tc>
      </w:tr>
      <w:tr w:rsidR="000D0D04" w14:paraId="4B321D64" w14:textId="77777777" w:rsidTr="000D0D04">
        <w:tc>
          <w:tcPr>
            <w:tcW w:w="0" w:type="auto"/>
            <w:shd w:val="clear" w:color="auto" w:fill="C6EFCE"/>
            <w:vAlign w:val="center"/>
          </w:tcPr>
          <w:p w14:paraId="6ABE4C0C" w14:textId="7333BD00" w:rsidR="000D0D04" w:rsidRDefault="000D0D04">
            <w:pPr>
              <w:spacing w:before="40" w:after="40"/>
            </w:pPr>
            <w:r>
              <w:rPr>
                <w:sz w:val="18"/>
                <w:szCs w:val="18"/>
              </w:rPr>
              <w:t>11</w:t>
            </w:r>
          </w:p>
        </w:tc>
        <w:tc>
          <w:tcPr>
            <w:tcW w:w="0" w:type="auto"/>
            <w:shd w:val="clear" w:color="auto" w:fill="C6EFCE"/>
            <w:vAlign w:val="center"/>
          </w:tcPr>
          <w:p w14:paraId="21785755" w14:textId="0321A23B" w:rsidR="000D0D04" w:rsidRDefault="000D0D04">
            <w:pPr>
              <w:spacing w:before="40" w:after="40"/>
            </w:pPr>
            <w:r>
              <w:rPr>
                <w:sz w:val="18"/>
                <w:szCs w:val="18"/>
              </w:rPr>
              <w:t>Sch 8</w:t>
            </w:r>
          </w:p>
        </w:tc>
        <w:tc>
          <w:tcPr>
            <w:tcW w:w="0" w:type="auto"/>
            <w:shd w:val="clear" w:color="auto" w:fill="C6EFCE"/>
            <w:vAlign w:val="center"/>
          </w:tcPr>
          <w:p w14:paraId="20BB0BBB" w14:textId="4DE2A069" w:rsidR="000D0D04" w:rsidRDefault="000D0D04">
            <w:pPr>
              <w:spacing w:before="40" w:after="40"/>
            </w:pPr>
            <w:r>
              <w:rPr>
                <w:sz w:val="18"/>
                <w:szCs w:val="18"/>
              </w:rPr>
              <w:t>Section 5 (definition of registrable designated re...</w:t>
            </w:r>
          </w:p>
        </w:tc>
        <w:tc>
          <w:tcPr>
            <w:tcW w:w="0" w:type="auto"/>
            <w:shd w:val="clear" w:color="auto" w:fill="C6EFCE"/>
            <w:vAlign w:val="center"/>
          </w:tcPr>
          <w:p w14:paraId="42BDD315" w14:textId="0BEA3D64" w:rsidR="000D0D04" w:rsidRDefault="000D0D04">
            <w:pPr>
              <w:spacing w:before="40" w:after="40"/>
            </w:pPr>
            <w:r>
              <w:rPr>
                <w:sz w:val="18"/>
                <w:szCs w:val="18"/>
              </w:rPr>
              <w:t>Repeal Section</w:t>
            </w:r>
          </w:p>
        </w:tc>
        <w:tc>
          <w:tcPr>
            <w:tcW w:w="0" w:type="auto"/>
            <w:shd w:val="clear" w:color="auto" w:fill="C6EFCE"/>
            <w:vAlign w:val="center"/>
          </w:tcPr>
          <w:p w14:paraId="0757B7C8" w14:textId="5F3DD074" w:rsidR="000D0D04" w:rsidRDefault="000D0D04">
            <w:pPr>
              <w:spacing w:before="40" w:after="40"/>
            </w:pPr>
            <w:r>
              <w:rPr>
                <w:sz w:val="18"/>
                <w:szCs w:val="18"/>
              </w:rPr>
              <w:t>✓ Repealed 4 paragraph(s)</w:t>
            </w:r>
          </w:p>
        </w:tc>
      </w:tr>
      <w:tr w:rsidR="000D0D04" w14:paraId="2FA4E67D" w14:textId="77777777" w:rsidTr="000D0D04">
        <w:tc>
          <w:tcPr>
            <w:tcW w:w="0" w:type="auto"/>
            <w:shd w:val="clear" w:color="auto" w:fill="C6EFCE"/>
            <w:vAlign w:val="center"/>
          </w:tcPr>
          <w:p w14:paraId="5C9E65D6" w14:textId="0C13AD57" w:rsidR="000D0D04" w:rsidRDefault="000D0D04">
            <w:pPr>
              <w:spacing w:before="40" w:after="40"/>
            </w:pPr>
            <w:r>
              <w:rPr>
                <w:sz w:val="18"/>
                <w:szCs w:val="18"/>
              </w:rPr>
              <w:t>12</w:t>
            </w:r>
          </w:p>
        </w:tc>
        <w:tc>
          <w:tcPr>
            <w:tcW w:w="0" w:type="auto"/>
            <w:shd w:val="clear" w:color="auto" w:fill="C6EFCE"/>
            <w:vAlign w:val="center"/>
          </w:tcPr>
          <w:p w14:paraId="43B59AC8" w14:textId="5DD99050" w:rsidR="000D0D04" w:rsidRDefault="000D0D04">
            <w:pPr>
              <w:spacing w:before="40" w:after="40"/>
            </w:pPr>
            <w:r>
              <w:rPr>
                <w:sz w:val="18"/>
                <w:szCs w:val="18"/>
              </w:rPr>
              <w:t>Sch 8</w:t>
            </w:r>
          </w:p>
        </w:tc>
        <w:tc>
          <w:tcPr>
            <w:tcW w:w="0" w:type="auto"/>
            <w:shd w:val="clear" w:color="auto" w:fill="C6EFCE"/>
            <w:vAlign w:val="center"/>
          </w:tcPr>
          <w:p w14:paraId="28FFD4E8" w14:textId="63A22C00" w:rsidR="000D0D04" w:rsidRDefault="000D0D04">
            <w:pPr>
              <w:spacing w:before="40" w:after="40"/>
            </w:pPr>
            <w:r>
              <w:rPr>
                <w:sz w:val="18"/>
                <w:szCs w:val="18"/>
              </w:rPr>
              <w:t>Section 5</w:t>
            </w:r>
          </w:p>
        </w:tc>
        <w:tc>
          <w:tcPr>
            <w:tcW w:w="0" w:type="auto"/>
            <w:shd w:val="clear" w:color="auto" w:fill="C6EFCE"/>
            <w:vAlign w:val="center"/>
          </w:tcPr>
          <w:p w14:paraId="7997917C" w14:textId="2211D16E" w:rsidR="000D0D04" w:rsidRDefault="000D0D04">
            <w:pPr>
              <w:spacing w:before="40" w:after="40"/>
            </w:pPr>
            <w:r>
              <w:rPr>
                <w:sz w:val="18"/>
                <w:szCs w:val="18"/>
              </w:rPr>
              <w:t>Insert Definition</w:t>
            </w:r>
          </w:p>
        </w:tc>
        <w:tc>
          <w:tcPr>
            <w:tcW w:w="0" w:type="auto"/>
            <w:shd w:val="clear" w:color="auto" w:fill="C6EFCE"/>
            <w:vAlign w:val="center"/>
          </w:tcPr>
          <w:p w14:paraId="46B52DA5" w14:textId="2559C88B" w:rsidR="000D0D04" w:rsidRDefault="000D0D04">
            <w:pPr>
              <w:spacing w:before="40" w:after="40"/>
            </w:pPr>
            <w:r>
              <w:rPr>
                <w:sz w:val="18"/>
                <w:szCs w:val="18"/>
              </w:rPr>
              <w:t>✓ Inserted definition 'registrable remittance service' in alphabetical order</w:t>
            </w:r>
          </w:p>
        </w:tc>
      </w:tr>
      <w:tr w:rsidR="000D0D04" w14:paraId="54699AF4" w14:textId="77777777" w:rsidTr="000D0D04">
        <w:tc>
          <w:tcPr>
            <w:tcW w:w="0" w:type="auto"/>
            <w:shd w:val="clear" w:color="auto" w:fill="C6EFCE"/>
            <w:vAlign w:val="center"/>
          </w:tcPr>
          <w:p w14:paraId="642B1131" w14:textId="483F0AB6" w:rsidR="000D0D04" w:rsidRDefault="000D0D04">
            <w:pPr>
              <w:spacing w:before="40" w:after="40"/>
            </w:pPr>
            <w:r>
              <w:rPr>
                <w:sz w:val="18"/>
                <w:szCs w:val="18"/>
              </w:rPr>
              <w:t>13</w:t>
            </w:r>
          </w:p>
        </w:tc>
        <w:tc>
          <w:tcPr>
            <w:tcW w:w="0" w:type="auto"/>
            <w:shd w:val="clear" w:color="auto" w:fill="C6EFCE"/>
            <w:vAlign w:val="center"/>
          </w:tcPr>
          <w:p w14:paraId="633F5F16" w14:textId="25D58170" w:rsidR="000D0D04" w:rsidRDefault="000D0D04">
            <w:pPr>
              <w:spacing w:before="40" w:after="40"/>
            </w:pPr>
            <w:r>
              <w:rPr>
                <w:sz w:val="18"/>
                <w:szCs w:val="18"/>
              </w:rPr>
              <w:t>Sch 8</w:t>
            </w:r>
          </w:p>
        </w:tc>
        <w:tc>
          <w:tcPr>
            <w:tcW w:w="0" w:type="auto"/>
            <w:shd w:val="clear" w:color="auto" w:fill="C6EFCE"/>
            <w:vAlign w:val="center"/>
          </w:tcPr>
          <w:p w14:paraId="112FCA7A" w14:textId="6ADF3D1B" w:rsidR="000D0D04" w:rsidRDefault="000D0D04">
            <w:pPr>
              <w:spacing w:before="40" w:after="40"/>
            </w:pPr>
            <w:r>
              <w:rPr>
                <w:sz w:val="18"/>
                <w:szCs w:val="18"/>
              </w:rPr>
              <w:t>Section 5</w:t>
            </w:r>
          </w:p>
        </w:tc>
        <w:tc>
          <w:tcPr>
            <w:tcW w:w="0" w:type="auto"/>
            <w:shd w:val="clear" w:color="auto" w:fill="C6EFCE"/>
            <w:vAlign w:val="center"/>
          </w:tcPr>
          <w:p w14:paraId="71776AFB" w14:textId="32933A38" w:rsidR="000D0D04" w:rsidRDefault="000D0D04">
            <w:pPr>
              <w:spacing w:before="40" w:after="40"/>
            </w:pPr>
            <w:r>
              <w:rPr>
                <w:sz w:val="18"/>
                <w:szCs w:val="18"/>
              </w:rPr>
              <w:t>Repeal Definitions</w:t>
            </w:r>
          </w:p>
        </w:tc>
        <w:tc>
          <w:tcPr>
            <w:tcW w:w="0" w:type="auto"/>
            <w:shd w:val="clear" w:color="auto" w:fill="C6EFCE"/>
            <w:vAlign w:val="center"/>
          </w:tcPr>
          <w:p w14:paraId="0D501606" w14:textId="41E9409B" w:rsidR="000D0D04" w:rsidRDefault="000D0D04">
            <w:pPr>
              <w:spacing w:before="40" w:after="40"/>
            </w:pPr>
            <w:r>
              <w:rPr>
                <w:sz w:val="18"/>
                <w:szCs w:val="18"/>
              </w:rPr>
              <w:t>✓ Repealed 5 definition(s): remittance arrangement, required transfer informa...</w:t>
            </w:r>
          </w:p>
        </w:tc>
      </w:tr>
      <w:tr w:rsidR="000D0D04" w14:paraId="78C9F869" w14:textId="77777777" w:rsidTr="000D0D04">
        <w:tc>
          <w:tcPr>
            <w:tcW w:w="0" w:type="auto"/>
            <w:shd w:val="clear" w:color="auto" w:fill="C6EFCE"/>
            <w:vAlign w:val="center"/>
          </w:tcPr>
          <w:p w14:paraId="726A5403" w14:textId="06E7E336" w:rsidR="000D0D04" w:rsidRDefault="000D0D04">
            <w:pPr>
              <w:spacing w:before="40" w:after="40"/>
            </w:pPr>
            <w:r>
              <w:rPr>
                <w:sz w:val="18"/>
                <w:szCs w:val="18"/>
              </w:rPr>
              <w:t>14</w:t>
            </w:r>
          </w:p>
        </w:tc>
        <w:tc>
          <w:tcPr>
            <w:tcW w:w="0" w:type="auto"/>
            <w:shd w:val="clear" w:color="auto" w:fill="C6EFCE"/>
            <w:vAlign w:val="center"/>
          </w:tcPr>
          <w:p w14:paraId="7425DAF7" w14:textId="05F4E70A" w:rsidR="000D0D04" w:rsidRDefault="000D0D04">
            <w:pPr>
              <w:spacing w:before="40" w:after="40"/>
            </w:pPr>
            <w:r>
              <w:rPr>
                <w:sz w:val="18"/>
                <w:szCs w:val="18"/>
              </w:rPr>
              <w:t>Sch 8</w:t>
            </w:r>
          </w:p>
        </w:tc>
        <w:tc>
          <w:tcPr>
            <w:tcW w:w="0" w:type="auto"/>
            <w:shd w:val="clear" w:color="auto" w:fill="C6EFCE"/>
            <w:vAlign w:val="center"/>
          </w:tcPr>
          <w:p w14:paraId="6B4E3AE0" w14:textId="5D586418" w:rsidR="000D0D04" w:rsidRDefault="000D0D04">
            <w:pPr>
              <w:spacing w:before="40" w:after="40"/>
            </w:pPr>
            <w:r>
              <w:rPr>
                <w:sz w:val="18"/>
                <w:szCs w:val="18"/>
              </w:rPr>
              <w:t>Section 5</w:t>
            </w:r>
          </w:p>
        </w:tc>
        <w:tc>
          <w:tcPr>
            <w:tcW w:w="0" w:type="auto"/>
            <w:shd w:val="clear" w:color="auto" w:fill="C6EFCE"/>
            <w:vAlign w:val="center"/>
          </w:tcPr>
          <w:p w14:paraId="33359B09" w14:textId="0DD418FD" w:rsidR="000D0D04" w:rsidRDefault="000D0D04">
            <w:pPr>
              <w:spacing w:before="40" w:after="40"/>
            </w:pPr>
            <w:r>
              <w:rPr>
                <w:sz w:val="18"/>
                <w:szCs w:val="18"/>
              </w:rPr>
              <w:t>Insert Definition</w:t>
            </w:r>
          </w:p>
        </w:tc>
        <w:tc>
          <w:tcPr>
            <w:tcW w:w="0" w:type="auto"/>
            <w:shd w:val="clear" w:color="auto" w:fill="C6EFCE"/>
            <w:vAlign w:val="center"/>
          </w:tcPr>
          <w:p w14:paraId="2A898542" w14:textId="5A9556EB" w:rsidR="000D0D04" w:rsidRDefault="000D0D04">
            <w:pPr>
              <w:spacing w:before="40" w:after="40"/>
            </w:pPr>
            <w:r>
              <w:rPr>
                <w:sz w:val="18"/>
                <w:szCs w:val="18"/>
              </w:rPr>
              <w:t>✓ Inserted 2 definitions in alphabetical order: 'transfer message, for a tran...</w:t>
            </w:r>
          </w:p>
        </w:tc>
      </w:tr>
      <w:tr w:rsidR="000D0D04" w14:paraId="2ADE040C" w14:textId="77777777" w:rsidTr="000D0D04">
        <w:tc>
          <w:tcPr>
            <w:tcW w:w="0" w:type="auto"/>
            <w:shd w:val="clear" w:color="auto" w:fill="C6EFCE"/>
            <w:vAlign w:val="center"/>
          </w:tcPr>
          <w:p w14:paraId="774BC043" w14:textId="295F2A50" w:rsidR="000D0D04" w:rsidRDefault="000D0D04">
            <w:pPr>
              <w:spacing w:before="40" w:after="40"/>
            </w:pPr>
            <w:r>
              <w:rPr>
                <w:sz w:val="18"/>
                <w:szCs w:val="18"/>
              </w:rPr>
              <w:t>15</w:t>
            </w:r>
          </w:p>
        </w:tc>
        <w:tc>
          <w:tcPr>
            <w:tcW w:w="0" w:type="auto"/>
            <w:shd w:val="clear" w:color="auto" w:fill="C6EFCE"/>
            <w:vAlign w:val="center"/>
          </w:tcPr>
          <w:p w14:paraId="301BCEBD" w14:textId="370683D7" w:rsidR="000D0D04" w:rsidRDefault="000D0D04">
            <w:pPr>
              <w:spacing w:before="40" w:after="40"/>
            </w:pPr>
            <w:r>
              <w:rPr>
                <w:sz w:val="18"/>
                <w:szCs w:val="18"/>
              </w:rPr>
              <w:t>Sch 8</w:t>
            </w:r>
          </w:p>
        </w:tc>
        <w:tc>
          <w:tcPr>
            <w:tcW w:w="0" w:type="auto"/>
            <w:shd w:val="clear" w:color="auto" w:fill="C6EFCE"/>
            <w:vAlign w:val="center"/>
          </w:tcPr>
          <w:p w14:paraId="35D70100" w14:textId="6A2F45FD" w:rsidR="000D0D04" w:rsidRDefault="000D0D04">
            <w:pPr>
              <w:spacing w:before="40" w:after="40"/>
            </w:pPr>
            <w:r>
              <w:rPr>
                <w:sz w:val="18"/>
                <w:szCs w:val="18"/>
              </w:rPr>
              <w:t>Section 5</w:t>
            </w:r>
          </w:p>
        </w:tc>
        <w:tc>
          <w:tcPr>
            <w:tcW w:w="0" w:type="auto"/>
            <w:shd w:val="clear" w:color="auto" w:fill="C6EFCE"/>
            <w:vAlign w:val="center"/>
          </w:tcPr>
          <w:p w14:paraId="144E3CC3" w14:textId="4B2F3B26" w:rsidR="000D0D04" w:rsidRDefault="000D0D04">
            <w:pPr>
              <w:spacing w:before="40" w:after="40"/>
            </w:pPr>
            <w:r>
              <w:rPr>
                <w:sz w:val="18"/>
                <w:szCs w:val="18"/>
              </w:rPr>
              <w:t>Repeal Definitions</w:t>
            </w:r>
          </w:p>
        </w:tc>
        <w:tc>
          <w:tcPr>
            <w:tcW w:w="0" w:type="auto"/>
            <w:shd w:val="clear" w:color="auto" w:fill="C6EFCE"/>
            <w:vAlign w:val="center"/>
          </w:tcPr>
          <w:p w14:paraId="187DBD90" w14:textId="1ADB1821" w:rsidR="000D0D04" w:rsidRDefault="000D0D04">
            <w:pPr>
              <w:spacing w:before="40" w:after="40"/>
            </w:pPr>
            <w:r>
              <w:rPr>
                <w:sz w:val="18"/>
                <w:szCs w:val="18"/>
              </w:rPr>
              <w:t>✓ Repealed 3 definition(s): transferor entity, ultimate transferee entity, un...</w:t>
            </w:r>
          </w:p>
        </w:tc>
      </w:tr>
      <w:tr w:rsidR="000D0D04" w14:paraId="4FEA93AB" w14:textId="77777777" w:rsidTr="000D0D04">
        <w:tc>
          <w:tcPr>
            <w:tcW w:w="0" w:type="auto"/>
            <w:shd w:val="clear" w:color="auto" w:fill="C6EFCE"/>
            <w:vAlign w:val="center"/>
          </w:tcPr>
          <w:p w14:paraId="224E05D2" w14:textId="4DD4AF20" w:rsidR="000D0D04" w:rsidRDefault="000D0D04">
            <w:pPr>
              <w:spacing w:before="40" w:after="40"/>
            </w:pPr>
            <w:r>
              <w:rPr>
                <w:sz w:val="18"/>
                <w:szCs w:val="18"/>
              </w:rPr>
              <w:t>16</w:t>
            </w:r>
          </w:p>
        </w:tc>
        <w:tc>
          <w:tcPr>
            <w:tcW w:w="0" w:type="auto"/>
            <w:shd w:val="clear" w:color="auto" w:fill="C6EFCE"/>
            <w:vAlign w:val="center"/>
          </w:tcPr>
          <w:p w14:paraId="26420B61" w14:textId="432FE824" w:rsidR="000D0D04" w:rsidRDefault="000D0D04">
            <w:pPr>
              <w:spacing w:before="40" w:after="40"/>
            </w:pPr>
            <w:r>
              <w:rPr>
                <w:sz w:val="18"/>
                <w:szCs w:val="18"/>
              </w:rPr>
              <w:t>Sch 8</w:t>
            </w:r>
          </w:p>
        </w:tc>
        <w:tc>
          <w:tcPr>
            <w:tcW w:w="0" w:type="auto"/>
            <w:shd w:val="clear" w:color="auto" w:fill="C6EFCE"/>
            <w:vAlign w:val="center"/>
          </w:tcPr>
          <w:p w14:paraId="4EBB43A8" w14:textId="5D68315A" w:rsidR="000D0D04" w:rsidRDefault="000D0D04">
            <w:pPr>
              <w:spacing w:before="40" w:after="40"/>
            </w:pPr>
            <w:r>
              <w:rPr>
                <w:sz w:val="18"/>
                <w:szCs w:val="18"/>
              </w:rPr>
              <w:t>Section 5</w:t>
            </w:r>
          </w:p>
        </w:tc>
        <w:tc>
          <w:tcPr>
            <w:tcW w:w="0" w:type="auto"/>
            <w:shd w:val="clear" w:color="auto" w:fill="C6EFCE"/>
            <w:vAlign w:val="center"/>
          </w:tcPr>
          <w:p w14:paraId="011F5F73" w14:textId="2FF33F1D" w:rsidR="000D0D04" w:rsidRDefault="000D0D04">
            <w:pPr>
              <w:spacing w:before="40" w:after="40"/>
            </w:pPr>
            <w:r>
              <w:rPr>
                <w:sz w:val="18"/>
                <w:szCs w:val="18"/>
              </w:rPr>
              <w:t>Insert Definition</w:t>
            </w:r>
          </w:p>
        </w:tc>
        <w:tc>
          <w:tcPr>
            <w:tcW w:w="0" w:type="auto"/>
            <w:shd w:val="clear" w:color="auto" w:fill="C6EFCE"/>
            <w:vAlign w:val="center"/>
          </w:tcPr>
          <w:p w14:paraId="2B9D62F8" w14:textId="37EFFBF3" w:rsidR="000D0D04" w:rsidRDefault="000D0D04">
            <w:pPr>
              <w:spacing w:before="40" w:after="40"/>
            </w:pPr>
            <w:r>
              <w:rPr>
                <w:sz w:val="18"/>
                <w:szCs w:val="18"/>
              </w:rPr>
              <w:t>✓ Inserted definition 'value transfer chain' in alphabetical order</w:t>
            </w:r>
          </w:p>
        </w:tc>
      </w:tr>
      <w:tr w:rsidR="000D0D04" w14:paraId="29C618FE" w14:textId="77777777" w:rsidTr="000D0D04">
        <w:tc>
          <w:tcPr>
            <w:tcW w:w="0" w:type="auto"/>
            <w:shd w:val="clear" w:color="auto" w:fill="C6EFCE"/>
            <w:vAlign w:val="center"/>
          </w:tcPr>
          <w:p w14:paraId="752FE8B6" w14:textId="2724FA8E" w:rsidR="000D0D04" w:rsidRDefault="000D0D04">
            <w:pPr>
              <w:spacing w:before="40" w:after="40"/>
            </w:pPr>
            <w:r>
              <w:rPr>
                <w:sz w:val="18"/>
                <w:szCs w:val="18"/>
              </w:rPr>
              <w:lastRenderedPageBreak/>
              <w:t>17</w:t>
            </w:r>
          </w:p>
        </w:tc>
        <w:tc>
          <w:tcPr>
            <w:tcW w:w="0" w:type="auto"/>
            <w:shd w:val="clear" w:color="auto" w:fill="C6EFCE"/>
            <w:vAlign w:val="center"/>
          </w:tcPr>
          <w:p w14:paraId="49FF91B1" w14:textId="14F53A6E" w:rsidR="000D0D04" w:rsidRDefault="000D0D04">
            <w:pPr>
              <w:spacing w:before="40" w:after="40"/>
            </w:pPr>
            <w:r>
              <w:rPr>
                <w:sz w:val="18"/>
                <w:szCs w:val="18"/>
              </w:rPr>
              <w:t>Sch 8</w:t>
            </w:r>
          </w:p>
        </w:tc>
        <w:tc>
          <w:tcPr>
            <w:tcW w:w="0" w:type="auto"/>
            <w:shd w:val="clear" w:color="auto" w:fill="C6EFCE"/>
            <w:vAlign w:val="center"/>
          </w:tcPr>
          <w:p w14:paraId="6C850BA4" w14:textId="108CB1AC" w:rsidR="000D0D04" w:rsidRDefault="000D0D04">
            <w:pPr>
              <w:spacing w:before="40" w:after="40"/>
            </w:pPr>
            <w:r>
              <w:rPr>
                <w:sz w:val="18"/>
                <w:szCs w:val="18"/>
              </w:rPr>
              <w:t>Subsection 6(2) (table items 29 to 32)</w:t>
            </w:r>
          </w:p>
        </w:tc>
        <w:tc>
          <w:tcPr>
            <w:tcW w:w="0" w:type="auto"/>
            <w:shd w:val="clear" w:color="auto" w:fill="C6EFCE"/>
            <w:vAlign w:val="center"/>
          </w:tcPr>
          <w:p w14:paraId="471C7256" w14:textId="1BC6CBB6" w:rsidR="000D0D04" w:rsidRDefault="000D0D04">
            <w:pPr>
              <w:spacing w:before="40" w:after="40"/>
            </w:pPr>
            <w:r>
              <w:rPr>
                <w:sz w:val="18"/>
                <w:szCs w:val="18"/>
              </w:rPr>
              <w:t>Repeal Substitute</w:t>
            </w:r>
          </w:p>
        </w:tc>
        <w:tc>
          <w:tcPr>
            <w:tcW w:w="0" w:type="auto"/>
            <w:shd w:val="clear" w:color="auto" w:fill="C6EFCE"/>
            <w:vAlign w:val="center"/>
          </w:tcPr>
          <w:p w14:paraId="295B2C7A" w14:textId="72FD5513" w:rsidR="000D0D04" w:rsidRDefault="000D0D04">
            <w:pPr>
              <w:spacing w:before="40" w:after="40"/>
            </w:pPr>
            <w:r>
              <w:rPr>
                <w:sz w:val="18"/>
                <w:szCs w:val="18"/>
              </w:rPr>
              <w:t>✓ Repealed table items ['29', '32'] and substituted with 3 new row(s)</w:t>
            </w:r>
          </w:p>
        </w:tc>
      </w:tr>
      <w:tr w:rsidR="000D0D04" w14:paraId="51A8E97B" w14:textId="77777777" w:rsidTr="000D0D04">
        <w:tc>
          <w:tcPr>
            <w:tcW w:w="0" w:type="auto"/>
            <w:shd w:val="clear" w:color="auto" w:fill="C6EFCE"/>
            <w:vAlign w:val="center"/>
          </w:tcPr>
          <w:p w14:paraId="2FB9857E" w14:textId="040C528B" w:rsidR="000D0D04" w:rsidRDefault="000D0D04">
            <w:pPr>
              <w:spacing w:before="40" w:after="40"/>
            </w:pPr>
            <w:r>
              <w:rPr>
                <w:sz w:val="18"/>
                <w:szCs w:val="18"/>
              </w:rPr>
              <w:t>18</w:t>
            </w:r>
          </w:p>
        </w:tc>
        <w:tc>
          <w:tcPr>
            <w:tcW w:w="0" w:type="auto"/>
            <w:shd w:val="clear" w:color="auto" w:fill="C6EFCE"/>
            <w:vAlign w:val="center"/>
          </w:tcPr>
          <w:p w14:paraId="7B42F59B" w14:textId="64A08F21" w:rsidR="000D0D04" w:rsidRDefault="000D0D04">
            <w:pPr>
              <w:spacing w:before="40" w:after="40"/>
            </w:pPr>
            <w:r>
              <w:rPr>
                <w:sz w:val="18"/>
                <w:szCs w:val="18"/>
              </w:rPr>
              <w:t>Sch 8</w:t>
            </w:r>
          </w:p>
        </w:tc>
        <w:tc>
          <w:tcPr>
            <w:tcW w:w="0" w:type="auto"/>
            <w:shd w:val="clear" w:color="auto" w:fill="C6EFCE"/>
            <w:vAlign w:val="center"/>
          </w:tcPr>
          <w:p w14:paraId="52D53C69" w14:textId="51575D76" w:rsidR="000D0D04" w:rsidRDefault="000D0D04">
            <w:pPr>
              <w:spacing w:before="40" w:after="40"/>
            </w:pPr>
            <w:r>
              <w:rPr>
                <w:sz w:val="18"/>
                <w:szCs w:val="18"/>
              </w:rPr>
              <w:t>Subsection 6(2) (table item 32A, column headed “Pr...</w:t>
            </w:r>
          </w:p>
        </w:tc>
        <w:tc>
          <w:tcPr>
            <w:tcW w:w="0" w:type="auto"/>
            <w:shd w:val="clear" w:color="auto" w:fill="C6EFCE"/>
            <w:vAlign w:val="center"/>
          </w:tcPr>
          <w:p w14:paraId="597B60C9" w14:textId="4153B486" w:rsidR="000D0D04" w:rsidRDefault="000D0D04">
            <w:pPr>
              <w:spacing w:before="40" w:after="40"/>
            </w:pPr>
            <w:r>
              <w:rPr>
                <w:sz w:val="18"/>
                <w:szCs w:val="18"/>
              </w:rPr>
              <w:t>Omit Substitute</w:t>
            </w:r>
          </w:p>
        </w:tc>
        <w:tc>
          <w:tcPr>
            <w:tcW w:w="0" w:type="auto"/>
            <w:shd w:val="clear" w:color="auto" w:fill="C6EFCE"/>
            <w:vAlign w:val="center"/>
          </w:tcPr>
          <w:p w14:paraId="6D3CD449" w14:textId="3D15BDD5" w:rsidR="000D0D04" w:rsidRDefault="000D0D04">
            <w:pPr>
              <w:spacing w:before="40" w:after="40"/>
            </w:pPr>
            <w:r>
              <w:rPr>
                <w:sz w:val="18"/>
                <w:szCs w:val="18"/>
              </w:rPr>
              <w:t>✓ Replaced '31 or 32' with '29 or 30' in table cell</w:t>
            </w:r>
          </w:p>
        </w:tc>
      </w:tr>
      <w:tr w:rsidR="000D0D04" w14:paraId="2683EA0D" w14:textId="77777777" w:rsidTr="000D0D04">
        <w:tc>
          <w:tcPr>
            <w:tcW w:w="0" w:type="auto"/>
            <w:shd w:val="clear" w:color="auto" w:fill="BDD7EE"/>
            <w:vAlign w:val="center"/>
          </w:tcPr>
          <w:p w14:paraId="5812025A" w14:textId="24903343" w:rsidR="000D0D04" w:rsidRDefault="000D0D04">
            <w:pPr>
              <w:spacing w:before="40" w:after="40"/>
            </w:pPr>
            <w:r>
              <w:rPr>
                <w:sz w:val="18"/>
                <w:szCs w:val="18"/>
              </w:rPr>
              <w:t>19</w:t>
            </w:r>
          </w:p>
        </w:tc>
        <w:tc>
          <w:tcPr>
            <w:tcW w:w="0" w:type="auto"/>
            <w:shd w:val="clear" w:color="auto" w:fill="BDD7EE"/>
            <w:vAlign w:val="center"/>
          </w:tcPr>
          <w:p w14:paraId="45F11B66" w14:textId="0A619758" w:rsidR="000D0D04" w:rsidRDefault="000D0D04">
            <w:pPr>
              <w:spacing w:before="40" w:after="40"/>
            </w:pPr>
            <w:r>
              <w:rPr>
                <w:sz w:val="18"/>
                <w:szCs w:val="18"/>
              </w:rPr>
              <w:t>Sch 8</w:t>
            </w:r>
          </w:p>
        </w:tc>
        <w:tc>
          <w:tcPr>
            <w:tcW w:w="0" w:type="auto"/>
            <w:shd w:val="clear" w:color="auto" w:fill="BDD7EE"/>
            <w:vAlign w:val="center"/>
          </w:tcPr>
          <w:p w14:paraId="4DB4F6B0" w14:textId="26047C17" w:rsidR="000D0D04" w:rsidRDefault="000D0D04">
            <w:pPr>
              <w:spacing w:before="40" w:after="40"/>
            </w:pPr>
            <w:r>
              <w:rPr>
                <w:sz w:val="18"/>
                <w:szCs w:val="18"/>
              </w:rPr>
              <w:t>Subsection 6(2) (table item 32A, column headed “Pr...</w:t>
            </w:r>
          </w:p>
        </w:tc>
        <w:tc>
          <w:tcPr>
            <w:tcW w:w="0" w:type="auto"/>
            <w:shd w:val="clear" w:color="auto" w:fill="BDD7EE"/>
            <w:vAlign w:val="center"/>
          </w:tcPr>
          <w:p w14:paraId="3268A796" w14:textId="052EAC4F" w:rsidR="000D0D04" w:rsidRDefault="000D0D04">
            <w:pPr>
              <w:spacing w:before="40" w:after="40"/>
            </w:pPr>
            <w:r>
              <w:rPr>
                <w:sz w:val="18"/>
                <w:szCs w:val="18"/>
              </w:rPr>
              <w:t>Omit Substitute</w:t>
            </w:r>
          </w:p>
        </w:tc>
        <w:tc>
          <w:tcPr>
            <w:tcW w:w="0" w:type="auto"/>
            <w:shd w:val="clear" w:color="auto" w:fill="BDD7EE"/>
            <w:vAlign w:val="center"/>
          </w:tcPr>
          <w:p w14:paraId="73F203AD" w14:textId="73B8AB65" w:rsidR="000D0D04" w:rsidRDefault="000D0D04">
            <w:pPr>
              <w:spacing w:before="40" w:after="40"/>
            </w:pPr>
            <w:r>
              <w:rPr>
                <w:sz w:val="18"/>
                <w:szCs w:val="18"/>
              </w:rPr>
              <w:t>○ Amendment already applied - text to omit not present: 'a non-financier'</w:t>
            </w:r>
          </w:p>
        </w:tc>
      </w:tr>
      <w:tr w:rsidR="000D0D04" w14:paraId="53A287FE" w14:textId="77777777" w:rsidTr="000D0D04">
        <w:tc>
          <w:tcPr>
            <w:tcW w:w="0" w:type="auto"/>
            <w:shd w:val="clear" w:color="auto" w:fill="C6EFCE"/>
            <w:vAlign w:val="center"/>
          </w:tcPr>
          <w:p w14:paraId="2DB6C546" w14:textId="65ED9FC0" w:rsidR="000D0D04" w:rsidRDefault="000D0D04">
            <w:pPr>
              <w:spacing w:before="40" w:after="40"/>
            </w:pPr>
            <w:r>
              <w:rPr>
                <w:sz w:val="18"/>
                <w:szCs w:val="18"/>
              </w:rPr>
              <w:t>20</w:t>
            </w:r>
          </w:p>
        </w:tc>
        <w:tc>
          <w:tcPr>
            <w:tcW w:w="0" w:type="auto"/>
            <w:shd w:val="clear" w:color="auto" w:fill="C6EFCE"/>
            <w:vAlign w:val="center"/>
          </w:tcPr>
          <w:p w14:paraId="57BACC05" w14:textId="413DC515" w:rsidR="000D0D04" w:rsidRDefault="000D0D04">
            <w:pPr>
              <w:spacing w:before="40" w:after="40"/>
            </w:pPr>
            <w:r>
              <w:rPr>
                <w:sz w:val="18"/>
                <w:szCs w:val="18"/>
              </w:rPr>
              <w:t>Sch 8</w:t>
            </w:r>
          </w:p>
        </w:tc>
        <w:tc>
          <w:tcPr>
            <w:tcW w:w="0" w:type="auto"/>
            <w:shd w:val="clear" w:color="auto" w:fill="C6EFCE"/>
            <w:vAlign w:val="center"/>
          </w:tcPr>
          <w:p w14:paraId="3431C17F" w14:textId="2003AE65" w:rsidR="000D0D04" w:rsidRDefault="000D0D04">
            <w:pPr>
              <w:spacing w:before="40" w:after="40"/>
            </w:pPr>
            <w:r>
              <w:rPr>
                <w:sz w:val="18"/>
                <w:szCs w:val="18"/>
              </w:rPr>
              <w:t>Sections 8 to 10</w:t>
            </w:r>
          </w:p>
        </w:tc>
        <w:tc>
          <w:tcPr>
            <w:tcW w:w="0" w:type="auto"/>
            <w:shd w:val="clear" w:color="auto" w:fill="C6EFCE"/>
            <w:vAlign w:val="center"/>
          </w:tcPr>
          <w:p w14:paraId="73D8EB44" w14:textId="45F6B522" w:rsidR="000D0D04" w:rsidRDefault="000D0D04">
            <w:pPr>
              <w:spacing w:before="40" w:after="40"/>
            </w:pPr>
            <w:r>
              <w:rPr>
                <w:sz w:val="18"/>
                <w:szCs w:val="18"/>
              </w:rPr>
              <w:t>Repeal Section</w:t>
            </w:r>
          </w:p>
        </w:tc>
        <w:tc>
          <w:tcPr>
            <w:tcW w:w="0" w:type="auto"/>
            <w:shd w:val="clear" w:color="auto" w:fill="C6EFCE"/>
            <w:vAlign w:val="center"/>
          </w:tcPr>
          <w:p w14:paraId="63C69081" w14:textId="37AC328B" w:rsidR="000D0D04" w:rsidRDefault="000D0D04">
            <w:pPr>
              <w:spacing w:before="40" w:after="40"/>
            </w:pPr>
            <w:r>
              <w:rPr>
                <w:sz w:val="18"/>
                <w:szCs w:val="18"/>
              </w:rPr>
              <w:t>✓ Repealed 105 paragraph(s)</w:t>
            </w:r>
          </w:p>
        </w:tc>
      </w:tr>
      <w:tr w:rsidR="000D0D04" w14:paraId="3F34BAFA" w14:textId="77777777" w:rsidTr="000D0D04">
        <w:tc>
          <w:tcPr>
            <w:tcW w:w="0" w:type="auto"/>
            <w:shd w:val="clear" w:color="auto" w:fill="C6EFCE"/>
            <w:vAlign w:val="center"/>
          </w:tcPr>
          <w:p w14:paraId="1D480107" w14:textId="19980051" w:rsidR="000D0D04" w:rsidRDefault="000D0D04">
            <w:pPr>
              <w:spacing w:before="40" w:after="40"/>
            </w:pPr>
            <w:r>
              <w:rPr>
                <w:sz w:val="18"/>
                <w:szCs w:val="18"/>
              </w:rPr>
              <w:t>21</w:t>
            </w:r>
          </w:p>
        </w:tc>
        <w:tc>
          <w:tcPr>
            <w:tcW w:w="0" w:type="auto"/>
            <w:shd w:val="clear" w:color="auto" w:fill="C6EFCE"/>
            <w:vAlign w:val="center"/>
          </w:tcPr>
          <w:p w14:paraId="6E5C36A4" w14:textId="73E6A6DD" w:rsidR="000D0D04" w:rsidRDefault="000D0D04">
            <w:pPr>
              <w:spacing w:before="40" w:after="40"/>
            </w:pPr>
            <w:r>
              <w:rPr>
                <w:sz w:val="18"/>
                <w:szCs w:val="18"/>
              </w:rPr>
              <w:t>Sch 8</w:t>
            </w:r>
          </w:p>
        </w:tc>
        <w:tc>
          <w:tcPr>
            <w:tcW w:w="0" w:type="auto"/>
            <w:shd w:val="clear" w:color="auto" w:fill="C6EFCE"/>
            <w:vAlign w:val="center"/>
          </w:tcPr>
          <w:p w14:paraId="62A92E42" w14:textId="7290F078" w:rsidR="000D0D04" w:rsidRDefault="000D0D04">
            <w:pPr>
              <w:spacing w:before="40" w:after="40"/>
            </w:pPr>
            <w:r>
              <w:rPr>
                <w:sz w:val="18"/>
                <w:szCs w:val="18"/>
              </w:rPr>
              <w:t>Part 5 (heading)</w:t>
            </w:r>
          </w:p>
        </w:tc>
        <w:tc>
          <w:tcPr>
            <w:tcW w:w="0" w:type="auto"/>
            <w:shd w:val="clear" w:color="auto" w:fill="C6EFCE"/>
            <w:vAlign w:val="center"/>
          </w:tcPr>
          <w:p w14:paraId="0F607D69" w14:textId="12AE0E3D" w:rsidR="000D0D04" w:rsidRDefault="000D0D04">
            <w:pPr>
              <w:spacing w:before="40" w:after="40"/>
            </w:pPr>
            <w:r>
              <w:rPr>
                <w:sz w:val="18"/>
                <w:szCs w:val="18"/>
              </w:rPr>
              <w:t>Repeal Heading</w:t>
            </w:r>
          </w:p>
        </w:tc>
        <w:tc>
          <w:tcPr>
            <w:tcW w:w="0" w:type="auto"/>
            <w:shd w:val="clear" w:color="auto" w:fill="C6EFCE"/>
            <w:vAlign w:val="center"/>
          </w:tcPr>
          <w:p w14:paraId="03B7DA0C" w14:textId="50924EA2" w:rsidR="000D0D04" w:rsidRDefault="000D0D04">
            <w:pPr>
              <w:spacing w:before="40" w:after="40"/>
            </w:pPr>
            <w:r>
              <w:rPr>
                <w:sz w:val="18"/>
                <w:szCs w:val="18"/>
              </w:rPr>
              <w:t>✓ Repealed heading, substituted with 'Part 5—Obligations relating to transfer...</w:t>
            </w:r>
          </w:p>
        </w:tc>
      </w:tr>
      <w:tr w:rsidR="000D0D04" w14:paraId="3C8AB8DC" w14:textId="77777777" w:rsidTr="000D0D04">
        <w:tc>
          <w:tcPr>
            <w:tcW w:w="0" w:type="auto"/>
            <w:shd w:val="clear" w:color="auto" w:fill="C6EFCE"/>
            <w:vAlign w:val="center"/>
          </w:tcPr>
          <w:p w14:paraId="64F5E0A2" w14:textId="713E2877" w:rsidR="000D0D04" w:rsidRDefault="000D0D04">
            <w:pPr>
              <w:spacing w:before="40" w:after="40"/>
            </w:pPr>
            <w:r>
              <w:rPr>
                <w:sz w:val="18"/>
                <w:szCs w:val="18"/>
              </w:rPr>
              <w:t>22</w:t>
            </w:r>
          </w:p>
        </w:tc>
        <w:tc>
          <w:tcPr>
            <w:tcW w:w="0" w:type="auto"/>
            <w:shd w:val="clear" w:color="auto" w:fill="C6EFCE"/>
            <w:vAlign w:val="center"/>
          </w:tcPr>
          <w:p w14:paraId="47B7A28F" w14:textId="2A870837" w:rsidR="000D0D04" w:rsidRDefault="000D0D04">
            <w:pPr>
              <w:spacing w:before="40" w:after="40"/>
            </w:pPr>
            <w:r>
              <w:rPr>
                <w:sz w:val="18"/>
                <w:szCs w:val="18"/>
              </w:rPr>
              <w:t>Sch 8</w:t>
            </w:r>
          </w:p>
        </w:tc>
        <w:tc>
          <w:tcPr>
            <w:tcW w:w="0" w:type="auto"/>
            <w:shd w:val="clear" w:color="auto" w:fill="C6EFCE"/>
            <w:vAlign w:val="center"/>
          </w:tcPr>
          <w:p w14:paraId="6AE41D84" w14:textId="1B2526E7" w:rsidR="000D0D04" w:rsidRDefault="000D0D04">
            <w:pPr>
              <w:spacing w:before="40" w:after="40"/>
            </w:pPr>
            <w:r>
              <w:rPr>
                <w:sz w:val="18"/>
                <w:szCs w:val="18"/>
              </w:rPr>
              <w:t>Divisions 1 to 3 of Part 5</w:t>
            </w:r>
          </w:p>
        </w:tc>
        <w:tc>
          <w:tcPr>
            <w:tcW w:w="0" w:type="auto"/>
            <w:shd w:val="clear" w:color="auto" w:fill="C6EFCE"/>
            <w:vAlign w:val="center"/>
          </w:tcPr>
          <w:p w14:paraId="4C4D3B6D" w14:textId="1931EFDD" w:rsidR="000D0D04" w:rsidRDefault="000D0D04">
            <w:pPr>
              <w:spacing w:before="40" w:after="40"/>
            </w:pPr>
            <w:r>
              <w:rPr>
                <w:sz w:val="18"/>
                <w:szCs w:val="18"/>
              </w:rPr>
              <w:t>Repeal Substitute</w:t>
            </w:r>
          </w:p>
        </w:tc>
        <w:tc>
          <w:tcPr>
            <w:tcW w:w="0" w:type="auto"/>
            <w:shd w:val="clear" w:color="auto" w:fill="C6EFCE"/>
            <w:vAlign w:val="center"/>
          </w:tcPr>
          <w:p w14:paraId="49EDA2C8" w14:textId="42D7EC55" w:rsidR="000D0D04" w:rsidRDefault="000D0D04">
            <w:pPr>
              <w:spacing w:before="40" w:after="40"/>
            </w:pPr>
            <w:r>
              <w:rPr>
                <w:sz w:val="18"/>
                <w:szCs w:val="18"/>
              </w:rPr>
              <w:t>✓ Repealed and substituted with 145 paragraph(s)</w:t>
            </w:r>
          </w:p>
        </w:tc>
      </w:tr>
      <w:tr w:rsidR="000D0D04" w14:paraId="69992651" w14:textId="77777777" w:rsidTr="000D0D04">
        <w:tc>
          <w:tcPr>
            <w:tcW w:w="0" w:type="auto"/>
            <w:shd w:val="clear" w:color="auto" w:fill="C6EFCE"/>
            <w:vAlign w:val="center"/>
          </w:tcPr>
          <w:p w14:paraId="30E2A079" w14:textId="3A425A15" w:rsidR="000D0D04" w:rsidRDefault="000D0D04">
            <w:pPr>
              <w:spacing w:before="40" w:after="40"/>
            </w:pPr>
            <w:r>
              <w:rPr>
                <w:sz w:val="18"/>
                <w:szCs w:val="18"/>
              </w:rPr>
              <w:t>23</w:t>
            </w:r>
          </w:p>
        </w:tc>
        <w:tc>
          <w:tcPr>
            <w:tcW w:w="0" w:type="auto"/>
            <w:shd w:val="clear" w:color="auto" w:fill="C6EFCE"/>
            <w:vAlign w:val="center"/>
          </w:tcPr>
          <w:p w14:paraId="0132FF8D" w14:textId="306A193B" w:rsidR="000D0D04" w:rsidRDefault="000D0D04">
            <w:pPr>
              <w:spacing w:before="40" w:after="40"/>
            </w:pPr>
            <w:r>
              <w:rPr>
                <w:sz w:val="18"/>
                <w:szCs w:val="18"/>
              </w:rPr>
              <w:t>Sch 8</w:t>
            </w:r>
          </w:p>
        </w:tc>
        <w:tc>
          <w:tcPr>
            <w:tcW w:w="0" w:type="auto"/>
            <w:shd w:val="clear" w:color="auto" w:fill="C6EFCE"/>
            <w:vAlign w:val="center"/>
          </w:tcPr>
          <w:p w14:paraId="1C82838A" w14:textId="29BEF491" w:rsidR="000D0D04" w:rsidRDefault="000D0D04">
            <w:pPr>
              <w:spacing w:before="40" w:after="40"/>
            </w:pPr>
            <w:r>
              <w:rPr>
                <w:sz w:val="18"/>
                <w:szCs w:val="18"/>
              </w:rPr>
              <w:t>Section 67</w:t>
            </w:r>
          </w:p>
        </w:tc>
        <w:tc>
          <w:tcPr>
            <w:tcW w:w="0" w:type="auto"/>
            <w:shd w:val="clear" w:color="auto" w:fill="C6EFCE"/>
            <w:vAlign w:val="center"/>
          </w:tcPr>
          <w:p w14:paraId="55FD0B44" w14:textId="65247859" w:rsidR="000D0D04" w:rsidRDefault="000D0D04">
            <w:pPr>
              <w:spacing w:before="40" w:after="40"/>
            </w:pPr>
            <w:r>
              <w:rPr>
                <w:sz w:val="18"/>
                <w:szCs w:val="18"/>
              </w:rPr>
              <w:t>Repeal Substitute</w:t>
            </w:r>
          </w:p>
        </w:tc>
        <w:tc>
          <w:tcPr>
            <w:tcW w:w="0" w:type="auto"/>
            <w:shd w:val="clear" w:color="auto" w:fill="C6EFCE"/>
            <w:vAlign w:val="center"/>
          </w:tcPr>
          <w:p w14:paraId="67A615A4" w14:textId="383E2BA3" w:rsidR="000D0D04" w:rsidRDefault="000D0D04">
            <w:pPr>
              <w:spacing w:before="40" w:after="40"/>
            </w:pPr>
            <w:r>
              <w:rPr>
                <w:sz w:val="18"/>
                <w:szCs w:val="18"/>
              </w:rPr>
              <w:t>✓ Repealed and substituted with 14 paragraph(s)</w:t>
            </w:r>
          </w:p>
        </w:tc>
      </w:tr>
      <w:tr w:rsidR="000D0D04" w14:paraId="79A97E0C" w14:textId="77777777" w:rsidTr="000D0D04">
        <w:tc>
          <w:tcPr>
            <w:tcW w:w="0" w:type="auto"/>
            <w:shd w:val="clear" w:color="auto" w:fill="C6EFCE"/>
            <w:vAlign w:val="center"/>
          </w:tcPr>
          <w:p w14:paraId="335FE74A" w14:textId="2048A013" w:rsidR="000D0D04" w:rsidRDefault="000D0D04">
            <w:pPr>
              <w:spacing w:before="40" w:after="40"/>
            </w:pPr>
            <w:r>
              <w:rPr>
                <w:sz w:val="18"/>
                <w:szCs w:val="18"/>
              </w:rPr>
              <w:t>24</w:t>
            </w:r>
          </w:p>
        </w:tc>
        <w:tc>
          <w:tcPr>
            <w:tcW w:w="0" w:type="auto"/>
            <w:shd w:val="clear" w:color="auto" w:fill="C6EFCE"/>
            <w:vAlign w:val="center"/>
          </w:tcPr>
          <w:p w14:paraId="0138D103" w14:textId="19636C3C" w:rsidR="000D0D04" w:rsidRDefault="000D0D04">
            <w:pPr>
              <w:spacing w:before="40" w:after="40"/>
            </w:pPr>
            <w:r>
              <w:rPr>
                <w:sz w:val="18"/>
                <w:szCs w:val="18"/>
              </w:rPr>
              <w:t>Sch 8</w:t>
            </w:r>
          </w:p>
        </w:tc>
        <w:tc>
          <w:tcPr>
            <w:tcW w:w="0" w:type="auto"/>
            <w:shd w:val="clear" w:color="auto" w:fill="C6EFCE"/>
            <w:vAlign w:val="center"/>
          </w:tcPr>
          <w:p w14:paraId="7BB70C5F" w14:textId="1723C469" w:rsidR="000D0D04" w:rsidRDefault="000D0D04">
            <w:pPr>
              <w:spacing w:before="40" w:after="40"/>
            </w:pPr>
            <w:r>
              <w:rPr>
                <w:sz w:val="18"/>
                <w:szCs w:val="18"/>
              </w:rPr>
              <w:t>Subsection 68(1)</w:t>
            </w:r>
          </w:p>
        </w:tc>
        <w:tc>
          <w:tcPr>
            <w:tcW w:w="0" w:type="auto"/>
            <w:shd w:val="clear" w:color="auto" w:fill="C6EFCE"/>
            <w:vAlign w:val="center"/>
          </w:tcPr>
          <w:p w14:paraId="38627FC4" w14:textId="7DB005ED" w:rsidR="000D0D04" w:rsidRDefault="000D0D04">
            <w:pPr>
              <w:spacing w:before="40" w:after="40"/>
            </w:pPr>
            <w:r>
              <w:rPr>
                <w:sz w:val="18"/>
                <w:szCs w:val="18"/>
              </w:rPr>
              <w:t>Omit Substitute</w:t>
            </w:r>
          </w:p>
        </w:tc>
        <w:tc>
          <w:tcPr>
            <w:tcW w:w="0" w:type="auto"/>
            <w:shd w:val="clear" w:color="auto" w:fill="C6EFCE"/>
            <w:vAlign w:val="center"/>
          </w:tcPr>
          <w:p w14:paraId="35CC4CC2" w14:textId="0EEA2911" w:rsidR="000D0D04" w:rsidRDefault="000D0D04">
            <w:pPr>
              <w:spacing w:before="40" w:after="40"/>
            </w:pPr>
            <w:r>
              <w:rPr>
                <w:sz w:val="18"/>
                <w:szCs w:val="18"/>
              </w:rPr>
              <w:t>✓ Replaced 'or 3' with ''</w:t>
            </w:r>
          </w:p>
        </w:tc>
      </w:tr>
      <w:tr w:rsidR="000D0D04" w14:paraId="560A7A91" w14:textId="77777777" w:rsidTr="000D0D04">
        <w:tc>
          <w:tcPr>
            <w:tcW w:w="0" w:type="auto"/>
            <w:shd w:val="clear" w:color="auto" w:fill="C6EFCE"/>
            <w:vAlign w:val="center"/>
          </w:tcPr>
          <w:p w14:paraId="76558ED0" w14:textId="5F4016D0" w:rsidR="000D0D04" w:rsidRDefault="000D0D04">
            <w:pPr>
              <w:spacing w:before="40" w:after="40"/>
            </w:pPr>
            <w:r>
              <w:rPr>
                <w:sz w:val="18"/>
                <w:szCs w:val="18"/>
              </w:rPr>
              <w:t>25</w:t>
            </w:r>
          </w:p>
        </w:tc>
        <w:tc>
          <w:tcPr>
            <w:tcW w:w="0" w:type="auto"/>
            <w:shd w:val="clear" w:color="auto" w:fill="C6EFCE"/>
            <w:vAlign w:val="center"/>
          </w:tcPr>
          <w:p w14:paraId="4B54B686" w14:textId="0A5E0A71" w:rsidR="000D0D04" w:rsidRDefault="000D0D04">
            <w:pPr>
              <w:spacing w:before="40" w:after="40"/>
            </w:pPr>
            <w:r>
              <w:rPr>
                <w:sz w:val="18"/>
                <w:szCs w:val="18"/>
              </w:rPr>
              <w:t>Sch 8</w:t>
            </w:r>
          </w:p>
        </w:tc>
        <w:tc>
          <w:tcPr>
            <w:tcW w:w="0" w:type="auto"/>
            <w:shd w:val="clear" w:color="auto" w:fill="C6EFCE"/>
            <w:vAlign w:val="center"/>
          </w:tcPr>
          <w:p w14:paraId="0BEB215A" w14:textId="628D5C30" w:rsidR="000D0D04" w:rsidRDefault="000D0D04">
            <w:pPr>
              <w:spacing w:before="40" w:after="40"/>
            </w:pPr>
            <w:r>
              <w:rPr>
                <w:sz w:val="18"/>
                <w:szCs w:val="18"/>
              </w:rPr>
              <w:t>Sections 69 to 72</w:t>
            </w:r>
          </w:p>
        </w:tc>
        <w:tc>
          <w:tcPr>
            <w:tcW w:w="0" w:type="auto"/>
            <w:shd w:val="clear" w:color="auto" w:fill="C6EFCE"/>
            <w:vAlign w:val="center"/>
          </w:tcPr>
          <w:p w14:paraId="566B3809" w14:textId="4E3B0155" w:rsidR="000D0D04" w:rsidRDefault="000D0D04">
            <w:pPr>
              <w:spacing w:before="40" w:after="40"/>
            </w:pPr>
            <w:r>
              <w:rPr>
                <w:sz w:val="18"/>
                <w:szCs w:val="18"/>
              </w:rPr>
              <w:t>Repeal Section</w:t>
            </w:r>
          </w:p>
        </w:tc>
        <w:tc>
          <w:tcPr>
            <w:tcW w:w="0" w:type="auto"/>
            <w:shd w:val="clear" w:color="auto" w:fill="C6EFCE"/>
            <w:vAlign w:val="center"/>
          </w:tcPr>
          <w:p w14:paraId="6A518FE7" w14:textId="7D32AFB5" w:rsidR="000D0D04" w:rsidRDefault="000D0D04">
            <w:pPr>
              <w:spacing w:before="40" w:after="40"/>
            </w:pPr>
            <w:r>
              <w:rPr>
                <w:sz w:val="18"/>
                <w:szCs w:val="18"/>
              </w:rPr>
              <w:t>✓ Repealed 45 paragraph(s)</w:t>
            </w:r>
          </w:p>
        </w:tc>
      </w:tr>
      <w:tr w:rsidR="000D0D04" w14:paraId="0A7F359A" w14:textId="77777777" w:rsidTr="000D0D04">
        <w:tc>
          <w:tcPr>
            <w:tcW w:w="0" w:type="auto"/>
            <w:shd w:val="clear" w:color="auto" w:fill="C6EFCE"/>
            <w:vAlign w:val="center"/>
          </w:tcPr>
          <w:p w14:paraId="6B0CEADC" w14:textId="35BF19CA" w:rsidR="000D0D04" w:rsidRDefault="000D0D04">
            <w:pPr>
              <w:spacing w:before="40" w:after="40"/>
            </w:pPr>
            <w:r>
              <w:rPr>
                <w:sz w:val="18"/>
                <w:szCs w:val="18"/>
              </w:rPr>
              <w:t>26</w:t>
            </w:r>
          </w:p>
        </w:tc>
        <w:tc>
          <w:tcPr>
            <w:tcW w:w="0" w:type="auto"/>
            <w:shd w:val="clear" w:color="auto" w:fill="C6EFCE"/>
            <w:vAlign w:val="center"/>
          </w:tcPr>
          <w:p w14:paraId="699AE01F" w14:textId="4F40E73C" w:rsidR="000D0D04" w:rsidRDefault="000D0D04">
            <w:pPr>
              <w:spacing w:before="40" w:after="40"/>
            </w:pPr>
            <w:r>
              <w:rPr>
                <w:sz w:val="18"/>
                <w:szCs w:val="18"/>
              </w:rPr>
              <w:t>Sch 8</w:t>
            </w:r>
          </w:p>
        </w:tc>
        <w:tc>
          <w:tcPr>
            <w:tcW w:w="0" w:type="auto"/>
            <w:shd w:val="clear" w:color="auto" w:fill="C6EFCE"/>
            <w:vAlign w:val="center"/>
          </w:tcPr>
          <w:p w14:paraId="7594FC2C" w14:textId="2BAD0DD7" w:rsidR="000D0D04" w:rsidRDefault="000D0D04">
            <w:pPr>
              <w:spacing w:before="40" w:after="40"/>
            </w:pPr>
            <w:r>
              <w:rPr>
                <w:sz w:val="18"/>
                <w:szCs w:val="18"/>
              </w:rPr>
              <w:t>Section 73</w:t>
            </w:r>
          </w:p>
        </w:tc>
        <w:tc>
          <w:tcPr>
            <w:tcW w:w="0" w:type="auto"/>
            <w:shd w:val="clear" w:color="auto" w:fill="C6EFCE"/>
            <w:vAlign w:val="center"/>
          </w:tcPr>
          <w:p w14:paraId="6F9B07F0" w14:textId="680D9FEF" w:rsidR="000D0D04" w:rsidRDefault="000D0D04">
            <w:pPr>
              <w:spacing w:before="40" w:after="40"/>
            </w:pPr>
            <w:r>
              <w:rPr>
                <w:sz w:val="18"/>
                <w:szCs w:val="18"/>
              </w:rPr>
              <w:t>Omit Substitute</w:t>
            </w:r>
          </w:p>
        </w:tc>
        <w:tc>
          <w:tcPr>
            <w:tcW w:w="0" w:type="auto"/>
            <w:shd w:val="clear" w:color="auto" w:fill="C6EFCE"/>
            <w:vAlign w:val="center"/>
          </w:tcPr>
          <w:p w14:paraId="298C6804" w14:textId="1A0A8311" w:rsidR="000D0D04" w:rsidRDefault="000D0D04">
            <w:pPr>
              <w:spacing w:before="40" w:after="40"/>
            </w:pPr>
            <w:r>
              <w:rPr>
                <w:sz w:val="18"/>
                <w:szCs w:val="18"/>
              </w:rPr>
              <w:t>✓ Replaced 'designated' with ''</w:t>
            </w:r>
          </w:p>
        </w:tc>
      </w:tr>
      <w:tr w:rsidR="000D0D04" w14:paraId="1A3AB6D6" w14:textId="77777777" w:rsidTr="000D0D04">
        <w:tc>
          <w:tcPr>
            <w:tcW w:w="0" w:type="auto"/>
            <w:shd w:val="clear" w:color="auto" w:fill="C6EFCE"/>
            <w:vAlign w:val="center"/>
          </w:tcPr>
          <w:p w14:paraId="4D3807BF" w14:textId="2694043C" w:rsidR="000D0D04" w:rsidRDefault="000D0D04">
            <w:pPr>
              <w:spacing w:before="40" w:after="40"/>
            </w:pPr>
            <w:r>
              <w:rPr>
                <w:sz w:val="18"/>
                <w:szCs w:val="18"/>
              </w:rPr>
              <w:t>27</w:t>
            </w:r>
          </w:p>
        </w:tc>
        <w:tc>
          <w:tcPr>
            <w:tcW w:w="0" w:type="auto"/>
            <w:shd w:val="clear" w:color="auto" w:fill="C6EFCE"/>
            <w:vAlign w:val="center"/>
          </w:tcPr>
          <w:p w14:paraId="798E0A11" w14:textId="3CDEC140" w:rsidR="000D0D04" w:rsidRDefault="000D0D04">
            <w:pPr>
              <w:spacing w:before="40" w:after="40"/>
            </w:pPr>
            <w:r>
              <w:rPr>
                <w:sz w:val="18"/>
                <w:szCs w:val="18"/>
              </w:rPr>
              <w:t>Sch 8</w:t>
            </w:r>
          </w:p>
        </w:tc>
        <w:tc>
          <w:tcPr>
            <w:tcW w:w="0" w:type="auto"/>
            <w:shd w:val="clear" w:color="auto" w:fill="C6EFCE"/>
            <w:vAlign w:val="center"/>
          </w:tcPr>
          <w:p w14:paraId="59252CA7" w14:textId="041DE884" w:rsidR="000D0D04" w:rsidRDefault="000D0D04">
            <w:pPr>
              <w:spacing w:before="40" w:after="40"/>
            </w:pPr>
            <w:r>
              <w:rPr>
                <w:sz w:val="18"/>
                <w:szCs w:val="18"/>
              </w:rPr>
              <w:t>Subsection 74(1A) (heading)</w:t>
            </w:r>
          </w:p>
        </w:tc>
        <w:tc>
          <w:tcPr>
            <w:tcW w:w="0" w:type="auto"/>
            <w:shd w:val="clear" w:color="auto" w:fill="C6EFCE"/>
            <w:vAlign w:val="center"/>
          </w:tcPr>
          <w:p w14:paraId="022EF3E4" w14:textId="300BE357" w:rsidR="000D0D04" w:rsidRDefault="000D0D04">
            <w:pPr>
              <w:spacing w:before="40" w:after="40"/>
            </w:pPr>
            <w:r>
              <w:rPr>
                <w:sz w:val="18"/>
                <w:szCs w:val="18"/>
              </w:rPr>
              <w:t>Omit Substitute</w:t>
            </w:r>
          </w:p>
        </w:tc>
        <w:tc>
          <w:tcPr>
            <w:tcW w:w="0" w:type="auto"/>
            <w:shd w:val="clear" w:color="auto" w:fill="C6EFCE"/>
            <w:vAlign w:val="center"/>
          </w:tcPr>
          <w:p w14:paraId="5E4F108C" w14:textId="27A51EC7" w:rsidR="000D0D04" w:rsidRDefault="000D0D04">
            <w:pPr>
              <w:spacing w:before="40" w:after="40"/>
            </w:pPr>
            <w:r>
              <w:rPr>
                <w:sz w:val="18"/>
                <w:szCs w:val="18"/>
              </w:rPr>
              <w:t>✓ Replaced 'designated' with '' in heading</w:t>
            </w:r>
          </w:p>
        </w:tc>
      </w:tr>
      <w:tr w:rsidR="000D0D04" w14:paraId="429D6F62" w14:textId="77777777" w:rsidTr="000D0D04">
        <w:tc>
          <w:tcPr>
            <w:tcW w:w="0" w:type="auto"/>
            <w:shd w:val="clear" w:color="auto" w:fill="C6EFCE"/>
            <w:vAlign w:val="center"/>
          </w:tcPr>
          <w:p w14:paraId="5984F067" w14:textId="374146E8" w:rsidR="000D0D04" w:rsidRDefault="000D0D04">
            <w:pPr>
              <w:spacing w:before="40" w:after="40"/>
            </w:pPr>
            <w:r>
              <w:rPr>
                <w:sz w:val="18"/>
                <w:szCs w:val="18"/>
              </w:rPr>
              <w:t>28</w:t>
            </w:r>
          </w:p>
        </w:tc>
        <w:tc>
          <w:tcPr>
            <w:tcW w:w="0" w:type="auto"/>
            <w:shd w:val="clear" w:color="auto" w:fill="C6EFCE"/>
            <w:vAlign w:val="center"/>
          </w:tcPr>
          <w:p w14:paraId="5C079641" w14:textId="57DCE8A9" w:rsidR="000D0D04" w:rsidRDefault="000D0D04">
            <w:pPr>
              <w:spacing w:before="40" w:after="40"/>
            </w:pPr>
            <w:r>
              <w:rPr>
                <w:sz w:val="18"/>
                <w:szCs w:val="18"/>
              </w:rPr>
              <w:t>Sch 8</w:t>
            </w:r>
          </w:p>
        </w:tc>
        <w:tc>
          <w:tcPr>
            <w:tcW w:w="0" w:type="auto"/>
            <w:shd w:val="clear" w:color="auto" w:fill="C6EFCE"/>
            <w:vAlign w:val="center"/>
          </w:tcPr>
          <w:p w14:paraId="2A1C189A" w14:textId="4E900E24" w:rsidR="000D0D04" w:rsidRDefault="000D0D04">
            <w:pPr>
              <w:spacing w:before="40" w:after="40"/>
            </w:pPr>
            <w:r>
              <w:rPr>
                <w:sz w:val="18"/>
                <w:szCs w:val="18"/>
              </w:rPr>
              <w:t>Subsections 74(1A)</w:t>
            </w:r>
          </w:p>
        </w:tc>
        <w:tc>
          <w:tcPr>
            <w:tcW w:w="0" w:type="auto"/>
            <w:shd w:val="clear" w:color="auto" w:fill="C6EFCE"/>
            <w:vAlign w:val="center"/>
          </w:tcPr>
          <w:p w14:paraId="12E88F62" w14:textId="21C6096D" w:rsidR="000D0D04" w:rsidRDefault="000D0D04">
            <w:pPr>
              <w:spacing w:before="40" w:after="40"/>
            </w:pPr>
            <w:r>
              <w:rPr>
                <w:sz w:val="18"/>
                <w:szCs w:val="18"/>
              </w:rPr>
              <w:t>Omit Substitute</w:t>
            </w:r>
          </w:p>
        </w:tc>
        <w:tc>
          <w:tcPr>
            <w:tcW w:w="0" w:type="auto"/>
            <w:shd w:val="clear" w:color="auto" w:fill="C6EFCE"/>
            <w:vAlign w:val="center"/>
          </w:tcPr>
          <w:p w14:paraId="7ED1685B" w14:textId="33F741DE" w:rsidR="000D0D04" w:rsidRDefault="000D0D04">
            <w:pPr>
              <w:spacing w:before="40" w:after="40"/>
            </w:pPr>
            <w:r>
              <w:rPr>
                <w:sz w:val="18"/>
                <w:szCs w:val="18"/>
              </w:rPr>
              <w:t>✓ Replaced 'designated' with ''</w:t>
            </w:r>
          </w:p>
        </w:tc>
      </w:tr>
      <w:tr w:rsidR="000D0D04" w14:paraId="3469C019" w14:textId="77777777" w:rsidTr="000D0D04">
        <w:tc>
          <w:tcPr>
            <w:tcW w:w="0" w:type="auto"/>
            <w:shd w:val="clear" w:color="auto" w:fill="C6EFCE"/>
            <w:vAlign w:val="center"/>
          </w:tcPr>
          <w:p w14:paraId="2CC6D40D" w14:textId="2ACF77F2" w:rsidR="000D0D04" w:rsidRDefault="000D0D04">
            <w:pPr>
              <w:spacing w:before="40" w:after="40"/>
            </w:pPr>
            <w:r>
              <w:rPr>
                <w:sz w:val="18"/>
                <w:szCs w:val="18"/>
              </w:rPr>
              <w:t>29</w:t>
            </w:r>
          </w:p>
        </w:tc>
        <w:tc>
          <w:tcPr>
            <w:tcW w:w="0" w:type="auto"/>
            <w:shd w:val="clear" w:color="auto" w:fill="C6EFCE"/>
            <w:vAlign w:val="center"/>
          </w:tcPr>
          <w:p w14:paraId="62C1BB35" w14:textId="54799387" w:rsidR="000D0D04" w:rsidRDefault="000D0D04">
            <w:pPr>
              <w:spacing w:before="40" w:after="40"/>
            </w:pPr>
            <w:r>
              <w:rPr>
                <w:sz w:val="18"/>
                <w:szCs w:val="18"/>
              </w:rPr>
              <w:t>Sch 8</w:t>
            </w:r>
          </w:p>
        </w:tc>
        <w:tc>
          <w:tcPr>
            <w:tcW w:w="0" w:type="auto"/>
            <w:shd w:val="clear" w:color="auto" w:fill="C6EFCE"/>
            <w:vAlign w:val="center"/>
          </w:tcPr>
          <w:p w14:paraId="3D37BAD8" w14:textId="2525B0BC" w:rsidR="000D0D04" w:rsidRDefault="000D0D04">
            <w:pPr>
              <w:spacing w:before="40" w:after="40"/>
            </w:pPr>
            <w:r>
              <w:rPr>
                <w:sz w:val="18"/>
                <w:szCs w:val="18"/>
              </w:rPr>
              <w:t>Subsection 74(1B) (heading)</w:t>
            </w:r>
          </w:p>
        </w:tc>
        <w:tc>
          <w:tcPr>
            <w:tcW w:w="0" w:type="auto"/>
            <w:shd w:val="clear" w:color="auto" w:fill="C6EFCE"/>
            <w:vAlign w:val="center"/>
          </w:tcPr>
          <w:p w14:paraId="1E07BB1A" w14:textId="5BEEBF33" w:rsidR="000D0D04" w:rsidRDefault="000D0D04">
            <w:pPr>
              <w:spacing w:before="40" w:after="40"/>
            </w:pPr>
            <w:r>
              <w:rPr>
                <w:sz w:val="18"/>
                <w:szCs w:val="18"/>
              </w:rPr>
              <w:t>Omit Substitute</w:t>
            </w:r>
          </w:p>
        </w:tc>
        <w:tc>
          <w:tcPr>
            <w:tcW w:w="0" w:type="auto"/>
            <w:shd w:val="clear" w:color="auto" w:fill="C6EFCE"/>
            <w:vAlign w:val="center"/>
          </w:tcPr>
          <w:p w14:paraId="29A184A0" w14:textId="6E72A7EC" w:rsidR="000D0D04" w:rsidRDefault="000D0D04">
            <w:pPr>
              <w:spacing w:before="40" w:after="40"/>
            </w:pPr>
            <w:r>
              <w:rPr>
                <w:sz w:val="18"/>
                <w:szCs w:val="18"/>
              </w:rPr>
              <w:t>✓ Replaced 'designated' with '' in heading</w:t>
            </w:r>
          </w:p>
        </w:tc>
      </w:tr>
      <w:tr w:rsidR="000D0D04" w14:paraId="78706F25" w14:textId="77777777" w:rsidTr="000D0D04">
        <w:tc>
          <w:tcPr>
            <w:tcW w:w="0" w:type="auto"/>
            <w:shd w:val="clear" w:color="auto" w:fill="C6EFCE"/>
            <w:vAlign w:val="center"/>
          </w:tcPr>
          <w:p w14:paraId="57FB4DFB" w14:textId="1D684D63" w:rsidR="000D0D04" w:rsidRDefault="000D0D04">
            <w:pPr>
              <w:spacing w:before="40" w:after="40"/>
            </w:pPr>
            <w:r>
              <w:rPr>
                <w:sz w:val="18"/>
                <w:szCs w:val="18"/>
              </w:rPr>
              <w:t>30</w:t>
            </w:r>
          </w:p>
        </w:tc>
        <w:tc>
          <w:tcPr>
            <w:tcW w:w="0" w:type="auto"/>
            <w:shd w:val="clear" w:color="auto" w:fill="C6EFCE"/>
            <w:vAlign w:val="center"/>
          </w:tcPr>
          <w:p w14:paraId="5EEB7A49" w14:textId="19CF6593" w:rsidR="000D0D04" w:rsidRDefault="000D0D04">
            <w:pPr>
              <w:spacing w:before="40" w:after="40"/>
            </w:pPr>
            <w:r>
              <w:rPr>
                <w:sz w:val="18"/>
                <w:szCs w:val="18"/>
              </w:rPr>
              <w:t>Sch 8</w:t>
            </w:r>
          </w:p>
        </w:tc>
        <w:tc>
          <w:tcPr>
            <w:tcW w:w="0" w:type="auto"/>
            <w:shd w:val="clear" w:color="auto" w:fill="C6EFCE"/>
            <w:vAlign w:val="center"/>
          </w:tcPr>
          <w:p w14:paraId="0ABF3623" w14:textId="59E0D325" w:rsidR="000D0D04" w:rsidRDefault="000D0D04">
            <w:pPr>
              <w:spacing w:before="40" w:after="40"/>
            </w:pPr>
            <w:r>
              <w:rPr>
                <w:sz w:val="18"/>
                <w:szCs w:val="18"/>
              </w:rPr>
              <w:t>Subsections 74(1B)</w:t>
            </w:r>
          </w:p>
        </w:tc>
        <w:tc>
          <w:tcPr>
            <w:tcW w:w="0" w:type="auto"/>
            <w:shd w:val="clear" w:color="auto" w:fill="C6EFCE"/>
            <w:vAlign w:val="center"/>
          </w:tcPr>
          <w:p w14:paraId="648C9A9B" w14:textId="25841E2B" w:rsidR="000D0D04" w:rsidRDefault="000D0D04">
            <w:pPr>
              <w:spacing w:before="40" w:after="40"/>
            </w:pPr>
            <w:r>
              <w:rPr>
                <w:sz w:val="18"/>
                <w:szCs w:val="18"/>
              </w:rPr>
              <w:t>Omit Substitute</w:t>
            </w:r>
          </w:p>
        </w:tc>
        <w:tc>
          <w:tcPr>
            <w:tcW w:w="0" w:type="auto"/>
            <w:shd w:val="clear" w:color="auto" w:fill="C6EFCE"/>
            <w:vAlign w:val="center"/>
          </w:tcPr>
          <w:p w14:paraId="01140780" w14:textId="2AD75F13" w:rsidR="000D0D04" w:rsidRDefault="000D0D04">
            <w:pPr>
              <w:spacing w:before="40" w:after="40"/>
            </w:pPr>
            <w:r>
              <w:rPr>
                <w:sz w:val="18"/>
                <w:szCs w:val="18"/>
              </w:rPr>
              <w:t>✓ Replaced 'designated' with ''</w:t>
            </w:r>
          </w:p>
        </w:tc>
      </w:tr>
      <w:tr w:rsidR="000D0D04" w14:paraId="11F9D735" w14:textId="77777777" w:rsidTr="000D0D04">
        <w:tc>
          <w:tcPr>
            <w:tcW w:w="0" w:type="auto"/>
            <w:shd w:val="clear" w:color="auto" w:fill="C6EFCE"/>
            <w:vAlign w:val="center"/>
          </w:tcPr>
          <w:p w14:paraId="0C64E0BF" w14:textId="4486653F" w:rsidR="000D0D04" w:rsidRDefault="000D0D04">
            <w:pPr>
              <w:spacing w:before="40" w:after="40"/>
            </w:pPr>
            <w:r>
              <w:rPr>
                <w:sz w:val="18"/>
                <w:szCs w:val="18"/>
              </w:rPr>
              <w:lastRenderedPageBreak/>
              <w:t>31</w:t>
            </w:r>
          </w:p>
        </w:tc>
        <w:tc>
          <w:tcPr>
            <w:tcW w:w="0" w:type="auto"/>
            <w:shd w:val="clear" w:color="auto" w:fill="C6EFCE"/>
            <w:vAlign w:val="center"/>
          </w:tcPr>
          <w:p w14:paraId="150EB99C" w14:textId="21204E15" w:rsidR="000D0D04" w:rsidRDefault="000D0D04">
            <w:pPr>
              <w:spacing w:before="40" w:after="40"/>
            </w:pPr>
            <w:r>
              <w:rPr>
                <w:sz w:val="18"/>
                <w:szCs w:val="18"/>
              </w:rPr>
              <w:t>Sch 8</w:t>
            </w:r>
          </w:p>
        </w:tc>
        <w:tc>
          <w:tcPr>
            <w:tcW w:w="0" w:type="auto"/>
            <w:shd w:val="clear" w:color="auto" w:fill="C6EFCE"/>
            <w:vAlign w:val="center"/>
          </w:tcPr>
          <w:p w14:paraId="70F34E51" w14:textId="5AC4D068" w:rsidR="000D0D04" w:rsidRDefault="000D0D04">
            <w:pPr>
              <w:spacing w:before="40" w:after="40"/>
            </w:pPr>
            <w:r>
              <w:rPr>
                <w:sz w:val="18"/>
                <w:szCs w:val="18"/>
              </w:rPr>
              <w:t>Division 4 of Part 10</w:t>
            </w:r>
          </w:p>
        </w:tc>
        <w:tc>
          <w:tcPr>
            <w:tcW w:w="0" w:type="auto"/>
            <w:shd w:val="clear" w:color="auto" w:fill="C6EFCE"/>
            <w:vAlign w:val="center"/>
          </w:tcPr>
          <w:p w14:paraId="41105F8E" w14:textId="710FB127" w:rsidR="000D0D04" w:rsidRDefault="000D0D04">
            <w:pPr>
              <w:spacing w:before="40" w:after="40"/>
            </w:pPr>
            <w:r>
              <w:rPr>
                <w:sz w:val="18"/>
                <w:szCs w:val="18"/>
              </w:rPr>
              <w:t>Repeal Section</w:t>
            </w:r>
          </w:p>
        </w:tc>
        <w:tc>
          <w:tcPr>
            <w:tcW w:w="0" w:type="auto"/>
            <w:shd w:val="clear" w:color="auto" w:fill="C6EFCE"/>
            <w:vAlign w:val="center"/>
          </w:tcPr>
          <w:p w14:paraId="2C2E943E" w14:textId="2502D648" w:rsidR="000D0D04" w:rsidRDefault="000D0D04">
            <w:pPr>
              <w:spacing w:before="40" w:after="40"/>
            </w:pPr>
            <w:r>
              <w:rPr>
                <w:sz w:val="18"/>
                <w:szCs w:val="18"/>
              </w:rPr>
              <w:t>✓ Repealed 19 paragraph(s)</w:t>
            </w:r>
          </w:p>
        </w:tc>
      </w:tr>
      <w:tr w:rsidR="000D0D04" w14:paraId="230DCFDA" w14:textId="77777777" w:rsidTr="000D0D04">
        <w:tc>
          <w:tcPr>
            <w:tcW w:w="0" w:type="auto"/>
            <w:shd w:val="clear" w:color="auto" w:fill="C6EFCE"/>
            <w:vAlign w:val="center"/>
          </w:tcPr>
          <w:p w14:paraId="38C1C713" w14:textId="421FEB42" w:rsidR="000D0D04" w:rsidRDefault="000D0D04">
            <w:pPr>
              <w:spacing w:before="40" w:after="40"/>
            </w:pPr>
            <w:r>
              <w:rPr>
                <w:sz w:val="18"/>
                <w:szCs w:val="18"/>
              </w:rPr>
              <w:t>32</w:t>
            </w:r>
          </w:p>
        </w:tc>
        <w:tc>
          <w:tcPr>
            <w:tcW w:w="0" w:type="auto"/>
            <w:shd w:val="clear" w:color="auto" w:fill="C6EFCE"/>
            <w:vAlign w:val="center"/>
          </w:tcPr>
          <w:p w14:paraId="7CFEEDEE" w14:textId="219B6027" w:rsidR="000D0D04" w:rsidRDefault="000D0D04">
            <w:pPr>
              <w:spacing w:before="40" w:after="40"/>
            </w:pPr>
            <w:r>
              <w:rPr>
                <w:sz w:val="18"/>
                <w:szCs w:val="18"/>
              </w:rPr>
              <w:t>Sch 8</w:t>
            </w:r>
          </w:p>
        </w:tc>
        <w:tc>
          <w:tcPr>
            <w:tcW w:w="0" w:type="auto"/>
            <w:shd w:val="clear" w:color="auto" w:fill="C6EFCE"/>
            <w:vAlign w:val="center"/>
          </w:tcPr>
          <w:p w14:paraId="5AFAAEFB" w14:textId="6EA0F9BA" w:rsidR="000D0D04" w:rsidRDefault="000D0D04">
            <w:pPr>
              <w:spacing w:before="40" w:after="40"/>
            </w:pPr>
            <w:r>
              <w:rPr>
                <w:sz w:val="18"/>
                <w:szCs w:val="18"/>
              </w:rPr>
              <w:t>Section 118</w:t>
            </w:r>
          </w:p>
        </w:tc>
        <w:tc>
          <w:tcPr>
            <w:tcW w:w="0" w:type="auto"/>
            <w:shd w:val="clear" w:color="auto" w:fill="C6EFCE"/>
            <w:vAlign w:val="center"/>
          </w:tcPr>
          <w:p w14:paraId="5E17C632" w14:textId="01C9AA8C" w:rsidR="000D0D04" w:rsidRDefault="000D0D04">
            <w:pPr>
              <w:spacing w:before="40" w:after="40"/>
            </w:pPr>
            <w:r>
              <w:rPr>
                <w:sz w:val="18"/>
                <w:szCs w:val="18"/>
              </w:rPr>
              <w:t>Omit Substitute</w:t>
            </w:r>
          </w:p>
        </w:tc>
        <w:tc>
          <w:tcPr>
            <w:tcW w:w="0" w:type="auto"/>
            <w:shd w:val="clear" w:color="auto" w:fill="C6EFCE"/>
            <w:vAlign w:val="center"/>
          </w:tcPr>
          <w:p w14:paraId="511B6566" w14:textId="16ABFD4A" w:rsidR="000D0D04" w:rsidRDefault="000D0D04">
            <w:pPr>
              <w:spacing w:before="40" w:after="40"/>
            </w:pPr>
            <w:r>
              <w:rPr>
                <w:sz w:val="18"/>
                <w:szCs w:val="18"/>
              </w:rPr>
              <w:t>✓ Replaced '115,' with ''</w:t>
            </w:r>
          </w:p>
        </w:tc>
      </w:tr>
      <w:tr w:rsidR="000D0D04" w14:paraId="6FEF5845" w14:textId="77777777" w:rsidTr="000D0D04">
        <w:tc>
          <w:tcPr>
            <w:tcW w:w="0" w:type="auto"/>
            <w:shd w:val="clear" w:color="auto" w:fill="C6EFCE"/>
            <w:vAlign w:val="center"/>
          </w:tcPr>
          <w:p w14:paraId="63EB90D8" w14:textId="05FD918B" w:rsidR="000D0D04" w:rsidRDefault="000D0D04">
            <w:pPr>
              <w:spacing w:before="40" w:after="40"/>
            </w:pPr>
            <w:r>
              <w:rPr>
                <w:sz w:val="18"/>
                <w:szCs w:val="18"/>
              </w:rPr>
              <w:t>33</w:t>
            </w:r>
          </w:p>
        </w:tc>
        <w:tc>
          <w:tcPr>
            <w:tcW w:w="0" w:type="auto"/>
            <w:shd w:val="clear" w:color="auto" w:fill="C6EFCE"/>
            <w:vAlign w:val="center"/>
          </w:tcPr>
          <w:p w14:paraId="5F20A694" w14:textId="08ECB65B" w:rsidR="000D0D04" w:rsidRDefault="000D0D04">
            <w:pPr>
              <w:spacing w:before="40" w:after="40"/>
            </w:pPr>
            <w:r>
              <w:rPr>
                <w:sz w:val="18"/>
                <w:szCs w:val="18"/>
              </w:rPr>
              <w:t>Sch 8</w:t>
            </w:r>
          </w:p>
        </w:tc>
        <w:tc>
          <w:tcPr>
            <w:tcW w:w="0" w:type="auto"/>
            <w:shd w:val="clear" w:color="auto" w:fill="C6EFCE"/>
            <w:vAlign w:val="center"/>
          </w:tcPr>
          <w:p w14:paraId="02A35C21" w14:textId="6A030533" w:rsidR="000D0D04" w:rsidRDefault="000D0D04">
            <w:pPr>
              <w:spacing w:before="40" w:after="40"/>
            </w:pPr>
            <w:r>
              <w:rPr>
                <w:sz w:val="18"/>
                <w:szCs w:val="18"/>
              </w:rPr>
              <w:t>Subsection 184(4) (after paragraph (fb) of the def...</w:t>
            </w:r>
          </w:p>
        </w:tc>
        <w:tc>
          <w:tcPr>
            <w:tcW w:w="0" w:type="auto"/>
            <w:shd w:val="clear" w:color="auto" w:fill="C6EFCE"/>
            <w:vAlign w:val="center"/>
          </w:tcPr>
          <w:p w14:paraId="501201BA" w14:textId="30D47DDA" w:rsidR="000D0D04" w:rsidRDefault="000D0D04">
            <w:pPr>
              <w:spacing w:before="40" w:after="40"/>
            </w:pPr>
            <w:r>
              <w:rPr>
                <w:sz w:val="18"/>
                <w:szCs w:val="18"/>
              </w:rPr>
              <w:t>Insert</w:t>
            </w:r>
          </w:p>
        </w:tc>
        <w:tc>
          <w:tcPr>
            <w:tcW w:w="0" w:type="auto"/>
            <w:shd w:val="clear" w:color="auto" w:fill="C6EFCE"/>
            <w:vAlign w:val="center"/>
          </w:tcPr>
          <w:p w14:paraId="5DD92F10" w14:textId="360765DB" w:rsidR="000D0D04" w:rsidRDefault="000D0D04">
            <w:pPr>
              <w:spacing w:before="40" w:after="40"/>
            </w:pPr>
            <w:r>
              <w:rPr>
                <w:sz w:val="18"/>
                <w:szCs w:val="18"/>
              </w:rPr>
              <w:t>✓ Inserted 3 paragraph(s) after paragraph in definition</w:t>
            </w:r>
          </w:p>
        </w:tc>
      </w:tr>
      <w:tr w:rsidR="000D0D04" w14:paraId="27D1EDA9" w14:textId="77777777" w:rsidTr="000D0D04">
        <w:tc>
          <w:tcPr>
            <w:tcW w:w="0" w:type="auto"/>
            <w:shd w:val="clear" w:color="auto" w:fill="C6EFCE"/>
            <w:vAlign w:val="center"/>
          </w:tcPr>
          <w:p w14:paraId="4C1A38A4" w14:textId="7EDC0211" w:rsidR="000D0D04" w:rsidRDefault="000D0D04">
            <w:pPr>
              <w:spacing w:before="40" w:after="40"/>
            </w:pPr>
            <w:r>
              <w:rPr>
                <w:sz w:val="18"/>
                <w:szCs w:val="18"/>
              </w:rPr>
              <w:t>34</w:t>
            </w:r>
          </w:p>
        </w:tc>
        <w:tc>
          <w:tcPr>
            <w:tcW w:w="0" w:type="auto"/>
            <w:shd w:val="clear" w:color="auto" w:fill="C6EFCE"/>
            <w:vAlign w:val="center"/>
          </w:tcPr>
          <w:p w14:paraId="24FBC2DF" w14:textId="457300F8" w:rsidR="000D0D04" w:rsidRDefault="000D0D04">
            <w:pPr>
              <w:spacing w:before="40" w:after="40"/>
            </w:pPr>
            <w:r>
              <w:rPr>
                <w:sz w:val="18"/>
                <w:szCs w:val="18"/>
              </w:rPr>
              <w:t>Sch 8</w:t>
            </w:r>
          </w:p>
        </w:tc>
        <w:tc>
          <w:tcPr>
            <w:tcW w:w="0" w:type="auto"/>
            <w:shd w:val="clear" w:color="auto" w:fill="C6EFCE"/>
            <w:vAlign w:val="center"/>
          </w:tcPr>
          <w:p w14:paraId="696FAFF0" w14:textId="544739F5" w:rsidR="000D0D04" w:rsidRDefault="000D0D04">
            <w:pPr>
              <w:spacing w:before="40" w:after="40"/>
            </w:pPr>
            <w:r>
              <w:rPr>
                <w:sz w:val="18"/>
                <w:szCs w:val="18"/>
              </w:rPr>
              <w:t>Section 4</w:t>
            </w:r>
          </w:p>
        </w:tc>
        <w:tc>
          <w:tcPr>
            <w:tcW w:w="0" w:type="auto"/>
            <w:shd w:val="clear" w:color="auto" w:fill="C6EFCE"/>
            <w:vAlign w:val="center"/>
          </w:tcPr>
          <w:p w14:paraId="7CBD7C9A" w14:textId="1F476460" w:rsidR="000D0D04" w:rsidRDefault="000D0D04">
            <w:pPr>
              <w:spacing w:before="40" w:after="40"/>
            </w:pPr>
            <w:r>
              <w:rPr>
                <w:sz w:val="18"/>
                <w:szCs w:val="18"/>
              </w:rPr>
              <w:t>Omit Substitute</w:t>
            </w:r>
          </w:p>
        </w:tc>
        <w:tc>
          <w:tcPr>
            <w:tcW w:w="0" w:type="auto"/>
            <w:shd w:val="clear" w:color="auto" w:fill="C6EFCE"/>
            <w:vAlign w:val="center"/>
          </w:tcPr>
          <w:p w14:paraId="0C6207CD" w14:textId="5CF683C0" w:rsidR="000D0D04" w:rsidRDefault="000D0D04">
            <w:pPr>
              <w:spacing w:before="40" w:after="40"/>
            </w:pPr>
            <w:r>
              <w:rPr>
                <w:sz w:val="18"/>
                <w:szCs w:val="18"/>
              </w:rPr>
              <w:t>✓ Replaced 'international funds transfer instructions' with 'information abou...</w:t>
            </w:r>
          </w:p>
        </w:tc>
      </w:tr>
      <w:tr w:rsidR="000D0D04" w14:paraId="7A2E62B1" w14:textId="77777777" w:rsidTr="000D0D04">
        <w:tc>
          <w:tcPr>
            <w:tcW w:w="0" w:type="auto"/>
            <w:shd w:val="clear" w:color="auto" w:fill="C6EFCE"/>
            <w:vAlign w:val="center"/>
          </w:tcPr>
          <w:p w14:paraId="3B9729FC" w14:textId="5FB5B550" w:rsidR="000D0D04" w:rsidRDefault="000D0D04">
            <w:pPr>
              <w:spacing w:before="40" w:after="40"/>
            </w:pPr>
            <w:r>
              <w:rPr>
                <w:sz w:val="18"/>
                <w:szCs w:val="18"/>
              </w:rPr>
              <w:t>35</w:t>
            </w:r>
          </w:p>
        </w:tc>
        <w:tc>
          <w:tcPr>
            <w:tcW w:w="0" w:type="auto"/>
            <w:shd w:val="clear" w:color="auto" w:fill="C6EFCE"/>
            <w:vAlign w:val="center"/>
          </w:tcPr>
          <w:p w14:paraId="31328E3A" w14:textId="7A118CEA" w:rsidR="000D0D04" w:rsidRDefault="000D0D04">
            <w:pPr>
              <w:spacing w:before="40" w:after="40"/>
            </w:pPr>
            <w:r>
              <w:rPr>
                <w:sz w:val="18"/>
                <w:szCs w:val="18"/>
              </w:rPr>
              <w:t>Sch 8</w:t>
            </w:r>
          </w:p>
        </w:tc>
        <w:tc>
          <w:tcPr>
            <w:tcW w:w="0" w:type="auto"/>
            <w:shd w:val="clear" w:color="auto" w:fill="C6EFCE"/>
            <w:vAlign w:val="center"/>
          </w:tcPr>
          <w:p w14:paraId="7B870D33" w14:textId="5DC10789" w:rsidR="000D0D04" w:rsidRDefault="000D0D04">
            <w:pPr>
              <w:spacing w:before="40" w:after="40"/>
            </w:pPr>
            <w:r>
              <w:rPr>
                <w:sz w:val="18"/>
                <w:szCs w:val="18"/>
              </w:rPr>
              <w:t>Section 5 (definition of international funds trans...</w:t>
            </w:r>
          </w:p>
        </w:tc>
        <w:tc>
          <w:tcPr>
            <w:tcW w:w="0" w:type="auto"/>
            <w:shd w:val="clear" w:color="auto" w:fill="C6EFCE"/>
            <w:vAlign w:val="center"/>
          </w:tcPr>
          <w:p w14:paraId="07125E55" w14:textId="4512EF6F" w:rsidR="000D0D04" w:rsidRDefault="000D0D04">
            <w:pPr>
              <w:spacing w:before="40" w:after="40"/>
            </w:pPr>
            <w:r>
              <w:rPr>
                <w:sz w:val="18"/>
                <w:szCs w:val="18"/>
              </w:rPr>
              <w:t>Repeal Section</w:t>
            </w:r>
          </w:p>
        </w:tc>
        <w:tc>
          <w:tcPr>
            <w:tcW w:w="0" w:type="auto"/>
            <w:shd w:val="clear" w:color="auto" w:fill="C6EFCE"/>
            <w:vAlign w:val="center"/>
          </w:tcPr>
          <w:p w14:paraId="66B99FA5" w14:textId="5E509B1B" w:rsidR="000D0D04" w:rsidRDefault="000D0D04">
            <w:pPr>
              <w:spacing w:before="40" w:after="40"/>
            </w:pPr>
            <w:r>
              <w:rPr>
                <w:sz w:val="18"/>
                <w:szCs w:val="18"/>
              </w:rPr>
              <w:t>✓ Repealed 1 paragraph(s)</w:t>
            </w:r>
          </w:p>
        </w:tc>
      </w:tr>
      <w:tr w:rsidR="000D0D04" w14:paraId="2F4831B5" w14:textId="77777777" w:rsidTr="000D0D04">
        <w:tc>
          <w:tcPr>
            <w:tcW w:w="0" w:type="auto"/>
            <w:shd w:val="clear" w:color="auto" w:fill="C6EFCE"/>
            <w:vAlign w:val="center"/>
          </w:tcPr>
          <w:p w14:paraId="608D13C3" w14:textId="2AFC1F12" w:rsidR="000D0D04" w:rsidRDefault="000D0D04">
            <w:pPr>
              <w:spacing w:before="40" w:after="40"/>
            </w:pPr>
            <w:r>
              <w:rPr>
                <w:sz w:val="18"/>
                <w:szCs w:val="18"/>
              </w:rPr>
              <w:t>36</w:t>
            </w:r>
          </w:p>
        </w:tc>
        <w:tc>
          <w:tcPr>
            <w:tcW w:w="0" w:type="auto"/>
            <w:shd w:val="clear" w:color="auto" w:fill="C6EFCE"/>
            <w:vAlign w:val="center"/>
          </w:tcPr>
          <w:p w14:paraId="1F3C1C99" w14:textId="402D2742" w:rsidR="000D0D04" w:rsidRDefault="000D0D04">
            <w:pPr>
              <w:spacing w:before="40" w:after="40"/>
            </w:pPr>
            <w:r>
              <w:rPr>
                <w:sz w:val="18"/>
                <w:szCs w:val="18"/>
              </w:rPr>
              <w:t>Sch 8</w:t>
            </w:r>
          </w:p>
        </w:tc>
        <w:tc>
          <w:tcPr>
            <w:tcW w:w="0" w:type="auto"/>
            <w:shd w:val="clear" w:color="auto" w:fill="C6EFCE"/>
            <w:vAlign w:val="center"/>
          </w:tcPr>
          <w:p w14:paraId="6021DD9E" w14:textId="24FAA8C1" w:rsidR="000D0D04" w:rsidRDefault="000D0D04">
            <w:pPr>
              <w:spacing w:before="40" w:after="40"/>
            </w:pPr>
            <w:r>
              <w:rPr>
                <w:sz w:val="18"/>
                <w:szCs w:val="18"/>
              </w:rPr>
              <w:t>Section 5</w:t>
            </w:r>
          </w:p>
        </w:tc>
        <w:tc>
          <w:tcPr>
            <w:tcW w:w="0" w:type="auto"/>
            <w:shd w:val="clear" w:color="auto" w:fill="C6EFCE"/>
            <w:vAlign w:val="center"/>
          </w:tcPr>
          <w:p w14:paraId="0E3FCD8B" w14:textId="1949F425" w:rsidR="000D0D04" w:rsidRDefault="000D0D04">
            <w:pPr>
              <w:spacing w:before="40" w:after="40"/>
            </w:pPr>
            <w:r>
              <w:rPr>
                <w:sz w:val="18"/>
                <w:szCs w:val="18"/>
              </w:rPr>
              <w:t>Insert Definition</w:t>
            </w:r>
          </w:p>
        </w:tc>
        <w:tc>
          <w:tcPr>
            <w:tcW w:w="0" w:type="auto"/>
            <w:shd w:val="clear" w:color="auto" w:fill="C6EFCE"/>
            <w:vAlign w:val="center"/>
          </w:tcPr>
          <w:p w14:paraId="40BD0A7D" w14:textId="29BFBA70" w:rsidR="000D0D04" w:rsidRDefault="000D0D04">
            <w:pPr>
              <w:spacing w:before="40" w:after="40"/>
            </w:pPr>
            <w:r>
              <w:rPr>
                <w:sz w:val="18"/>
                <w:szCs w:val="18"/>
              </w:rPr>
              <w:t>✓ Inserted definition 'international value transfer service' in alphabetical ...</w:t>
            </w:r>
          </w:p>
        </w:tc>
      </w:tr>
      <w:tr w:rsidR="000D0D04" w14:paraId="1A513245" w14:textId="77777777" w:rsidTr="000D0D04">
        <w:tc>
          <w:tcPr>
            <w:tcW w:w="0" w:type="auto"/>
            <w:shd w:val="clear" w:color="auto" w:fill="BDD7EE"/>
            <w:vAlign w:val="center"/>
          </w:tcPr>
          <w:p w14:paraId="7FA7AD7D" w14:textId="7087A1DB" w:rsidR="000D0D04" w:rsidRDefault="000D0D04">
            <w:pPr>
              <w:spacing w:before="40" w:after="40"/>
            </w:pPr>
            <w:r>
              <w:rPr>
                <w:sz w:val="18"/>
                <w:szCs w:val="18"/>
              </w:rPr>
              <w:t>37</w:t>
            </w:r>
          </w:p>
        </w:tc>
        <w:tc>
          <w:tcPr>
            <w:tcW w:w="0" w:type="auto"/>
            <w:shd w:val="clear" w:color="auto" w:fill="BDD7EE"/>
            <w:vAlign w:val="center"/>
          </w:tcPr>
          <w:p w14:paraId="5EB79237" w14:textId="6215AD42" w:rsidR="000D0D04" w:rsidRDefault="000D0D04">
            <w:pPr>
              <w:spacing w:before="40" w:after="40"/>
            </w:pPr>
            <w:r>
              <w:rPr>
                <w:sz w:val="18"/>
                <w:szCs w:val="18"/>
              </w:rPr>
              <w:t>Sch 8</w:t>
            </w:r>
          </w:p>
        </w:tc>
        <w:tc>
          <w:tcPr>
            <w:tcW w:w="0" w:type="auto"/>
            <w:shd w:val="clear" w:color="auto" w:fill="BDD7EE"/>
            <w:vAlign w:val="center"/>
          </w:tcPr>
          <w:p w14:paraId="437120EC" w14:textId="6D3CD36D" w:rsidR="000D0D04" w:rsidRDefault="000D0D04">
            <w:pPr>
              <w:spacing w:before="40" w:after="40"/>
            </w:pPr>
            <w:r>
              <w:rPr>
                <w:sz w:val="18"/>
                <w:szCs w:val="18"/>
              </w:rPr>
              <w:t>Section 40</w:t>
            </w:r>
          </w:p>
        </w:tc>
        <w:tc>
          <w:tcPr>
            <w:tcW w:w="0" w:type="auto"/>
            <w:shd w:val="clear" w:color="auto" w:fill="BDD7EE"/>
            <w:vAlign w:val="center"/>
          </w:tcPr>
          <w:p w14:paraId="6608C883" w14:textId="66E92E03" w:rsidR="000D0D04" w:rsidRDefault="000D0D04">
            <w:pPr>
              <w:spacing w:before="40" w:after="40"/>
            </w:pPr>
            <w:r>
              <w:rPr>
                <w:sz w:val="18"/>
                <w:szCs w:val="18"/>
              </w:rPr>
              <w:t>Omit Substitute</w:t>
            </w:r>
          </w:p>
        </w:tc>
        <w:tc>
          <w:tcPr>
            <w:tcW w:w="0" w:type="auto"/>
            <w:shd w:val="clear" w:color="auto" w:fill="BDD7EE"/>
            <w:vAlign w:val="center"/>
          </w:tcPr>
          <w:p w14:paraId="7A012E11" w14:textId="33B91830" w:rsidR="000D0D04" w:rsidRDefault="000D0D04">
            <w:pPr>
              <w:spacing w:before="40" w:after="40"/>
            </w:pPr>
            <w:r>
              <w:rPr>
                <w:sz w:val="18"/>
                <w:szCs w:val="18"/>
              </w:rPr>
              <w:t>○ Amendment already applied - text to omit not present: 'If a person sends or...</w:t>
            </w:r>
          </w:p>
        </w:tc>
      </w:tr>
      <w:tr w:rsidR="000D0D04" w14:paraId="2DA8F283" w14:textId="77777777" w:rsidTr="000D0D04">
        <w:tc>
          <w:tcPr>
            <w:tcW w:w="0" w:type="auto"/>
            <w:shd w:val="clear" w:color="auto" w:fill="C6EFCE"/>
            <w:vAlign w:val="center"/>
          </w:tcPr>
          <w:p w14:paraId="380250B7" w14:textId="135E4B60" w:rsidR="000D0D04" w:rsidRDefault="000D0D04">
            <w:pPr>
              <w:spacing w:before="40" w:after="40"/>
            </w:pPr>
            <w:r>
              <w:rPr>
                <w:sz w:val="18"/>
                <w:szCs w:val="18"/>
              </w:rPr>
              <w:t>38</w:t>
            </w:r>
          </w:p>
        </w:tc>
        <w:tc>
          <w:tcPr>
            <w:tcW w:w="0" w:type="auto"/>
            <w:shd w:val="clear" w:color="auto" w:fill="C6EFCE"/>
            <w:vAlign w:val="center"/>
          </w:tcPr>
          <w:p w14:paraId="4BDF598A" w14:textId="446BA387" w:rsidR="000D0D04" w:rsidRDefault="000D0D04">
            <w:pPr>
              <w:spacing w:before="40" w:after="40"/>
            </w:pPr>
            <w:r>
              <w:rPr>
                <w:sz w:val="18"/>
                <w:szCs w:val="18"/>
              </w:rPr>
              <w:t>Sch 8</w:t>
            </w:r>
          </w:p>
        </w:tc>
        <w:tc>
          <w:tcPr>
            <w:tcW w:w="0" w:type="auto"/>
            <w:shd w:val="clear" w:color="auto" w:fill="C6EFCE"/>
            <w:vAlign w:val="center"/>
          </w:tcPr>
          <w:p w14:paraId="527AF3E6" w14:textId="298F6B19" w:rsidR="000D0D04" w:rsidRDefault="000D0D04">
            <w:pPr>
              <w:spacing w:before="40" w:after="40"/>
            </w:pPr>
            <w:r>
              <w:rPr>
                <w:sz w:val="18"/>
                <w:szCs w:val="18"/>
              </w:rPr>
              <w:t>Division 4 of Part 3</w:t>
            </w:r>
          </w:p>
        </w:tc>
        <w:tc>
          <w:tcPr>
            <w:tcW w:w="0" w:type="auto"/>
            <w:shd w:val="clear" w:color="auto" w:fill="C6EFCE"/>
            <w:vAlign w:val="center"/>
          </w:tcPr>
          <w:p w14:paraId="51EBA68E" w14:textId="3C988A7B" w:rsidR="000D0D04" w:rsidRDefault="000D0D04">
            <w:pPr>
              <w:spacing w:before="40" w:after="40"/>
            </w:pPr>
            <w:r>
              <w:rPr>
                <w:sz w:val="18"/>
                <w:szCs w:val="18"/>
              </w:rPr>
              <w:t>Repeal Substitute</w:t>
            </w:r>
          </w:p>
        </w:tc>
        <w:tc>
          <w:tcPr>
            <w:tcW w:w="0" w:type="auto"/>
            <w:shd w:val="clear" w:color="auto" w:fill="C6EFCE"/>
            <w:vAlign w:val="center"/>
          </w:tcPr>
          <w:p w14:paraId="586173EB" w14:textId="3FB800AA" w:rsidR="000D0D04" w:rsidRDefault="000D0D04">
            <w:pPr>
              <w:spacing w:before="40" w:after="40"/>
            </w:pPr>
            <w:r>
              <w:rPr>
                <w:sz w:val="18"/>
                <w:szCs w:val="18"/>
              </w:rPr>
              <w:t>✓ Repealed and substituted with 53 paragraph(s)</w:t>
            </w:r>
          </w:p>
        </w:tc>
      </w:tr>
      <w:tr w:rsidR="000D0D04" w14:paraId="6E7D7BBB" w14:textId="77777777" w:rsidTr="000D0D04">
        <w:tc>
          <w:tcPr>
            <w:tcW w:w="0" w:type="auto"/>
            <w:shd w:val="clear" w:color="auto" w:fill="C6EFCE"/>
            <w:vAlign w:val="center"/>
          </w:tcPr>
          <w:p w14:paraId="456C53E5" w14:textId="08E81A1A" w:rsidR="000D0D04" w:rsidRDefault="000D0D04">
            <w:pPr>
              <w:spacing w:before="40" w:after="40"/>
            </w:pPr>
            <w:r>
              <w:rPr>
                <w:sz w:val="18"/>
                <w:szCs w:val="18"/>
              </w:rPr>
              <w:t>39</w:t>
            </w:r>
          </w:p>
        </w:tc>
        <w:tc>
          <w:tcPr>
            <w:tcW w:w="0" w:type="auto"/>
            <w:shd w:val="clear" w:color="auto" w:fill="C6EFCE"/>
            <w:vAlign w:val="center"/>
          </w:tcPr>
          <w:p w14:paraId="67DB5CE5" w14:textId="2594D8A7" w:rsidR="000D0D04" w:rsidRDefault="000D0D04">
            <w:pPr>
              <w:spacing w:before="40" w:after="40"/>
            </w:pPr>
            <w:r>
              <w:rPr>
                <w:sz w:val="18"/>
                <w:szCs w:val="18"/>
              </w:rPr>
              <w:t>Sch 8</w:t>
            </w:r>
          </w:p>
        </w:tc>
        <w:tc>
          <w:tcPr>
            <w:tcW w:w="0" w:type="auto"/>
            <w:shd w:val="clear" w:color="auto" w:fill="C6EFCE"/>
            <w:vAlign w:val="center"/>
          </w:tcPr>
          <w:p w14:paraId="65879BD3" w14:textId="1EBE46DB" w:rsidR="000D0D04" w:rsidRDefault="000D0D04">
            <w:pPr>
              <w:spacing w:before="40" w:after="40"/>
            </w:pPr>
            <w:r>
              <w:rPr>
                <w:sz w:val="18"/>
                <w:szCs w:val="18"/>
              </w:rPr>
              <w:t>Before section 49</w:t>
            </w:r>
          </w:p>
        </w:tc>
        <w:tc>
          <w:tcPr>
            <w:tcW w:w="0" w:type="auto"/>
            <w:shd w:val="clear" w:color="auto" w:fill="C6EFCE"/>
            <w:vAlign w:val="center"/>
          </w:tcPr>
          <w:p w14:paraId="1E71D74E" w14:textId="17DABEBB" w:rsidR="000D0D04" w:rsidRDefault="000D0D04">
            <w:pPr>
              <w:spacing w:before="40" w:after="40"/>
            </w:pPr>
            <w:r>
              <w:rPr>
                <w:sz w:val="18"/>
                <w:szCs w:val="18"/>
              </w:rPr>
              <w:t>Before Insert</w:t>
            </w:r>
          </w:p>
        </w:tc>
        <w:tc>
          <w:tcPr>
            <w:tcW w:w="0" w:type="auto"/>
            <w:shd w:val="clear" w:color="auto" w:fill="C6EFCE"/>
            <w:vAlign w:val="center"/>
          </w:tcPr>
          <w:p w14:paraId="105D8329" w14:textId="01F81313" w:rsidR="000D0D04" w:rsidRDefault="000D0D04">
            <w:pPr>
              <w:spacing w:before="40" w:after="40"/>
            </w:pPr>
            <w:r>
              <w:rPr>
                <w:sz w:val="18"/>
                <w:szCs w:val="18"/>
              </w:rPr>
              <w:t>✓ Inserted 7 paragraph(s) before section 49</w:t>
            </w:r>
          </w:p>
        </w:tc>
      </w:tr>
      <w:tr w:rsidR="000D0D04" w14:paraId="4BEBC960" w14:textId="77777777" w:rsidTr="000D0D04">
        <w:tc>
          <w:tcPr>
            <w:tcW w:w="0" w:type="auto"/>
            <w:shd w:val="clear" w:color="auto" w:fill="C6EFCE"/>
            <w:vAlign w:val="center"/>
          </w:tcPr>
          <w:p w14:paraId="5F00ABD8" w14:textId="1EF50F4B" w:rsidR="000D0D04" w:rsidRDefault="000D0D04">
            <w:pPr>
              <w:spacing w:before="40" w:after="40"/>
            </w:pPr>
            <w:r>
              <w:rPr>
                <w:sz w:val="18"/>
                <w:szCs w:val="18"/>
              </w:rPr>
              <w:t>40</w:t>
            </w:r>
          </w:p>
        </w:tc>
        <w:tc>
          <w:tcPr>
            <w:tcW w:w="0" w:type="auto"/>
            <w:shd w:val="clear" w:color="auto" w:fill="C6EFCE"/>
            <w:vAlign w:val="center"/>
          </w:tcPr>
          <w:p w14:paraId="37CD6180" w14:textId="6CA5D9FD" w:rsidR="000D0D04" w:rsidRDefault="000D0D04">
            <w:pPr>
              <w:spacing w:before="40" w:after="40"/>
            </w:pPr>
            <w:r>
              <w:rPr>
                <w:sz w:val="18"/>
                <w:szCs w:val="18"/>
              </w:rPr>
              <w:t>Sch 8</w:t>
            </w:r>
          </w:p>
        </w:tc>
        <w:tc>
          <w:tcPr>
            <w:tcW w:w="0" w:type="auto"/>
            <w:shd w:val="clear" w:color="auto" w:fill="C6EFCE"/>
            <w:vAlign w:val="center"/>
          </w:tcPr>
          <w:p w14:paraId="5D2231C8" w14:textId="2E79D2BC" w:rsidR="000D0D04" w:rsidRDefault="000D0D04">
            <w:pPr>
              <w:spacing w:before="40" w:after="40"/>
            </w:pPr>
            <w:r>
              <w:rPr>
                <w:sz w:val="18"/>
                <w:szCs w:val="18"/>
              </w:rPr>
              <w:t>Section 49</w:t>
            </w:r>
          </w:p>
        </w:tc>
        <w:tc>
          <w:tcPr>
            <w:tcW w:w="0" w:type="auto"/>
            <w:shd w:val="clear" w:color="auto" w:fill="C6EFCE"/>
            <w:vAlign w:val="center"/>
          </w:tcPr>
          <w:p w14:paraId="03DCAE09" w14:textId="2814E85A" w:rsidR="000D0D04" w:rsidRDefault="000D0D04">
            <w:pPr>
              <w:spacing w:before="40" w:after="40"/>
            </w:pPr>
            <w:r>
              <w:rPr>
                <w:sz w:val="18"/>
                <w:szCs w:val="18"/>
              </w:rPr>
              <w:t>Omit Substitute</w:t>
            </w:r>
          </w:p>
        </w:tc>
        <w:tc>
          <w:tcPr>
            <w:tcW w:w="0" w:type="auto"/>
            <w:shd w:val="clear" w:color="auto" w:fill="C6EFCE"/>
            <w:vAlign w:val="center"/>
          </w:tcPr>
          <w:p w14:paraId="440D43B8" w14:textId="577455A1" w:rsidR="000D0D04" w:rsidRDefault="000D0D04">
            <w:pPr>
              <w:spacing w:before="40" w:after="40"/>
            </w:pPr>
            <w:r>
              <w:rPr>
                <w:sz w:val="18"/>
                <w:szCs w:val="18"/>
              </w:rPr>
              <w:t>✓ Replaced 'or 45' with ', 46 or 46A'</w:t>
            </w:r>
          </w:p>
        </w:tc>
      </w:tr>
      <w:tr w:rsidR="000D0D04" w14:paraId="4CEE3FF2" w14:textId="77777777" w:rsidTr="000D0D04">
        <w:tc>
          <w:tcPr>
            <w:tcW w:w="0" w:type="auto"/>
            <w:shd w:val="clear" w:color="auto" w:fill="C6EFCE"/>
            <w:vAlign w:val="center"/>
          </w:tcPr>
          <w:p w14:paraId="2F99586B" w14:textId="6CB91750" w:rsidR="000D0D04" w:rsidRDefault="000D0D04">
            <w:pPr>
              <w:spacing w:before="40" w:after="40"/>
            </w:pPr>
            <w:r>
              <w:rPr>
                <w:sz w:val="18"/>
                <w:szCs w:val="18"/>
              </w:rPr>
              <w:t>40</w:t>
            </w:r>
          </w:p>
        </w:tc>
        <w:tc>
          <w:tcPr>
            <w:tcW w:w="0" w:type="auto"/>
            <w:shd w:val="clear" w:color="auto" w:fill="C6EFCE"/>
            <w:vAlign w:val="center"/>
          </w:tcPr>
          <w:p w14:paraId="28E1D3F8" w14:textId="5593D409" w:rsidR="000D0D04" w:rsidRDefault="000D0D04">
            <w:pPr>
              <w:spacing w:before="40" w:after="40"/>
            </w:pPr>
            <w:r>
              <w:rPr>
                <w:sz w:val="18"/>
                <w:szCs w:val="18"/>
              </w:rPr>
              <w:t>Sch 8</w:t>
            </w:r>
          </w:p>
        </w:tc>
        <w:tc>
          <w:tcPr>
            <w:tcW w:w="0" w:type="auto"/>
            <w:shd w:val="clear" w:color="auto" w:fill="C6EFCE"/>
            <w:vAlign w:val="center"/>
          </w:tcPr>
          <w:p w14:paraId="7A8D956D" w14:textId="0F8B6EDE" w:rsidR="000D0D04" w:rsidRDefault="000D0D04">
            <w:pPr>
              <w:spacing w:before="40" w:after="40"/>
            </w:pPr>
            <w:r>
              <w:rPr>
                <w:sz w:val="18"/>
                <w:szCs w:val="18"/>
              </w:rPr>
              <w:t>Section 49</w:t>
            </w:r>
          </w:p>
        </w:tc>
        <w:tc>
          <w:tcPr>
            <w:tcW w:w="0" w:type="auto"/>
            <w:shd w:val="clear" w:color="auto" w:fill="C6EFCE"/>
            <w:vAlign w:val="center"/>
          </w:tcPr>
          <w:p w14:paraId="24AA699D" w14:textId="050A6A61" w:rsidR="000D0D04" w:rsidRDefault="000D0D04">
            <w:pPr>
              <w:spacing w:before="40" w:after="40"/>
            </w:pPr>
            <w:r>
              <w:rPr>
                <w:sz w:val="18"/>
                <w:szCs w:val="18"/>
              </w:rPr>
              <w:t>Omit Substitute</w:t>
            </w:r>
          </w:p>
        </w:tc>
        <w:tc>
          <w:tcPr>
            <w:tcW w:w="0" w:type="auto"/>
            <w:shd w:val="clear" w:color="auto" w:fill="C6EFCE"/>
            <w:vAlign w:val="center"/>
          </w:tcPr>
          <w:p w14:paraId="38A27EFB" w14:textId="37F76016" w:rsidR="000D0D04" w:rsidRDefault="000D0D04">
            <w:pPr>
              <w:spacing w:before="40" w:after="40"/>
            </w:pPr>
            <w:r>
              <w:rPr>
                <w:sz w:val="18"/>
                <w:szCs w:val="18"/>
              </w:rPr>
              <w:t>✓ Replaced 'or 45' with ', 46 or 46A'</w:t>
            </w:r>
          </w:p>
        </w:tc>
      </w:tr>
      <w:tr w:rsidR="000D0D04" w14:paraId="7CF323ED" w14:textId="77777777" w:rsidTr="000D0D04">
        <w:tc>
          <w:tcPr>
            <w:tcW w:w="0" w:type="auto"/>
            <w:shd w:val="clear" w:color="auto" w:fill="C6EFCE"/>
            <w:vAlign w:val="center"/>
          </w:tcPr>
          <w:p w14:paraId="6B17FBCE" w14:textId="09C2011F" w:rsidR="000D0D04" w:rsidRDefault="000D0D04">
            <w:pPr>
              <w:spacing w:before="40" w:after="40"/>
            </w:pPr>
            <w:r>
              <w:rPr>
                <w:sz w:val="18"/>
                <w:szCs w:val="18"/>
              </w:rPr>
              <w:t>40</w:t>
            </w:r>
          </w:p>
        </w:tc>
        <w:tc>
          <w:tcPr>
            <w:tcW w:w="0" w:type="auto"/>
            <w:shd w:val="clear" w:color="auto" w:fill="C6EFCE"/>
            <w:vAlign w:val="center"/>
          </w:tcPr>
          <w:p w14:paraId="12240653" w14:textId="2800150A" w:rsidR="000D0D04" w:rsidRDefault="000D0D04">
            <w:pPr>
              <w:spacing w:before="40" w:after="40"/>
            </w:pPr>
            <w:r>
              <w:rPr>
                <w:sz w:val="18"/>
                <w:szCs w:val="18"/>
              </w:rPr>
              <w:t>Sch 8</w:t>
            </w:r>
          </w:p>
        </w:tc>
        <w:tc>
          <w:tcPr>
            <w:tcW w:w="0" w:type="auto"/>
            <w:shd w:val="clear" w:color="auto" w:fill="C6EFCE"/>
            <w:vAlign w:val="center"/>
          </w:tcPr>
          <w:p w14:paraId="0B1354A1" w14:textId="2FF7E9D7" w:rsidR="000D0D04" w:rsidRDefault="000D0D04">
            <w:pPr>
              <w:spacing w:before="40" w:after="40"/>
            </w:pPr>
            <w:r>
              <w:rPr>
                <w:sz w:val="18"/>
                <w:szCs w:val="18"/>
              </w:rPr>
              <w:t>Section 49</w:t>
            </w:r>
          </w:p>
        </w:tc>
        <w:tc>
          <w:tcPr>
            <w:tcW w:w="0" w:type="auto"/>
            <w:shd w:val="clear" w:color="auto" w:fill="C6EFCE"/>
            <w:vAlign w:val="center"/>
          </w:tcPr>
          <w:p w14:paraId="7FA259FC" w14:textId="3322EF31" w:rsidR="000D0D04" w:rsidRDefault="000D0D04">
            <w:pPr>
              <w:spacing w:before="40" w:after="40"/>
            </w:pPr>
            <w:r>
              <w:rPr>
                <w:sz w:val="18"/>
                <w:szCs w:val="18"/>
              </w:rPr>
              <w:t>Omit Substitute</w:t>
            </w:r>
          </w:p>
        </w:tc>
        <w:tc>
          <w:tcPr>
            <w:tcW w:w="0" w:type="auto"/>
            <w:shd w:val="clear" w:color="auto" w:fill="C6EFCE"/>
            <w:vAlign w:val="center"/>
          </w:tcPr>
          <w:p w14:paraId="12630CEA" w14:textId="2ED08539" w:rsidR="000D0D04" w:rsidRDefault="000D0D04">
            <w:pPr>
              <w:spacing w:before="40" w:after="40"/>
            </w:pPr>
            <w:r>
              <w:rPr>
                <w:sz w:val="18"/>
                <w:szCs w:val="18"/>
              </w:rPr>
              <w:t>✓ Replaced 'or 45' with ', 46 or 46A'</w:t>
            </w:r>
          </w:p>
        </w:tc>
      </w:tr>
      <w:tr w:rsidR="000D0D04" w14:paraId="381C7B76" w14:textId="77777777" w:rsidTr="000D0D04">
        <w:tc>
          <w:tcPr>
            <w:tcW w:w="0" w:type="auto"/>
            <w:shd w:val="clear" w:color="auto" w:fill="C6EFCE"/>
            <w:vAlign w:val="center"/>
          </w:tcPr>
          <w:p w14:paraId="16B640C6" w14:textId="0AD9EDDE" w:rsidR="000D0D04" w:rsidRDefault="000D0D04">
            <w:pPr>
              <w:spacing w:before="40" w:after="40"/>
            </w:pPr>
            <w:r>
              <w:rPr>
                <w:sz w:val="18"/>
                <w:szCs w:val="18"/>
              </w:rPr>
              <w:t>41</w:t>
            </w:r>
          </w:p>
        </w:tc>
        <w:tc>
          <w:tcPr>
            <w:tcW w:w="0" w:type="auto"/>
            <w:shd w:val="clear" w:color="auto" w:fill="C6EFCE"/>
            <w:vAlign w:val="center"/>
          </w:tcPr>
          <w:p w14:paraId="68DFA134" w14:textId="08C2D4A6" w:rsidR="000D0D04" w:rsidRDefault="000D0D04">
            <w:pPr>
              <w:spacing w:before="40" w:after="40"/>
            </w:pPr>
            <w:r>
              <w:rPr>
                <w:sz w:val="18"/>
                <w:szCs w:val="18"/>
              </w:rPr>
              <w:t>Sch 8</w:t>
            </w:r>
          </w:p>
        </w:tc>
        <w:tc>
          <w:tcPr>
            <w:tcW w:w="0" w:type="auto"/>
            <w:shd w:val="clear" w:color="auto" w:fill="C6EFCE"/>
            <w:vAlign w:val="center"/>
          </w:tcPr>
          <w:p w14:paraId="66382759" w14:textId="6CB88100" w:rsidR="000D0D04" w:rsidRDefault="000D0D04">
            <w:pPr>
              <w:spacing w:before="40" w:after="40"/>
            </w:pPr>
            <w:r>
              <w:rPr>
                <w:sz w:val="18"/>
                <w:szCs w:val="18"/>
              </w:rPr>
              <w:t>Section 51</w:t>
            </w:r>
          </w:p>
        </w:tc>
        <w:tc>
          <w:tcPr>
            <w:tcW w:w="0" w:type="auto"/>
            <w:shd w:val="clear" w:color="auto" w:fill="C6EFCE"/>
            <w:vAlign w:val="center"/>
          </w:tcPr>
          <w:p w14:paraId="134A6AE9" w14:textId="2FC56731" w:rsidR="000D0D04" w:rsidRDefault="000D0D04">
            <w:pPr>
              <w:spacing w:before="40" w:after="40"/>
            </w:pPr>
            <w:r>
              <w:rPr>
                <w:sz w:val="18"/>
                <w:szCs w:val="18"/>
              </w:rPr>
              <w:t>Omit Substitute</w:t>
            </w:r>
          </w:p>
        </w:tc>
        <w:tc>
          <w:tcPr>
            <w:tcW w:w="0" w:type="auto"/>
            <w:shd w:val="clear" w:color="auto" w:fill="C6EFCE"/>
            <w:vAlign w:val="center"/>
          </w:tcPr>
          <w:p w14:paraId="28F41D80" w14:textId="05B0B4F3" w:rsidR="000D0D04" w:rsidRDefault="000D0D04">
            <w:pPr>
              <w:spacing w:before="40" w:after="40"/>
            </w:pPr>
            <w:r>
              <w:rPr>
                <w:sz w:val="18"/>
                <w:szCs w:val="18"/>
              </w:rPr>
              <w:t>✓ Replaced '45' with '46, 46A'</w:t>
            </w:r>
          </w:p>
        </w:tc>
      </w:tr>
      <w:tr w:rsidR="000D0D04" w14:paraId="4F3BBCA4" w14:textId="77777777" w:rsidTr="000D0D04">
        <w:tc>
          <w:tcPr>
            <w:tcW w:w="0" w:type="auto"/>
            <w:shd w:val="clear" w:color="auto" w:fill="C6EFCE"/>
            <w:vAlign w:val="center"/>
          </w:tcPr>
          <w:p w14:paraId="37B92E0B" w14:textId="7CD9F2D6" w:rsidR="000D0D04" w:rsidRDefault="000D0D04">
            <w:pPr>
              <w:spacing w:before="40" w:after="40"/>
            </w:pPr>
            <w:r>
              <w:rPr>
                <w:sz w:val="18"/>
                <w:szCs w:val="18"/>
              </w:rPr>
              <w:t>42</w:t>
            </w:r>
          </w:p>
        </w:tc>
        <w:tc>
          <w:tcPr>
            <w:tcW w:w="0" w:type="auto"/>
            <w:shd w:val="clear" w:color="auto" w:fill="C6EFCE"/>
            <w:vAlign w:val="center"/>
          </w:tcPr>
          <w:p w14:paraId="56281D1C" w14:textId="27B146BB" w:rsidR="000D0D04" w:rsidRDefault="000D0D04">
            <w:pPr>
              <w:spacing w:before="40" w:after="40"/>
            </w:pPr>
            <w:r>
              <w:rPr>
                <w:sz w:val="18"/>
                <w:szCs w:val="18"/>
              </w:rPr>
              <w:t>Sch 8</w:t>
            </w:r>
          </w:p>
        </w:tc>
        <w:tc>
          <w:tcPr>
            <w:tcW w:w="0" w:type="auto"/>
            <w:shd w:val="clear" w:color="auto" w:fill="C6EFCE"/>
            <w:vAlign w:val="center"/>
          </w:tcPr>
          <w:p w14:paraId="5BF18F17" w14:textId="4E579DF9" w:rsidR="000D0D04" w:rsidRDefault="000D0D04">
            <w:pPr>
              <w:spacing w:before="40" w:after="40"/>
            </w:pPr>
            <w:r>
              <w:rPr>
                <w:sz w:val="18"/>
                <w:szCs w:val="18"/>
              </w:rPr>
              <w:t>Subparagraph 51G(3)(c)(ii)</w:t>
            </w:r>
          </w:p>
        </w:tc>
        <w:tc>
          <w:tcPr>
            <w:tcW w:w="0" w:type="auto"/>
            <w:shd w:val="clear" w:color="auto" w:fill="C6EFCE"/>
            <w:vAlign w:val="center"/>
          </w:tcPr>
          <w:p w14:paraId="5D0B4FFA" w14:textId="43E494E9" w:rsidR="000D0D04" w:rsidRDefault="000D0D04">
            <w:pPr>
              <w:spacing w:before="40" w:after="40"/>
            </w:pPr>
            <w:r>
              <w:rPr>
                <w:sz w:val="18"/>
                <w:szCs w:val="18"/>
              </w:rPr>
              <w:t>Repeal Substitute</w:t>
            </w:r>
          </w:p>
        </w:tc>
        <w:tc>
          <w:tcPr>
            <w:tcW w:w="0" w:type="auto"/>
            <w:shd w:val="clear" w:color="auto" w:fill="C6EFCE"/>
            <w:vAlign w:val="center"/>
          </w:tcPr>
          <w:p w14:paraId="160815DF" w14:textId="0D8777A5" w:rsidR="000D0D04" w:rsidRDefault="000D0D04">
            <w:pPr>
              <w:spacing w:before="40" w:after="40"/>
            </w:pPr>
            <w:r>
              <w:rPr>
                <w:sz w:val="18"/>
                <w:szCs w:val="18"/>
              </w:rPr>
              <w:t>✓ Repealed and substituted with 2 paragraph(s)</w:t>
            </w:r>
          </w:p>
        </w:tc>
      </w:tr>
      <w:tr w:rsidR="000D0D04" w14:paraId="471AC595" w14:textId="77777777" w:rsidTr="000D0D04">
        <w:tc>
          <w:tcPr>
            <w:tcW w:w="0" w:type="auto"/>
            <w:shd w:val="clear" w:color="auto" w:fill="C6EFCE"/>
            <w:vAlign w:val="center"/>
          </w:tcPr>
          <w:p w14:paraId="41C0B4FF" w14:textId="73682807" w:rsidR="000D0D04" w:rsidRDefault="000D0D04">
            <w:pPr>
              <w:spacing w:before="40" w:after="40"/>
            </w:pPr>
            <w:r>
              <w:rPr>
                <w:sz w:val="18"/>
                <w:szCs w:val="18"/>
              </w:rPr>
              <w:lastRenderedPageBreak/>
              <w:t>43</w:t>
            </w:r>
          </w:p>
        </w:tc>
        <w:tc>
          <w:tcPr>
            <w:tcW w:w="0" w:type="auto"/>
            <w:shd w:val="clear" w:color="auto" w:fill="C6EFCE"/>
            <w:vAlign w:val="center"/>
          </w:tcPr>
          <w:p w14:paraId="18EC772D" w14:textId="5F2A5768" w:rsidR="000D0D04" w:rsidRDefault="000D0D04">
            <w:pPr>
              <w:spacing w:before="40" w:after="40"/>
            </w:pPr>
            <w:r>
              <w:rPr>
                <w:sz w:val="18"/>
                <w:szCs w:val="18"/>
              </w:rPr>
              <w:t>Sch 8</w:t>
            </w:r>
          </w:p>
        </w:tc>
        <w:tc>
          <w:tcPr>
            <w:tcW w:w="0" w:type="auto"/>
            <w:shd w:val="clear" w:color="auto" w:fill="C6EFCE"/>
            <w:vAlign w:val="center"/>
          </w:tcPr>
          <w:p w14:paraId="42A4B956" w14:textId="1174BB8A" w:rsidR="000D0D04" w:rsidRDefault="000D0D04">
            <w:pPr>
              <w:spacing w:before="40" w:after="40"/>
            </w:pPr>
            <w:r>
              <w:rPr>
                <w:sz w:val="18"/>
                <w:szCs w:val="18"/>
              </w:rPr>
              <w:t>Subsection 184(1C)</w:t>
            </w:r>
          </w:p>
        </w:tc>
        <w:tc>
          <w:tcPr>
            <w:tcW w:w="0" w:type="auto"/>
            <w:shd w:val="clear" w:color="auto" w:fill="C6EFCE"/>
            <w:vAlign w:val="center"/>
          </w:tcPr>
          <w:p w14:paraId="4466F6BA" w14:textId="53013B1A" w:rsidR="000D0D04" w:rsidRDefault="000D0D04">
            <w:pPr>
              <w:spacing w:before="40" w:after="40"/>
            </w:pPr>
            <w:r>
              <w:rPr>
                <w:sz w:val="18"/>
                <w:szCs w:val="18"/>
              </w:rPr>
              <w:t>Omit Substitute</w:t>
            </w:r>
          </w:p>
        </w:tc>
        <w:tc>
          <w:tcPr>
            <w:tcW w:w="0" w:type="auto"/>
            <w:shd w:val="clear" w:color="auto" w:fill="C6EFCE"/>
            <w:vAlign w:val="center"/>
          </w:tcPr>
          <w:p w14:paraId="3D141948" w14:textId="05E53A01" w:rsidR="000D0D04" w:rsidRDefault="000D0D04">
            <w:pPr>
              <w:spacing w:before="40" w:after="40"/>
            </w:pPr>
            <w:r>
              <w:rPr>
                <w:sz w:val="18"/>
                <w:szCs w:val="18"/>
              </w:rPr>
              <w:t>✓ Replaced '45(2)' with '46(2) or (5), 46A(2)'</w:t>
            </w:r>
          </w:p>
        </w:tc>
      </w:tr>
      <w:tr w:rsidR="000D0D04" w14:paraId="69D76318" w14:textId="77777777" w:rsidTr="000D0D04">
        <w:tc>
          <w:tcPr>
            <w:tcW w:w="0" w:type="auto"/>
            <w:shd w:val="clear" w:color="auto" w:fill="C6EFCE"/>
            <w:vAlign w:val="center"/>
          </w:tcPr>
          <w:p w14:paraId="691ACA94" w14:textId="7CAEC82F" w:rsidR="000D0D04" w:rsidRDefault="000D0D04">
            <w:pPr>
              <w:spacing w:before="40" w:after="40"/>
            </w:pPr>
            <w:r>
              <w:rPr>
                <w:sz w:val="18"/>
                <w:szCs w:val="18"/>
              </w:rPr>
              <w:t>44</w:t>
            </w:r>
          </w:p>
        </w:tc>
        <w:tc>
          <w:tcPr>
            <w:tcW w:w="0" w:type="auto"/>
            <w:shd w:val="clear" w:color="auto" w:fill="C6EFCE"/>
            <w:vAlign w:val="center"/>
          </w:tcPr>
          <w:p w14:paraId="43DA8DB8" w14:textId="116BC1F9" w:rsidR="000D0D04" w:rsidRDefault="000D0D04">
            <w:pPr>
              <w:spacing w:before="40" w:after="40"/>
            </w:pPr>
            <w:r>
              <w:rPr>
                <w:sz w:val="18"/>
                <w:szCs w:val="18"/>
              </w:rPr>
              <w:t>Sch 8</w:t>
            </w:r>
          </w:p>
        </w:tc>
        <w:tc>
          <w:tcPr>
            <w:tcW w:w="0" w:type="auto"/>
            <w:shd w:val="clear" w:color="auto" w:fill="C6EFCE"/>
            <w:vAlign w:val="center"/>
          </w:tcPr>
          <w:p w14:paraId="327BB2A6" w14:textId="26D0755D" w:rsidR="000D0D04" w:rsidRDefault="000D0D04">
            <w:pPr>
              <w:spacing w:before="40" w:after="40"/>
            </w:pPr>
            <w:r>
              <w:rPr>
                <w:sz w:val="18"/>
                <w:szCs w:val="18"/>
              </w:rPr>
              <w:t>Subsection 184(4) (paragraph (d) of the definition...</w:t>
            </w:r>
          </w:p>
        </w:tc>
        <w:tc>
          <w:tcPr>
            <w:tcW w:w="0" w:type="auto"/>
            <w:shd w:val="clear" w:color="auto" w:fill="C6EFCE"/>
            <w:vAlign w:val="center"/>
          </w:tcPr>
          <w:p w14:paraId="4E8145DF" w14:textId="15E2CEE8" w:rsidR="000D0D04" w:rsidRDefault="000D0D04">
            <w:pPr>
              <w:spacing w:before="40" w:after="40"/>
            </w:pPr>
            <w:r>
              <w:rPr>
                <w:sz w:val="18"/>
                <w:szCs w:val="18"/>
              </w:rPr>
              <w:t>Repeal Substitute</w:t>
            </w:r>
          </w:p>
        </w:tc>
        <w:tc>
          <w:tcPr>
            <w:tcW w:w="0" w:type="auto"/>
            <w:shd w:val="clear" w:color="auto" w:fill="C6EFCE"/>
            <w:vAlign w:val="center"/>
          </w:tcPr>
          <w:p w14:paraId="5062655C" w14:textId="5D0A7CD1" w:rsidR="000D0D04" w:rsidRDefault="000D0D04">
            <w:pPr>
              <w:spacing w:before="40" w:after="40"/>
            </w:pPr>
            <w:r>
              <w:rPr>
                <w:sz w:val="18"/>
                <w:szCs w:val="18"/>
              </w:rPr>
              <w:t>✓ Repealed and substituted with 2 paragraph(s)</w:t>
            </w:r>
          </w:p>
        </w:tc>
      </w:tr>
      <w:tr w:rsidR="000D0D04" w14:paraId="532C515F" w14:textId="77777777" w:rsidTr="000D0D04">
        <w:tc>
          <w:tcPr>
            <w:tcW w:w="0" w:type="auto"/>
            <w:shd w:val="clear" w:color="auto" w:fill="C6EFCE"/>
            <w:vAlign w:val="center"/>
          </w:tcPr>
          <w:p w14:paraId="07018669" w14:textId="5822A314" w:rsidR="000D0D04" w:rsidRDefault="000D0D04">
            <w:pPr>
              <w:spacing w:before="40" w:after="40"/>
            </w:pPr>
            <w:r>
              <w:rPr>
                <w:sz w:val="18"/>
                <w:szCs w:val="18"/>
              </w:rPr>
              <w:t>45</w:t>
            </w:r>
          </w:p>
        </w:tc>
        <w:tc>
          <w:tcPr>
            <w:tcW w:w="0" w:type="auto"/>
            <w:shd w:val="clear" w:color="auto" w:fill="C6EFCE"/>
            <w:vAlign w:val="center"/>
          </w:tcPr>
          <w:p w14:paraId="608E12D4" w14:textId="30857FF6" w:rsidR="000D0D04" w:rsidRDefault="000D0D04">
            <w:pPr>
              <w:spacing w:before="40" w:after="40"/>
            </w:pPr>
            <w:r>
              <w:rPr>
                <w:sz w:val="18"/>
                <w:szCs w:val="18"/>
              </w:rPr>
              <w:t>Sch 8</w:t>
            </w:r>
          </w:p>
        </w:tc>
        <w:tc>
          <w:tcPr>
            <w:tcW w:w="0" w:type="auto"/>
            <w:shd w:val="clear" w:color="auto" w:fill="C6EFCE"/>
            <w:vAlign w:val="center"/>
          </w:tcPr>
          <w:p w14:paraId="4575410E" w14:textId="4124EB80" w:rsidR="000D0D04" w:rsidRDefault="000D0D04">
            <w:pPr>
              <w:spacing w:before="40" w:after="40"/>
            </w:pPr>
            <w:r>
              <w:rPr>
                <w:sz w:val="18"/>
                <w:szCs w:val="18"/>
              </w:rPr>
              <w:t>Paragraph 191(2)(b)</w:t>
            </w:r>
          </w:p>
        </w:tc>
        <w:tc>
          <w:tcPr>
            <w:tcW w:w="0" w:type="auto"/>
            <w:shd w:val="clear" w:color="auto" w:fill="C6EFCE"/>
            <w:vAlign w:val="center"/>
          </w:tcPr>
          <w:p w14:paraId="3E4DA175" w14:textId="753FB111" w:rsidR="000D0D04" w:rsidRDefault="000D0D04">
            <w:pPr>
              <w:spacing w:before="40" w:after="40"/>
            </w:pPr>
            <w:r>
              <w:rPr>
                <w:sz w:val="18"/>
                <w:szCs w:val="18"/>
              </w:rPr>
              <w:t>Omit Substitute</w:t>
            </w:r>
          </w:p>
        </w:tc>
        <w:tc>
          <w:tcPr>
            <w:tcW w:w="0" w:type="auto"/>
            <w:shd w:val="clear" w:color="auto" w:fill="C6EFCE"/>
            <w:vAlign w:val="center"/>
          </w:tcPr>
          <w:p w14:paraId="4337EA82" w14:textId="5E9A99A0" w:rsidR="000D0D04" w:rsidRDefault="000D0D04">
            <w:pPr>
              <w:spacing w:before="40" w:after="40"/>
            </w:pPr>
            <w:r>
              <w:rPr>
                <w:sz w:val="18"/>
                <w:szCs w:val="18"/>
              </w:rPr>
              <w:t>✓ Replaced '45(2)' with '46(2) or (5), 46A(2)'</w:t>
            </w:r>
          </w:p>
        </w:tc>
      </w:tr>
      <w:tr w:rsidR="000D0D04" w14:paraId="0F914D2C" w14:textId="77777777" w:rsidTr="000D0D04">
        <w:tc>
          <w:tcPr>
            <w:tcW w:w="0" w:type="auto"/>
            <w:shd w:val="clear" w:color="auto" w:fill="BDD7EE"/>
            <w:vAlign w:val="center"/>
          </w:tcPr>
          <w:p w14:paraId="663A82AD" w14:textId="0499CB19" w:rsidR="000D0D04" w:rsidRDefault="000D0D04">
            <w:pPr>
              <w:spacing w:before="40" w:after="40"/>
            </w:pPr>
            <w:r>
              <w:rPr>
                <w:sz w:val="18"/>
                <w:szCs w:val="18"/>
              </w:rPr>
              <w:t>1</w:t>
            </w:r>
          </w:p>
        </w:tc>
        <w:tc>
          <w:tcPr>
            <w:tcW w:w="0" w:type="auto"/>
            <w:shd w:val="clear" w:color="auto" w:fill="BDD7EE"/>
            <w:vAlign w:val="center"/>
          </w:tcPr>
          <w:p w14:paraId="6DB40687" w14:textId="7ED1FF2B" w:rsidR="000D0D04" w:rsidRDefault="000D0D04">
            <w:pPr>
              <w:spacing w:before="40" w:after="40"/>
            </w:pPr>
            <w:r>
              <w:rPr>
                <w:sz w:val="18"/>
                <w:szCs w:val="18"/>
              </w:rPr>
              <w:t>Sch 9</w:t>
            </w:r>
          </w:p>
        </w:tc>
        <w:tc>
          <w:tcPr>
            <w:tcW w:w="0" w:type="auto"/>
            <w:shd w:val="clear" w:color="auto" w:fill="BDD7EE"/>
            <w:vAlign w:val="center"/>
          </w:tcPr>
          <w:p w14:paraId="2E6B6786" w14:textId="3018808F" w:rsidR="000D0D04" w:rsidRDefault="000D0D04">
            <w:pPr>
              <w:spacing w:before="40" w:after="40"/>
            </w:pPr>
            <w:r>
              <w:rPr>
                <w:sz w:val="18"/>
                <w:szCs w:val="18"/>
              </w:rPr>
              <w:t>Section 5</w:t>
            </w:r>
          </w:p>
        </w:tc>
        <w:tc>
          <w:tcPr>
            <w:tcW w:w="0" w:type="auto"/>
            <w:shd w:val="clear" w:color="auto" w:fill="BDD7EE"/>
            <w:vAlign w:val="center"/>
          </w:tcPr>
          <w:p w14:paraId="696F4A88" w14:textId="62AF728D" w:rsidR="000D0D04" w:rsidRDefault="000D0D04">
            <w:pPr>
              <w:spacing w:before="40" w:after="40"/>
            </w:pPr>
            <w:r>
              <w:rPr>
                <w:sz w:val="18"/>
                <w:szCs w:val="18"/>
              </w:rPr>
              <w:t>Insert Definition</w:t>
            </w:r>
          </w:p>
        </w:tc>
        <w:tc>
          <w:tcPr>
            <w:tcW w:w="0" w:type="auto"/>
            <w:shd w:val="clear" w:color="auto" w:fill="BDD7EE"/>
            <w:vAlign w:val="center"/>
          </w:tcPr>
          <w:p w14:paraId="6D8B2EDA" w14:textId="14237683" w:rsidR="000D0D04" w:rsidRDefault="000D0D04">
            <w:pPr>
              <w:spacing w:before="40" w:after="40"/>
            </w:pPr>
            <w:r>
              <w:rPr>
                <w:sz w:val="18"/>
                <w:szCs w:val="18"/>
              </w:rPr>
              <w:t>○ 4 definitions already exist: 'examinee, in relation to an examination under...</w:t>
            </w:r>
          </w:p>
        </w:tc>
      </w:tr>
      <w:tr w:rsidR="000D0D04" w14:paraId="2AAA0469" w14:textId="77777777" w:rsidTr="000D0D04">
        <w:tc>
          <w:tcPr>
            <w:tcW w:w="0" w:type="auto"/>
            <w:shd w:val="clear" w:color="auto" w:fill="BDD7EE"/>
            <w:vAlign w:val="center"/>
          </w:tcPr>
          <w:p w14:paraId="544A3AB8" w14:textId="4AB820F8" w:rsidR="000D0D04" w:rsidRDefault="000D0D04">
            <w:pPr>
              <w:spacing w:before="40" w:after="40"/>
            </w:pPr>
            <w:r>
              <w:rPr>
                <w:sz w:val="18"/>
                <w:szCs w:val="18"/>
              </w:rPr>
              <w:t>2</w:t>
            </w:r>
          </w:p>
        </w:tc>
        <w:tc>
          <w:tcPr>
            <w:tcW w:w="0" w:type="auto"/>
            <w:shd w:val="clear" w:color="auto" w:fill="BDD7EE"/>
            <w:vAlign w:val="center"/>
          </w:tcPr>
          <w:p w14:paraId="3EBB855A" w14:textId="61A5E903" w:rsidR="000D0D04" w:rsidRDefault="000D0D04">
            <w:pPr>
              <w:spacing w:before="40" w:after="40"/>
            </w:pPr>
            <w:r>
              <w:rPr>
                <w:sz w:val="18"/>
                <w:szCs w:val="18"/>
              </w:rPr>
              <w:t>Sch 9</w:t>
            </w:r>
          </w:p>
        </w:tc>
        <w:tc>
          <w:tcPr>
            <w:tcW w:w="0" w:type="auto"/>
            <w:shd w:val="clear" w:color="auto" w:fill="BDD7EE"/>
            <w:vAlign w:val="center"/>
          </w:tcPr>
          <w:p w14:paraId="3AF7A5BD" w14:textId="6CA38EEF" w:rsidR="000D0D04" w:rsidRDefault="000D0D04">
            <w:pPr>
              <w:spacing w:before="40" w:after="40"/>
            </w:pPr>
            <w:r>
              <w:rPr>
                <w:sz w:val="18"/>
                <w:szCs w:val="18"/>
              </w:rPr>
              <w:t>Before section 166</w:t>
            </w:r>
          </w:p>
        </w:tc>
        <w:tc>
          <w:tcPr>
            <w:tcW w:w="0" w:type="auto"/>
            <w:shd w:val="clear" w:color="auto" w:fill="BDD7EE"/>
            <w:vAlign w:val="center"/>
          </w:tcPr>
          <w:p w14:paraId="499E078C" w14:textId="370AE092" w:rsidR="000D0D04" w:rsidRDefault="000D0D04">
            <w:pPr>
              <w:spacing w:before="40" w:after="40"/>
            </w:pPr>
            <w:r>
              <w:rPr>
                <w:sz w:val="18"/>
                <w:szCs w:val="18"/>
              </w:rPr>
              <w:t>Before Insert</w:t>
            </w:r>
          </w:p>
        </w:tc>
        <w:tc>
          <w:tcPr>
            <w:tcW w:w="0" w:type="auto"/>
            <w:shd w:val="clear" w:color="auto" w:fill="BDD7EE"/>
            <w:vAlign w:val="center"/>
          </w:tcPr>
          <w:p w14:paraId="4E944F10" w14:textId="7A7ABC20" w:rsidR="000D0D04" w:rsidRDefault="000D0D04">
            <w:pPr>
              <w:spacing w:before="40" w:after="40"/>
            </w:pPr>
            <w:r>
              <w:rPr>
                <w:sz w:val="18"/>
                <w:szCs w:val="18"/>
              </w:rPr>
              <w:t>○ Amendment already applied - insert content already present before section 166</w:t>
            </w:r>
          </w:p>
        </w:tc>
      </w:tr>
      <w:tr w:rsidR="000D0D04" w14:paraId="028C4F2A" w14:textId="77777777" w:rsidTr="000D0D04">
        <w:tc>
          <w:tcPr>
            <w:tcW w:w="0" w:type="auto"/>
            <w:shd w:val="clear" w:color="auto" w:fill="BDD7EE"/>
            <w:vAlign w:val="center"/>
          </w:tcPr>
          <w:p w14:paraId="577803B0" w14:textId="20E346B2" w:rsidR="000D0D04" w:rsidRDefault="000D0D04">
            <w:pPr>
              <w:spacing w:before="40" w:after="40"/>
            </w:pPr>
            <w:r>
              <w:rPr>
                <w:sz w:val="18"/>
                <w:szCs w:val="18"/>
              </w:rPr>
              <w:t>3</w:t>
            </w:r>
          </w:p>
        </w:tc>
        <w:tc>
          <w:tcPr>
            <w:tcW w:w="0" w:type="auto"/>
            <w:shd w:val="clear" w:color="auto" w:fill="BDD7EE"/>
            <w:vAlign w:val="center"/>
          </w:tcPr>
          <w:p w14:paraId="32326515" w14:textId="2CADF3FA" w:rsidR="000D0D04" w:rsidRDefault="000D0D04">
            <w:pPr>
              <w:spacing w:before="40" w:after="40"/>
            </w:pPr>
            <w:r>
              <w:rPr>
                <w:sz w:val="18"/>
                <w:szCs w:val="18"/>
              </w:rPr>
              <w:t>Sch 9</w:t>
            </w:r>
          </w:p>
        </w:tc>
        <w:tc>
          <w:tcPr>
            <w:tcW w:w="0" w:type="auto"/>
            <w:shd w:val="clear" w:color="auto" w:fill="BDD7EE"/>
            <w:vAlign w:val="center"/>
          </w:tcPr>
          <w:p w14:paraId="525CB0EB" w14:textId="414DEB51" w:rsidR="000D0D04" w:rsidRDefault="000D0D04">
            <w:pPr>
              <w:spacing w:before="40" w:after="40"/>
            </w:pPr>
            <w:r>
              <w:rPr>
                <w:sz w:val="18"/>
                <w:szCs w:val="18"/>
              </w:rPr>
              <w:t>Section 166</w:t>
            </w:r>
          </w:p>
        </w:tc>
        <w:tc>
          <w:tcPr>
            <w:tcW w:w="0" w:type="auto"/>
            <w:shd w:val="clear" w:color="auto" w:fill="BDD7EE"/>
            <w:vAlign w:val="center"/>
          </w:tcPr>
          <w:p w14:paraId="48FBFC7D" w14:textId="4C50F843" w:rsidR="000D0D04" w:rsidRDefault="000D0D04">
            <w:pPr>
              <w:spacing w:before="40" w:after="40"/>
            </w:pPr>
            <w:r>
              <w:rPr>
                <w:sz w:val="18"/>
                <w:szCs w:val="18"/>
              </w:rPr>
              <w:t>Repeal Substitute</w:t>
            </w:r>
          </w:p>
        </w:tc>
        <w:tc>
          <w:tcPr>
            <w:tcW w:w="0" w:type="auto"/>
            <w:shd w:val="clear" w:color="auto" w:fill="BDD7EE"/>
            <w:vAlign w:val="center"/>
          </w:tcPr>
          <w:p w14:paraId="06122E71" w14:textId="10B6BB9B" w:rsidR="000D0D04" w:rsidRDefault="000D0D04">
            <w:pPr>
              <w:spacing w:before="40" w:after="40"/>
            </w:pPr>
            <w:r>
              <w:rPr>
                <w:sz w:val="18"/>
                <w:szCs w:val="18"/>
              </w:rPr>
              <w:t>○ Amendment already applied — replacement text content matches existing docum...</w:t>
            </w:r>
          </w:p>
        </w:tc>
      </w:tr>
      <w:tr w:rsidR="000D0D04" w14:paraId="60FAB85F" w14:textId="77777777" w:rsidTr="000D0D04">
        <w:tc>
          <w:tcPr>
            <w:tcW w:w="0" w:type="auto"/>
            <w:shd w:val="clear" w:color="auto" w:fill="BDD7EE"/>
            <w:vAlign w:val="center"/>
          </w:tcPr>
          <w:p w14:paraId="5BC5B4E1" w14:textId="588F00F5" w:rsidR="000D0D04" w:rsidRDefault="000D0D04">
            <w:pPr>
              <w:spacing w:before="40" w:after="40"/>
            </w:pPr>
            <w:r>
              <w:rPr>
                <w:sz w:val="18"/>
                <w:szCs w:val="18"/>
              </w:rPr>
              <w:t>4</w:t>
            </w:r>
          </w:p>
        </w:tc>
        <w:tc>
          <w:tcPr>
            <w:tcW w:w="0" w:type="auto"/>
            <w:shd w:val="clear" w:color="auto" w:fill="BDD7EE"/>
            <w:vAlign w:val="center"/>
          </w:tcPr>
          <w:p w14:paraId="4AB9058A" w14:textId="75E63CD5" w:rsidR="000D0D04" w:rsidRDefault="000D0D04">
            <w:pPr>
              <w:spacing w:before="40" w:after="40"/>
            </w:pPr>
            <w:r>
              <w:rPr>
                <w:sz w:val="18"/>
                <w:szCs w:val="18"/>
              </w:rPr>
              <w:t>Sch 9</w:t>
            </w:r>
          </w:p>
        </w:tc>
        <w:tc>
          <w:tcPr>
            <w:tcW w:w="0" w:type="auto"/>
            <w:shd w:val="clear" w:color="auto" w:fill="BDD7EE"/>
            <w:vAlign w:val="center"/>
          </w:tcPr>
          <w:p w14:paraId="37165BE5" w14:textId="737662B6" w:rsidR="000D0D04" w:rsidRDefault="000D0D04">
            <w:pPr>
              <w:spacing w:before="40" w:after="40"/>
            </w:pPr>
            <w:r>
              <w:rPr>
                <w:sz w:val="18"/>
                <w:szCs w:val="18"/>
              </w:rPr>
              <w:t>Before section 167</w:t>
            </w:r>
          </w:p>
        </w:tc>
        <w:tc>
          <w:tcPr>
            <w:tcW w:w="0" w:type="auto"/>
            <w:shd w:val="clear" w:color="auto" w:fill="BDD7EE"/>
            <w:vAlign w:val="center"/>
          </w:tcPr>
          <w:p w14:paraId="6FD03515" w14:textId="1CCDB9BF" w:rsidR="000D0D04" w:rsidRDefault="000D0D04">
            <w:pPr>
              <w:spacing w:before="40" w:after="40"/>
            </w:pPr>
            <w:r>
              <w:rPr>
                <w:sz w:val="18"/>
                <w:szCs w:val="18"/>
              </w:rPr>
              <w:t>Before Insert</w:t>
            </w:r>
          </w:p>
        </w:tc>
        <w:tc>
          <w:tcPr>
            <w:tcW w:w="0" w:type="auto"/>
            <w:shd w:val="clear" w:color="auto" w:fill="BDD7EE"/>
            <w:vAlign w:val="center"/>
          </w:tcPr>
          <w:p w14:paraId="21915F1E" w14:textId="23A881BE" w:rsidR="000D0D04" w:rsidRDefault="000D0D04">
            <w:pPr>
              <w:spacing w:before="40" w:after="40"/>
            </w:pPr>
            <w:r>
              <w:rPr>
                <w:sz w:val="18"/>
                <w:szCs w:val="18"/>
              </w:rPr>
              <w:t>○ Amendment already applied - insert content already present before section 167</w:t>
            </w:r>
          </w:p>
        </w:tc>
      </w:tr>
      <w:tr w:rsidR="000D0D04" w14:paraId="4FF2ABF8" w14:textId="77777777" w:rsidTr="000D0D04">
        <w:tc>
          <w:tcPr>
            <w:tcW w:w="0" w:type="auto"/>
            <w:shd w:val="clear" w:color="auto" w:fill="BDD7EE"/>
            <w:vAlign w:val="center"/>
          </w:tcPr>
          <w:p w14:paraId="0D7FF061" w14:textId="3B63A275" w:rsidR="000D0D04" w:rsidRDefault="000D0D04">
            <w:pPr>
              <w:spacing w:before="40" w:after="40"/>
            </w:pPr>
            <w:r>
              <w:rPr>
                <w:sz w:val="18"/>
                <w:szCs w:val="18"/>
              </w:rPr>
              <w:t>5</w:t>
            </w:r>
          </w:p>
        </w:tc>
        <w:tc>
          <w:tcPr>
            <w:tcW w:w="0" w:type="auto"/>
            <w:shd w:val="clear" w:color="auto" w:fill="BDD7EE"/>
            <w:vAlign w:val="center"/>
          </w:tcPr>
          <w:p w14:paraId="003560E1" w14:textId="03F9FF5D" w:rsidR="000D0D04" w:rsidRDefault="000D0D04">
            <w:pPr>
              <w:spacing w:before="40" w:after="40"/>
            </w:pPr>
            <w:r>
              <w:rPr>
                <w:sz w:val="18"/>
                <w:szCs w:val="18"/>
              </w:rPr>
              <w:t>Sch 9</w:t>
            </w:r>
          </w:p>
        </w:tc>
        <w:tc>
          <w:tcPr>
            <w:tcW w:w="0" w:type="auto"/>
            <w:shd w:val="clear" w:color="auto" w:fill="BDD7EE"/>
            <w:vAlign w:val="center"/>
          </w:tcPr>
          <w:p w14:paraId="1AD24E97" w14:textId="57D31D69" w:rsidR="000D0D04" w:rsidRDefault="000D0D04">
            <w:pPr>
              <w:spacing w:before="40" w:after="40"/>
            </w:pPr>
            <w:r>
              <w:rPr>
                <w:sz w:val="18"/>
                <w:szCs w:val="18"/>
              </w:rPr>
              <w:t>At the end of Part 14</w:t>
            </w:r>
          </w:p>
        </w:tc>
        <w:tc>
          <w:tcPr>
            <w:tcW w:w="0" w:type="auto"/>
            <w:shd w:val="clear" w:color="auto" w:fill="BDD7EE"/>
            <w:vAlign w:val="center"/>
          </w:tcPr>
          <w:p w14:paraId="111DA8D6" w14:textId="2772F47F" w:rsidR="000D0D04" w:rsidRDefault="000D0D04">
            <w:pPr>
              <w:spacing w:before="40" w:after="40"/>
            </w:pPr>
            <w:r>
              <w:rPr>
                <w:sz w:val="18"/>
                <w:szCs w:val="18"/>
              </w:rPr>
              <w:t>At End Add</w:t>
            </w:r>
          </w:p>
        </w:tc>
        <w:tc>
          <w:tcPr>
            <w:tcW w:w="0" w:type="auto"/>
            <w:shd w:val="clear" w:color="auto" w:fill="BDD7EE"/>
            <w:vAlign w:val="center"/>
          </w:tcPr>
          <w:p w14:paraId="39E2E186" w14:textId="11230112" w:rsidR="000D0D04" w:rsidRDefault="000D0D04">
            <w:pPr>
              <w:spacing w:before="40" w:after="40"/>
            </w:pPr>
            <w:r>
              <w:rPr>
                <w:sz w:val="18"/>
                <w:szCs w:val="18"/>
              </w:rPr>
              <w:t>○ Amendment already applied - content already present: 'Division 3—Other powe...</w:t>
            </w:r>
          </w:p>
        </w:tc>
      </w:tr>
      <w:tr w:rsidR="000D0D04" w14:paraId="7D042CF0" w14:textId="77777777" w:rsidTr="000D0D04">
        <w:tc>
          <w:tcPr>
            <w:tcW w:w="0" w:type="auto"/>
            <w:shd w:val="clear" w:color="auto" w:fill="BDD7EE"/>
            <w:vAlign w:val="center"/>
          </w:tcPr>
          <w:p w14:paraId="2BBC1E37" w14:textId="433359CE" w:rsidR="000D0D04" w:rsidRDefault="000D0D04">
            <w:pPr>
              <w:spacing w:before="40" w:after="40"/>
            </w:pPr>
            <w:r>
              <w:rPr>
                <w:sz w:val="18"/>
                <w:szCs w:val="18"/>
              </w:rPr>
              <w:t>6</w:t>
            </w:r>
          </w:p>
        </w:tc>
        <w:tc>
          <w:tcPr>
            <w:tcW w:w="0" w:type="auto"/>
            <w:shd w:val="clear" w:color="auto" w:fill="BDD7EE"/>
            <w:vAlign w:val="center"/>
          </w:tcPr>
          <w:p w14:paraId="6ADFE4A4" w14:textId="093B6CA3" w:rsidR="000D0D04" w:rsidRDefault="000D0D04">
            <w:pPr>
              <w:spacing w:before="40" w:after="40"/>
            </w:pPr>
            <w:r>
              <w:rPr>
                <w:sz w:val="18"/>
                <w:szCs w:val="18"/>
              </w:rPr>
              <w:t>Sch 9</w:t>
            </w:r>
          </w:p>
        </w:tc>
        <w:tc>
          <w:tcPr>
            <w:tcW w:w="0" w:type="auto"/>
            <w:shd w:val="clear" w:color="auto" w:fill="BDD7EE"/>
            <w:vAlign w:val="center"/>
          </w:tcPr>
          <w:p w14:paraId="2A535E6B" w14:textId="2C4389EC" w:rsidR="000D0D04" w:rsidRDefault="000D0D04">
            <w:pPr>
              <w:spacing w:before="40" w:after="40"/>
            </w:pPr>
            <w:r>
              <w:rPr>
                <w:sz w:val="18"/>
                <w:szCs w:val="18"/>
              </w:rPr>
              <w:t>After section 49A</w:t>
            </w:r>
          </w:p>
        </w:tc>
        <w:tc>
          <w:tcPr>
            <w:tcW w:w="0" w:type="auto"/>
            <w:shd w:val="clear" w:color="auto" w:fill="BDD7EE"/>
            <w:vAlign w:val="center"/>
          </w:tcPr>
          <w:p w14:paraId="5B59E5A4" w14:textId="7794E9BA" w:rsidR="000D0D04" w:rsidRDefault="000D0D04">
            <w:pPr>
              <w:spacing w:before="40" w:after="40"/>
            </w:pPr>
            <w:r>
              <w:rPr>
                <w:sz w:val="18"/>
                <w:szCs w:val="18"/>
              </w:rPr>
              <w:t>Insert</w:t>
            </w:r>
          </w:p>
        </w:tc>
        <w:tc>
          <w:tcPr>
            <w:tcW w:w="0" w:type="auto"/>
            <w:shd w:val="clear" w:color="auto" w:fill="BDD7EE"/>
            <w:vAlign w:val="center"/>
          </w:tcPr>
          <w:p w14:paraId="22CBBC51" w14:textId="3438BB3F" w:rsidR="000D0D04" w:rsidRDefault="000D0D04">
            <w:pPr>
              <w:spacing w:before="40" w:after="40"/>
            </w:pPr>
            <w:r>
              <w:rPr>
                <w:sz w:val="18"/>
                <w:szCs w:val="18"/>
              </w:rPr>
              <w:t>○ Amendment already applied - content already present: '49B  Notice to obtain...</w:t>
            </w:r>
          </w:p>
        </w:tc>
      </w:tr>
      <w:tr w:rsidR="000D0D04" w14:paraId="6075B580" w14:textId="77777777" w:rsidTr="000D0D04">
        <w:tc>
          <w:tcPr>
            <w:tcW w:w="0" w:type="auto"/>
            <w:shd w:val="clear" w:color="auto" w:fill="C6EFCE"/>
            <w:vAlign w:val="center"/>
          </w:tcPr>
          <w:p w14:paraId="243CF843" w14:textId="2986BE5B" w:rsidR="000D0D04" w:rsidRDefault="000D0D04">
            <w:pPr>
              <w:spacing w:before="40" w:after="40"/>
            </w:pPr>
            <w:r>
              <w:rPr>
                <w:sz w:val="18"/>
                <w:szCs w:val="18"/>
              </w:rPr>
              <w:t>7</w:t>
            </w:r>
          </w:p>
        </w:tc>
        <w:tc>
          <w:tcPr>
            <w:tcW w:w="0" w:type="auto"/>
            <w:shd w:val="clear" w:color="auto" w:fill="C6EFCE"/>
            <w:vAlign w:val="center"/>
          </w:tcPr>
          <w:p w14:paraId="520CEC98" w14:textId="360BA879" w:rsidR="000D0D04" w:rsidRDefault="000D0D04">
            <w:pPr>
              <w:spacing w:before="40" w:after="40"/>
            </w:pPr>
            <w:r>
              <w:rPr>
                <w:sz w:val="18"/>
                <w:szCs w:val="18"/>
              </w:rPr>
              <w:t>Sch 9</w:t>
            </w:r>
          </w:p>
        </w:tc>
        <w:tc>
          <w:tcPr>
            <w:tcW w:w="0" w:type="auto"/>
            <w:shd w:val="clear" w:color="auto" w:fill="C6EFCE"/>
            <w:vAlign w:val="center"/>
          </w:tcPr>
          <w:p w14:paraId="54DD5D48" w14:textId="70703FB1" w:rsidR="000D0D04" w:rsidRDefault="000D0D04">
            <w:pPr>
              <w:spacing w:before="40" w:after="40"/>
            </w:pPr>
            <w:r>
              <w:rPr>
                <w:sz w:val="18"/>
                <w:szCs w:val="18"/>
              </w:rPr>
              <w:t>Section 50A (at the end of the heading)</w:t>
            </w:r>
          </w:p>
        </w:tc>
        <w:tc>
          <w:tcPr>
            <w:tcW w:w="0" w:type="auto"/>
            <w:shd w:val="clear" w:color="auto" w:fill="C6EFCE"/>
            <w:vAlign w:val="center"/>
          </w:tcPr>
          <w:p w14:paraId="4B5079BC" w14:textId="7E6BC6F3" w:rsidR="000D0D04" w:rsidRDefault="000D0D04">
            <w:pPr>
              <w:spacing w:before="40" w:after="40"/>
            </w:pPr>
            <w:r>
              <w:rPr>
                <w:sz w:val="18"/>
                <w:szCs w:val="18"/>
              </w:rPr>
              <w:t>At End Add</w:t>
            </w:r>
          </w:p>
        </w:tc>
        <w:tc>
          <w:tcPr>
            <w:tcW w:w="0" w:type="auto"/>
            <w:shd w:val="clear" w:color="auto" w:fill="C6EFCE"/>
            <w:vAlign w:val="center"/>
          </w:tcPr>
          <w:p w14:paraId="695AEE52" w14:textId="6158C475" w:rsidR="000D0D04" w:rsidRDefault="000D0D04">
            <w:pPr>
              <w:spacing w:before="40" w:after="40"/>
            </w:pPr>
            <w:r>
              <w:rPr>
                <w:sz w:val="18"/>
                <w:szCs w:val="18"/>
              </w:rPr>
              <w:t>✓ Added 0 paragraph(s) at end of Section 50A (at the end of the heading)</w:t>
            </w:r>
          </w:p>
        </w:tc>
      </w:tr>
      <w:tr w:rsidR="000D0D04" w14:paraId="1AEE1294" w14:textId="77777777" w:rsidTr="000D0D04">
        <w:tc>
          <w:tcPr>
            <w:tcW w:w="0" w:type="auto"/>
            <w:shd w:val="clear" w:color="auto" w:fill="BDD7EE"/>
            <w:vAlign w:val="center"/>
          </w:tcPr>
          <w:p w14:paraId="1EC0D70E" w14:textId="2F1D7137" w:rsidR="000D0D04" w:rsidRDefault="000D0D04">
            <w:pPr>
              <w:spacing w:before="40" w:after="40"/>
            </w:pPr>
            <w:r>
              <w:rPr>
                <w:sz w:val="18"/>
                <w:szCs w:val="18"/>
              </w:rPr>
              <w:lastRenderedPageBreak/>
              <w:t>8</w:t>
            </w:r>
          </w:p>
        </w:tc>
        <w:tc>
          <w:tcPr>
            <w:tcW w:w="0" w:type="auto"/>
            <w:shd w:val="clear" w:color="auto" w:fill="BDD7EE"/>
            <w:vAlign w:val="center"/>
          </w:tcPr>
          <w:p w14:paraId="6706E89C" w14:textId="197A641D" w:rsidR="000D0D04" w:rsidRDefault="000D0D04">
            <w:pPr>
              <w:spacing w:before="40" w:after="40"/>
            </w:pPr>
            <w:r>
              <w:rPr>
                <w:sz w:val="18"/>
                <w:szCs w:val="18"/>
              </w:rPr>
              <w:t>Sch 9</w:t>
            </w:r>
          </w:p>
        </w:tc>
        <w:tc>
          <w:tcPr>
            <w:tcW w:w="0" w:type="auto"/>
            <w:shd w:val="clear" w:color="auto" w:fill="BDD7EE"/>
            <w:vAlign w:val="center"/>
          </w:tcPr>
          <w:p w14:paraId="0F168F2D" w14:textId="74D897E2" w:rsidR="000D0D04" w:rsidRDefault="000D0D04">
            <w:pPr>
              <w:spacing w:before="40" w:after="40"/>
            </w:pPr>
            <w:r>
              <w:rPr>
                <w:sz w:val="18"/>
                <w:szCs w:val="18"/>
              </w:rPr>
              <w:t>Paragraph 50A(1)(b)</w:t>
            </w:r>
          </w:p>
        </w:tc>
        <w:tc>
          <w:tcPr>
            <w:tcW w:w="0" w:type="auto"/>
            <w:shd w:val="clear" w:color="auto" w:fill="BDD7EE"/>
            <w:vAlign w:val="center"/>
          </w:tcPr>
          <w:p w14:paraId="6F7F7767" w14:textId="3CF62A05" w:rsidR="000D0D04" w:rsidRDefault="000D0D04">
            <w:pPr>
              <w:spacing w:before="40" w:after="40"/>
            </w:pPr>
            <w:r>
              <w:rPr>
                <w:sz w:val="18"/>
                <w:szCs w:val="18"/>
              </w:rPr>
              <w:t>Omit Substitute</w:t>
            </w:r>
          </w:p>
        </w:tc>
        <w:tc>
          <w:tcPr>
            <w:tcW w:w="0" w:type="auto"/>
            <w:shd w:val="clear" w:color="auto" w:fill="BDD7EE"/>
            <w:vAlign w:val="center"/>
          </w:tcPr>
          <w:p w14:paraId="0814A441" w14:textId="62D0BC51" w:rsidR="000D0D04" w:rsidRDefault="000D0D04">
            <w:pPr>
              <w:spacing w:before="40" w:after="40"/>
            </w:pPr>
            <w:r>
              <w:rPr>
                <w:sz w:val="18"/>
                <w:szCs w:val="18"/>
              </w:rPr>
              <w:t>○ Amendment already applied - substitute text found: ', 49B or 49C...'</w:t>
            </w:r>
          </w:p>
        </w:tc>
      </w:tr>
      <w:tr w:rsidR="000D0D04" w14:paraId="34BE534C" w14:textId="77777777" w:rsidTr="000D0D04">
        <w:tc>
          <w:tcPr>
            <w:tcW w:w="0" w:type="auto"/>
            <w:shd w:val="clear" w:color="auto" w:fill="BDD7EE"/>
            <w:vAlign w:val="center"/>
          </w:tcPr>
          <w:p w14:paraId="3A4B7DC0" w14:textId="1E235EF9" w:rsidR="000D0D04" w:rsidRDefault="000D0D04">
            <w:pPr>
              <w:spacing w:before="40" w:after="40"/>
            </w:pPr>
            <w:r>
              <w:rPr>
                <w:sz w:val="18"/>
                <w:szCs w:val="18"/>
              </w:rPr>
              <w:t>9</w:t>
            </w:r>
          </w:p>
        </w:tc>
        <w:tc>
          <w:tcPr>
            <w:tcW w:w="0" w:type="auto"/>
            <w:shd w:val="clear" w:color="auto" w:fill="BDD7EE"/>
            <w:vAlign w:val="center"/>
          </w:tcPr>
          <w:p w14:paraId="7D23FB40" w14:textId="510406FA" w:rsidR="000D0D04" w:rsidRDefault="000D0D04">
            <w:pPr>
              <w:spacing w:before="40" w:after="40"/>
            </w:pPr>
            <w:r>
              <w:rPr>
                <w:sz w:val="18"/>
                <w:szCs w:val="18"/>
              </w:rPr>
              <w:t>Sch 9</w:t>
            </w:r>
          </w:p>
        </w:tc>
        <w:tc>
          <w:tcPr>
            <w:tcW w:w="0" w:type="auto"/>
            <w:shd w:val="clear" w:color="auto" w:fill="BDD7EE"/>
            <w:vAlign w:val="center"/>
          </w:tcPr>
          <w:p w14:paraId="686AB18C" w14:textId="061A0615" w:rsidR="000D0D04" w:rsidRDefault="000D0D04">
            <w:pPr>
              <w:spacing w:before="40" w:after="40"/>
            </w:pPr>
            <w:r>
              <w:rPr>
                <w:sz w:val="18"/>
                <w:szCs w:val="18"/>
              </w:rPr>
              <w:t>Paragraphs 50A(3)(a) and (b)</w:t>
            </w:r>
          </w:p>
        </w:tc>
        <w:tc>
          <w:tcPr>
            <w:tcW w:w="0" w:type="auto"/>
            <w:shd w:val="clear" w:color="auto" w:fill="BDD7EE"/>
            <w:vAlign w:val="center"/>
          </w:tcPr>
          <w:p w14:paraId="602A25E5" w14:textId="466C56E4" w:rsidR="000D0D04" w:rsidRDefault="000D0D04">
            <w:pPr>
              <w:spacing w:before="40" w:after="40"/>
            </w:pPr>
            <w:r>
              <w:rPr>
                <w:sz w:val="18"/>
                <w:szCs w:val="18"/>
              </w:rPr>
              <w:t>Omit Substitute</w:t>
            </w:r>
          </w:p>
        </w:tc>
        <w:tc>
          <w:tcPr>
            <w:tcW w:w="0" w:type="auto"/>
            <w:shd w:val="clear" w:color="auto" w:fill="BDD7EE"/>
            <w:vAlign w:val="center"/>
          </w:tcPr>
          <w:p w14:paraId="4BFC9A75" w14:textId="688E12B4" w:rsidR="000D0D04" w:rsidRDefault="000D0D04">
            <w:pPr>
              <w:spacing w:before="40" w:after="40"/>
            </w:pPr>
            <w:r>
              <w:rPr>
                <w:sz w:val="18"/>
                <w:szCs w:val="18"/>
              </w:rPr>
              <w:t>○ Amendment already applied - substitute text found: ', 49B or 49C...'</w:t>
            </w:r>
          </w:p>
        </w:tc>
      </w:tr>
      <w:tr w:rsidR="000D0D04" w14:paraId="2D8642AE" w14:textId="77777777" w:rsidTr="000D0D04">
        <w:tc>
          <w:tcPr>
            <w:tcW w:w="0" w:type="auto"/>
            <w:shd w:val="clear" w:color="auto" w:fill="BDD7EE"/>
            <w:vAlign w:val="center"/>
          </w:tcPr>
          <w:p w14:paraId="048E4775" w14:textId="4B8FE847" w:rsidR="000D0D04" w:rsidRDefault="000D0D04">
            <w:pPr>
              <w:spacing w:before="40" w:after="40"/>
            </w:pPr>
            <w:r>
              <w:rPr>
                <w:sz w:val="18"/>
                <w:szCs w:val="18"/>
              </w:rPr>
              <w:t>10</w:t>
            </w:r>
          </w:p>
        </w:tc>
        <w:tc>
          <w:tcPr>
            <w:tcW w:w="0" w:type="auto"/>
            <w:shd w:val="clear" w:color="auto" w:fill="BDD7EE"/>
            <w:vAlign w:val="center"/>
          </w:tcPr>
          <w:p w14:paraId="6157F37F" w14:textId="187DF52A" w:rsidR="000D0D04" w:rsidRDefault="000D0D04">
            <w:pPr>
              <w:spacing w:before="40" w:after="40"/>
            </w:pPr>
            <w:r>
              <w:rPr>
                <w:sz w:val="18"/>
                <w:szCs w:val="18"/>
              </w:rPr>
              <w:t>Sch 9</w:t>
            </w:r>
          </w:p>
        </w:tc>
        <w:tc>
          <w:tcPr>
            <w:tcW w:w="0" w:type="auto"/>
            <w:shd w:val="clear" w:color="auto" w:fill="BDD7EE"/>
            <w:vAlign w:val="center"/>
          </w:tcPr>
          <w:p w14:paraId="06253E7C" w14:textId="4A4F7584" w:rsidR="000D0D04" w:rsidRDefault="000D0D04">
            <w:pPr>
              <w:spacing w:before="40" w:after="40"/>
            </w:pPr>
            <w:r>
              <w:rPr>
                <w:sz w:val="18"/>
                <w:szCs w:val="18"/>
              </w:rPr>
              <w:t>Section 51</w:t>
            </w:r>
          </w:p>
        </w:tc>
        <w:tc>
          <w:tcPr>
            <w:tcW w:w="0" w:type="auto"/>
            <w:shd w:val="clear" w:color="auto" w:fill="BDD7EE"/>
            <w:vAlign w:val="center"/>
          </w:tcPr>
          <w:p w14:paraId="5DDACB60" w14:textId="1A145E67" w:rsidR="000D0D04" w:rsidRDefault="000D0D04">
            <w:pPr>
              <w:spacing w:before="40" w:after="40"/>
            </w:pPr>
            <w:r>
              <w:rPr>
                <w:sz w:val="18"/>
                <w:szCs w:val="18"/>
              </w:rPr>
              <w:t>Omit Substitute</w:t>
            </w:r>
          </w:p>
        </w:tc>
        <w:tc>
          <w:tcPr>
            <w:tcW w:w="0" w:type="auto"/>
            <w:shd w:val="clear" w:color="auto" w:fill="BDD7EE"/>
            <w:vAlign w:val="center"/>
          </w:tcPr>
          <w:p w14:paraId="2DB901C9" w14:textId="4B60969D" w:rsidR="000D0D04" w:rsidRDefault="000D0D04">
            <w:pPr>
              <w:spacing w:before="40" w:after="40"/>
            </w:pPr>
            <w:r>
              <w:rPr>
                <w:sz w:val="18"/>
                <w:szCs w:val="18"/>
              </w:rPr>
              <w:t>○ Amendment already applied - substitute text already present: ', 49, 49B or ...</w:t>
            </w:r>
          </w:p>
        </w:tc>
      </w:tr>
      <w:tr w:rsidR="000D0D04" w14:paraId="1A42E310" w14:textId="77777777" w:rsidTr="000D0D04">
        <w:tc>
          <w:tcPr>
            <w:tcW w:w="0" w:type="auto"/>
            <w:shd w:val="clear" w:color="auto" w:fill="BDD7EE"/>
            <w:vAlign w:val="center"/>
          </w:tcPr>
          <w:p w14:paraId="12B8CBB4" w14:textId="489D21FD" w:rsidR="000D0D04" w:rsidRDefault="000D0D04">
            <w:pPr>
              <w:spacing w:before="40" w:after="40"/>
            </w:pPr>
            <w:r>
              <w:rPr>
                <w:sz w:val="18"/>
                <w:szCs w:val="18"/>
              </w:rPr>
              <w:t>11</w:t>
            </w:r>
          </w:p>
        </w:tc>
        <w:tc>
          <w:tcPr>
            <w:tcW w:w="0" w:type="auto"/>
            <w:shd w:val="clear" w:color="auto" w:fill="BDD7EE"/>
            <w:vAlign w:val="center"/>
          </w:tcPr>
          <w:p w14:paraId="566B7E99" w14:textId="2C6D3336" w:rsidR="000D0D04" w:rsidRDefault="000D0D04">
            <w:pPr>
              <w:spacing w:before="40" w:after="40"/>
            </w:pPr>
            <w:r>
              <w:rPr>
                <w:sz w:val="18"/>
                <w:szCs w:val="18"/>
              </w:rPr>
              <w:t>Sch 9</w:t>
            </w:r>
          </w:p>
        </w:tc>
        <w:tc>
          <w:tcPr>
            <w:tcW w:w="0" w:type="auto"/>
            <w:shd w:val="clear" w:color="auto" w:fill="BDD7EE"/>
            <w:vAlign w:val="center"/>
          </w:tcPr>
          <w:p w14:paraId="74E494FC" w14:textId="1A5FB821" w:rsidR="000D0D04" w:rsidRDefault="000D0D04">
            <w:pPr>
              <w:spacing w:before="40" w:after="40"/>
            </w:pPr>
            <w:r>
              <w:rPr>
                <w:sz w:val="18"/>
                <w:szCs w:val="18"/>
              </w:rPr>
              <w:t>Section 120</w:t>
            </w:r>
          </w:p>
        </w:tc>
        <w:tc>
          <w:tcPr>
            <w:tcW w:w="0" w:type="auto"/>
            <w:shd w:val="clear" w:color="auto" w:fill="BDD7EE"/>
            <w:vAlign w:val="center"/>
          </w:tcPr>
          <w:p w14:paraId="00348CD9" w14:textId="369D948F" w:rsidR="000D0D04" w:rsidRDefault="000D0D04">
            <w:pPr>
              <w:spacing w:before="40" w:after="40"/>
            </w:pPr>
            <w:r>
              <w:rPr>
                <w:sz w:val="18"/>
                <w:szCs w:val="18"/>
              </w:rPr>
              <w:t>Before Insert</w:t>
            </w:r>
          </w:p>
        </w:tc>
        <w:tc>
          <w:tcPr>
            <w:tcW w:w="0" w:type="auto"/>
            <w:shd w:val="clear" w:color="auto" w:fill="BDD7EE"/>
            <w:vAlign w:val="center"/>
          </w:tcPr>
          <w:p w14:paraId="7B0C19B3" w14:textId="30515FA0" w:rsidR="000D0D04" w:rsidRDefault="000D0D04">
            <w:pPr>
              <w:spacing w:before="40" w:after="40"/>
            </w:pPr>
            <w:r>
              <w:rPr>
                <w:sz w:val="18"/>
                <w:szCs w:val="18"/>
              </w:rPr>
              <w:t>○ Amendment already applied - content already present before anchor</w:t>
            </w:r>
          </w:p>
        </w:tc>
      </w:tr>
      <w:tr w:rsidR="000D0D04" w14:paraId="63CD0962" w14:textId="77777777" w:rsidTr="000D0D04">
        <w:tc>
          <w:tcPr>
            <w:tcW w:w="0" w:type="auto"/>
            <w:shd w:val="clear" w:color="auto" w:fill="C6EFCE"/>
            <w:vAlign w:val="center"/>
          </w:tcPr>
          <w:p w14:paraId="130DA86B" w14:textId="528F178A" w:rsidR="000D0D04" w:rsidRDefault="000D0D04">
            <w:pPr>
              <w:spacing w:before="40" w:after="40"/>
            </w:pPr>
            <w:r>
              <w:rPr>
                <w:sz w:val="18"/>
                <w:szCs w:val="18"/>
              </w:rPr>
              <w:t>12</w:t>
            </w:r>
          </w:p>
        </w:tc>
        <w:tc>
          <w:tcPr>
            <w:tcW w:w="0" w:type="auto"/>
            <w:shd w:val="clear" w:color="auto" w:fill="C6EFCE"/>
            <w:vAlign w:val="center"/>
          </w:tcPr>
          <w:p w14:paraId="0E02CEEA" w14:textId="1230DFF0" w:rsidR="000D0D04" w:rsidRDefault="000D0D04">
            <w:pPr>
              <w:spacing w:before="40" w:after="40"/>
            </w:pPr>
            <w:r>
              <w:rPr>
                <w:sz w:val="18"/>
                <w:szCs w:val="18"/>
              </w:rPr>
              <w:t>Sch 9</w:t>
            </w:r>
          </w:p>
        </w:tc>
        <w:tc>
          <w:tcPr>
            <w:tcW w:w="0" w:type="auto"/>
            <w:shd w:val="clear" w:color="auto" w:fill="C6EFCE"/>
            <w:vAlign w:val="center"/>
          </w:tcPr>
          <w:p w14:paraId="1CC8A9C5" w14:textId="76597EAA" w:rsidR="000D0D04" w:rsidRDefault="000D0D04">
            <w:pPr>
              <w:spacing w:before="40" w:after="40"/>
            </w:pPr>
            <w:r>
              <w:rPr>
                <w:sz w:val="18"/>
                <w:szCs w:val="18"/>
              </w:rPr>
              <w:t>After subsection 123(2)</w:t>
            </w:r>
          </w:p>
        </w:tc>
        <w:tc>
          <w:tcPr>
            <w:tcW w:w="0" w:type="auto"/>
            <w:shd w:val="clear" w:color="auto" w:fill="C6EFCE"/>
            <w:vAlign w:val="center"/>
          </w:tcPr>
          <w:p w14:paraId="5925BE56" w14:textId="2C43AAF2" w:rsidR="000D0D04" w:rsidRDefault="000D0D04">
            <w:pPr>
              <w:spacing w:before="40" w:after="40"/>
            </w:pPr>
            <w:r>
              <w:rPr>
                <w:sz w:val="18"/>
                <w:szCs w:val="18"/>
              </w:rPr>
              <w:t>Insert</w:t>
            </w:r>
          </w:p>
        </w:tc>
        <w:tc>
          <w:tcPr>
            <w:tcW w:w="0" w:type="auto"/>
            <w:shd w:val="clear" w:color="auto" w:fill="C6EFCE"/>
            <w:vAlign w:val="center"/>
          </w:tcPr>
          <w:p w14:paraId="1803C5EE" w14:textId="50C3EE5D" w:rsidR="000D0D04" w:rsidRDefault="000D0D04">
            <w:pPr>
              <w:spacing w:before="40" w:after="40"/>
            </w:pPr>
            <w:r>
              <w:rPr>
                <w:sz w:val="18"/>
                <w:szCs w:val="18"/>
              </w:rPr>
              <w:t>✓ Inserted 3 paragraph(s)</w:t>
            </w:r>
          </w:p>
        </w:tc>
      </w:tr>
      <w:tr w:rsidR="000D0D04" w14:paraId="0AB8CC82" w14:textId="77777777" w:rsidTr="000D0D04">
        <w:tc>
          <w:tcPr>
            <w:tcW w:w="0" w:type="auto"/>
            <w:shd w:val="clear" w:color="auto" w:fill="BDD7EE"/>
            <w:vAlign w:val="center"/>
          </w:tcPr>
          <w:p w14:paraId="4BEDF135" w14:textId="11CB7D15" w:rsidR="000D0D04" w:rsidRDefault="000D0D04">
            <w:pPr>
              <w:spacing w:before="40" w:after="40"/>
            </w:pPr>
            <w:r>
              <w:rPr>
                <w:sz w:val="18"/>
                <w:szCs w:val="18"/>
              </w:rPr>
              <w:t>13</w:t>
            </w:r>
          </w:p>
        </w:tc>
        <w:tc>
          <w:tcPr>
            <w:tcW w:w="0" w:type="auto"/>
            <w:shd w:val="clear" w:color="auto" w:fill="BDD7EE"/>
            <w:vAlign w:val="center"/>
          </w:tcPr>
          <w:p w14:paraId="024B5AB8" w14:textId="42A66581" w:rsidR="000D0D04" w:rsidRDefault="000D0D04">
            <w:pPr>
              <w:spacing w:before="40" w:after="40"/>
            </w:pPr>
            <w:r>
              <w:rPr>
                <w:sz w:val="18"/>
                <w:szCs w:val="18"/>
              </w:rPr>
              <w:t>Sch 9</w:t>
            </w:r>
          </w:p>
        </w:tc>
        <w:tc>
          <w:tcPr>
            <w:tcW w:w="0" w:type="auto"/>
            <w:shd w:val="clear" w:color="auto" w:fill="BDD7EE"/>
            <w:vAlign w:val="center"/>
          </w:tcPr>
          <w:p w14:paraId="1FE3FDDE" w14:textId="45362A50" w:rsidR="000D0D04" w:rsidRDefault="000D0D04">
            <w:pPr>
              <w:spacing w:before="40" w:after="40"/>
            </w:pPr>
            <w:r>
              <w:rPr>
                <w:sz w:val="18"/>
                <w:szCs w:val="18"/>
              </w:rPr>
              <w:t>Subsection 123(10)</w:t>
            </w:r>
          </w:p>
        </w:tc>
        <w:tc>
          <w:tcPr>
            <w:tcW w:w="0" w:type="auto"/>
            <w:shd w:val="clear" w:color="auto" w:fill="BDD7EE"/>
            <w:vAlign w:val="center"/>
          </w:tcPr>
          <w:p w14:paraId="088EE9E6" w14:textId="4CC74FFF" w:rsidR="000D0D04" w:rsidRDefault="000D0D04">
            <w:pPr>
              <w:spacing w:before="40" w:after="40"/>
            </w:pPr>
            <w:r>
              <w:rPr>
                <w:sz w:val="18"/>
                <w:szCs w:val="18"/>
              </w:rPr>
              <w:t>Omit Substitute</w:t>
            </w:r>
          </w:p>
        </w:tc>
        <w:tc>
          <w:tcPr>
            <w:tcW w:w="0" w:type="auto"/>
            <w:shd w:val="clear" w:color="auto" w:fill="BDD7EE"/>
            <w:vAlign w:val="center"/>
          </w:tcPr>
          <w:p w14:paraId="6DAFC22B" w14:textId="6FB0D2EE" w:rsidR="000D0D04" w:rsidRDefault="000D0D04">
            <w:pPr>
              <w:spacing w:before="40" w:after="40"/>
            </w:pPr>
            <w:r>
              <w:rPr>
                <w:sz w:val="18"/>
                <w:szCs w:val="18"/>
              </w:rPr>
              <w:t>○ Amendment already applied - text to omit not present: 'a reporting entity i...</w:t>
            </w:r>
          </w:p>
        </w:tc>
      </w:tr>
      <w:tr w:rsidR="000D0D04" w14:paraId="70A10231" w14:textId="77777777" w:rsidTr="000D0D04">
        <w:tc>
          <w:tcPr>
            <w:tcW w:w="0" w:type="auto"/>
            <w:shd w:val="clear" w:color="auto" w:fill="BDD7EE"/>
            <w:vAlign w:val="center"/>
          </w:tcPr>
          <w:p w14:paraId="6E8A4574" w14:textId="3A39B8EF" w:rsidR="000D0D04" w:rsidRDefault="000D0D04">
            <w:pPr>
              <w:spacing w:before="40" w:after="40"/>
            </w:pPr>
            <w:r>
              <w:rPr>
                <w:sz w:val="18"/>
                <w:szCs w:val="18"/>
              </w:rPr>
              <w:t>15</w:t>
            </w:r>
          </w:p>
        </w:tc>
        <w:tc>
          <w:tcPr>
            <w:tcW w:w="0" w:type="auto"/>
            <w:shd w:val="clear" w:color="auto" w:fill="BDD7EE"/>
            <w:vAlign w:val="center"/>
          </w:tcPr>
          <w:p w14:paraId="4997761D" w14:textId="520E3BDC" w:rsidR="000D0D04" w:rsidRDefault="000D0D04">
            <w:pPr>
              <w:spacing w:before="40" w:after="40"/>
            </w:pPr>
            <w:r>
              <w:rPr>
                <w:sz w:val="18"/>
                <w:szCs w:val="18"/>
              </w:rPr>
              <w:t>Sch 9</w:t>
            </w:r>
          </w:p>
        </w:tc>
        <w:tc>
          <w:tcPr>
            <w:tcW w:w="0" w:type="auto"/>
            <w:shd w:val="clear" w:color="auto" w:fill="BDD7EE"/>
            <w:vAlign w:val="center"/>
          </w:tcPr>
          <w:p w14:paraId="529B23DB" w14:textId="3BC9C7ED" w:rsidR="000D0D04" w:rsidRDefault="000D0D04">
            <w:pPr>
              <w:spacing w:before="40" w:after="40"/>
            </w:pPr>
            <w:r>
              <w:rPr>
                <w:sz w:val="18"/>
                <w:szCs w:val="18"/>
              </w:rPr>
              <w:t>Subsection 167(1)</w:t>
            </w:r>
          </w:p>
        </w:tc>
        <w:tc>
          <w:tcPr>
            <w:tcW w:w="0" w:type="auto"/>
            <w:shd w:val="clear" w:color="auto" w:fill="BDD7EE"/>
            <w:vAlign w:val="center"/>
          </w:tcPr>
          <w:p w14:paraId="24BB62ED" w14:textId="0AFD1B78" w:rsidR="000D0D04" w:rsidRDefault="000D0D04">
            <w:pPr>
              <w:spacing w:before="40" w:after="40"/>
            </w:pPr>
            <w:r>
              <w:rPr>
                <w:sz w:val="18"/>
                <w:szCs w:val="18"/>
              </w:rPr>
              <w:t>Repeal Substitute</w:t>
            </w:r>
          </w:p>
        </w:tc>
        <w:tc>
          <w:tcPr>
            <w:tcW w:w="0" w:type="auto"/>
            <w:shd w:val="clear" w:color="auto" w:fill="BDD7EE"/>
            <w:vAlign w:val="center"/>
          </w:tcPr>
          <w:p w14:paraId="43CED3D2" w14:textId="24AD57AA" w:rsidR="000D0D04" w:rsidRDefault="000D0D04">
            <w:pPr>
              <w:spacing w:before="40" w:after="40"/>
            </w:pPr>
            <w:r>
              <w:rPr>
                <w:sz w:val="18"/>
                <w:szCs w:val="18"/>
              </w:rPr>
              <w:t>○ Amendment already applied — replacement text content matches existing docum...</w:t>
            </w:r>
          </w:p>
        </w:tc>
      </w:tr>
      <w:tr w:rsidR="000D0D04" w14:paraId="66D726BA" w14:textId="77777777" w:rsidTr="000D0D04">
        <w:tc>
          <w:tcPr>
            <w:tcW w:w="0" w:type="auto"/>
            <w:shd w:val="clear" w:color="auto" w:fill="BDD7EE"/>
            <w:vAlign w:val="center"/>
          </w:tcPr>
          <w:p w14:paraId="6BDE0902" w14:textId="51E22CDD" w:rsidR="000D0D04" w:rsidRDefault="000D0D04">
            <w:pPr>
              <w:spacing w:before="40" w:after="40"/>
            </w:pPr>
            <w:r>
              <w:rPr>
                <w:sz w:val="18"/>
                <w:szCs w:val="18"/>
              </w:rPr>
              <w:t>16</w:t>
            </w:r>
          </w:p>
        </w:tc>
        <w:tc>
          <w:tcPr>
            <w:tcW w:w="0" w:type="auto"/>
            <w:shd w:val="clear" w:color="auto" w:fill="BDD7EE"/>
            <w:vAlign w:val="center"/>
          </w:tcPr>
          <w:p w14:paraId="400C91A1" w14:textId="67ADB566" w:rsidR="000D0D04" w:rsidRDefault="000D0D04">
            <w:pPr>
              <w:spacing w:before="40" w:after="40"/>
            </w:pPr>
            <w:r>
              <w:rPr>
                <w:sz w:val="18"/>
                <w:szCs w:val="18"/>
              </w:rPr>
              <w:t>Sch 9</w:t>
            </w:r>
          </w:p>
        </w:tc>
        <w:tc>
          <w:tcPr>
            <w:tcW w:w="0" w:type="auto"/>
            <w:shd w:val="clear" w:color="auto" w:fill="BDD7EE"/>
            <w:vAlign w:val="center"/>
          </w:tcPr>
          <w:p w14:paraId="3D3BA9BA" w14:textId="5318929F" w:rsidR="000D0D04" w:rsidRDefault="000D0D04">
            <w:pPr>
              <w:spacing w:before="40" w:after="40"/>
            </w:pPr>
            <w:r>
              <w:rPr>
                <w:sz w:val="18"/>
                <w:szCs w:val="18"/>
              </w:rPr>
              <w:t>After subsection 167(3)</w:t>
            </w:r>
          </w:p>
        </w:tc>
        <w:tc>
          <w:tcPr>
            <w:tcW w:w="0" w:type="auto"/>
            <w:shd w:val="clear" w:color="auto" w:fill="BDD7EE"/>
            <w:vAlign w:val="center"/>
          </w:tcPr>
          <w:p w14:paraId="34EB0F0D" w14:textId="3911226E" w:rsidR="000D0D04" w:rsidRDefault="000D0D04">
            <w:pPr>
              <w:spacing w:before="40" w:after="40"/>
            </w:pPr>
            <w:r>
              <w:rPr>
                <w:sz w:val="18"/>
                <w:szCs w:val="18"/>
              </w:rPr>
              <w:t>Insert</w:t>
            </w:r>
          </w:p>
        </w:tc>
        <w:tc>
          <w:tcPr>
            <w:tcW w:w="0" w:type="auto"/>
            <w:shd w:val="clear" w:color="auto" w:fill="BDD7EE"/>
            <w:vAlign w:val="center"/>
          </w:tcPr>
          <w:p w14:paraId="38AD2E54" w14:textId="1F13BEC6" w:rsidR="000D0D04" w:rsidRDefault="000D0D04">
            <w:pPr>
              <w:spacing w:before="40" w:after="40"/>
            </w:pPr>
            <w:r>
              <w:rPr>
                <w:sz w:val="18"/>
                <w:szCs w:val="18"/>
              </w:rPr>
              <w:t>○ Amendment already applied - content already present: 'Compliance...'</w:t>
            </w:r>
          </w:p>
        </w:tc>
      </w:tr>
      <w:tr w:rsidR="000D0D04" w14:paraId="4CF4E1CB" w14:textId="77777777" w:rsidTr="000D0D04">
        <w:tc>
          <w:tcPr>
            <w:tcW w:w="0" w:type="auto"/>
            <w:shd w:val="clear" w:color="auto" w:fill="C6EFCE"/>
            <w:vAlign w:val="center"/>
          </w:tcPr>
          <w:p w14:paraId="66F5A215" w14:textId="7EE85DE2" w:rsidR="000D0D04" w:rsidRDefault="000D0D04">
            <w:pPr>
              <w:spacing w:before="40" w:after="40"/>
            </w:pPr>
            <w:r>
              <w:rPr>
                <w:sz w:val="18"/>
                <w:szCs w:val="18"/>
              </w:rPr>
              <w:t>17</w:t>
            </w:r>
          </w:p>
        </w:tc>
        <w:tc>
          <w:tcPr>
            <w:tcW w:w="0" w:type="auto"/>
            <w:shd w:val="clear" w:color="auto" w:fill="C6EFCE"/>
            <w:vAlign w:val="center"/>
          </w:tcPr>
          <w:p w14:paraId="7857EAC6" w14:textId="014D4E32" w:rsidR="000D0D04" w:rsidRDefault="000D0D04">
            <w:pPr>
              <w:spacing w:before="40" w:after="40"/>
            </w:pPr>
            <w:r>
              <w:rPr>
                <w:sz w:val="18"/>
                <w:szCs w:val="18"/>
              </w:rPr>
              <w:t>Sch 9</w:t>
            </w:r>
          </w:p>
        </w:tc>
        <w:tc>
          <w:tcPr>
            <w:tcW w:w="0" w:type="auto"/>
            <w:shd w:val="clear" w:color="auto" w:fill="C6EFCE"/>
            <w:vAlign w:val="center"/>
          </w:tcPr>
          <w:p w14:paraId="5FD6A464" w14:textId="3923A61C" w:rsidR="000D0D04" w:rsidRDefault="000D0D04">
            <w:pPr>
              <w:spacing w:before="40" w:after="40"/>
            </w:pPr>
            <w:r>
              <w:rPr>
                <w:sz w:val="18"/>
                <w:szCs w:val="18"/>
              </w:rPr>
              <w:t>At the end of paragraph 169(2)(d)</w:t>
            </w:r>
          </w:p>
        </w:tc>
        <w:tc>
          <w:tcPr>
            <w:tcW w:w="0" w:type="auto"/>
            <w:shd w:val="clear" w:color="auto" w:fill="C6EFCE"/>
            <w:vAlign w:val="center"/>
          </w:tcPr>
          <w:p w14:paraId="486D70E9" w14:textId="7D5D4BA5" w:rsidR="000D0D04" w:rsidRDefault="000D0D04">
            <w:pPr>
              <w:spacing w:before="40" w:after="40"/>
            </w:pPr>
            <w:r>
              <w:rPr>
                <w:sz w:val="18"/>
                <w:szCs w:val="18"/>
              </w:rPr>
              <w:t>At End Add</w:t>
            </w:r>
          </w:p>
        </w:tc>
        <w:tc>
          <w:tcPr>
            <w:tcW w:w="0" w:type="auto"/>
            <w:shd w:val="clear" w:color="auto" w:fill="C6EFCE"/>
            <w:vAlign w:val="center"/>
          </w:tcPr>
          <w:p w14:paraId="299179A8" w14:textId="5283AEE6" w:rsidR="000D0D04" w:rsidRDefault="000D0D04">
            <w:pPr>
              <w:spacing w:before="40" w:after="40"/>
            </w:pPr>
            <w:r>
              <w:rPr>
                <w:sz w:val="18"/>
                <w:szCs w:val="18"/>
              </w:rPr>
              <w:t>✓ Added 3 paragraph(s) at end of At the end of paragraph 169(2)(d)</w:t>
            </w:r>
          </w:p>
        </w:tc>
      </w:tr>
      <w:tr w:rsidR="000D0D04" w14:paraId="7B0A9B45" w14:textId="77777777" w:rsidTr="000D0D04">
        <w:tc>
          <w:tcPr>
            <w:tcW w:w="0" w:type="auto"/>
            <w:shd w:val="clear" w:color="auto" w:fill="BDD7EE"/>
            <w:vAlign w:val="center"/>
          </w:tcPr>
          <w:p w14:paraId="698718B0" w14:textId="5448BE12" w:rsidR="000D0D04" w:rsidRDefault="000D0D04">
            <w:pPr>
              <w:spacing w:before="40" w:after="40"/>
            </w:pPr>
            <w:r>
              <w:rPr>
                <w:sz w:val="18"/>
                <w:szCs w:val="18"/>
              </w:rPr>
              <w:t>18</w:t>
            </w:r>
          </w:p>
        </w:tc>
        <w:tc>
          <w:tcPr>
            <w:tcW w:w="0" w:type="auto"/>
            <w:shd w:val="clear" w:color="auto" w:fill="BDD7EE"/>
            <w:vAlign w:val="center"/>
          </w:tcPr>
          <w:p w14:paraId="7ECB0002" w14:textId="616DEA99" w:rsidR="000D0D04" w:rsidRDefault="000D0D04">
            <w:pPr>
              <w:spacing w:before="40" w:after="40"/>
            </w:pPr>
            <w:r>
              <w:rPr>
                <w:sz w:val="18"/>
                <w:szCs w:val="18"/>
              </w:rPr>
              <w:t>Sch 9</w:t>
            </w:r>
          </w:p>
        </w:tc>
        <w:tc>
          <w:tcPr>
            <w:tcW w:w="0" w:type="auto"/>
            <w:shd w:val="clear" w:color="auto" w:fill="BDD7EE"/>
            <w:vAlign w:val="center"/>
          </w:tcPr>
          <w:p w14:paraId="4CCC5864" w14:textId="05D11694" w:rsidR="000D0D04" w:rsidRDefault="000D0D04">
            <w:pPr>
              <w:spacing w:before="40" w:after="40"/>
            </w:pPr>
            <w:r>
              <w:rPr>
                <w:sz w:val="18"/>
                <w:szCs w:val="18"/>
              </w:rPr>
              <w:t>Subsection 184(4) (after paragraph (f) of the defi...</w:t>
            </w:r>
          </w:p>
        </w:tc>
        <w:tc>
          <w:tcPr>
            <w:tcW w:w="0" w:type="auto"/>
            <w:shd w:val="clear" w:color="auto" w:fill="BDD7EE"/>
            <w:vAlign w:val="center"/>
          </w:tcPr>
          <w:p w14:paraId="5667E458" w14:textId="7AAD34EB" w:rsidR="000D0D04" w:rsidRDefault="000D0D04">
            <w:pPr>
              <w:spacing w:before="40" w:after="40"/>
            </w:pPr>
            <w:r>
              <w:rPr>
                <w:sz w:val="18"/>
                <w:szCs w:val="18"/>
              </w:rPr>
              <w:t>Insert</w:t>
            </w:r>
          </w:p>
        </w:tc>
        <w:tc>
          <w:tcPr>
            <w:tcW w:w="0" w:type="auto"/>
            <w:shd w:val="clear" w:color="auto" w:fill="BDD7EE"/>
            <w:vAlign w:val="center"/>
          </w:tcPr>
          <w:p w14:paraId="6AAFF303" w14:textId="216665D3" w:rsidR="000D0D04" w:rsidRDefault="000D0D04">
            <w:pPr>
              <w:spacing w:before="40" w:after="40"/>
            </w:pPr>
            <w:r>
              <w:rPr>
                <w:sz w:val="18"/>
                <w:szCs w:val="18"/>
              </w:rPr>
              <w:t>○ Amendment already applied - content already present: '(fb)subsection 49B(6)...</w:t>
            </w:r>
          </w:p>
        </w:tc>
      </w:tr>
      <w:tr w:rsidR="000D0D04" w14:paraId="45313D68" w14:textId="77777777" w:rsidTr="000D0D04">
        <w:tc>
          <w:tcPr>
            <w:tcW w:w="0" w:type="auto"/>
            <w:shd w:val="clear" w:color="auto" w:fill="C6EFCE"/>
            <w:vAlign w:val="center"/>
          </w:tcPr>
          <w:p w14:paraId="60F39675" w14:textId="3CA9AB03" w:rsidR="000D0D04" w:rsidRDefault="000D0D04">
            <w:pPr>
              <w:spacing w:before="40" w:after="40"/>
            </w:pPr>
            <w:r>
              <w:rPr>
                <w:sz w:val="18"/>
                <w:szCs w:val="18"/>
              </w:rPr>
              <w:lastRenderedPageBreak/>
              <w:t>19</w:t>
            </w:r>
          </w:p>
        </w:tc>
        <w:tc>
          <w:tcPr>
            <w:tcW w:w="0" w:type="auto"/>
            <w:shd w:val="clear" w:color="auto" w:fill="C6EFCE"/>
            <w:vAlign w:val="center"/>
          </w:tcPr>
          <w:p w14:paraId="7BDFF206" w14:textId="61B7DBA6" w:rsidR="000D0D04" w:rsidRDefault="000D0D04">
            <w:pPr>
              <w:spacing w:before="40" w:after="40"/>
            </w:pPr>
            <w:r>
              <w:rPr>
                <w:sz w:val="18"/>
                <w:szCs w:val="18"/>
              </w:rPr>
              <w:t>Sch 9</w:t>
            </w:r>
          </w:p>
        </w:tc>
        <w:tc>
          <w:tcPr>
            <w:tcW w:w="0" w:type="auto"/>
            <w:shd w:val="clear" w:color="auto" w:fill="C6EFCE"/>
            <w:vAlign w:val="center"/>
          </w:tcPr>
          <w:p w14:paraId="5954C31E" w14:textId="6ED4066F" w:rsidR="000D0D04" w:rsidRDefault="000D0D04">
            <w:pPr>
              <w:spacing w:before="40" w:after="40"/>
            </w:pPr>
            <w:r>
              <w:rPr>
                <w:sz w:val="18"/>
                <w:szCs w:val="18"/>
              </w:rPr>
              <w:t>At the end of subsection 184(4) (at the end of the...</w:t>
            </w:r>
          </w:p>
        </w:tc>
        <w:tc>
          <w:tcPr>
            <w:tcW w:w="0" w:type="auto"/>
            <w:shd w:val="clear" w:color="auto" w:fill="C6EFCE"/>
            <w:vAlign w:val="center"/>
          </w:tcPr>
          <w:p w14:paraId="23CE4851" w14:textId="61D79CCA" w:rsidR="000D0D04" w:rsidRDefault="000D0D04">
            <w:pPr>
              <w:spacing w:before="40" w:after="40"/>
            </w:pPr>
            <w:r>
              <w:rPr>
                <w:sz w:val="18"/>
                <w:szCs w:val="18"/>
              </w:rPr>
              <w:t>At End Add</w:t>
            </w:r>
          </w:p>
        </w:tc>
        <w:tc>
          <w:tcPr>
            <w:tcW w:w="0" w:type="auto"/>
            <w:shd w:val="clear" w:color="auto" w:fill="C6EFCE"/>
            <w:vAlign w:val="center"/>
          </w:tcPr>
          <w:p w14:paraId="3BB90CEA" w14:textId="45C93021" w:rsidR="000D0D04" w:rsidRDefault="000D0D04">
            <w:pPr>
              <w:spacing w:before="40" w:after="40"/>
            </w:pPr>
            <w:r>
              <w:rPr>
                <w:sz w:val="18"/>
                <w:szCs w:val="18"/>
              </w:rPr>
              <w:t>✓ Added 1 paragraph(s) at end of At the end of subsection 184(4) (at the end ...</w:t>
            </w:r>
          </w:p>
        </w:tc>
      </w:tr>
      <w:tr w:rsidR="000D0D04" w14:paraId="1DB9AFFA" w14:textId="77777777" w:rsidTr="000D0D04">
        <w:tc>
          <w:tcPr>
            <w:tcW w:w="0" w:type="auto"/>
            <w:shd w:val="clear" w:color="auto" w:fill="FCE4D6"/>
            <w:vAlign w:val="center"/>
          </w:tcPr>
          <w:p w14:paraId="0D0D94CD" w14:textId="361DFD5B" w:rsidR="000D0D04" w:rsidRDefault="000D0D04">
            <w:pPr>
              <w:spacing w:before="40" w:after="40"/>
            </w:pPr>
            <w:r>
              <w:rPr>
                <w:sz w:val="18"/>
                <w:szCs w:val="18"/>
              </w:rPr>
              <w:t>20</w:t>
            </w:r>
          </w:p>
        </w:tc>
        <w:tc>
          <w:tcPr>
            <w:tcW w:w="0" w:type="auto"/>
            <w:shd w:val="clear" w:color="auto" w:fill="FCE4D6"/>
            <w:vAlign w:val="center"/>
          </w:tcPr>
          <w:p w14:paraId="5D124407" w14:textId="4482B1A2" w:rsidR="000D0D04" w:rsidRDefault="000D0D04">
            <w:pPr>
              <w:spacing w:before="40" w:after="40"/>
            </w:pPr>
            <w:r>
              <w:rPr>
                <w:sz w:val="18"/>
                <w:szCs w:val="18"/>
              </w:rPr>
              <w:t>Sch 9</w:t>
            </w:r>
          </w:p>
        </w:tc>
        <w:tc>
          <w:tcPr>
            <w:tcW w:w="0" w:type="auto"/>
            <w:shd w:val="clear" w:color="auto" w:fill="FCE4D6"/>
            <w:vAlign w:val="center"/>
          </w:tcPr>
          <w:p w14:paraId="20C8AC4B" w14:textId="53293464" w:rsidR="000D0D04" w:rsidRDefault="000D0D04">
            <w:pPr>
              <w:spacing w:before="40" w:after="40"/>
            </w:pPr>
            <w:r>
              <w:rPr>
                <w:sz w:val="18"/>
                <w:szCs w:val="18"/>
              </w:rPr>
              <w:t>Subparagraph 7(2G)(a)(iii)</w:t>
            </w:r>
          </w:p>
        </w:tc>
        <w:tc>
          <w:tcPr>
            <w:tcW w:w="0" w:type="auto"/>
            <w:shd w:val="clear" w:color="auto" w:fill="FCE4D6"/>
            <w:vAlign w:val="center"/>
          </w:tcPr>
          <w:p w14:paraId="4D86745D" w14:textId="1A1EE4DF" w:rsidR="000D0D04" w:rsidRDefault="000D0D04">
            <w:pPr>
              <w:spacing w:before="40" w:after="40"/>
            </w:pPr>
            <w:r>
              <w:rPr>
                <w:sz w:val="18"/>
                <w:szCs w:val="18"/>
              </w:rPr>
              <w:t>Other Act</w:t>
            </w:r>
          </w:p>
        </w:tc>
        <w:tc>
          <w:tcPr>
            <w:tcW w:w="0" w:type="auto"/>
            <w:shd w:val="clear" w:color="auto" w:fill="FCE4D6"/>
            <w:vAlign w:val="center"/>
          </w:tcPr>
          <w:p w14:paraId="3A2AF9B0" w14:textId="41E92010" w:rsidR="000D0D04" w:rsidRDefault="000D0D04">
            <w:pPr>
              <w:spacing w:before="40" w:after="40"/>
            </w:pPr>
            <w:r>
              <w:rPr>
                <w:sz w:val="18"/>
                <w:szCs w:val="18"/>
              </w:rPr>
              <w:t>⊛ Not applied — amends a different Act (Freedom of Information Act 1982)</w:t>
            </w:r>
          </w:p>
        </w:tc>
      </w:tr>
      <w:tr w:rsidR="000D0D04" w14:paraId="7538863E" w14:textId="77777777" w:rsidTr="000D0D04">
        <w:tc>
          <w:tcPr>
            <w:tcW w:w="0" w:type="auto"/>
            <w:shd w:val="clear" w:color="auto" w:fill="BDD7EE"/>
            <w:vAlign w:val="center"/>
          </w:tcPr>
          <w:p w14:paraId="77A0D7E4" w14:textId="6EF06422" w:rsidR="000D0D04" w:rsidRDefault="000D0D04">
            <w:pPr>
              <w:spacing w:before="40" w:after="40"/>
            </w:pPr>
            <w:r>
              <w:rPr>
                <w:sz w:val="18"/>
                <w:szCs w:val="18"/>
              </w:rPr>
              <w:t>21</w:t>
            </w:r>
          </w:p>
        </w:tc>
        <w:tc>
          <w:tcPr>
            <w:tcW w:w="0" w:type="auto"/>
            <w:shd w:val="clear" w:color="auto" w:fill="BDD7EE"/>
            <w:vAlign w:val="center"/>
          </w:tcPr>
          <w:p w14:paraId="7087505E" w14:textId="4CC6C426" w:rsidR="000D0D04" w:rsidRDefault="000D0D04">
            <w:pPr>
              <w:spacing w:before="40" w:after="40"/>
            </w:pPr>
            <w:r>
              <w:rPr>
                <w:sz w:val="18"/>
                <w:szCs w:val="18"/>
              </w:rPr>
              <w:t>Sch 9</w:t>
            </w:r>
          </w:p>
        </w:tc>
        <w:tc>
          <w:tcPr>
            <w:tcW w:w="0" w:type="auto"/>
            <w:shd w:val="clear" w:color="auto" w:fill="BDD7EE"/>
            <w:vAlign w:val="center"/>
          </w:tcPr>
          <w:p w14:paraId="122320CF" w14:textId="749B4ADC" w:rsidR="000D0D04" w:rsidRDefault="000D0D04">
            <w:pPr>
              <w:spacing w:before="40" w:after="40"/>
            </w:pPr>
            <w:r>
              <w:rPr>
                <w:sz w:val="18"/>
                <w:szCs w:val="18"/>
              </w:rPr>
              <w:t>Section 5 (definition of credit card)</w:t>
            </w:r>
          </w:p>
        </w:tc>
        <w:tc>
          <w:tcPr>
            <w:tcW w:w="0" w:type="auto"/>
            <w:shd w:val="clear" w:color="auto" w:fill="BDD7EE"/>
            <w:vAlign w:val="center"/>
          </w:tcPr>
          <w:p w14:paraId="68AE6603" w14:textId="36690617" w:rsidR="000D0D04" w:rsidRDefault="000D0D04">
            <w:pPr>
              <w:spacing w:before="40" w:after="40"/>
            </w:pPr>
            <w:r>
              <w:rPr>
                <w:sz w:val="18"/>
                <w:szCs w:val="18"/>
              </w:rPr>
              <w:t>Repeal Substitute</w:t>
            </w:r>
          </w:p>
        </w:tc>
        <w:tc>
          <w:tcPr>
            <w:tcW w:w="0" w:type="auto"/>
            <w:shd w:val="clear" w:color="auto" w:fill="BDD7EE"/>
            <w:vAlign w:val="center"/>
          </w:tcPr>
          <w:p w14:paraId="058C5F81" w14:textId="16488C0E" w:rsidR="000D0D04" w:rsidRDefault="000D0D04">
            <w:pPr>
              <w:spacing w:before="40" w:after="40"/>
            </w:pPr>
            <w:r>
              <w:rPr>
                <w:sz w:val="18"/>
                <w:szCs w:val="18"/>
              </w:rPr>
              <w:t>○ Amendment already applied — replacement text content matches existing docum...</w:t>
            </w:r>
          </w:p>
        </w:tc>
      </w:tr>
      <w:tr w:rsidR="000D0D04" w14:paraId="000DCBE9" w14:textId="77777777" w:rsidTr="000D0D04">
        <w:tc>
          <w:tcPr>
            <w:tcW w:w="0" w:type="auto"/>
            <w:shd w:val="clear" w:color="auto" w:fill="BDD7EE"/>
            <w:vAlign w:val="center"/>
          </w:tcPr>
          <w:p w14:paraId="1482E313" w14:textId="26D9CE6E" w:rsidR="000D0D04" w:rsidRDefault="000D0D04">
            <w:pPr>
              <w:spacing w:before="40" w:after="40"/>
            </w:pPr>
            <w:r>
              <w:rPr>
                <w:sz w:val="18"/>
                <w:szCs w:val="18"/>
              </w:rPr>
              <w:t>22</w:t>
            </w:r>
          </w:p>
        </w:tc>
        <w:tc>
          <w:tcPr>
            <w:tcW w:w="0" w:type="auto"/>
            <w:shd w:val="clear" w:color="auto" w:fill="BDD7EE"/>
            <w:vAlign w:val="center"/>
          </w:tcPr>
          <w:p w14:paraId="7C4E0EC4" w14:textId="4E4837A1" w:rsidR="000D0D04" w:rsidRDefault="000D0D04">
            <w:pPr>
              <w:spacing w:before="40" w:after="40"/>
            </w:pPr>
            <w:r>
              <w:rPr>
                <w:sz w:val="18"/>
                <w:szCs w:val="18"/>
              </w:rPr>
              <w:t>Sch 9</w:t>
            </w:r>
          </w:p>
        </w:tc>
        <w:tc>
          <w:tcPr>
            <w:tcW w:w="0" w:type="auto"/>
            <w:shd w:val="clear" w:color="auto" w:fill="BDD7EE"/>
            <w:vAlign w:val="center"/>
          </w:tcPr>
          <w:p w14:paraId="59995E40" w14:textId="450F27E5" w:rsidR="000D0D04" w:rsidRDefault="000D0D04">
            <w:pPr>
              <w:spacing w:before="40" w:after="40"/>
            </w:pPr>
            <w:r>
              <w:rPr>
                <w:sz w:val="18"/>
                <w:szCs w:val="18"/>
              </w:rPr>
              <w:t>Section 5 (definition of debit card)</w:t>
            </w:r>
          </w:p>
        </w:tc>
        <w:tc>
          <w:tcPr>
            <w:tcW w:w="0" w:type="auto"/>
            <w:shd w:val="clear" w:color="auto" w:fill="BDD7EE"/>
            <w:vAlign w:val="center"/>
          </w:tcPr>
          <w:p w14:paraId="6BC1B090" w14:textId="7CC4C844" w:rsidR="000D0D04" w:rsidRDefault="000D0D04">
            <w:pPr>
              <w:spacing w:before="40" w:after="40"/>
            </w:pPr>
            <w:r>
              <w:rPr>
                <w:sz w:val="18"/>
                <w:szCs w:val="18"/>
              </w:rPr>
              <w:t>Repeal Substitute</w:t>
            </w:r>
          </w:p>
        </w:tc>
        <w:tc>
          <w:tcPr>
            <w:tcW w:w="0" w:type="auto"/>
            <w:shd w:val="clear" w:color="auto" w:fill="BDD7EE"/>
            <w:vAlign w:val="center"/>
          </w:tcPr>
          <w:p w14:paraId="009F7310" w14:textId="584720A6" w:rsidR="000D0D04" w:rsidRDefault="000D0D04">
            <w:pPr>
              <w:spacing w:before="40" w:after="40"/>
            </w:pPr>
            <w:r>
              <w:rPr>
                <w:sz w:val="18"/>
                <w:szCs w:val="18"/>
              </w:rPr>
              <w:t>○ Amendment already applied — replacement text content matches existing docum...</w:t>
            </w:r>
          </w:p>
        </w:tc>
      </w:tr>
      <w:tr w:rsidR="000D0D04" w14:paraId="593ED24A" w14:textId="77777777" w:rsidTr="000D0D04">
        <w:tc>
          <w:tcPr>
            <w:tcW w:w="0" w:type="auto"/>
            <w:shd w:val="clear" w:color="auto" w:fill="BDD7EE"/>
            <w:vAlign w:val="center"/>
          </w:tcPr>
          <w:p w14:paraId="2C546BBC" w14:textId="478704D3" w:rsidR="000D0D04" w:rsidRDefault="000D0D04">
            <w:pPr>
              <w:spacing w:before="40" w:after="40"/>
            </w:pPr>
            <w:r>
              <w:rPr>
                <w:sz w:val="18"/>
                <w:szCs w:val="18"/>
              </w:rPr>
              <w:t>23</w:t>
            </w:r>
          </w:p>
        </w:tc>
        <w:tc>
          <w:tcPr>
            <w:tcW w:w="0" w:type="auto"/>
            <w:shd w:val="clear" w:color="auto" w:fill="BDD7EE"/>
            <w:vAlign w:val="center"/>
          </w:tcPr>
          <w:p w14:paraId="3DB5D237" w14:textId="664158A0" w:rsidR="000D0D04" w:rsidRDefault="000D0D04">
            <w:pPr>
              <w:spacing w:before="40" w:after="40"/>
            </w:pPr>
            <w:r>
              <w:rPr>
                <w:sz w:val="18"/>
                <w:szCs w:val="18"/>
              </w:rPr>
              <w:t>Sch 9</w:t>
            </w:r>
          </w:p>
        </w:tc>
        <w:tc>
          <w:tcPr>
            <w:tcW w:w="0" w:type="auto"/>
            <w:shd w:val="clear" w:color="auto" w:fill="BDD7EE"/>
            <w:vAlign w:val="center"/>
          </w:tcPr>
          <w:p w14:paraId="034E5D37" w14:textId="21B40BAB" w:rsidR="000D0D04" w:rsidRDefault="000D0D04">
            <w:pPr>
              <w:spacing w:before="40" w:after="40"/>
            </w:pPr>
            <w:r>
              <w:rPr>
                <w:sz w:val="18"/>
                <w:szCs w:val="18"/>
              </w:rPr>
              <w:t>Section 5 (definition of derivative)</w:t>
            </w:r>
          </w:p>
        </w:tc>
        <w:tc>
          <w:tcPr>
            <w:tcW w:w="0" w:type="auto"/>
            <w:shd w:val="clear" w:color="auto" w:fill="BDD7EE"/>
            <w:vAlign w:val="center"/>
          </w:tcPr>
          <w:p w14:paraId="705ABEE0" w14:textId="40BDBF2B" w:rsidR="000D0D04" w:rsidRDefault="000D0D04">
            <w:pPr>
              <w:spacing w:before="40" w:after="40"/>
            </w:pPr>
            <w:r>
              <w:rPr>
                <w:sz w:val="18"/>
                <w:szCs w:val="18"/>
              </w:rPr>
              <w:t>Repeal Substitute</w:t>
            </w:r>
          </w:p>
        </w:tc>
        <w:tc>
          <w:tcPr>
            <w:tcW w:w="0" w:type="auto"/>
            <w:shd w:val="clear" w:color="auto" w:fill="BDD7EE"/>
            <w:vAlign w:val="center"/>
          </w:tcPr>
          <w:p w14:paraId="6459848C" w14:textId="3801D068" w:rsidR="000D0D04" w:rsidRDefault="000D0D04">
            <w:pPr>
              <w:spacing w:before="40" w:after="40"/>
            </w:pPr>
            <w:r>
              <w:rPr>
                <w:sz w:val="18"/>
                <w:szCs w:val="18"/>
              </w:rPr>
              <w:t>○ Amendment already applied — replacement text content matches existing docum...</w:t>
            </w:r>
          </w:p>
        </w:tc>
      </w:tr>
      <w:tr w:rsidR="000D0D04" w14:paraId="5965257F" w14:textId="77777777" w:rsidTr="000D0D04">
        <w:tc>
          <w:tcPr>
            <w:tcW w:w="0" w:type="auto"/>
            <w:shd w:val="clear" w:color="auto" w:fill="BDD7EE"/>
            <w:vAlign w:val="center"/>
          </w:tcPr>
          <w:p w14:paraId="5A163C25" w14:textId="29E72B5A" w:rsidR="000D0D04" w:rsidRDefault="000D0D04">
            <w:pPr>
              <w:spacing w:before="40" w:after="40"/>
            </w:pPr>
            <w:r>
              <w:rPr>
                <w:sz w:val="18"/>
                <w:szCs w:val="18"/>
              </w:rPr>
              <w:t>24</w:t>
            </w:r>
          </w:p>
        </w:tc>
        <w:tc>
          <w:tcPr>
            <w:tcW w:w="0" w:type="auto"/>
            <w:shd w:val="clear" w:color="auto" w:fill="BDD7EE"/>
            <w:vAlign w:val="center"/>
          </w:tcPr>
          <w:p w14:paraId="220E3A6D" w14:textId="02AADAF6" w:rsidR="000D0D04" w:rsidRDefault="000D0D04">
            <w:pPr>
              <w:spacing w:before="40" w:after="40"/>
            </w:pPr>
            <w:r>
              <w:rPr>
                <w:sz w:val="18"/>
                <w:szCs w:val="18"/>
              </w:rPr>
              <w:t>Sch 9</w:t>
            </w:r>
          </w:p>
        </w:tc>
        <w:tc>
          <w:tcPr>
            <w:tcW w:w="0" w:type="auto"/>
            <w:shd w:val="clear" w:color="auto" w:fill="BDD7EE"/>
            <w:vAlign w:val="center"/>
          </w:tcPr>
          <w:p w14:paraId="16E4190E" w14:textId="3B0CCE78" w:rsidR="000D0D04" w:rsidRDefault="000D0D04">
            <w:pPr>
              <w:spacing w:before="40" w:after="40"/>
            </w:pPr>
            <w:r>
              <w:rPr>
                <w:sz w:val="18"/>
                <w:szCs w:val="18"/>
              </w:rPr>
              <w:t>Section 5 (definition of issue)</w:t>
            </w:r>
          </w:p>
        </w:tc>
        <w:tc>
          <w:tcPr>
            <w:tcW w:w="0" w:type="auto"/>
            <w:shd w:val="clear" w:color="auto" w:fill="BDD7EE"/>
            <w:vAlign w:val="center"/>
          </w:tcPr>
          <w:p w14:paraId="47A1DD11" w14:textId="09C82D62" w:rsidR="000D0D04" w:rsidRDefault="000D0D04">
            <w:pPr>
              <w:spacing w:before="40" w:after="40"/>
            </w:pPr>
            <w:r>
              <w:rPr>
                <w:sz w:val="18"/>
                <w:szCs w:val="18"/>
              </w:rPr>
              <w:t>Omit Substitute</w:t>
            </w:r>
          </w:p>
        </w:tc>
        <w:tc>
          <w:tcPr>
            <w:tcW w:w="0" w:type="auto"/>
            <w:shd w:val="clear" w:color="auto" w:fill="BDD7EE"/>
            <w:vAlign w:val="center"/>
          </w:tcPr>
          <w:p w14:paraId="27AAAABF" w14:textId="0E8F2326" w:rsidR="000D0D04" w:rsidRDefault="000D0D04">
            <w:pPr>
              <w:spacing w:before="40" w:after="40"/>
            </w:pPr>
            <w:r>
              <w:rPr>
                <w:sz w:val="18"/>
                <w:szCs w:val="18"/>
              </w:rPr>
              <w:t>○ Amendment already applied - substitute text found: 'has the same meaning as...</w:t>
            </w:r>
          </w:p>
        </w:tc>
      </w:tr>
      <w:tr w:rsidR="000D0D04" w14:paraId="367823FD" w14:textId="77777777" w:rsidTr="000D0D04">
        <w:tc>
          <w:tcPr>
            <w:tcW w:w="0" w:type="auto"/>
            <w:shd w:val="clear" w:color="auto" w:fill="BDD7EE"/>
            <w:vAlign w:val="center"/>
          </w:tcPr>
          <w:p w14:paraId="185C5740" w14:textId="64D27E42" w:rsidR="000D0D04" w:rsidRDefault="000D0D04">
            <w:pPr>
              <w:spacing w:before="40" w:after="40"/>
            </w:pPr>
            <w:r>
              <w:rPr>
                <w:sz w:val="18"/>
                <w:szCs w:val="18"/>
              </w:rPr>
              <w:t>25</w:t>
            </w:r>
          </w:p>
        </w:tc>
        <w:tc>
          <w:tcPr>
            <w:tcW w:w="0" w:type="auto"/>
            <w:shd w:val="clear" w:color="auto" w:fill="BDD7EE"/>
            <w:vAlign w:val="center"/>
          </w:tcPr>
          <w:p w14:paraId="298BEB1F" w14:textId="65013802" w:rsidR="000D0D04" w:rsidRDefault="000D0D04">
            <w:pPr>
              <w:spacing w:before="40" w:after="40"/>
            </w:pPr>
            <w:r>
              <w:rPr>
                <w:sz w:val="18"/>
                <w:szCs w:val="18"/>
              </w:rPr>
              <w:t>Sch 9</w:t>
            </w:r>
          </w:p>
        </w:tc>
        <w:tc>
          <w:tcPr>
            <w:tcW w:w="0" w:type="auto"/>
            <w:shd w:val="clear" w:color="auto" w:fill="BDD7EE"/>
            <w:vAlign w:val="center"/>
          </w:tcPr>
          <w:p w14:paraId="77C7D8ED" w14:textId="63B41A7A" w:rsidR="000D0D04" w:rsidRDefault="000D0D04">
            <w:pPr>
              <w:spacing w:before="40" w:after="40"/>
            </w:pPr>
            <w:r>
              <w:rPr>
                <w:sz w:val="18"/>
                <w:szCs w:val="18"/>
              </w:rPr>
              <w:t>Section 5 (paragraphs (e) and (f) of the definitio...</w:t>
            </w:r>
          </w:p>
        </w:tc>
        <w:tc>
          <w:tcPr>
            <w:tcW w:w="0" w:type="auto"/>
            <w:shd w:val="clear" w:color="auto" w:fill="BDD7EE"/>
            <w:vAlign w:val="center"/>
          </w:tcPr>
          <w:p w14:paraId="48DA060A" w14:textId="3D6713C5" w:rsidR="000D0D04" w:rsidRDefault="000D0D04">
            <w:pPr>
              <w:spacing w:before="40" w:after="40"/>
            </w:pPr>
            <w:r>
              <w:rPr>
                <w:sz w:val="18"/>
                <w:szCs w:val="18"/>
              </w:rPr>
              <w:t>Omit Substitute</w:t>
            </w:r>
          </w:p>
        </w:tc>
        <w:tc>
          <w:tcPr>
            <w:tcW w:w="0" w:type="auto"/>
            <w:shd w:val="clear" w:color="auto" w:fill="BDD7EE"/>
            <w:vAlign w:val="center"/>
          </w:tcPr>
          <w:p w14:paraId="6F2696E8" w14:textId="3E31253B" w:rsidR="000D0D04" w:rsidRDefault="000D0D04">
            <w:pPr>
              <w:spacing w:before="40" w:after="40"/>
            </w:pPr>
            <w:r>
              <w:rPr>
                <w:sz w:val="18"/>
                <w:szCs w:val="18"/>
              </w:rPr>
              <w:t>○ Amendment already applied - text to omit not present: '(within the meaning ...</w:t>
            </w:r>
          </w:p>
        </w:tc>
      </w:tr>
      <w:tr w:rsidR="000D0D04" w14:paraId="6004C77D" w14:textId="77777777" w:rsidTr="000D0D04">
        <w:tc>
          <w:tcPr>
            <w:tcW w:w="0" w:type="auto"/>
            <w:shd w:val="clear" w:color="auto" w:fill="C6EFCE"/>
            <w:vAlign w:val="center"/>
          </w:tcPr>
          <w:p w14:paraId="3A09755B" w14:textId="62AFA2E4" w:rsidR="000D0D04" w:rsidRDefault="000D0D04">
            <w:pPr>
              <w:spacing w:before="40" w:after="40"/>
            </w:pPr>
            <w:r>
              <w:rPr>
                <w:sz w:val="18"/>
                <w:szCs w:val="18"/>
              </w:rPr>
              <w:t>26</w:t>
            </w:r>
          </w:p>
        </w:tc>
        <w:tc>
          <w:tcPr>
            <w:tcW w:w="0" w:type="auto"/>
            <w:shd w:val="clear" w:color="auto" w:fill="C6EFCE"/>
            <w:vAlign w:val="center"/>
          </w:tcPr>
          <w:p w14:paraId="17E7F2BC" w14:textId="7F216070" w:rsidR="000D0D04" w:rsidRDefault="000D0D04">
            <w:pPr>
              <w:spacing w:before="40" w:after="40"/>
            </w:pPr>
            <w:r>
              <w:rPr>
                <w:sz w:val="18"/>
                <w:szCs w:val="18"/>
              </w:rPr>
              <w:t>Sch 9</w:t>
            </w:r>
          </w:p>
        </w:tc>
        <w:tc>
          <w:tcPr>
            <w:tcW w:w="0" w:type="auto"/>
            <w:shd w:val="clear" w:color="auto" w:fill="C6EFCE"/>
            <w:vAlign w:val="center"/>
          </w:tcPr>
          <w:p w14:paraId="3857E57F" w14:textId="75D643CC" w:rsidR="000D0D04" w:rsidRDefault="000D0D04">
            <w:pPr>
              <w:spacing w:before="40" w:after="40"/>
            </w:pPr>
            <w:r>
              <w:rPr>
                <w:sz w:val="18"/>
                <w:szCs w:val="18"/>
              </w:rPr>
              <w:t>Section 5 (definition of money)</w:t>
            </w:r>
          </w:p>
        </w:tc>
        <w:tc>
          <w:tcPr>
            <w:tcW w:w="0" w:type="auto"/>
            <w:shd w:val="clear" w:color="auto" w:fill="C6EFCE"/>
            <w:vAlign w:val="center"/>
          </w:tcPr>
          <w:p w14:paraId="1F0C12C1" w14:textId="208FF32A" w:rsidR="000D0D04" w:rsidRDefault="000D0D04">
            <w:pPr>
              <w:spacing w:before="40" w:after="40"/>
            </w:pPr>
            <w:r>
              <w:rPr>
                <w:sz w:val="18"/>
                <w:szCs w:val="18"/>
              </w:rPr>
              <w:t>Add To Definition</w:t>
            </w:r>
          </w:p>
        </w:tc>
        <w:tc>
          <w:tcPr>
            <w:tcW w:w="0" w:type="auto"/>
            <w:shd w:val="clear" w:color="auto" w:fill="C6EFCE"/>
            <w:vAlign w:val="center"/>
          </w:tcPr>
          <w:p w14:paraId="2D3832E2" w14:textId="67B728E3" w:rsidR="000D0D04" w:rsidRDefault="000D0D04">
            <w:pPr>
              <w:spacing w:before="40" w:after="40"/>
            </w:pPr>
            <w:r>
              <w:rPr>
                <w:sz w:val="18"/>
                <w:szCs w:val="18"/>
              </w:rPr>
              <w:t>✓ Added 4 paragraph(s) at end of Section 5 (definition of money)</w:t>
            </w:r>
          </w:p>
        </w:tc>
      </w:tr>
      <w:tr w:rsidR="000D0D04" w14:paraId="3A7900A5" w14:textId="77777777" w:rsidTr="000D0D04">
        <w:tc>
          <w:tcPr>
            <w:tcW w:w="0" w:type="auto"/>
            <w:shd w:val="clear" w:color="auto" w:fill="BDD7EE"/>
            <w:vAlign w:val="center"/>
          </w:tcPr>
          <w:p w14:paraId="3265F9E0" w14:textId="74D031CD" w:rsidR="000D0D04" w:rsidRDefault="000D0D04">
            <w:pPr>
              <w:spacing w:before="40" w:after="40"/>
            </w:pPr>
            <w:r>
              <w:rPr>
                <w:sz w:val="18"/>
                <w:szCs w:val="18"/>
              </w:rPr>
              <w:t>26</w:t>
            </w:r>
          </w:p>
        </w:tc>
        <w:tc>
          <w:tcPr>
            <w:tcW w:w="0" w:type="auto"/>
            <w:shd w:val="clear" w:color="auto" w:fill="BDD7EE"/>
            <w:vAlign w:val="center"/>
          </w:tcPr>
          <w:p w14:paraId="0D2FDCB2" w14:textId="6E13BC99" w:rsidR="000D0D04" w:rsidRDefault="000D0D04">
            <w:pPr>
              <w:spacing w:before="40" w:after="40"/>
            </w:pPr>
            <w:r>
              <w:rPr>
                <w:sz w:val="18"/>
                <w:szCs w:val="18"/>
              </w:rPr>
              <w:t>Sch 9</w:t>
            </w:r>
          </w:p>
        </w:tc>
        <w:tc>
          <w:tcPr>
            <w:tcW w:w="0" w:type="auto"/>
            <w:shd w:val="clear" w:color="auto" w:fill="BDD7EE"/>
            <w:vAlign w:val="center"/>
          </w:tcPr>
          <w:p w14:paraId="003255BC" w14:textId="0D214342" w:rsidR="000D0D04" w:rsidRDefault="000D0D04">
            <w:pPr>
              <w:spacing w:before="40" w:after="40"/>
            </w:pPr>
            <w:r>
              <w:rPr>
                <w:sz w:val="18"/>
                <w:szCs w:val="18"/>
              </w:rPr>
              <w:t>Section 5 (after paragraph (b) of the definition o...</w:t>
            </w:r>
          </w:p>
        </w:tc>
        <w:tc>
          <w:tcPr>
            <w:tcW w:w="0" w:type="auto"/>
            <w:shd w:val="clear" w:color="auto" w:fill="BDD7EE"/>
            <w:vAlign w:val="center"/>
          </w:tcPr>
          <w:p w14:paraId="260FC233" w14:textId="25606030" w:rsidR="000D0D04" w:rsidRDefault="000D0D04">
            <w:pPr>
              <w:spacing w:before="40" w:after="40"/>
            </w:pPr>
            <w:r>
              <w:rPr>
                <w:sz w:val="18"/>
                <w:szCs w:val="18"/>
              </w:rPr>
              <w:t>Insert</w:t>
            </w:r>
          </w:p>
        </w:tc>
        <w:tc>
          <w:tcPr>
            <w:tcW w:w="0" w:type="auto"/>
            <w:shd w:val="clear" w:color="auto" w:fill="BDD7EE"/>
            <w:vAlign w:val="center"/>
          </w:tcPr>
          <w:p w14:paraId="4599DB25" w14:textId="081750CA" w:rsidR="000D0D04" w:rsidRDefault="000D0D04">
            <w:pPr>
              <w:spacing w:before="40" w:after="40"/>
            </w:pPr>
            <w:r>
              <w:rPr>
                <w:sz w:val="18"/>
                <w:szCs w:val="18"/>
              </w:rPr>
              <w:t>○ Amendment already applied - content already present: '(ba)the Institute of ...</w:t>
            </w:r>
          </w:p>
        </w:tc>
      </w:tr>
      <w:tr w:rsidR="000D0D04" w14:paraId="45E53CC3" w14:textId="77777777" w:rsidTr="000D0D04">
        <w:tc>
          <w:tcPr>
            <w:tcW w:w="0" w:type="auto"/>
            <w:shd w:val="clear" w:color="auto" w:fill="C6EFCE"/>
            <w:vAlign w:val="center"/>
          </w:tcPr>
          <w:p w14:paraId="4F1A8A7D" w14:textId="1DEE8F74" w:rsidR="000D0D04" w:rsidRDefault="000D0D04">
            <w:pPr>
              <w:spacing w:before="40" w:after="40"/>
            </w:pPr>
            <w:r>
              <w:rPr>
                <w:sz w:val="18"/>
                <w:szCs w:val="18"/>
              </w:rPr>
              <w:lastRenderedPageBreak/>
              <w:t>27</w:t>
            </w:r>
          </w:p>
        </w:tc>
        <w:tc>
          <w:tcPr>
            <w:tcW w:w="0" w:type="auto"/>
            <w:shd w:val="clear" w:color="auto" w:fill="C6EFCE"/>
            <w:vAlign w:val="center"/>
          </w:tcPr>
          <w:p w14:paraId="483FC15D" w14:textId="40AF08EE" w:rsidR="000D0D04" w:rsidRDefault="000D0D04">
            <w:pPr>
              <w:spacing w:before="40" w:after="40"/>
            </w:pPr>
            <w:r>
              <w:rPr>
                <w:sz w:val="18"/>
                <w:szCs w:val="18"/>
              </w:rPr>
              <w:t>Sch 9</w:t>
            </w:r>
          </w:p>
        </w:tc>
        <w:tc>
          <w:tcPr>
            <w:tcW w:w="0" w:type="auto"/>
            <w:shd w:val="clear" w:color="auto" w:fill="C6EFCE"/>
            <w:vAlign w:val="center"/>
          </w:tcPr>
          <w:p w14:paraId="50E9F276" w14:textId="2860C643" w:rsidR="000D0D04" w:rsidRDefault="000D0D04">
            <w:pPr>
              <w:spacing w:before="40" w:after="40"/>
            </w:pPr>
            <w:r>
              <w:rPr>
                <w:sz w:val="18"/>
                <w:szCs w:val="18"/>
              </w:rPr>
              <w:t>Section 5 (definition of security)</w:t>
            </w:r>
          </w:p>
        </w:tc>
        <w:tc>
          <w:tcPr>
            <w:tcW w:w="0" w:type="auto"/>
            <w:shd w:val="clear" w:color="auto" w:fill="C6EFCE"/>
            <w:vAlign w:val="center"/>
          </w:tcPr>
          <w:p w14:paraId="3A07855D" w14:textId="33611A31" w:rsidR="000D0D04" w:rsidRDefault="000D0D04">
            <w:pPr>
              <w:spacing w:before="40" w:after="40"/>
            </w:pPr>
            <w:r>
              <w:rPr>
                <w:sz w:val="18"/>
                <w:szCs w:val="18"/>
              </w:rPr>
              <w:t>Repeal Substitute</w:t>
            </w:r>
          </w:p>
        </w:tc>
        <w:tc>
          <w:tcPr>
            <w:tcW w:w="0" w:type="auto"/>
            <w:shd w:val="clear" w:color="auto" w:fill="C6EFCE"/>
            <w:vAlign w:val="center"/>
          </w:tcPr>
          <w:p w14:paraId="4D941B39" w14:textId="5E393BDC" w:rsidR="000D0D04" w:rsidRDefault="000D0D04">
            <w:pPr>
              <w:spacing w:before="40" w:after="40"/>
            </w:pPr>
            <w:r>
              <w:rPr>
                <w:sz w:val="18"/>
                <w:szCs w:val="18"/>
              </w:rPr>
              <w:t>✓ Repealed and substituted with 1 paragraph(s)</w:t>
            </w:r>
          </w:p>
        </w:tc>
      </w:tr>
      <w:tr w:rsidR="000D0D04" w14:paraId="33CB23FE" w14:textId="77777777" w:rsidTr="000D0D04">
        <w:tc>
          <w:tcPr>
            <w:tcW w:w="0" w:type="auto"/>
            <w:shd w:val="clear" w:color="auto" w:fill="BDD7EE"/>
            <w:vAlign w:val="center"/>
          </w:tcPr>
          <w:p w14:paraId="0658E3A1" w14:textId="0C277E6A" w:rsidR="000D0D04" w:rsidRDefault="000D0D04">
            <w:pPr>
              <w:spacing w:before="40" w:after="40"/>
            </w:pPr>
            <w:r>
              <w:rPr>
                <w:sz w:val="18"/>
                <w:szCs w:val="18"/>
              </w:rPr>
              <w:t>28</w:t>
            </w:r>
          </w:p>
        </w:tc>
        <w:tc>
          <w:tcPr>
            <w:tcW w:w="0" w:type="auto"/>
            <w:shd w:val="clear" w:color="auto" w:fill="BDD7EE"/>
            <w:vAlign w:val="center"/>
          </w:tcPr>
          <w:p w14:paraId="1B21425A" w14:textId="69C8AC8D" w:rsidR="000D0D04" w:rsidRDefault="000D0D04">
            <w:pPr>
              <w:spacing w:before="40" w:after="40"/>
            </w:pPr>
            <w:r>
              <w:rPr>
                <w:sz w:val="18"/>
                <w:szCs w:val="18"/>
              </w:rPr>
              <w:t>Sch 9</w:t>
            </w:r>
          </w:p>
        </w:tc>
        <w:tc>
          <w:tcPr>
            <w:tcW w:w="0" w:type="auto"/>
            <w:shd w:val="clear" w:color="auto" w:fill="BDD7EE"/>
            <w:vAlign w:val="center"/>
          </w:tcPr>
          <w:p w14:paraId="65FB2646" w14:textId="0D1A3CA2" w:rsidR="000D0D04" w:rsidRDefault="000D0D04">
            <w:pPr>
              <w:spacing w:before="40" w:after="40"/>
            </w:pPr>
            <w:r>
              <w:rPr>
                <w:sz w:val="18"/>
                <w:szCs w:val="18"/>
              </w:rPr>
              <w:t>Section 5 (definition of service)</w:t>
            </w:r>
          </w:p>
        </w:tc>
        <w:tc>
          <w:tcPr>
            <w:tcW w:w="0" w:type="auto"/>
            <w:shd w:val="clear" w:color="auto" w:fill="BDD7EE"/>
            <w:vAlign w:val="center"/>
          </w:tcPr>
          <w:p w14:paraId="6EF83261" w14:textId="5F95012E" w:rsidR="000D0D04" w:rsidRDefault="000D0D04">
            <w:pPr>
              <w:spacing w:before="40" w:after="40"/>
            </w:pPr>
            <w:r>
              <w:rPr>
                <w:sz w:val="18"/>
                <w:szCs w:val="18"/>
              </w:rPr>
              <w:t>Repeal Section</w:t>
            </w:r>
          </w:p>
        </w:tc>
        <w:tc>
          <w:tcPr>
            <w:tcW w:w="0" w:type="auto"/>
            <w:shd w:val="clear" w:color="auto" w:fill="BDD7EE"/>
            <w:vAlign w:val="center"/>
          </w:tcPr>
          <w:p w14:paraId="42B1A31B" w14:textId="2CEC1A02" w:rsidR="000D0D04" w:rsidRDefault="000D0D04">
            <w:pPr>
              <w:spacing w:before="40" w:after="40"/>
            </w:pPr>
            <w:r>
              <w:rPr>
                <w:sz w:val="18"/>
                <w:szCs w:val="18"/>
              </w:rPr>
              <w:t>○ Pre-completed (target not found — likely already repealed)</w:t>
            </w:r>
          </w:p>
        </w:tc>
      </w:tr>
      <w:tr w:rsidR="000D0D04" w14:paraId="0A1F4399" w14:textId="77777777" w:rsidTr="000D0D04">
        <w:tc>
          <w:tcPr>
            <w:tcW w:w="0" w:type="auto"/>
            <w:shd w:val="clear" w:color="auto" w:fill="BDD7EE"/>
            <w:vAlign w:val="center"/>
          </w:tcPr>
          <w:p w14:paraId="1330914E" w14:textId="59E3E998" w:rsidR="000D0D04" w:rsidRDefault="000D0D04">
            <w:pPr>
              <w:spacing w:before="40" w:after="40"/>
            </w:pPr>
            <w:r>
              <w:rPr>
                <w:sz w:val="18"/>
                <w:szCs w:val="18"/>
              </w:rPr>
              <w:t>29</w:t>
            </w:r>
          </w:p>
        </w:tc>
        <w:tc>
          <w:tcPr>
            <w:tcW w:w="0" w:type="auto"/>
            <w:shd w:val="clear" w:color="auto" w:fill="BDD7EE"/>
            <w:vAlign w:val="center"/>
          </w:tcPr>
          <w:p w14:paraId="4943227F" w14:textId="6E7603C6" w:rsidR="000D0D04" w:rsidRDefault="000D0D04">
            <w:pPr>
              <w:spacing w:before="40" w:after="40"/>
            </w:pPr>
            <w:r>
              <w:rPr>
                <w:sz w:val="18"/>
                <w:szCs w:val="18"/>
              </w:rPr>
              <w:t>Sch 9</w:t>
            </w:r>
          </w:p>
        </w:tc>
        <w:tc>
          <w:tcPr>
            <w:tcW w:w="0" w:type="auto"/>
            <w:shd w:val="clear" w:color="auto" w:fill="BDD7EE"/>
            <w:vAlign w:val="center"/>
          </w:tcPr>
          <w:p w14:paraId="2F8F2EB7" w14:textId="66250AAB" w:rsidR="000D0D04" w:rsidRDefault="000D0D04">
            <w:pPr>
              <w:spacing w:before="40" w:after="40"/>
            </w:pPr>
            <w:r>
              <w:rPr>
                <w:sz w:val="18"/>
                <w:szCs w:val="18"/>
              </w:rPr>
              <w:t>After section 7</w:t>
            </w:r>
          </w:p>
        </w:tc>
        <w:tc>
          <w:tcPr>
            <w:tcW w:w="0" w:type="auto"/>
            <w:shd w:val="clear" w:color="auto" w:fill="BDD7EE"/>
            <w:vAlign w:val="center"/>
          </w:tcPr>
          <w:p w14:paraId="22FFEE63" w14:textId="3047D627" w:rsidR="000D0D04" w:rsidRDefault="000D0D04">
            <w:pPr>
              <w:spacing w:before="40" w:after="40"/>
            </w:pPr>
            <w:r>
              <w:rPr>
                <w:sz w:val="18"/>
                <w:szCs w:val="18"/>
              </w:rPr>
              <w:t>Insert</w:t>
            </w:r>
          </w:p>
        </w:tc>
        <w:tc>
          <w:tcPr>
            <w:tcW w:w="0" w:type="auto"/>
            <w:shd w:val="clear" w:color="auto" w:fill="BDD7EE"/>
            <w:vAlign w:val="center"/>
          </w:tcPr>
          <w:p w14:paraId="4F68FF84" w14:textId="4F6A13C6" w:rsidR="000D0D04" w:rsidRDefault="000D0D04">
            <w:pPr>
              <w:spacing w:before="40" w:after="40"/>
            </w:pPr>
            <w:r>
              <w:rPr>
                <w:sz w:val="18"/>
                <w:szCs w:val="18"/>
              </w:rPr>
              <w:t>○ Amendment already applied - content already present: '7A  Securities and de...</w:t>
            </w:r>
          </w:p>
        </w:tc>
      </w:tr>
      <w:tr w:rsidR="000D0D04" w14:paraId="643CFDCD" w14:textId="77777777" w:rsidTr="000D0D04">
        <w:tc>
          <w:tcPr>
            <w:tcW w:w="0" w:type="auto"/>
            <w:shd w:val="clear" w:color="auto" w:fill="BDD7EE"/>
            <w:vAlign w:val="center"/>
          </w:tcPr>
          <w:p w14:paraId="6C70F37C" w14:textId="20DB710B" w:rsidR="000D0D04" w:rsidRDefault="000D0D04">
            <w:pPr>
              <w:spacing w:before="40" w:after="40"/>
            </w:pPr>
            <w:r>
              <w:rPr>
                <w:sz w:val="18"/>
                <w:szCs w:val="18"/>
              </w:rPr>
              <w:t>30</w:t>
            </w:r>
          </w:p>
        </w:tc>
        <w:tc>
          <w:tcPr>
            <w:tcW w:w="0" w:type="auto"/>
            <w:shd w:val="clear" w:color="auto" w:fill="BDD7EE"/>
            <w:vAlign w:val="center"/>
          </w:tcPr>
          <w:p w14:paraId="4439D103" w14:textId="2F3296E5" w:rsidR="000D0D04" w:rsidRDefault="000D0D04">
            <w:pPr>
              <w:spacing w:before="40" w:after="40"/>
            </w:pPr>
            <w:r>
              <w:rPr>
                <w:sz w:val="18"/>
                <w:szCs w:val="18"/>
              </w:rPr>
              <w:t>Sch 9</w:t>
            </w:r>
          </w:p>
        </w:tc>
        <w:tc>
          <w:tcPr>
            <w:tcW w:w="0" w:type="auto"/>
            <w:shd w:val="clear" w:color="auto" w:fill="BDD7EE"/>
            <w:vAlign w:val="center"/>
          </w:tcPr>
          <w:p w14:paraId="79142864" w14:textId="4D72C4CB" w:rsidR="000D0D04" w:rsidRDefault="000D0D04">
            <w:pPr>
              <w:spacing w:before="40" w:after="40"/>
            </w:pPr>
            <w:r>
              <w:rPr>
                <w:sz w:val="18"/>
                <w:szCs w:val="18"/>
              </w:rPr>
              <w:t>Subsection 123(8B)</w:t>
            </w:r>
          </w:p>
        </w:tc>
        <w:tc>
          <w:tcPr>
            <w:tcW w:w="0" w:type="auto"/>
            <w:shd w:val="clear" w:color="auto" w:fill="BDD7EE"/>
            <w:vAlign w:val="center"/>
          </w:tcPr>
          <w:p w14:paraId="155E8F66" w14:textId="2BFD6043" w:rsidR="000D0D04" w:rsidRDefault="000D0D04">
            <w:pPr>
              <w:spacing w:before="40" w:after="40"/>
            </w:pPr>
            <w:r>
              <w:rPr>
                <w:sz w:val="18"/>
                <w:szCs w:val="18"/>
              </w:rPr>
              <w:t>Omit Substitute</w:t>
            </w:r>
          </w:p>
        </w:tc>
        <w:tc>
          <w:tcPr>
            <w:tcW w:w="0" w:type="auto"/>
            <w:shd w:val="clear" w:color="auto" w:fill="BDD7EE"/>
            <w:vAlign w:val="center"/>
          </w:tcPr>
          <w:p w14:paraId="67AFF453" w14:textId="0DA8FCF4" w:rsidR="000D0D04" w:rsidRDefault="000D0D04">
            <w:pPr>
              <w:spacing w:before="40" w:after="40"/>
            </w:pPr>
            <w:r>
              <w:rPr>
                <w:sz w:val="18"/>
                <w:szCs w:val="18"/>
              </w:rPr>
              <w:t>○ Amendment already applied - text to omit not present: 'and (2) do not apply...</w:t>
            </w:r>
          </w:p>
        </w:tc>
      </w:tr>
    </w:tbl>
    <w:p w14:paraId="120B4814" w14:textId="77777777" w:rsidR="002268F0" w:rsidRDefault="00000000">
      <w:r>
        <w:br w:type="page"/>
      </w:r>
    </w:p>
    <w:p w14:paraId="55D8EA40" w14:textId="77777777" w:rsidR="002268F0" w:rsidRDefault="00000000">
      <w:pPr>
        <w:spacing w:after="200"/>
        <w:jc w:val="center"/>
        <w:outlineLvl w:val="0"/>
      </w:pPr>
      <w:r>
        <w:rPr>
          <w:b/>
          <w:sz w:val="28"/>
          <w:szCs w:val="28"/>
        </w:rPr>
        <w:lastRenderedPageBreak/>
        <w:t>TRANSITIONAL/APPLICATION PROVISIONS</w:t>
      </w:r>
    </w:p>
    <w:p w14:paraId="7D9F81EC" w14:textId="77777777" w:rsidR="002268F0" w:rsidRDefault="00000000">
      <w:pPr>
        <w:spacing w:after="200"/>
      </w:pPr>
      <w:r>
        <w:rPr>
          <w:sz w:val="20"/>
        </w:rPr>
        <w:t>The following provisions are from the amending bill. They are non-operative provisions that do not modify the text of the amended Act, but set out application rules, transitional arrangements, or other supplementary matters.</w:t>
      </w:r>
    </w:p>
    <w:p w14:paraId="6B48316B" w14:textId="77777777" w:rsidR="002268F0" w:rsidRDefault="002268F0"/>
    <w:p w14:paraId="4B9CCB49" w14:textId="77777777" w:rsidR="002268F0" w:rsidRDefault="00000000">
      <w:pPr>
        <w:spacing w:after="200"/>
        <w:jc w:val="center"/>
      </w:pPr>
      <w:r>
        <w:rPr>
          <w:b/>
          <w:szCs w:val="22"/>
        </w:rPr>
        <w:t>Schedule 3, Part 1, Division 1</w:t>
      </w:r>
    </w:p>
    <w:p w14:paraId="592F7B45" w14:textId="77777777" w:rsidR="00EA76F1" w:rsidRPr="00806882" w:rsidRDefault="004B34A5" w:rsidP="00596FA4">
      <w:pPr>
        <w:pStyle w:val="Transitional"/>
      </w:pPr>
      <w:bookmarkStart w:id="563" w:name="_Toc225179984"/>
      <w:r w:rsidRPr="00806882">
        <w:t>2</w:t>
      </w:r>
      <w:r w:rsidR="00413E19" w:rsidRPr="00806882">
        <w:t xml:space="preserve">  </w:t>
      </w:r>
      <w:r w:rsidR="00EA76F1" w:rsidRPr="00806882">
        <w:t>Application provision</w:t>
      </w:r>
      <w:bookmarkEnd w:id="563"/>
    </w:p>
    <w:p w14:paraId="0D98F869" w14:textId="77777777" w:rsidR="00EA76F1" w:rsidRPr="00806882" w:rsidRDefault="00FD29BD" w:rsidP="00596FA4">
      <w:pPr>
        <w:pStyle w:val="Item"/>
      </w:pPr>
      <w:r w:rsidRPr="00806882">
        <w:t>The amendment made by this Division applies in relation to a designated service that a reporting entity commences to provide on or after the commencement of this item.</w:t>
      </w:r>
    </w:p>
    <w:p w14:paraId="407E8EAA" w14:textId="77777777" w:rsidR="002268F0" w:rsidRDefault="002268F0"/>
    <w:p w14:paraId="5233E447" w14:textId="77777777" w:rsidR="002268F0" w:rsidRDefault="00000000">
      <w:pPr>
        <w:spacing w:after="200"/>
        <w:jc w:val="center"/>
      </w:pPr>
      <w:r>
        <w:rPr>
          <w:b/>
          <w:szCs w:val="22"/>
        </w:rPr>
        <w:t>Schedule 3, Part 1, Division 2</w:t>
      </w:r>
    </w:p>
    <w:p w14:paraId="2BC94D70" w14:textId="77777777" w:rsidR="002458D0" w:rsidRPr="00806882" w:rsidRDefault="004B34A5" w:rsidP="00596FA4">
      <w:pPr>
        <w:pStyle w:val="Transitional"/>
      </w:pPr>
      <w:bookmarkStart w:id="564" w:name="_Toc225179985"/>
      <w:r w:rsidRPr="00806882">
        <w:t>4</w:t>
      </w:r>
      <w:r w:rsidR="002458D0" w:rsidRPr="00806882">
        <w:t xml:space="preserve">  Application provision</w:t>
      </w:r>
      <w:bookmarkEnd w:id="564"/>
    </w:p>
    <w:p w14:paraId="64AC8CC4" w14:textId="77777777" w:rsidR="002458D0" w:rsidRPr="00806882" w:rsidRDefault="002458D0" w:rsidP="00596FA4">
      <w:pPr>
        <w:pStyle w:val="Item"/>
      </w:pPr>
      <w:r w:rsidRPr="00806882">
        <w:t xml:space="preserve">The amendment made by this </w:t>
      </w:r>
      <w:r w:rsidR="003A5483" w:rsidRPr="00806882">
        <w:t>Division</w:t>
      </w:r>
      <w:r w:rsidRPr="00806882">
        <w:t xml:space="preserve"> applies in relation to</w:t>
      </w:r>
      <w:r w:rsidR="00560AAF" w:rsidRPr="00806882">
        <w:t xml:space="preserve"> </w:t>
      </w:r>
      <w:r w:rsidR="00A16F05" w:rsidRPr="00806882">
        <w:t>a</w:t>
      </w:r>
      <w:r w:rsidR="00FA27F4" w:rsidRPr="00806882">
        <w:t xml:space="preserve"> reporting entity’s </w:t>
      </w:r>
      <w:r w:rsidR="00A16F05" w:rsidRPr="00806882">
        <w:t>business relationship with a customer whether the relationship began before,</w:t>
      </w:r>
      <w:r w:rsidR="00CC2363" w:rsidRPr="00806882">
        <w:t xml:space="preserve"> </w:t>
      </w:r>
      <w:r w:rsidRPr="00806882">
        <w:t>on or after the commencement of this item.</w:t>
      </w:r>
    </w:p>
    <w:p w14:paraId="4AA11531" w14:textId="77777777" w:rsidR="002268F0" w:rsidRDefault="002268F0"/>
    <w:p w14:paraId="20B6D869" w14:textId="77777777" w:rsidR="002268F0" w:rsidRDefault="00000000">
      <w:pPr>
        <w:spacing w:after="200"/>
        <w:jc w:val="center"/>
      </w:pPr>
      <w:r>
        <w:rPr>
          <w:b/>
          <w:szCs w:val="22"/>
        </w:rPr>
        <w:t>Schedule 3, Part 1, Division 3</w:t>
      </w:r>
    </w:p>
    <w:p w14:paraId="2199054B" w14:textId="77777777" w:rsidR="0069535B" w:rsidRPr="00806882" w:rsidRDefault="004B34A5" w:rsidP="00596FA4">
      <w:pPr>
        <w:pStyle w:val="Transitional"/>
      </w:pPr>
      <w:bookmarkStart w:id="565" w:name="_Toc225179986"/>
      <w:r w:rsidRPr="00806882">
        <w:t>6</w:t>
      </w:r>
      <w:r w:rsidR="00D6716C" w:rsidRPr="00806882">
        <w:t xml:space="preserve">  Application provision</w:t>
      </w:r>
      <w:bookmarkEnd w:id="565"/>
    </w:p>
    <w:p w14:paraId="066CDD39" w14:textId="77777777" w:rsidR="00D6716C" w:rsidRPr="00806882" w:rsidRDefault="00D6716C" w:rsidP="00596FA4">
      <w:pPr>
        <w:pStyle w:val="Item"/>
      </w:pPr>
      <w:r w:rsidRPr="00806882">
        <w:t>The amendment made by this Division applies in relation to a designated service that a reporting entity commences to provide on or after the commencement of this item.</w:t>
      </w:r>
    </w:p>
    <w:p w14:paraId="196F986B" w14:textId="77777777" w:rsidR="002268F0" w:rsidRDefault="002268F0"/>
    <w:p w14:paraId="69370A00" w14:textId="77777777" w:rsidR="002268F0" w:rsidRDefault="00000000">
      <w:pPr>
        <w:spacing w:after="200"/>
        <w:jc w:val="center"/>
      </w:pPr>
      <w:r>
        <w:rPr>
          <w:b/>
          <w:szCs w:val="22"/>
        </w:rPr>
        <w:t>Schedule 3, Part 2, Division 3</w:t>
      </w:r>
    </w:p>
    <w:p w14:paraId="7F8786A0" w14:textId="77777777" w:rsidR="00D168AA" w:rsidRPr="00806882" w:rsidRDefault="004B34A5" w:rsidP="00596FA4">
      <w:pPr>
        <w:pStyle w:val="Transitional"/>
      </w:pPr>
      <w:bookmarkStart w:id="566" w:name="_Toc225179987"/>
      <w:r w:rsidRPr="00806882">
        <w:t>13</w:t>
      </w:r>
      <w:r w:rsidR="00D168AA" w:rsidRPr="00806882">
        <w:t xml:space="preserve">  Application</w:t>
      </w:r>
      <w:r w:rsidR="00112E95" w:rsidRPr="00806882">
        <w:t xml:space="preserve"> </w:t>
      </w:r>
      <w:r w:rsidR="00D168AA" w:rsidRPr="00806882">
        <w:t>provision</w:t>
      </w:r>
      <w:bookmarkEnd w:id="566"/>
    </w:p>
    <w:p w14:paraId="0D44A628" w14:textId="77777777" w:rsidR="0069535B" w:rsidRPr="00806882" w:rsidRDefault="00DC0268" w:rsidP="00596FA4">
      <w:pPr>
        <w:pStyle w:val="Item"/>
      </w:pPr>
      <w:r w:rsidRPr="00806882">
        <w:t>The amendment</w:t>
      </w:r>
      <w:r w:rsidR="006C1B6E" w:rsidRPr="00806882">
        <w:t>s</w:t>
      </w:r>
      <w:r w:rsidRPr="00806882">
        <w:t xml:space="preserve"> made by this Part appl</w:t>
      </w:r>
      <w:r w:rsidR="006C1B6E" w:rsidRPr="00806882">
        <w:t>y</w:t>
      </w:r>
      <w:r w:rsidRPr="00806882">
        <w:t xml:space="preserve"> in relation to a designated service that a reporting entity commences to provide on or after the commencement of this item.</w:t>
      </w:r>
    </w:p>
    <w:p w14:paraId="1DA71417" w14:textId="77777777" w:rsidR="002268F0" w:rsidRDefault="002268F0"/>
    <w:p w14:paraId="2DBA7BBE" w14:textId="77777777" w:rsidR="002268F0" w:rsidRDefault="00000000">
      <w:pPr>
        <w:spacing w:after="200"/>
        <w:jc w:val="center"/>
      </w:pPr>
      <w:r>
        <w:rPr>
          <w:b/>
          <w:szCs w:val="22"/>
        </w:rPr>
        <w:t>Schedule 3, Part 3, Division 3</w:t>
      </w:r>
    </w:p>
    <w:p w14:paraId="6629E324" w14:textId="77777777" w:rsidR="00851C94" w:rsidRPr="00806882" w:rsidRDefault="004B34A5" w:rsidP="00596FA4">
      <w:pPr>
        <w:pStyle w:val="Transitional"/>
      </w:pPr>
      <w:bookmarkStart w:id="567" w:name="_Toc225179988"/>
      <w:r w:rsidRPr="00806882">
        <w:lastRenderedPageBreak/>
        <w:t>23</w:t>
      </w:r>
      <w:r w:rsidR="00413E19" w:rsidRPr="00806882">
        <w:t xml:space="preserve">  Application </w:t>
      </w:r>
      <w:r w:rsidR="00BC5B44" w:rsidRPr="00806882">
        <w:t>provision</w:t>
      </w:r>
      <w:bookmarkEnd w:id="567"/>
    </w:p>
    <w:p w14:paraId="6FFBC1FA" w14:textId="77777777" w:rsidR="00DE0A48" w:rsidRPr="00806882" w:rsidRDefault="00DE0A48" w:rsidP="00596FA4">
      <w:pPr>
        <w:pStyle w:val="Item"/>
      </w:pPr>
      <w:r w:rsidRPr="00806882">
        <w:t>The amendments</w:t>
      </w:r>
      <w:r w:rsidR="00613366" w:rsidRPr="00806882">
        <w:t xml:space="preserve"> made by this Part </w:t>
      </w:r>
      <w:r w:rsidRPr="00806882">
        <w:t xml:space="preserve">apply in relation to </w:t>
      </w:r>
      <w:r w:rsidR="00613366" w:rsidRPr="00806882">
        <w:t xml:space="preserve">a notice given </w:t>
      </w:r>
      <w:r w:rsidRPr="00806882">
        <w:t>on or after the commencement of this item.</w:t>
      </w:r>
    </w:p>
    <w:p w14:paraId="284D9539" w14:textId="77777777" w:rsidR="002268F0" w:rsidRDefault="002268F0"/>
    <w:p w14:paraId="436279DB" w14:textId="77777777" w:rsidR="002268F0" w:rsidRDefault="00000000">
      <w:pPr>
        <w:spacing w:after="200"/>
        <w:jc w:val="center"/>
      </w:pPr>
      <w:r>
        <w:rPr>
          <w:b/>
          <w:szCs w:val="22"/>
        </w:rPr>
        <w:t>Schedule 3, Part 5, Division 3</w:t>
      </w:r>
    </w:p>
    <w:p w14:paraId="33E9B1B5" w14:textId="77777777" w:rsidR="003258A7" w:rsidRPr="00806882" w:rsidRDefault="004B34A5" w:rsidP="00596FA4">
      <w:pPr>
        <w:pStyle w:val="Transitional"/>
      </w:pPr>
      <w:bookmarkStart w:id="568" w:name="_Toc225179989"/>
      <w:r w:rsidRPr="00806882">
        <w:t>37</w:t>
      </w:r>
      <w:r w:rsidR="003258A7" w:rsidRPr="00806882">
        <w:t xml:space="preserve">  Transitional provision</w:t>
      </w:r>
      <w:bookmarkEnd w:id="568"/>
    </w:p>
    <w:p w14:paraId="27533CDB" w14:textId="77777777" w:rsidR="003258A7" w:rsidRPr="00806882" w:rsidRDefault="003258A7" w:rsidP="00596FA4">
      <w:pPr>
        <w:pStyle w:val="Subitem"/>
      </w:pPr>
      <w:r w:rsidRPr="00806882">
        <w:tab/>
        <w:t>The amendmen</w:t>
      </w:r>
      <w:r w:rsidR="00852D7A" w:rsidRPr="00806882">
        <w:t>t made by this Part</w:t>
      </w:r>
      <w:r w:rsidRPr="00806882">
        <w:t xml:space="preserve"> do</w:t>
      </w:r>
      <w:r w:rsidR="001E1C7F" w:rsidRPr="00806882">
        <w:t>es</w:t>
      </w:r>
      <w:r w:rsidRPr="00806882">
        <w:t xml:space="preserve"> not affect the validity of</w:t>
      </w:r>
      <w:r w:rsidR="00852D7A" w:rsidRPr="00806882">
        <w:t xml:space="preserve"> rules i</w:t>
      </w:r>
      <w:r w:rsidRPr="00806882">
        <w:t>n force for the purposes of</w:t>
      </w:r>
      <w:r w:rsidR="00852D7A" w:rsidRPr="00806882">
        <w:t xml:space="preserve"> </w:t>
      </w:r>
      <w:r w:rsidR="00C6214E" w:rsidRPr="00806882">
        <w:t>subsection 4</w:t>
      </w:r>
      <w:r w:rsidR="00852D7A" w:rsidRPr="00806882">
        <w:t xml:space="preserve">5(2) of the </w:t>
      </w:r>
      <w:r w:rsidR="00852D7A" w:rsidRPr="00806882">
        <w:rPr>
          <w:i/>
          <w:iCs/>
        </w:rPr>
        <w:t>Anti</w:t>
      </w:r>
      <w:r w:rsidR="00806882">
        <w:rPr>
          <w:i/>
          <w:iCs/>
        </w:rPr>
        <w:noBreakHyphen/>
      </w:r>
      <w:r w:rsidR="00852D7A" w:rsidRPr="00806882">
        <w:rPr>
          <w:i/>
          <w:iCs/>
        </w:rPr>
        <w:t>Money Laundering and Counter</w:t>
      </w:r>
      <w:r w:rsidR="00806882">
        <w:rPr>
          <w:i/>
          <w:iCs/>
        </w:rPr>
        <w:noBreakHyphen/>
      </w:r>
      <w:r w:rsidR="00852D7A" w:rsidRPr="00806882">
        <w:rPr>
          <w:i/>
          <w:iCs/>
        </w:rPr>
        <w:t xml:space="preserve">Terrorism Financing Act 2006 </w:t>
      </w:r>
      <w:r w:rsidRPr="00806882">
        <w:t>immediately before the commencement of this item.</w:t>
      </w:r>
    </w:p>
    <w:p w14:paraId="3F5257B4" w14:textId="77777777" w:rsidR="002268F0" w:rsidRDefault="002268F0"/>
    <w:p w14:paraId="54FB6C6E" w14:textId="77777777" w:rsidR="002268F0" w:rsidRDefault="00000000">
      <w:pPr>
        <w:spacing w:after="200"/>
        <w:jc w:val="center"/>
      </w:pPr>
      <w:r>
        <w:rPr>
          <w:b/>
          <w:szCs w:val="22"/>
        </w:rPr>
        <w:t>Schedule 3, Part 6, Division 3</w:t>
      </w:r>
    </w:p>
    <w:p w14:paraId="4C7BA235" w14:textId="77777777" w:rsidR="007B1F2D" w:rsidRPr="00806882" w:rsidRDefault="004B34A5" w:rsidP="00596FA4">
      <w:pPr>
        <w:pStyle w:val="Transitional"/>
      </w:pPr>
      <w:bookmarkStart w:id="569" w:name="_Toc225179990"/>
      <w:r w:rsidRPr="00806882">
        <w:t>65</w:t>
      </w:r>
      <w:r w:rsidR="00C10798" w:rsidRPr="00806882">
        <w:t xml:space="preserve">  Application provision</w:t>
      </w:r>
      <w:bookmarkEnd w:id="569"/>
    </w:p>
    <w:p w14:paraId="3E0ABAD3" w14:textId="77777777" w:rsidR="007B1F2D" w:rsidRPr="00806882" w:rsidRDefault="007B1F2D" w:rsidP="00596FA4">
      <w:pPr>
        <w:pStyle w:val="Item"/>
      </w:pPr>
      <w:r w:rsidRPr="00806882">
        <w:t xml:space="preserve">The amendments </w:t>
      </w:r>
      <w:r w:rsidR="0099239E" w:rsidRPr="00806882">
        <w:t xml:space="preserve">of </w:t>
      </w:r>
      <w:r w:rsidR="005E65D8" w:rsidRPr="00806882">
        <w:t>sections 7</w:t>
      </w:r>
      <w:r w:rsidRPr="00806882">
        <w:t xml:space="preserve">5B </w:t>
      </w:r>
      <w:r w:rsidR="00AF127E" w:rsidRPr="00806882">
        <w:t xml:space="preserve">and 76D </w:t>
      </w:r>
      <w:r w:rsidRPr="00806882">
        <w:t xml:space="preserve">of the </w:t>
      </w:r>
      <w:r w:rsidRPr="00806882">
        <w:rPr>
          <w:i/>
          <w:iCs/>
        </w:rPr>
        <w:t>Anti</w:t>
      </w:r>
      <w:r w:rsidR="00806882">
        <w:rPr>
          <w:i/>
          <w:iCs/>
        </w:rPr>
        <w:noBreakHyphen/>
      </w:r>
      <w:r w:rsidRPr="00806882">
        <w:rPr>
          <w:i/>
          <w:iCs/>
        </w:rPr>
        <w:t>Money Laundering and Counter</w:t>
      </w:r>
      <w:r w:rsidR="00806882">
        <w:rPr>
          <w:i/>
          <w:iCs/>
        </w:rPr>
        <w:noBreakHyphen/>
      </w:r>
      <w:r w:rsidRPr="00806882">
        <w:rPr>
          <w:i/>
          <w:iCs/>
        </w:rPr>
        <w:t xml:space="preserve">Terrorism Financing Act </w:t>
      </w:r>
      <w:r w:rsidR="0099239E" w:rsidRPr="00806882">
        <w:rPr>
          <w:i/>
          <w:iCs/>
        </w:rPr>
        <w:t>2006</w:t>
      </w:r>
      <w:r w:rsidR="0099239E" w:rsidRPr="00806882">
        <w:t xml:space="preserve"> </w:t>
      </w:r>
      <w:r w:rsidRPr="00806882">
        <w:t>made by this Part apply in relation to an application for registration made on or after the commencement of this item.</w:t>
      </w:r>
    </w:p>
    <w:p w14:paraId="3CADF5E3" w14:textId="77777777" w:rsidR="002268F0" w:rsidRDefault="002268F0"/>
    <w:p w14:paraId="78BED902" w14:textId="77777777" w:rsidR="002268F0" w:rsidRDefault="00000000">
      <w:pPr>
        <w:spacing w:after="200"/>
        <w:jc w:val="center"/>
      </w:pPr>
      <w:r>
        <w:rPr>
          <w:b/>
          <w:szCs w:val="22"/>
        </w:rPr>
        <w:t>Schedule 3, Part 7, Division 3</w:t>
      </w:r>
    </w:p>
    <w:p w14:paraId="4C980FDF" w14:textId="77777777" w:rsidR="0069535B" w:rsidRPr="00806882" w:rsidRDefault="004B34A5" w:rsidP="00596FA4">
      <w:pPr>
        <w:pStyle w:val="Transitional"/>
      </w:pPr>
      <w:bookmarkStart w:id="570" w:name="_Toc225179991"/>
      <w:r w:rsidRPr="00806882">
        <w:t>68</w:t>
      </w:r>
      <w:r w:rsidR="00F83300" w:rsidRPr="00806882">
        <w:t xml:space="preserve">  </w:t>
      </w:r>
      <w:r w:rsidR="00E57D05" w:rsidRPr="00806882">
        <w:t>Application provision</w:t>
      </w:r>
      <w:bookmarkEnd w:id="570"/>
    </w:p>
    <w:p w14:paraId="00A5B874" w14:textId="77777777" w:rsidR="007C64F9" w:rsidRPr="00806882" w:rsidRDefault="00E57D05" w:rsidP="00596FA4">
      <w:pPr>
        <w:pStyle w:val="Item"/>
      </w:pPr>
      <w:r w:rsidRPr="00806882">
        <w:t xml:space="preserve">The amendment of </w:t>
      </w:r>
      <w:r w:rsidR="002F4D93" w:rsidRPr="00806882">
        <w:t>subsection 1</w:t>
      </w:r>
      <w:r w:rsidRPr="00806882">
        <w:t xml:space="preserve">84(4) </w:t>
      </w:r>
      <w:r w:rsidR="00D713C4" w:rsidRPr="00806882">
        <w:t xml:space="preserve">of the </w:t>
      </w:r>
      <w:r w:rsidR="00D713C4" w:rsidRPr="00806882">
        <w:rPr>
          <w:i/>
          <w:iCs/>
        </w:rPr>
        <w:t>Anti</w:t>
      </w:r>
      <w:r w:rsidR="00806882">
        <w:rPr>
          <w:i/>
          <w:iCs/>
        </w:rPr>
        <w:noBreakHyphen/>
      </w:r>
      <w:r w:rsidR="00D713C4" w:rsidRPr="00806882">
        <w:rPr>
          <w:i/>
          <w:iCs/>
        </w:rPr>
        <w:t>Money Laundering and Counter</w:t>
      </w:r>
      <w:r w:rsidR="00806882">
        <w:rPr>
          <w:i/>
          <w:iCs/>
        </w:rPr>
        <w:noBreakHyphen/>
      </w:r>
      <w:r w:rsidR="00D713C4" w:rsidRPr="00806882">
        <w:rPr>
          <w:i/>
          <w:iCs/>
        </w:rPr>
        <w:t>Terrorism Financing Act 2006</w:t>
      </w:r>
      <w:r w:rsidR="00D713C4" w:rsidRPr="00806882">
        <w:t xml:space="preserve"> </w:t>
      </w:r>
      <w:r w:rsidRPr="00806882">
        <w:t xml:space="preserve">made by this Part applies in relation to </w:t>
      </w:r>
      <w:r w:rsidR="007C64F9" w:rsidRPr="00806882">
        <w:t xml:space="preserve">a </w:t>
      </w:r>
      <w:r w:rsidRPr="00806882">
        <w:t xml:space="preserve">contravention of </w:t>
      </w:r>
      <w:r w:rsidR="00C6214E" w:rsidRPr="00806882">
        <w:t>subsection 2</w:t>
      </w:r>
      <w:r w:rsidRPr="00806882">
        <w:t xml:space="preserve">6G(1) or (2) </w:t>
      </w:r>
      <w:r w:rsidR="00D713C4" w:rsidRPr="00806882">
        <w:t>of that Act</w:t>
      </w:r>
      <w:r w:rsidR="007C64F9" w:rsidRPr="00806882">
        <w:t xml:space="preserve"> if the conduct constituting the contravention of the provision occurs wholly on or after the commencement of this item.</w:t>
      </w:r>
    </w:p>
    <w:p w14:paraId="70A1F6D4" w14:textId="77777777" w:rsidR="002268F0" w:rsidRDefault="002268F0"/>
    <w:p w14:paraId="1087282B" w14:textId="77777777" w:rsidR="002268F0" w:rsidRDefault="00000000">
      <w:r>
        <w:br w:type="page"/>
      </w:r>
    </w:p>
    <w:p w14:paraId="2C1CB018" w14:textId="77777777" w:rsidR="002268F0" w:rsidRDefault="00000000">
      <w:pPr>
        <w:spacing w:after="200"/>
        <w:jc w:val="center"/>
        <w:outlineLvl w:val="0"/>
      </w:pPr>
      <w:r>
        <w:rPr>
          <w:b/>
          <w:sz w:val="28"/>
          <w:szCs w:val="28"/>
        </w:rPr>
        <w:lastRenderedPageBreak/>
        <w:t>AMENDMENT SUMMARY</w:t>
      </w:r>
    </w:p>
    <w:p w14:paraId="639C6494" w14:textId="77777777" w:rsidR="002268F0" w:rsidRDefault="00000000">
      <w:pPr>
        <w:spacing w:after="200"/>
      </w:pPr>
      <w:r>
        <w:rPr>
          <w:sz w:val="20"/>
        </w:rPr>
        <w:t>Summary: 69 successful, 0 pre-completed, 0 warnings, 0 errors, 8 skipped. Total amendments: 77 Effective date: 01 January 2027</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907"/>
        <w:gridCol w:w="2199"/>
        <w:gridCol w:w="1122"/>
        <w:gridCol w:w="2273"/>
      </w:tblGrid>
      <w:tr w:rsidR="002268F0" w14:paraId="581918D0" w14:textId="77777777">
        <w:trPr>
          <w:tblHeader/>
        </w:trPr>
        <w:tc>
          <w:tcPr>
            <w:tcW w:w="0" w:type="auto"/>
            <w:shd w:val="clear" w:color="auto" w:fill="4472C4"/>
            <w:vAlign w:val="center"/>
          </w:tcPr>
          <w:p w14:paraId="01CB7622" w14:textId="77777777" w:rsidR="002268F0" w:rsidRDefault="00000000">
            <w:pPr>
              <w:spacing w:before="40" w:after="40"/>
            </w:pPr>
            <w:r>
              <w:rPr>
                <w:b/>
                <w:color w:val="FFFFFF"/>
                <w:sz w:val="18"/>
                <w:szCs w:val="18"/>
              </w:rPr>
              <w:t>Item</w:t>
            </w:r>
          </w:p>
        </w:tc>
        <w:tc>
          <w:tcPr>
            <w:tcW w:w="0" w:type="auto"/>
            <w:shd w:val="clear" w:color="auto" w:fill="4472C4"/>
            <w:vAlign w:val="center"/>
          </w:tcPr>
          <w:p w14:paraId="757FAD32" w14:textId="77777777" w:rsidR="002268F0" w:rsidRDefault="00000000">
            <w:pPr>
              <w:spacing w:before="40" w:after="40"/>
            </w:pPr>
            <w:r>
              <w:rPr>
                <w:b/>
                <w:color w:val="FFFFFF"/>
                <w:sz w:val="18"/>
                <w:szCs w:val="18"/>
              </w:rPr>
              <w:t>Schedule</w:t>
            </w:r>
          </w:p>
        </w:tc>
        <w:tc>
          <w:tcPr>
            <w:tcW w:w="0" w:type="auto"/>
            <w:shd w:val="clear" w:color="auto" w:fill="4472C4"/>
            <w:vAlign w:val="center"/>
          </w:tcPr>
          <w:p w14:paraId="3E2455DF" w14:textId="77777777" w:rsidR="002268F0" w:rsidRDefault="00000000">
            <w:pPr>
              <w:spacing w:before="40" w:after="40"/>
            </w:pPr>
            <w:r>
              <w:rPr>
                <w:b/>
                <w:color w:val="FFFFFF"/>
                <w:sz w:val="18"/>
                <w:szCs w:val="18"/>
              </w:rPr>
              <w:t>Target</w:t>
            </w:r>
          </w:p>
        </w:tc>
        <w:tc>
          <w:tcPr>
            <w:tcW w:w="0" w:type="auto"/>
            <w:shd w:val="clear" w:color="auto" w:fill="4472C4"/>
            <w:vAlign w:val="center"/>
          </w:tcPr>
          <w:p w14:paraId="12FF1C6A" w14:textId="77777777" w:rsidR="002268F0" w:rsidRDefault="00000000">
            <w:pPr>
              <w:spacing w:before="40" w:after="40"/>
            </w:pPr>
            <w:r>
              <w:rPr>
                <w:b/>
                <w:color w:val="FFFFFF"/>
                <w:sz w:val="18"/>
                <w:szCs w:val="18"/>
              </w:rPr>
              <w:t>Type</w:t>
            </w:r>
          </w:p>
        </w:tc>
        <w:tc>
          <w:tcPr>
            <w:tcW w:w="0" w:type="auto"/>
            <w:shd w:val="clear" w:color="auto" w:fill="4472C4"/>
            <w:vAlign w:val="center"/>
          </w:tcPr>
          <w:p w14:paraId="5FF1BE29" w14:textId="77777777" w:rsidR="002268F0" w:rsidRDefault="00000000">
            <w:pPr>
              <w:spacing w:before="40" w:after="40"/>
            </w:pPr>
            <w:r>
              <w:rPr>
                <w:b/>
                <w:color w:val="FFFFFF"/>
                <w:sz w:val="18"/>
                <w:szCs w:val="18"/>
              </w:rPr>
              <w:t>Result</w:t>
            </w:r>
          </w:p>
        </w:tc>
      </w:tr>
      <w:tr w:rsidR="002268F0" w14:paraId="39826800" w14:textId="77777777">
        <w:tc>
          <w:tcPr>
            <w:tcW w:w="0" w:type="auto"/>
            <w:shd w:val="clear" w:color="auto" w:fill="C6EFCE"/>
            <w:vAlign w:val="center"/>
          </w:tcPr>
          <w:p w14:paraId="55D9CF4F" w14:textId="77777777" w:rsidR="002268F0" w:rsidRDefault="00000000">
            <w:pPr>
              <w:spacing w:before="40" w:after="40"/>
            </w:pPr>
            <w:r>
              <w:rPr>
                <w:sz w:val="18"/>
                <w:szCs w:val="18"/>
              </w:rPr>
              <w:t>1</w:t>
            </w:r>
          </w:p>
        </w:tc>
        <w:tc>
          <w:tcPr>
            <w:tcW w:w="0" w:type="auto"/>
            <w:shd w:val="clear" w:color="auto" w:fill="C6EFCE"/>
            <w:vAlign w:val="center"/>
          </w:tcPr>
          <w:p w14:paraId="1FF2EB2F" w14:textId="77777777" w:rsidR="002268F0" w:rsidRDefault="00000000">
            <w:pPr>
              <w:spacing w:before="40" w:after="40"/>
            </w:pPr>
            <w:r>
              <w:rPr>
                <w:sz w:val="18"/>
                <w:szCs w:val="18"/>
              </w:rPr>
              <w:t>Sch 1</w:t>
            </w:r>
          </w:p>
        </w:tc>
        <w:tc>
          <w:tcPr>
            <w:tcW w:w="0" w:type="auto"/>
            <w:shd w:val="clear" w:color="auto" w:fill="C6EFCE"/>
            <w:vAlign w:val="center"/>
          </w:tcPr>
          <w:p w14:paraId="4535299D" w14:textId="77777777" w:rsidR="002268F0" w:rsidRDefault="00000000">
            <w:pPr>
              <w:spacing w:before="40" w:after="40"/>
            </w:pPr>
            <w:r>
              <w:rPr>
                <w:sz w:val="18"/>
                <w:szCs w:val="18"/>
              </w:rPr>
              <w:t>After Part 6A</w:t>
            </w:r>
          </w:p>
        </w:tc>
        <w:tc>
          <w:tcPr>
            <w:tcW w:w="0" w:type="auto"/>
            <w:shd w:val="clear" w:color="auto" w:fill="C6EFCE"/>
            <w:vAlign w:val="center"/>
          </w:tcPr>
          <w:p w14:paraId="238A4713" w14:textId="77777777" w:rsidR="002268F0" w:rsidRDefault="00000000">
            <w:pPr>
              <w:spacing w:before="40" w:after="40"/>
            </w:pPr>
            <w:r>
              <w:rPr>
                <w:sz w:val="18"/>
                <w:szCs w:val="18"/>
              </w:rPr>
              <w:t>Insert</w:t>
            </w:r>
          </w:p>
        </w:tc>
        <w:tc>
          <w:tcPr>
            <w:tcW w:w="0" w:type="auto"/>
            <w:shd w:val="clear" w:color="auto" w:fill="C6EFCE"/>
            <w:vAlign w:val="center"/>
          </w:tcPr>
          <w:p w14:paraId="0AD571FB" w14:textId="77777777" w:rsidR="002268F0" w:rsidRDefault="00000000">
            <w:pPr>
              <w:spacing w:before="40" w:after="40"/>
            </w:pPr>
            <w:r>
              <w:rPr>
                <w:sz w:val="18"/>
                <w:szCs w:val="18"/>
              </w:rPr>
              <w:t>✓ Inserted 83 paragraph(s)</w:t>
            </w:r>
          </w:p>
        </w:tc>
      </w:tr>
      <w:tr w:rsidR="002268F0" w14:paraId="63A41310" w14:textId="77777777">
        <w:tc>
          <w:tcPr>
            <w:tcW w:w="0" w:type="auto"/>
            <w:shd w:val="clear" w:color="auto" w:fill="C6EFCE"/>
            <w:vAlign w:val="center"/>
          </w:tcPr>
          <w:p w14:paraId="5ADC9C38" w14:textId="77777777" w:rsidR="002268F0" w:rsidRDefault="00000000">
            <w:pPr>
              <w:spacing w:before="40" w:after="40"/>
            </w:pPr>
            <w:r>
              <w:rPr>
                <w:sz w:val="18"/>
                <w:szCs w:val="18"/>
              </w:rPr>
              <w:t>2</w:t>
            </w:r>
          </w:p>
        </w:tc>
        <w:tc>
          <w:tcPr>
            <w:tcW w:w="0" w:type="auto"/>
            <w:shd w:val="clear" w:color="auto" w:fill="C6EFCE"/>
            <w:vAlign w:val="center"/>
          </w:tcPr>
          <w:p w14:paraId="5C61F07A" w14:textId="77777777" w:rsidR="002268F0" w:rsidRDefault="00000000">
            <w:pPr>
              <w:spacing w:before="40" w:after="40"/>
            </w:pPr>
            <w:r>
              <w:rPr>
                <w:sz w:val="18"/>
                <w:szCs w:val="18"/>
              </w:rPr>
              <w:t>Sch 1</w:t>
            </w:r>
          </w:p>
        </w:tc>
        <w:tc>
          <w:tcPr>
            <w:tcW w:w="0" w:type="auto"/>
            <w:shd w:val="clear" w:color="auto" w:fill="C6EFCE"/>
            <w:vAlign w:val="center"/>
          </w:tcPr>
          <w:p w14:paraId="345353E2" w14:textId="77777777" w:rsidR="002268F0" w:rsidRDefault="00000000">
            <w:pPr>
              <w:spacing w:before="40" w:after="40"/>
            </w:pPr>
            <w:r>
              <w:rPr>
                <w:sz w:val="18"/>
                <w:szCs w:val="18"/>
              </w:rPr>
              <w:t>At the end of subsection 184(1A)</w:t>
            </w:r>
          </w:p>
        </w:tc>
        <w:tc>
          <w:tcPr>
            <w:tcW w:w="0" w:type="auto"/>
            <w:shd w:val="clear" w:color="auto" w:fill="C6EFCE"/>
            <w:vAlign w:val="center"/>
          </w:tcPr>
          <w:p w14:paraId="7BC5DD97" w14:textId="77777777" w:rsidR="002268F0" w:rsidRDefault="00000000">
            <w:pPr>
              <w:spacing w:before="40" w:after="40"/>
            </w:pPr>
            <w:r>
              <w:rPr>
                <w:sz w:val="18"/>
                <w:szCs w:val="18"/>
              </w:rPr>
              <w:t>At End Add</w:t>
            </w:r>
          </w:p>
        </w:tc>
        <w:tc>
          <w:tcPr>
            <w:tcW w:w="0" w:type="auto"/>
            <w:shd w:val="clear" w:color="auto" w:fill="C6EFCE"/>
            <w:vAlign w:val="center"/>
          </w:tcPr>
          <w:p w14:paraId="70D2D78C" w14:textId="77777777" w:rsidR="002268F0" w:rsidRDefault="00000000">
            <w:pPr>
              <w:spacing w:before="40" w:after="40"/>
            </w:pPr>
            <w:r>
              <w:rPr>
                <w:sz w:val="18"/>
                <w:szCs w:val="18"/>
              </w:rPr>
              <w:t>✓ Added 2 paragraph(s) at end of At the end of subsection 184(1A)</w:t>
            </w:r>
          </w:p>
        </w:tc>
      </w:tr>
      <w:tr w:rsidR="002268F0" w14:paraId="7C3E6C88" w14:textId="77777777">
        <w:tc>
          <w:tcPr>
            <w:tcW w:w="0" w:type="auto"/>
            <w:shd w:val="clear" w:color="auto" w:fill="C6EFCE"/>
            <w:vAlign w:val="center"/>
          </w:tcPr>
          <w:p w14:paraId="287C3ABC" w14:textId="77777777" w:rsidR="002268F0" w:rsidRDefault="00000000">
            <w:pPr>
              <w:spacing w:before="40" w:after="40"/>
            </w:pPr>
            <w:r>
              <w:rPr>
                <w:sz w:val="18"/>
                <w:szCs w:val="18"/>
              </w:rPr>
              <w:t>3</w:t>
            </w:r>
          </w:p>
        </w:tc>
        <w:tc>
          <w:tcPr>
            <w:tcW w:w="0" w:type="auto"/>
            <w:shd w:val="clear" w:color="auto" w:fill="C6EFCE"/>
            <w:vAlign w:val="center"/>
          </w:tcPr>
          <w:p w14:paraId="40E603AE" w14:textId="77777777" w:rsidR="002268F0" w:rsidRDefault="00000000">
            <w:pPr>
              <w:spacing w:before="40" w:after="40"/>
            </w:pPr>
            <w:r>
              <w:rPr>
                <w:sz w:val="18"/>
                <w:szCs w:val="18"/>
              </w:rPr>
              <w:t>Sch 1</w:t>
            </w:r>
          </w:p>
        </w:tc>
        <w:tc>
          <w:tcPr>
            <w:tcW w:w="0" w:type="auto"/>
            <w:shd w:val="clear" w:color="auto" w:fill="C6EFCE"/>
            <w:vAlign w:val="center"/>
          </w:tcPr>
          <w:p w14:paraId="53280BB1" w14:textId="77777777" w:rsidR="002268F0" w:rsidRDefault="00000000">
            <w:pPr>
              <w:spacing w:before="40" w:after="40"/>
            </w:pPr>
            <w:r>
              <w:rPr>
                <w:sz w:val="18"/>
                <w:szCs w:val="18"/>
              </w:rPr>
              <w:t>Section 186A (heading)</w:t>
            </w:r>
          </w:p>
        </w:tc>
        <w:tc>
          <w:tcPr>
            <w:tcW w:w="0" w:type="auto"/>
            <w:shd w:val="clear" w:color="auto" w:fill="C6EFCE"/>
            <w:vAlign w:val="center"/>
          </w:tcPr>
          <w:p w14:paraId="42556B34" w14:textId="77777777" w:rsidR="002268F0" w:rsidRDefault="00000000">
            <w:pPr>
              <w:spacing w:before="40" w:after="40"/>
            </w:pPr>
            <w:r>
              <w:rPr>
                <w:sz w:val="18"/>
                <w:szCs w:val="18"/>
              </w:rPr>
              <w:t>Omit Substitute</w:t>
            </w:r>
          </w:p>
        </w:tc>
        <w:tc>
          <w:tcPr>
            <w:tcW w:w="0" w:type="auto"/>
            <w:shd w:val="clear" w:color="auto" w:fill="C6EFCE"/>
            <w:vAlign w:val="center"/>
          </w:tcPr>
          <w:p w14:paraId="61FE84ED" w14:textId="77777777" w:rsidR="002268F0" w:rsidRDefault="00000000">
            <w:pPr>
              <w:spacing w:before="40" w:after="40"/>
            </w:pPr>
            <w:r>
              <w:rPr>
                <w:sz w:val="18"/>
                <w:szCs w:val="18"/>
              </w:rPr>
              <w:t>✓ Replaced 'or 6A' with ', 6A or 6B' in heading</w:t>
            </w:r>
          </w:p>
        </w:tc>
      </w:tr>
      <w:tr w:rsidR="002268F0" w14:paraId="35045365" w14:textId="77777777">
        <w:tc>
          <w:tcPr>
            <w:tcW w:w="0" w:type="auto"/>
            <w:shd w:val="clear" w:color="auto" w:fill="C6EFCE"/>
            <w:vAlign w:val="center"/>
          </w:tcPr>
          <w:p w14:paraId="01D6A7F4" w14:textId="77777777" w:rsidR="002268F0" w:rsidRDefault="00000000">
            <w:pPr>
              <w:spacing w:before="40" w:after="40"/>
            </w:pPr>
            <w:r>
              <w:rPr>
                <w:sz w:val="18"/>
                <w:szCs w:val="18"/>
              </w:rPr>
              <w:t>4</w:t>
            </w:r>
          </w:p>
        </w:tc>
        <w:tc>
          <w:tcPr>
            <w:tcW w:w="0" w:type="auto"/>
            <w:shd w:val="clear" w:color="auto" w:fill="C6EFCE"/>
            <w:vAlign w:val="center"/>
          </w:tcPr>
          <w:p w14:paraId="22F5E993" w14:textId="77777777" w:rsidR="002268F0" w:rsidRDefault="00000000">
            <w:pPr>
              <w:spacing w:before="40" w:after="40"/>
            </w:pPr>
            <w:r>
              <w:rPr>
                <w:sz w:val="18"/>
                <w:szCs w:val="18"/>
              </w:rPr>
              <w:t>Sch 1</w:t>
            </w:r>
          </w:p>
        </w:tc>
        <w:tc>
          <w:tcPr>
            <w:tcW w:w="0" w:type="auto"/>
            <w:shd w:val="clear" w:color="auto" w:fill="C6EFCE"/>
            <w:vAlign w:val="center"/>
          </w:tcPr>
          <w:p w14:paraId="4F0E6D24" w14:textId="77777777" w:rsidR="002268F0" w:rsidRDefault="00000000">
            <w:pPr>
              <w:spacing w:before="40" w:after="40"/>
            </w:pPr>
            <w:r>
              <w:rPr>
                <w:sz w:val="18"/>
                <w:szCs w:val="18"/>
              </w:rPr>
              <w:t>Subsection 186A(1)</w:t>
            </w:r>
          </w:p>
        </w:tc>
        <w:tc>
          <w:tcPr>
            <w:tcW w:w="0" w:type="auto"/>
            <w:shd w:val="clear" w:color="auto" w:fill="C6EFCE"/>
            <w:vAlign w:val="center"/>
          </w:tcPr>
          <w:p w14:paraId="777DEC85" w14:textId="77777777" w:rsidR="002268F0" w:rsidRDefault="00000000">
            <w:pPr>
              <w:spacing w:before="40" w:after="40"/>
            </w:pPr>
            <w:r>
              <w:rPr>
                <w:sz w:val="18"/>
                <w:szCs w:val="18"/>
              </w:rPr>
              <w:t>Omit Substitute</w:t>
            </w:r>
          </w:p>
        </w:tc>
        <w:tc>
          <w:tcPr>
            <w:tcW w:w="0" w:type="auto"/>
            <w:shd w:val="clear" w:color="auto" w:fill="C6EFCE"/>
            <w:vAlign w:val="center"/>
          </w:tcPr>
          <w:p w14:paraId="34E7A07B" w14:textId="77777777" w:rsidR="002268F0" w:rsidRDefault="00000000">
            <w:pPr>
              <w:spacing w:before="40" w:after="40"/>
            </w:pPr>
            <w:r>
              <w:rPr>
                <w:sz w:val="18"/>
                <w:szCs w:val="18"/>
              </w:rPr>
              <w:t>✓ Replaced 'by a body corporate' with ', 77E(3) or 77F(3) by a body corporate'</w:t>
            </w:r>
          </w:p>
        </w:tc>
      </w:tr>
      <w:tr w:rsidR="002268F0" w14:paraId="2D616E36" w14:textId="77777777">
        <w:tc>
          <w:tcPr>
            <w:tcW w:w="0" w:type="auto"/>
            <w:shd w:val="clear" w:color="auto" w:fill="C6EFCE"/>
            <w:vAlign w:val="center"/>
          </w:tcPr>
          <w:p w14:paraId="020012D3" w14:textId="77777777" w:rsidR="002268F0" w:rsidRDefault="00000000">
            <w:pPr>
              <w:spacing w:before="40" w:after="40"/>
            </w:pPr>
            <w:r>
              <w:rPr>
                <w:sz w:val="18"/>
                <w:szCs w:val="18"/>
              </w:rPr>
              <w:t>5</w:t>
            </w:r>
          </w:p>
        </w:tc>
        <w:tc>
          <w:tcPr>
            <w:tcW w:w="0" w:type="auto"/>
            <w:shd w:val="clear" w:color="auto" w:fill="C6EFCE"/>
            <w:vAlign w:val="center"/>
          </w:tcPr>
          <w:p w14:paraId="57DEE6EB" w14:textId="77777777" w:rsidR="002268F0" w:rsidRDefault="00000000">
            <w:pPr>
              <w:spacing w:before="40" w:after="40"/>
            </w:pPr>
            <w:r>
              <w:rPr>
                <w:sz w:val="18"/>
                <w:szCs w:val="18"/>
              </w:rPr>
              <w:t>Sch 1</w:t>
            </w:r>
          </w:p>
        </w:tc>
        <w:tc>
          <w:tcPr>
            <w:tcW w:w="0" w:type="auto"/>
            <w:shd w:val="clear" w:color="auto" w:fill="C6EFCE"/>
            <w:vAlign w:val="center"/>
          </w:tcPr>
          <w:p w14:paraId="1D4D9D0B" w14:textId="77777777" w:rsidR="002268F0" w:rsidRDefault="00000000">
            <w:pPr>
              <w:spacing w:before="40" w:after="40"/>
            </w:pPr>
            <w:r>
              <w:rPr>
                <w:sz w:val="18"/>
                <w:szCs w:val="18"/>
              </w:rPr>
              <w:t>Subsection 186A(2)</w:t>
            </w:r>
          </w:p>
        </w:tc>
        <w:tc>
          <w:tcPr>
            <w:tcW w:w="0" w:type="auto"/>
            <w:shd w:val="clear" w:color="auto" w:fill="C6EFCE"/>
            <w:vAlign w:val="center"/>
          </w:tcPr>
          <w:p w14:paraId="458E670B" w14:textId="77777777" w:rsidR="002268F0" w:rsidRDefault="00000000">
            <w:pPr>
              <w:spacing w:before="40" w:after="40"/>
            </w:pPr>
            <w:r>
              <w:rPr>
                <w:sz w:val="18"/>
                <w:szCs w:val="18"/>
              </w:rPr>
              <w:t>Omit Substitute</w:t>
            </w:r>
          </w:p>
        </w:tc>
        <w:tc>
          <w:tcPr>
            <w:tcW w:w="0" w:type="auto"/>
            <w:shd w:val="clear" w:color="auto" w:fill="C6EFCE"/>
            <w:vAlign w:val="center"/>
          </w:tcPr>
          <w:p w14:paraId="0313E5BE" w14:textId="77777777" w:rsidR="002268F0" w:rsidRDefault="00000000">
            <w:pPr>
              <w:spacing w:before="40" w:after="40"/>
            </w:pPr>
            <w:r>
              <w:rPr>
                <w:sz w:val="18"/>
                <w:szCs w:val="18"/>
              </w:rPr>
              <w:t>✓ Replaced 'by a person' with ', 77E(3) or 77F(3) by a person'</w:t>
            </w:r>
          </w:p>
        </w:tc>
      </w:tr>
      <w:tr w:rsidR="002268F0" w14:paraId="73C2D278" w14:textId="77777777">
        <w:tc>
          <w:tcPr>
            <w:tcW w:w="0" w:type="auto"/>
            <w:shd w:val="clear" w:color="auto" w:fill="C6EFCE"/>
            <w:vAlign w:val="center"/>
          </w:tcPr>
          <w:p w14:paraId="0DCDCC57" w14:textId="77777777" w:rsidR="002268F0" w:rsidRDefault="00000000">
            <w:pPr>
              <w:spacing w:before="40" w:after="40"/>
            </w:pPr>
            <w:r>
              <w:rPr>
                <w:sz w:val="18"/>
                <w:szCs w:val="18"/>
              </w:rPr>
              <w:t>1</w:t>
            </w:r>
          </w:p>
        </w:tc>
        <w:tc>
          <w:tcPr>
            <w:tcW w:w="0" w:type="auto"/>
            <w:shd w:val="clear" w:color="auto" w:fill="C6EFCE"/>
            <w:vAlign w:val="center"/>
          </w:tcPr>
          <w:p w14:paraId="2B24CAFF" w14:textId="77777777" w:rsidR="002268F0" w:rsidRDefault="00000000">
            <w:pPr>
              <w:spacing w:before="40" w:after="40"/>
            </w:pPr>
            <w:r>
              <w:rPr>
                <w:sz w:val="18"/>
                <w:szCs w:val="18"/>
              </w:rPr>
              <w:t>Sch 2</w:t>
            </w:r>
          </w:p>
        </w:tc>
        <w:tc>
          <w:tcPr>
            <w:tcW w:w="0" w:type="auto"/>
            <w:shd w:val="clear" w:color="auto" w:fill="C6EFCE"/>
            <w:vAlign w:val="center"/>
          </w:tcPr>
          <w:p w14:paraId="3D8C649D" w14:textId="77777777" w:rsidR="002268F0" w:rsidRDefault="00000000">
            <w:pPr>
              <w:spacing w:before="40" w:after="40"/>
            </w:pPr>
            <w:r>
              <w:rPr>
                <w:sz w:val="18"/>
                <w:szCs w:val="18"/>
              </w:rPr>
              <w:t>Section 5 (paragraph (a) of the definition of fina...</w:t>
            </w:r>
          </w:p>
        </w:tc>
        <w:tc>
          <w:tcPr>
            <w:tcW w:w="0" w:type="auto"/>
            <w:shd w:val="clear" w:color="auto" w:fill="C6EFCE"/>
            <w:vAlign w:val="center"/>
          </w:tcPr>
          <w:p w14:paraId="4DFCBBEB" w14:textId="77777777" w:rsidR="002268F0" w:rsidRDefault="00000000">
            <w:pPr>
              <w:spacing w:before="40" w:after="40"/>
            </w:pPr>
            <w:r>
              <w:rPr>
                <w:sz w:val="18"/>
                <w:szCs w:val="18"/>
              </w:rPr>
              <w:t>Omit Substitute</w:t>
            </w:r>
          </w:p>
        </w:tc>
        <w:tc>
          <w:tcPr>
            <w:tcW w:w="0" w:type="auto"/>
            <w:shd w:val="clear" w:color="auto" w:fill="C6EFCE"/>
            <w:vAlign w:val="center"/>
          </w:tcPr>
          <w:p w14:paraId="73C1FAE3" w14:textId="77777777" w:rsidR="002268F0" w:rsidRDefault="00000000">
            <w:pPr>
              <w:spacing w:before="40" w:after="40"/>
            </w:pPr>
            <w:r>
              <w:rPr>
                <w:sz w:val="18"/>
                <w:szCs w:val="18"/>
              </w:rPr>
              <w:t>✓ Replaced 'or Division 103' with ', Division 103, section 112.5 or Division ...</w:t>
            </w:r>
          </w:p>
        </w:tc>
      </w:tr>
      <w:tr w:rsidR="002268F0" w14:paraId="5228B439" w14:textId="77777777">
        <w:tc>
          <w:tcPr>
            <w:tcW w:w="0" w:type="auto"/>
            <w:shd w:val="clear" w:color="auto" w:fill="C6EFCE"/>
            <w:vAlign w:val="center"/>
          </w:tcPr>
          <w:p w14:paraId="1411371D" w14:textId="77777777" w:rsidR="002268F0" w:rsidRDefault="00000000">
            <w:pPr>
              <w:spacing w:before="40" w:after="40"/>
            </w:pPr>
            <w:r>
              <w:rPr>
                <w:sz w:val="18"/>
                <w:szCs w:val="18"/>
              </w:rPr>
              <w:t>2</w:t>
            </w:r>
          </w:p>
        </w:tc>
        <w:tc>
          <w:tcPr>
            <w:tcW w:w="0" w:type="auto"/>
            <w:shd w:val="clear" w:color="auto" w:fill="C6EFCE"/>
            <w:vAlign w:val="center"/>
          </w:tcPr>
          <w:p w14:paraId="737C0E34" w14:textId="77777777" w:rsidR="002268F0" w:rsidRDefault="00000000">
            <w:pPr>
              <w:spacing w:before="40" w:after="40"/>
            </w:pPr>
            <w:r>
              <w:rPr>
                <w:sz w:val="18"/>
                <w:szCs w:val="18"/>
              </w:rPr>
              <w:t>Sch 2</w:t>
            </w:r>
          </w:p>
        </w:tc>
        <w:tc>
          <w:tcPr>
            <w:tcW w:w="0" w:type="auto"/>
            <w:shd w:val="clear" w:color="auto" w:fill="C6EFCE"/>
            <w:vAlign w:val="center"/>
          </w:tcPr>
          <w:p w14:paraId="7939C358" w14:textId="77777777" w:rsidR="002268F0" w:rsidRDefault="00000000">
            <w:pPr>
              <w:spacing w:before="40" w:after="40"/>
            </w:pPr>
            <w:r>
              <w:rPr>
                <w:sz w:val="18"/>
                <w:szCs w:val="18"/>
              </w:rPr>
              <w:t>Section 5 (after paragraph (b) of the definition o...</w:t>
            </w:r>
          </w:p>
        </w:tc>
        <w:tc>
          <w:tcPr>
            <w:tcW w:w="0" w:type="auto"/>
            <w:shd w:val="clear" w:color="auto" w:fill="C6EFCE"/>
            <w:vAlign w:val="center"/>
          </w:tcPr>
          <w:p w14:paraId="3807FAE2" w14:textId="77777777" w:rsidR="002268F0" w:rsidRDefault="00000000">
            <w:pPr>
              <w:spacing w:before="40" w:after="40"/>
            </w:pPr>
            <w:r>
              <w:rPr>
                <w:sz w:val="18"/>
                <w:szCs w:val="18"/>
              </w:rPr>
              <w:t>Insert</w:t>
            </w:r>
          </w:p>
        </w:tc>
        <w:tc>
          <w:tcPr>
            <w:tcW w:w="0" w:type="auto"/>
            <w:shd w:val="clear" w:color="auto" w:fill="C6EFCE"/>
            <w:vAlign w:val="center"/>
          </w:tcPr>
          <w:p w14:paraId="253089F1" w14:textId="77777777" w:rsidR="002268F0" w:rsidRDefault="00000000">
            <w:pPr>
              <w:spacing w:before="40" w:after="40"/>
            </w:pPr>
            <w:r>
              <w:rPr>
                <w:sz w:val="18"/>
                <w:szCs w:val="18"/>
              </w:rPr>
              <w:t>✓ Inserted 2 paragraph(s) after paragraph in definition</w:t>
            </w:r>
          </w:p>
        </w:tc>
      </w:tr>
      <w:tr w:rsidR="002268F0" w14:paraId="61434710" w14:textId="77777777">
        <w:tc>
          <w:tcPr>
            <w:tcW w:w="0" w:type="auto"/>
            <w:shd w:val="clear" w:color="auto" w:fill="C6EFCE"/>
            <w:vAlign w:val="center"/>
          </w:tcPr>
          <w:p w14:paraId="7E96C818" w14:textId="77777777" w:rsidR="002268F0" w:rsidRDefault="00000000">
            <w:pPr>
              <w:spacing w:before="40" w:after="40"/>
            </w:pPr>
            <w:r>
              <w:rPr>
                <w:sz w:val="18"/>
                <w:szCs w:val="18"/>
              </w:rPr>
              <w:t>3</w:t>
            </w:r>
          </w:p>
        </w:tc>
        <w:tc>
          <w:tcPr>
            <w:tcW w:w="0" w:type="auto"/>
            <w:shd w:val="clear" w:color="auto" w:fill="C6EFCE"/>
            <w:vAlign w:val="center"/>
          </w:tcPr>
          <w:p w14:paraId="7987354E" w14:textId="77777777" w:rsidR="002268F0" w:rsidRDefault="00000000">
            <w:pPr>
              <w:spacing w:before="40" w:after="40"/>
            </w:pPr>
            <w:r>
              <w:rPr>
                <w:sz w:val="18"/>
                <w:szCs w:val="18"/>
              </w:rPr>
              <w:t>Sch 2</w:t>
            </w:r>
          </w:p>
        </w:tc>
        <w:tc>
          <w:tcPr>
            <w:tcW w:w="0" w:type="auto"/>
            <w:shd w:val="clear" w:color="auto" w:fill="C6EFCE"/>
            <w:vAlign w:val="center"/>
          </w:tcPr>
          <w:p w14:paraId="5314E373" w14:textId="77777777" w:rsidR="002268F0" w:rsidRDefault="00000000">
            <w:pPr>
              <w:spacing w:before="40" w:after="40"/>
            </w:pPr>
            <w:r>
              <w:rPr>
                <w:sz w:val="18"/>
                <w:szCs w:val="18"/>
              </w:rPr>
              <w:t>Section 5 (paragraphs (c) and (d) of the definitio...</w:t>
            </w:r>
          </w:p>
        </w:tc>
        <w:tc>
          <w:tcPr>
            <w:tcW w:w="0" w:type="auto"/>
            <w:shd w:val="clear" w:color="auto" w:fill="C6EFCE"/>
            <w:vAlign w:val="center"/>
          </w:tcPr>
          <w:p w14:paraId="6366A531" w14:textId="77777777" w:rsidR="002268F0" w:rsidRDefault="00000000">
            <w:pPr>
              <w:spacing w:before="40" w:after="40"/>
            </w:pPr>
            <w:r>
              <w:rPr>
                <w:sz w:val="18"/>
                <w:szCs w:val="18"/>
              </w:rPr>
              <w:t>Omit Substitute</w:t>
            </w:r>
          </w:p>
        </w:tc>
        <w:tc>
          <w:tcPr>
            <w:tcW w:w="0" w:type="auto"/>
            <w:shd w:val="clear" w:color="auto" w:fill="C6EFCE"/>
            <w:vAlign w:val="center"/>
          </w:tcPr>
          <w:p w14:paraId="73DC30A6" w14:textId="77777777" w:rsidR="002268F0" w:rsidRDefault="00000000">
            <w:pPr>
              <w:spacing w:before="40" w:after="40"/>
            </w:pPr>
            <w:r>
              <w:rPr>
                <w:sz w:val="18"/>
                <w:szCs w:val="18"/>
              </w:rPr>
              <w:t>✓ Replaced 'paragraph (a) or (b)' with 'paragraph (a), (b), (ba) or (bb)'</w:t>
            </w:r>
          </w:p>
        </w:tc>
      </w:tr>
      <w:tr w:rsidR="002268F0" w14:paraId="7C893462" w14:textId="77777777">
        <w:tc>
          <w:tcPr>
            <w:tcW w:w="0" w:type="auto"/>
            <w:shd w:val="clear" w:color="auto" w:fill="C6EFCE"/>
            <w:vAlign w:val="center"/>
          </w:tcPr>
          <w:p w14:paraId="6D0A2D44" w14:textId="77777777" w:rsidR="002268F0" w:rsidRDefault="00000000">
            <w:pPr>
              <w:spacing w:before="40" w:after="40"/>
            </w:pPr>
            <w:r>
              <w:rPr>
                <w:sz w:val="18"/>
                <w:szCs w:val="18"/>
              </w:rPr>
              <w:t>4</w:t>
            </w:r>
          </w:p>
        </w:tc>
        <w:tc>
          <w:tcPr>
            <w:tcW w:w="0" w:type="auto"/>
            <w:shd w:val="clear" w:color="auto" w:fill="C6EFCE"/>
            <w:vAlign w:val="center"/>
          </w:tcPr>
          <w:p w14:paraId="3A777E98" w14:textId="77777777" w:rsidR="002268F0" w:rsidRDefault="00000000">
            <w:pPr>
              <w:spacing w:before="40" w:after="40"/>
            </w:pPr>
            <w:r>
              <w:rPr>
                <w:sz w:val="18"/>
                <w:szCs w:val="18"/>
              </w:rPr>
              <w:t>Sch 2</w:t>
            </w:r>
          </w:p>
        </w:tc>
        <w:tc>
          <w:tcPr>
            <w:tcW w:w="0" w:type="auto"/>
            <w:shd w:val="clear" w:color="auto" w:fill="C6EFCE"/>
            <w:vAlign w:val="center"/>
          </w:tcPr>
          <w:p w14:paraId="15404E7C" w14:textId="77777777" w:rsidR="002268F0" w:rsidRDefault="00000000">
            <w:pPr>
              <w:spacing w:before="40" w:after="40"/>
            </w:pPr>
            <w:r>
              <w:rPr>
                <w:sz w:val="18"/>
                <w:szCs w:val="18"/>
              </w:rPr>
              <w:t>Paragraphs 41(1)(g) and (h)</w:t>
            </w:r>
          </w:p>
        </w:tc>
        <w:tc>
          <w:tcPr>
            <w:tcW w:w="0" w:type="auto"/>
            <w:shd w:val="clear" w:color="auto" w:fill="C6EFCE"/>
            <w:vAlign w:val="center"/>
          </w:tcPr>
          <w:p w14:paraId="5F0FA68A" w14:textId="77777777" w:rsidR="002268F0" w:rsidRDefault="00000000">
            <w:pPr>
              <w:spacing w:before="40" w:after="40"/>
            </w:pPr>
            <w:r>
              <w:rPr>
                <w:sz w:val="18"/>
                <w:szCs w:val="18"/>
              </w:rPr>
              <w:t>Omit Substitute</w:t>
            </w:r>
          </w:p>
        </w:tc>
        <w:tc>
          <w:tcPr>
            <w:tcW w:w="0" w:type="auto"/>
            <w:shd w:val="clear" w:color="auto" w:fill="C6EFCE"/>
            <w:vAlign w:val="center"/>
          </w:tcPr>
          <w:p w14:paraId="7674DE83" w14:textId="77777777" w:rsidR="002268F0" w:rsidRDefault="00000000">
            <w:pPr>
              <w:spacing w:before="40" w:after="40"/>
            </w:pPr>
            <w:r>
              <w:rPr>
                <w:sz w:val="18"/>
                <w:szCs w:val="18"/>
              </w:rPr>
              <w:t>✓ Replaced 'paragraph (a), (b) or (c)' with 'paragraph (a), (b), (ba), (bb) o...</w:t>
            </w:r>
          </w:p>
        </w:tc>
      </w:tr>
      <w:tr w:rsidR="002268F0" w14:paraId="4D363E37" w14:textId="77777777">
        <w:tc>
          <w:tcPr>
            <w:tcW w:w="0" w:type="auto"/>
            <w:shd w:val="clear" w:color="auto" w:fill="C6EFCE"/>
            <w:vAlign w:val="center"/>
          </w:tcPr>
          <w:p w14:paraId="36AB89EA" w14:textId="77777777" w:rsidR="002268F0" w:rsidRDefault="00000000">
            <w:pPr>
              <w:spacing w:before="40" w:after="40"/>
            </w:pPr>
            <w:r>
              <w:rPr>
                <w:sz w:val="18"/>
                <w:szCs w:val="18"/>
              </w:rPr>
              <w:t>1</w:t>
            </w:r>
          </w:p>
        </w:tc>
        <w:tc>
          <w:tcPr>
            <w:tcW w:w="0" w:type="auto"/>
            <w:shd w:val="clear" w:color="auto" w:fill="C6EFCE"/>
            <w:vAlign w:val="center"/>
          </w:tcPr>
          <w:p w14:paraId="6DD6A8A7" w14:textId="77777777" w:rsidR="002268F0" w:rsidRDefault="00000000">
            <w:pPr>
              <w:spacing w:before="40" w:after="40"/>
            </w:pPr>
            <w:r>
              <w:rPr>
                <w:sz w:val="18"/>
                <w:szCs w:val="18"/>
              </w:rPr>
              <w:t>Sch 3</w:t>
            </w:r>
          </w:p>
        </w:tc>
        <w:tc>
          <w:tcPr>
            <w:tcW w:w="0" w:type="auto"/>
            <w:shd w:val="clear" w:color="auto" w:fill="C6EFCE"/>
            <w:vAlign w:val="center"/>
          </w:tcPr>
          <w:p w14:paraId="5F10F5EB" w14:textId="77777777" w:rsidR="002268F0" w:rsidRDefault="00000000">
            <w:pPr>
              <w:spacing w:before="40" w:after="40"/>
            </w:pPr>
            <w:r>
              <w:rPr>
                <w:sz w:val="18"/>
                <w:szCs w:val="18"/>
              </w:rPr>
              <w:t>Paragraph 28(2)(e)</w:t>
            </w:r>
          </w:p>
        </w:tc>
        <w:tc>
          <w:tcPr>
            <w:tcW w:w="0" w:type="auto"/>
            <w:shd w:val="clear" w:color="auto" w:fill="C6EFCE"/>
            <w:vAlign w:val="center"/>
          </w:tcPr>
          <w:p w14:paraId="28B71DE7" w14:textId="77777777" w:rsidR="002268F0" w:rsidRDefault="00000000">
            <w:pPr>
              <w:spacing w:before="40" w:after="40"/>
            </w:pPr>
            <w:r>
              <w:rPr>
                <w:sz w:val="18"/>
                <w:szCs w:val="18"/>
              </w:rPr>
              <w:t>Repeal Substitute</w:t>
            </w:r>
          </w:p>
        </w:tc>
        <w:tc>
          <w:tcPr>
            <w:tcW w:w="0" w:type="auto"/>
            <w:shd w:val="clear" w:color="auto" w:fill="C6EFCE"/>
            <w:vAlign w:val="center"/>
          </w:tcPr>
          <w:p w14:paraId="1402DF1E" w14:textId="77777777" w:rsidR="002268F0" w:rsidRDefault="00000000">
            <w:pPr>
              <w:spacing w:before="40" w:after="40"/>
            </w:pPr>
            <w:r>
              <w:rPr>
                <w:sz w:val="18"/>
                <w:szCs w:val="18"/>
              </w:rPr>
              <w:t>✓ Repealed and substituted with 3 paragraph(s)</w:t>
            </w:r>
          </w:p>
        </w:tc>
      </w:tr>
      <w:tr w:rsidR="002268F0" w14:paraId="3B5F4925" w14:textId="77777777">
        <w:tc>
          <w:tcPr>
            <w:tcW w:w="0" w:type="auto"/>
            <w:shd w:val="clear" w:color="auto" w:fill="D9D9D9"/>
            <w:vAlign w:val="center"/>
          </w:tcPr>
          <w:p w14:paraId="34FDA64A" w14:textId="77777777" w:rsidR="002268F0" w:rsidRDefault="00000000">
            <w:pPr>
              <w:spacing w:before="40" w:after="40"/>
            </w:pPr>
            <w:r>
              <w:rPr>
                <w:sz w:val="18"/>
                <w:szCs w:val="18"/>
              </w:rPr>
              <w:lastRenderedPageBreak/>
              <w:t>2</w:t>
            </w:r>
          </w:p>
        </w:tc>
        <w:tc>
          <w:tcPr>
            <w:tcW w:w="0" w:type="auto"/>
            <w:shd w:val="clear" w:color="auto" w:fill="D9D9D9"/>
            <w:vAlign w:val="center"/>
          </w:tcPr>
          <w:p w14:paraId="01E1245A" w14:textId="77777777" w:rsidR="002268F0" w:rsidRDefault="00000000">
            <w:pPr>
              <w:spacing w:before="40" w:after="40"/>
            </w:pPr>
            <w:r>
              <w:rPr>
                <w:sz w:val="18"/>
                <w:szCs w:val="18"/>
              </w:rPr>
              <w:t>Sch 3</w:t>
            </w:r>
          </w:p>
        </w:tc>
        <w:tc>
          <w:tcPr>
            <w:tcW w:w="0" w:type="auto"/>
            <w:shd w:val="clear" w:color="auto" w:fill="D9D9D9"/>
            <w:vAlign w:val="center"/>
          </w:tcPr>
          <w:p w14:paraId="353C3E67" w14:textId="77777777" w:rsidR="002268F0" w:rsidRDefault="00000000">
            <w:pPr>
              <w:spacing w:before="40" w:after="40"/>
            </w:pPr>
            <w:r>
              <w:rPr>
                <w:sz w:val="18"/>
                <w:szCs w:val="18"/>
              </w:rPr>
              <w:t>Application provision</w:t>
            </w:r>
          </w:p>
        </w:tc>
        <w:tc>
          <w:tcPr>
            <w:tcW w:w="0" w:type="auto"/>
            <w:shd w:val="clear" w:color="auto" w:fill="D9D9D9"/>
            <w:vAlign w:val="center"/>
          </w:tcPr>
          <w:p w14:paraId="6332C79D" w14:textId="77777777" w:rsidR="002268F0" w:rsidRDefault="00000000">
            <w:pPr>
              <w:spacing w:before="40" w:after="40"/>
            </w:pPr>
            <w:r>
              <w:rPr>
                <w:sz w:val="18"/>
                <w:szCs w:val="18"/>
              </w:rPr>
              <w:t>Transitional</w:t>
            </w:r>
          </w:p>
        </w:tc>
        <w:tc>
          <w:tcPr>
            <w:tcW w:w="0" w:type="auto"/>
            <w:shd w:val="clear" w:color="auto" w:fill="D9D9D9"/>
            <w:vAlign w:val="center"/>
          </w:tcPr>
          <w:p w14:paraId="2E20CCD8" w14:textId="77777777" w:rsidR="002268F0" w:rsidRDefault="00000000">
            <w:pPr>
              <w:spacing w:before="40" w:after="40"/>
            </w:pPr>
            <w:r>
              <w:rPr>
                <w:sz w:val="18"/>
                <w:szCs w:val="18"/>
              </w:rPr>
              <w:t>⊘ Skipped — non-operative transitional/application provision</w:t>
            </w:r>
          </w:p>
        </w:tc>
      </w:tr>
      <w:tr w:rsidR="002268F0" w14:paraId="0A999CF3" w14:textId="77777777">
        <w:tc>
          <w:tcPr>
            <w:tcW w:w="0" w:type="auto"/>
            <w:shd w:val="clear" w:color="auto" w:fill="C6EFCE"/>
            <w:vAlign w:val="center"/>
          </w:tcPr>
          <w:p w14:paraId="5185DFA4" w14:textId="77777777" w:rsidR="002268F0" w:rsidRDefault="00000000">
            <w:pPr>
              <w:spacing w:before="40" w:after="40"/>
            </w:pPr>
            <w:r>
              <w:rPr>
                <w:sz w:val="18"/>
                <w:szCs w:val="18"/>
              </w:rPr>
              <w:t>3</w:t>
            </w:r>
          </w:p>
        </w:tc>
        <w:tc>
          <w:tcPr>
            <w:tcW w:w="0" w:type="auto"/>
            <w:shd w:val="clear" w:color="auto" w:fill="C6EFCE"/>
            <w:vAlign w:val="center"/>
          </w:tcPr>
          <w:p w14:paraId="17E17032" w14:textId="77777777" w:rsidR="002268F0" w:rsidRDefault="00000000">
            <w:pPr>
              <w:spacing w:before="40" w:after="40"/>
            </w:pPr>
            <w:r>
              <w:rPr>
                <w:sz w:val="18"/>
                <w:szCs w:val="18"/>
              </w:rPr>
              <w:t>Sch 3</w:t>
            </w:r>
          </w:p>
        </w:tc>
        <w:tc>
          <w:tcPr>
            <w:tcW w:w="0" w:type="auto"/>
            <w:shd w:val="clear" w:color="auto" w:fill="C6EFCE"/>
            <w:vAlign w:val="center"/>
          </w:tcPr>
          <w:p w14:paraId="3E99EAEE" w14:textId="77777777" w:rsidR="002268F0" w:rsidRDefault="00000000">
            <w:pPr>
              <w:spacing w:before="40" w:after="40"/>
            </w:pPr>
            <w:r>
              <w:rPr>
                <w:sz w:val="18"/>
                <w:szCs w:val="18"/>
              </w:rPr>
              <w:t>Subparagraph 30(2)(c)(i)</w:t>
            </w:r>
          </w:p>
        </w:tc>
        <w:tc>
          <w:tcPr>
            <w:tcW w:w="0" w:type="auto"/>
            <w:shd w:val="clear" w:color="auto" w:fill="C6EFCE"/>
            <w:vAlign w:val="center"/>
          </w:tcPr>
          <w:p w14:paraId="31D69237" w14:textId="77777777" w:rsidR="002268F0" w:rsidRDefault="00000000">
            <w:pPr>
              <w:spacing w:before="40" w:after="40"/>
            </w:pPr>
            <w:r>
              <w:rPr>
                <w:sz w:val="18"/>
                <w:szCs w:val="18"/>
              </w:rPr>
              <w:t>Omit Substitute</w:t>
            </w:r>
          </w:p>
        </w:tc>
        <w:tc>
          <w:tcPr>
            <w:tcW w:w="0" w:type="auto"/>
            <w:shd w:val="clear" w:color="auto" w:fill="C6EFCE"/>
            <w:vAlign w:val="center"/>
          </w:tcPr>
          <w:p w14:paraId="0FB41516" w14:textId="77777777" w:rsidR="002268F0" w:rsidRDefault="00000000">
            <w:pPr>
              <w:spacing w:before="40" w:after="40"/>
            </w:pPr>
            <w:r>
              <w:rPr>
                <w:sz w:val="18"/>
                <w:szCs w:val="18"/>
              </w:rPr>
              <w:t>✓ Replaced 'the reporting entity has doubts about' with 'there are reasonable...</w:t>
            </w:r>
          </w:p>
        </w:tc>
      </w:tr>
      <w:tr w:rsidR="002268F0" w14:paraId="6CBDECC7" w14:textId="77777777">
        <w:tc>
          <w:tcPr>
            <w:tcW w:w="0" w:type="auto"/>
            <w:shd w:val="clear" w:color="auto" w:fill="D9D9D9"/>
            <w:vAlign w:val="center"/>
          </w:tcPr>
          <w:p w14:paraId="4226D358" w14:textId="77777777" w:rsidR="002268F0" w:rsidRDefault="00000000">
            <w:pPr>
              <w:spacing w:before="40" w:after="40"/>
            </w:pPr>
            <w:r>
              <w:rPr>
                <w:sz w:val="18"/>
                <w:szCs w:val="18"/>
              </w:rPr>
              <w:t>4</w:t>
            </w:r>
          </w:p>
        </w:tc>
        <w:tc>
          <w:tcPr>
            <w:tcW w:w="0" w:type="auto"/>
            <w:shd w:val="clear" w:color="auto" w:fill="D9D9D9"/>
            <w:vAlign w:val="center"/>
          </w:tcPr>
          <w:p w14:paraId="6686B23B" w14:textId="77777777" w:rsidR="002268F0" w:rsidRDefault="00000000">
            <w:pPr>
              <w:spacing w:before="40" w:after="40"/>
            </w:pPr>
            <w:r>
              <w:rPr>
                <w:sz w:val="18"/>
                <w:szCs w:val="18"/>
              </w:rPr>
              <w:t>Sch 3</w:t>
            </w:r>
          </w:p>
        </w:tc>
        <w:tc>
          <w:tcPr>
            <w:tcW w:w="0" w:type="auto"/>
            <w:shd w:val="clear" w:color="auto" w:fill="D9D9D9"/>
            <w:vAlign w:val="center"/>
          </w:tcPr>
          <w:p w14:paraId="5870646A" w14:textId="77777777" w:rsidR="002268F0" w:rsidRDefault="00000000">
            <w:pPr>
              <w:spacing w:before="40" w:after="40"/>
            </w:pPr>
            <w:r>
              <w:rPr>
                <w:sz w:val="18"/>
                <w:szCs w:val="18"/>
              </w:rPr>
              <w:t>Application provision</w:t>
            </w:r>
          </w:p>
        </w:tc>
        <w:tc>
          <w:tcPr>
            <w:tcW w:w="0" w:type="auto"/>
            <w:shd w:val="clear" w:color="auto" w:fill="D9D9D9"/>
            <w:vAlign w:val="center"/>
          </w:tcPr>
          <w:p w14:paraId="6AC90E52" w14:textId="77777777" w:rsidR="002268F0" w:rsidRDefault="00000000">
            <w:pPr>
              <w:spacing w:before="40" w:after="40"/>
            </w:pPr>
            <w:r>
              <w:rPr>
                <w:sz w:val="18"/>
                <w:szCs w:val="18"/>
              </w:rPr>
              <w:t>Transitional</w:t>
            </w:r>
          </w:p>
        </w:tc>
        <w:tc>
          <w:tcPr>
            <w:tcW w:w="0" w:type="auto"/>
            <w:shd w:val="clear" w:color="auto" w:fill="D9D9D9"/>
            <w:vAlign w:val="center"/>
          </w:tcPr>
          <w:p w14:paraId="3E375B7F" w14:textId="77777777" w:rsidR="002268F0" w:rsidRDefault="00000000">
            <w:pPr>
              <w:spacing w:before="40" w:after="40"/>
            </w:pPr>
            <w:r>
              <w:rPr>
                <w:sz w:val="18"/>
                <w:szCs w:val="18"/>
              </w:rPr>
              <w:t>⊘ Skipped — non-operative transitional/application provision</w:t>
            </w:r>
          </w:p>
        </w:tc>
      </w:tr>
      <w:tr w:rsidR="002268F0" w14:paraId="05540A67" w14:textId="77777777">
        <w:tc>
          <w:tcPr>
            <w:tcW w:w="0" w:type="auto"/>
            <w:shd w:val="clear" w:color="auto" w:fill="C6EFCE"/>
            <w:vAlign w:val="center"/>
          </w:tcPr>
          <w:p w14:paraId="4D317FBC" w14:textId="77777777" w:rsidR="002268F0" w:rsidRDefault="00000000">
            <w:pPr>
              <w:spacing w:before="40" w:after="40"/>
            </w:pPr>
            <w:r>
              <w:rPr>
                <w:sz w:val="18"/>
                <w:szCs w:val="18"/>
              </w:rPr>
              <w:t>5</w:t>
            </w:r>
          </w:p>
        </w:tc>
        <w:tc>
          <w:tcPr>
            <w:tcW w:w="0" w:type="auto"/>
            <w:shd w:val="clear" w:color="auto" w:fill="C6EFCE"/>
            <w:vAlign w:val="center"/>
          </w:tcPr>
          <w:p w14:paraId="7EFE296F" w14:textId="77777777" w:rsidR="002268F0" w:rsidRDefault="00000000">
            <w:pPr>
              <w:spacing w:before="40" w:after="40"/>
            </w:pPr>
            <w:r>
              <w:rPr>
                <w:sz w:val="18"/>
                <w:szCs w:val="18"/>
              </w:rPr>
              <w:t>Sch 3</w:t>
            </w:r>
          </w:p>
        </w:tc>
        <w:tc>
          <w:tcPr>
            <w:tcW w:w="0" w:type="auto"/>
            <w:shd w:val="clear" w:color="auto" w:fill="C6EFCE"/>
            <w:vAlign w:val="center"/>
          </w:tcPr>
          <w:p w14:paraId="778874DE" w14:textId="77777777" w:rsidR="002268F0" w:rsidRDefault="00000000">
            <w:pPr>
              <w:spacing w:before="40" w:after="40"/>
            </w:pPr>
            <w:r>
              <w:rPr>
                <w:sz w:val="18"/>
                <w:szCs w:val="18"/>
              </w:rPr>
              <w:t>Paragraph 32(c)</w:t>
            </w:r>
          </w:p>
        </w:tc>
        <w:tc>
          <w:tcPr>
            <w:tcW w:w="0" w:type="auto"/>
            <w:shd w:val="clear" w:color="auto" w:fill="C6EFCE"/>
            <w:vAlign w:val="center"/>
          </w:tcPr>
          <w:p w14:paraId="48F85811" w14:textId="77777777" w:rsidR="002268F0" w:rsidRDefault="00000000">
            <w:pPr>
              <w:spacing w:before="40" w:after="40"/>
            </w:pPr>
            <w:r>
              <w:rPr>
                <w:sz w:val="18"/>
                <w:szCs w:val="18"/>
              </w:rPr>
              <w:t>Repeal Substitute</w:t>
            </w:r>
          </w:p>
        </w:tc>
        <w:tc>
          <w:tcPr>
            <w:tcW w:w="0" w:type="auto"/>
            <w:shd w:val="clear" w:color="auto" w:fill="C6EFCE"/>
            <w:vAlign w:val="center"/>
          </w:tcPr>
          <w:p w14:paraId="7A5761E8" w14:textId="77777777" w:rsidR="002268F0" w:rsidRDefault="00000000">
            <w:pPr>
              <w:spacing w:before="40" w:after="40"/>
            </w:pPr>
            <w:r>
              <w:rPr>
                <w:sz w:val="18"/>
                <w:szCs w:val="18"/>
              </w:rPr>
              <w:t>✓ Repealed and substituted with 1 paragraph(s)</w:t>
            </w:r>
          </w:p>
        </w:tc>
      </w:tr>
      <w:tr w:rsidR="002268F0" w14:paraId="4F19D402" w14:textId="77777777">
        <w:tc>
          <w:tcPr>
            <w:tcW w:w="0" w:type="auto"/>
            <w:shd w:val="clear" w:color="auto" w:fill="D9D9D9"/>
            <w:vAlign w:val="center"/>
          </w:tcPr>
          <w:p w14:paraId="041FD47C" w14:textId="77777777" w:rsidR="002268F0" w:rsidRDefault="00000000">
            <w:pPr>
              <w:spacing w:before="40" w:after="40"/>
            </w:pPr>
            <w:r>
              <w:rPr>
                <w:sz w:val="18"/>
                <w:szCs w:val="18"/>
              </w:rPr>
              <w:t>6</w:t>
            </w:r>
          </w:p>
        </w:tc>
        <w:tc>
          <w:tcPr>
            <w:tcW w:w="0" w:type="auto"/>
            <w:shd w:val="clear" w:color="auto" w:fill="D9D9D9"/>
            <w:vAlign w:val="center"/>
          </w:tcPr>
          <w:p w14:paraId="54273BF6" w14:textId="77777777" w:rsidR="002268F0" w:rsidRDefault="00000000">
            <w:pPr>
              <w:spacing w:before="40" w:after="40"/>
            </w:pPr>
            <w:r>
              <w:rPr>
                <w:sz w:val="18"/>
                <w:szCs w:val="18"/>
              </w:rPr>
              <w:t>Sch 3</w:t>
            </w:r>
          </w:p>
        </w:tc>
        <w:tc>
          <w:tcPr>
            <w:tcW w:w="0" w:type="auto"/>
            <w:shd w:val="clear" w:color="auto" w:fill="D9D9D9"/>
            <w:vAlign w:val="center"/>
          </w:tcPr>
          <w:p w14:paraId="00343EF0" w14:textId="77777777" w:rsidR="002268F0" w:rsidRDefault="00000000">
            <w:pPr>
              <w:spacing w:before="40" w:after="40"/>
            </w:pPr>
            <w:r>
              <w:rPr>
                <w:sz w:val="18"/>
                <w:szCs w:val="18"/>
              </w:rPr>
              <w:t>Application provision</w:t>
            </w:r>
          </w:p>
        </w:tc>
        <w:tc>
          <w:tcPr>
            <w:tcW w:w="0" w:type="auto"/>
            <w:shd w:val="clear" w:color="auto" w:fill="D9D9D9"/>
            <w:vAlign w:val="center"/>
          </w:tcPr>
          <w:p w14:paraId="6F5F263F" w14:textId="77777777" w:rsidR="002268F0" w:rsidRDefault="00000000">
            <w:pPr>
              <w:spacing w:before="40" w:after="40"/>
            </w:pPr>
            <w:r>
              <w:rPr>
                <w:sz w:val="18"/>
                <w:szCs w:val="18"/>
              </w:rPr>
              <w:t>Transitional</w:t>
            </w:r>
          </w:p>
        </w:tc>
        <w:tc>
          <w:tcPr>
            <w:tcW w:w="0" w:type="auto"/>
            <w:shd w:val="clear" w:color="auto" w:fill="D9D9D9"/>
            <w:vAlign w:val="center"/>
          </w:tcPr>
          <w:p w14:paraId="304B2D69" w14:textId="77777777" w:rsidR="002268F0" w:rsidRDefault="00000000">
            <w:pPr>
              <w:spacing w:before="40" w:after="40"/>
            </w:pPr>
            <w:r>
              <w:rPr>
                <w:sz w:val="18"/>
                <w:szCs w:val="18"/>
              </w:rPr>
              <w:t>⊘ Skipped — non-operative transitional/application provision</w:t>
            </w:r>
          </w:p>
        </w:tc>
      </w:tr>
      <w:tr w:rsidR="002268F0" w14:paraId="5B45E740" w14:textId="77777777">
        <w:tc>
          <w:tcPr>
            <w:tcW w:w="0" w:type="auto"/>
            <w:shd w:val="clear" w:color="auto" w:fill="C6EFCE"/>
            <w:vAlign w:val="center"/>
          </w:tcPr>
          <w:p w14:paraId="2CE739C7" w14:textId="77777777" w:rsidR="002268F0" w:rsidRDefault="00000000">
            <w:pPr>
              <w:spacing w:before="40" w:after="40"/>
            </w:pPr>
            <w:r>
              <w:rPr>
                <w:sz w:val="18"/>
                <w:szCs w:val="18"/>
              </w:rPr>
              <w:t>7</w:t>
            </w:r>
          </w:p>
        </w:tc>
        <w:tc>
          <w:tcPr>
            <w:tcW w:w="0" w:type="auto"/>
            <w:shd w:val="clear" w:color="auto" w:fill="C6EFCE"/>
            <w:vAlign w:val="center"/>
          </w:tcPr>
          <w:p w14:paraId="3DA05418" w14:textId="77777777" w:rsidR="002268F0" w:rsidRDefault="00000000">
            <w:pPr>
              <w:spacing w:before="40" w:after="40"/>
            </w:pPr>
            <w:r>
              <w:rPr>
                <w:sz w:val="18"/>
                <w:szCs w:val="18"/>
              </w:rPr>
              <w:t>Sch 3</w:t>
            </w:r>
          </w:p>
        </w:tc>
        <w:tc>
          <w:tcPr>
            <w:tcW w:w="0" w:type="auto"/>
            <w:shd w:val="clear" w:color="auto" w:fill="C6EFCE"/>
            <w:vAlign w:val="center"/>
          </w:tcPr>
          <w:p w14:paraId="4AC6FD87" w14:textId="77777777" w:rsidR="002268F0" w:rsidRDefault="00000000">
            <w:pPr>
              <w:spacing w:before="40" w:after="40"/>
            </w:pPr>
            <w:r>
              <w:rPr>
                <w:sz w:val="18"/>
                <w:szCs w:val="18"/>
              </w:rPr>
              <w:t>Section 5</w:t>
            </w:r>
          </w:p>
        </w:tc>
        <w:tc>
          <w:tcPr>
            <w:tcW w:w="0" w:type="auto"/>
            <w:shd w:val="clear" w:color="auto" w:fill="C6EFCE"/>
            <w:vAlign w:val="center"/>
          </w:tcPr>
          <w:p w14:paraId="4EF8F198" w14:textId="77777777" w:rsidR="002268F0" w:rsidRDefault="00000000">
            <w:pPr>
              <w:spacing w:before="40" w:after="40"/>
            </w:pPr>
            <w:r>
              <w:rPr>
                <w:sz w:val="18"/>
                <w:szCs w:val="18"/>
              </w:rPr>
              <w:t>Insert Definition</w:t>
            </w:r>
          </w:p>
        </w:tc>
        <w:tc>
          <w:tcPr>
            <w:tcW w:w="0" w:type="auto"/>
            <w:shd w:val="clear" w:color="auto" w:fill="C6EFCE"/>
            <w:vAlign w:val="center"/>
          </w:tcPr>
          <w:p w14:paraId="3F592DFC" w14:textId="77777777" w:rsidR="002268F0" w:rsidRDefault="00000000">
            <w:pPr>
              <w:spacing w:before="40" w:after="40"/>
            </w:pPr>
            <w:r>
              <w:rPr>
                <w:sz w:val="18"/>
                <w:szCs w:val="18"/>
              </w:rPr>
              <w:t>✓ Inserted definition 'Australian politically exposed person' in alphabetical...</w:t>
            </w:r>
          </w:p>
        </w:tc>
      </w:tr>
      <w:tr w:rsidR="002268F0" w14:paraId="34E7E8B7" w14:textId="77777777">
        <w:tc>
          <w:tcPr>
            <w:tcW w:w="0" w:type="auto"/>
            <w:shd w:val="clear" w:color="auto" w:fill="C6EFCE"/>
            <w:vAlign w:val="center"/>
          </w:tcPr>
          <w:p w14:paraId="23C55FC3" w14:textId="77777777" w:rsidR="002268F0" w:rsidRDefault="00000000">
            <w:pPr>
              <w:spacing w:before="40" w:after="40"/>
            </w:pPr>
            <w:r>
              <w:rPr>
                <w:sz w:val="18"/>
                <w:szCs w:val="18"/>
              </w:rPr>
              <w:t>8</w:t>
            </w:r>
          </w:p>
        </w:tc>
        <w:tc>
          <w:tcPr>
            <w:tcW w:w="0" w:type="auto"/>
            <w:shd w:val="clear" w:color="auto" w:fill="C6EFCE"/>
            <w:vAlign w:val="center"/>
          </w:tcPr>
          <w:p w14:paraId="65F789B0" w14:textId="77777777" w:rsidR="002268F0" w:rsidRDefault="00000000">
            <w:pPr>
              <w:spacing w:before="40" w:after="40"/>
            </w:pPr>
            <w:r>
              <w:rPr>
                <w:sz w:val="18"/>
                <w:szCs w:val="18"/>
              </w:rPr>
              <w:t>Sch 3</w:t>
            </w:r>
          </w:p>
        </w:tc>
        <w:tc>
          <w:tcPr>
            <w:tcW w:w="0" w:type="auto"/>
            <w:shd w:val="clear" w:color="auto" w:fill="C6EFCE"/>
            <w:vAlign w:val="center"/>
          </w:tcPr>
          <w:p w14:paraId="646A1A93" w14:textId="77777777" w:rsidR="002268F0" w:rsidRDefault="00000000">
            <w:pPr>
              <w:spacing w:before="40" w:after="40"/>
            </w:pPr>
            <w:r>
              <w:rPr>
                <w:sz w:val="18"/>
                <w:szCs w:val="18"/>
              </w:rPr>
              <w:t>Section 5 (definition of domestic politically expo...</w:t>
            </w:r>
          </w:p>
        </w:tc>
        <w:tc>
          <w:tcPr>
            <w:tcW w:w="0" w:type="auto"/>
            <w:shd w:val="clear" w:color="auto" w:fill="C6EFCE"/>
            <w:vAlign w:val="center"/>
          </w:tcPr>
          <w:p w14:paraId="558A59FC" w14:textId="77777777" w:rsidR="002268F0" w:rsidRDefault="00000000">
            <w:pPr>
              <w:spacing w:before="40" w:after="40"/>
            </w:pPr>
            <w:r>
              <w:rPr>
                <w:sz w:val="18"/>
                <w:szCs w:val="18"/>
              </w:rPr>
              <w:t>Repeal Substitute</w:t>
            </w:r>
          </w:p>
        </w:tc>
        <w:tc>
          <w:tcPr>
            <w:tcW w:w="0" w:type="auto"/>
            <w:shd w:val="clear" w:color="auto" w:fill="C6EFCE"/>
            <w:vAlign w:val="center"/>
          </w:tcPr>
          <w:p w14:paraId="37AAF78F" w14:textId="77777777" w:rsidR="002268F0" w:rsidRDefault="00000000">
            <w:pPr>
              <w:spacing w:before="40" w:after="40"/>
            </w:pPr>
            <w:r>
              <w:rPr>
                <w:sz w:val="18"/>
                <w:szCs w:val="18"/>
              </w:rPr>
              <w:t>✓ Repealed and substituted with 3 paragraph(s)</w:t>
            </w:r>
          </w:p>
        </w:tc>
      </w:tr>
      <w:tr w:rsidR="002268F0" w14:paraId="737C3838" w14:textId="77777777">
        <w:tc>
          <w:tcPr>
            <w:tcW w:w="0" w:type="auto"/>
            <w:shd w:val="clear" w:color="auto" w:fill="C6EFCE"/>
            <w:vAlign w:val="center"/>
          </w:tcPr>
          <w:p w14:paraId="3FD77E0F" w14:textId="77777777" w:rsidR="002268F0" w:rsidRDefault="00000000">
            <w:pPr>
              <w:spacing w:before="40" w:after="40"/>
            </w:pPr>
            <w:r>
              <w:rPr>
                <w:sz w:val="18"/>
                <w:szCs w:val="18"/>
              </w:rPr>
              <w:t>9</w:t>
            </w:r>
          </w:p>
        </w:tc>
        <w:tc>
          <w:tcPr>
            <w:tcW w:w="0" w:type="auto"/>
            <w:shd w:val="clear" w:color="auto" w:fill="C6EFCE"/>
            <w:vAlign w:val="center"/>
          </w:tcPr>
          <w:p w14:paraId="490BED86" w14:textId="77777777" w:rsidR="002268F0" w:rsidRDefault="00000000">
            <w:pPr>
              <w:spacing w:before="40" w:after="40"/>
            </w:pPr>
            <w:r>
              <w:rPr>
                <w:sz w:val="18"/>
                <w:szCs w:val="18"/>
              </w:rPr>
              <w:t>Sch 3</w:t>
            </w:r>
          </w:p>
        </w:tc>
        <w:tc>
          <w:tcPr>
            <w:tcW w:w="0" w:type="auto"/>
            <w:shd w:val="clear" w:color="auto" w:fill="C6EFCE"/>
            <w:vAlign w:val="center"/>
          </w:tcPr>
          <w:p w14:paraId="69A412FB" w14:textId="77777777" w:rsidR="002268F0" w:rsidRDefault="00000000">
            <w:pPr>
              <w:spacing w:before="40" w:after="40"/>
            </w:pPr>
            <w:r>
              <w:rPr>
                <w:sz w:val="18"/>
                <w:szCs w:val="18"/>
              </w:rPr>
              <w:t>Section 5 (paragraph (a) of the definition of fami...</w:t>
            </w:r>
          </w:p>
        </w:tc>
        <w:tc>
          <w:tcPr>
            <w:tcW w:w="0" w:type="auto"/>
            <w:shd w:val="clear" w:color="auto" w:fill="C6EFCE"/>
            <w:vAlign w:val="center"/>
          </w:tcPr>
          <w:p w14:paraId="56791733" w14:textId="77777777" w:rsidR="002268F0" w:rsidRDefault="00000000">
            <w:pPr>
              <w:spacing w:before="40" w:after="40"/>
            </w:pPr>
            <w:r>
              <w:rPr>
                <w:sz w:val="18"/>
                <w:szCs w:val="18"/>
              </w:rPr>
              <w:t>Omit Substitute</w:t>
            </w:r>
          </w:p>
        </w:tc>
        <w:tc>
          <w:tcPr>
            <w:tcW w:w="0" w:type="auto"/>
            <w:shd w:val="clear" w:color="auto" w:fill="C6EFCE"/>
            <w:vAlign w:val="center"/>
          </w:tcPr>
          <w:p w14:paraId="7E7BEE91" w14:textId="77777777" w:rsidR="002268F0" w:rsidRDefault="00000000">
            <w:pPr>
              <w:spacing w:before="40" w:after="40"/>
            </w:pPr>
            <w:r>
              <w:rPr>
                <w:sz w:val="18"/>
                <w:szCs w:val="18"/>
              </w:rPr>
              <w:t>✓ Replaced 'domestic politically exposed person' with 'Australian politically...</w:t>
            </w:r>
          </w:p>
        </w:tc>
      </w:tr>
      <w:tr w:rsidR="002268F0" w14:paraId="7BD497D5" w14:textId="77777777">
        <w:tc>
          <w:tcPr>
            <w:tcW w:w="0" w:type="auto"/>
            <w:shd w:val="clear" w:color="auto" w:fill="C6EFCE"/>
            <w:vAlign w:val="center"/>
          </w:tcPr>
          <w:p w14:paraId="7F85ACCF" w14:textId="77777777" w:rsidR="002268F0" w:rsidRDefault="00000000">
            <w:pPr>
              <w:spacing w:before="40" w:after="40"/>
            </w:pPr>
            <w:r>
              <w:rPr>
                <w:sz w:val="18"/>
                <w:szCs w:val="18"/>
              </w:rPr>
              <w:t>10</w:t>
            </w:r>
          </w:p>
        </w:tc>
        <w:tc>
          <w:tcPr>
            <w:tcW w:w="0" w:type="auto"/>
            <w:shd w:val="clear" w:color="auto" w:fill="C6EFCE"/>
            <w:vAlign w:val="center"/>
          </w:tcPr>
          <w:p w14:paraId="464373C4" w14:textId="77777777" w:rsidR="002268F0" w:rsidRDefault="00000000">
            <w:pPr>
              <w:spacing w:before="40" w:after="40"/>
            </w:pPr>
            <w:r>
              <w:rPr>
                <w:sz w:val="18"/>
                <w:szCs w:val="18"/>
              </w:rPr>
              <w:t>Sch 3</w:t>
            </w:r>
          </w:p>
        </w:tc>
        <w:tc>
          <w:tcPr>
            <w:tcW w:w="0" w:type="auto"/>
            <w:shd w:val="clear" w:color="auto" w:fill="C6EFCE"/>
            <w:vAlign w:val="center"/>
          </w:tcPr>
          <w:p w14:paraId="24BCF5B4" w14:textId="77777777" w:rsidR="002268F0" w:rsidRDefault="00000000">
            <w:pPr>
              <w:spacing w:before="40" w:after="40"/>
            </w:pPr>
            <w:r>
              <w:rPr>
                <w:sz w:val="18"/>
                <w:szCs w:val="18"/>
              </w:rPr>
              <w:t>Section 5 (paragraph (b) of the definition of fami...</w:t>
            </w:r>
          </w:p>
        </w:tc>
        <w:tc>
          <w:tcPr>
            <w:tcW w:w="0" w:type="auto"/>
            <w:shd w:val="clear" w:color="auto" w:fill="C6EFCE"/>
            <w:vAlign w:val="center"/>
          </w:tcPr>
          <w:p w14:paraId="002AC985" w14:textId="77777777" w:rsidR="002268F0" w:rsidRDefault="00000000">
            <w:pPr>
              <w:spacing w:before="40" w:after="40"/>
            </w:pPr>
            <w:r>
              <w:rPr>
                <w:sz w:val="18"/>
                <w:szCs w:val="18"/>
              </w:rPr>
              <w:t>Omit Substitute</w:t>
            </w:r>
          </w:p>
        </w:tc>
        <w:tc>
          <w:tcPr>
            <w:tcW w:w="0" w:type="auto"/>
            <w:shd w:val="clear" w:color="auto" w:fill="C6EFCE"/>
            <w:vAlign w:val="center"/>
          </w:tcPr>
          <w:p w14:paraId="04819F9A" w14:textId="77777777" w:rsidR="002268F0" w:rsidRDefault="00000000">
            <w:pPr>
              <w:spacing w:before="40" w:after="40"/>
            </w:pPr>
            <w:r>
              <w:rPr>
                <w:sz w:val="18"/>
                <w:szCs w:val="18"/>
              </w:rPr>
              <w:t>✓ Replaced 'foreign politically exposed person' with 'non-Australian politica...</w:t>
            </w:r>
          </w:p>
        </w:tc>
      </w:tr>
      <w:tr w:rsidR="002268F0" w14:paraId="7C3CDC15" w14:textId="77777777">
        <w:tc>
          <w:tcPr>
            <w:tcW w:w="0" w:type="auto"/>
            <w:shd w:val="clear" w:color="auto" w:fill="C6EFCE"/>
            <w:vAlign w:val="center"/>
          </w:tcPr>
          <w:p w14:paraId="25D1BA22" w14:textId="77777777" w:rsidR="002268F0" w:rsidRDefault="00000000">
            <w:pPr>
              <w:spacing w:before="40" w:after="40"/>
            </w:pPr>
            <w:r>
              <w:rPr>
                <w:sz w:val="18"/>
                <w:szCs w:val="18"/>
              </w:rPr>
              <w:t>11</w:t>
            </w:r>
          </w:p>
        </w:tc>
        <w:tc>
          <w:tcPr>
            <w:tcW w:w="0" w:type="auto"/>
            <w:shd w:val="clear" w:color="auto" w:fill="C6EFCE"/>
            <w:vAlign w:val="center"/>
          </w:tcPr>
          <w:p w14:paraId="79DE5F53" w14:textId="77777777" w:rsidR="002268F0" w:rsidRDefault="00000000">
            <w:pPr>
              <w:spacing w:before="40" w:after="40"/>
            </w:pPr>
            <w:r>
              <w:rPr>
                <w:sz w:val="18"/>
                <w:szCs w:val="18"/>
              </w:rPr>
              <w:t>Sch 3</w:t>
            </w:r>
          </w:p>
        </w:tc>
        <w:tc>
          <w:tcPr>
            <w:tcW w:w="0" w:type="auto"/>
            <w:shd w:val="clear" w:color="auto" w:fill="C6EFCE"/>
            <w:vAlign w:val="center"/>
          </w:tcPr>
          <w:p w14:paraId="62FBDD19" w14:textId="77777777" w:rsidR="002268F0" w:rsidRDefault="00000000">
            <w:pPr>
              <w:spacing w:before="40" w:after="40"/>
            </w:pPr>
            <w:r>
              <w:rPr>
                <w:sz w:val="18"/>
                <w:szCs w:val="18"/>
              </w:rPr>
              <w:t>Section 5 (definition of foreign politically expos...</w:t>
            </w:r>
          </w:p>
        </w:tc>
        <w:tc>
          <w:tcPr>
            <w:tcW w:w="0" w:type="auto"/>
            <w:shd w:val="clear" w:color="auto" w:fill="C6EFCE"/>
            <w:vAlign w:val="center"/>
          </w:tcPr>
          <w:p w14:paraId="735E024A" w14:textId="77777777" w:rsidR="002268F0" w:rsidRDefault="00000000">
            <w:pPr>
              <w:spacing w:before="40" w:after="40"/>
            </w:pPr>
            <w:r>
              <w:rPr>
                <w:sz w:val="18"/>
                <w:szCs w:val="18"/>
              </w:rPr>
              <w:t>Repeal Substitute</w:t>
            </w:r>
          </w:p>
        </w:tc>
        <w:tc>
          <w:tcPr>
            <w:tcW w:w="0" w:type="auto"/>
            <w:shd w:val="clear" w:color="auto" w:fill="C6EFCE"/>
            <w:vAlign w:val="center"/>
          </w:tcPr>
          <w:p w14:paraId="788AB489" w14:textId="77777777" w:rsidR="002268F0" w:rsidRDefault="00000000">
            <w:pPr>
              <w:spacing w:before="40" w:after="40"/>
            </w:pPr>
            <w:r>
              <w:rPr>
                <w:sz w:val="18"/>
                <w:szCs w:val="18"/>
              </w:rPr>
              <w:t>✓ Repealed and substituted with 5 paragraph(s)</w:t>
            </w:r>
          </w:p>
        </w:tc>
      </w:tr>
      <w:tr w:rsidR="002268F0" w14:paraId="104230E1" w14:textId="77777777">
        <w:tc>
          <w:tcPr>
            <w:tcW w:w="0" w:type="auto"/>
            <w:shd w:val="clear" w:color="auto" w:fill="C6EFCE"/>
            <w:vAlign w:val="center"/>
          </w:tcPr>
          <w:p w14:paraId="45D41C9F" w14:textId="77777777" w:rsidR="002268F0" w:rsidRDefault="00000000">
            <w:pPr>
              <w:spacing w:before="40" w:after="40"/>
            </w:pPr>
            <w:r>
              <w:rPr>
                <w:sz w:val="18"/>
                <w:szCs w:val="18"/>
              </w:rPr>
              <w:lastRenderedPageBreak/>
              <w:t>12</w:t>
            </w:r>
          </w:p>
        </w:tc>
        <w:tc>
          <w:tcPr>
            <w:tcW w:w="0" w:type="auto"/>
            <w:shd w:val="clear" w:color="auto" w:fill="C6EFCE"/>
            <w:vAlign w:val="center"/>
          </w:tcPr>
          <w:p w14:paraId="755AD780" w14:textId="77777777" w:rsidR="002268F0" w:rsidRDefault="00000000">
            <w:pPr>
              <w:spacing w:before="40" w:after="40"/>
            </w:pPr>
            <w:r>
              <w:rPr>
                <w:sz w:val="18"/>
                <w:szCs w:val="18"/>
              </w:rPr>
              <w:t>Sch 3</w:t>
            </w:r>
          </w:p>
        </w:tc>
        <w:tc>
          <w:tcPr>
            <w:tcW w:w="0" w:type="auto"/>
            <w:shd w:val="clear" w:color="auto" w:fill="C6EFCE"/>
            <w:vAlign w:val="center"/>
          </w:tcPr>
          <w:p w14:paraId="390A3E3D" w14:textId="77777777" w:rsidR="002268F0" w:rsidRDefault="00000000">
            <w:pPr>
              <w:spacing w:before="40" w:after="40"/>
            </w:pPr>
            <w:r>
              <w:rPr>
                <w:sz w:val="18"/>
                <w:szCs w:val="18"/>
              </w:rPr>
              <w:t>Section 5</w:t>
            </w:r>
          </w:p>
        </w:tc>
        <w:tc>
          <w:tcPr>
            <w:tcW w:w="0" w:type="auto"/>
            <w:shd w:val="clear" w:color="auto" w:fill="C6EFCE"/>
            <w:vAlign w:val="center"/>
          </w:tcPr>
          <w:p w14:paraId="590283FF" w14:textId="77777777" w:rsidR="002268F0" w:rsidRDefault="00000000">
            <w:pPr>
              <w:spacing w:before="40" w:after="40"/>
            </w:pPr>
            <w:r>
              <w:rPr>
                <w:sz w:val="18"/>
                <w:szCs w:val="18"/>
              </w:rPr>
              <w:t>Insert Definition</w:t>
            </w:r>
          </w:p>
        </w:tc>
        <w:tc>
          <w:tcPr>
            <w:tcW w:w="0" w:type="auto"/>
            <w:shd w:val="clear" w:color="auto" w:fill="C6EFCE"/>
            <w:vAlign w:val="center"/>
          </w:tcPr>
          <w:p w14:paraId="508EC5AC" w14:textId="77777777" w:rsidR="002268F0" w:rsidRDefault="00000000">
            <w:pPr>
              <w:spacing w:before="40" w:after="40"/>
            </w:pPr>
            <w:r>
              <w:rPr>
                <w:sz w:val="18"/>
                <w:szCs w:val="18"/>
              </w:rPr>
              <w:t>✓ Inserted definition 'non-Australian politically exposed person' in alphabet...</w:t>
            </w:r>
          </w:p>
        </w:tc>
      </w:tr>
      <w:tr w:rsidR="002268F0" w14:paraId="6BFFC86C" w14:textId="77777777">
        <w:tc>
          <w:tcPr>
            <w:tcW w:w="0" w:type="auto"/>
            <w:shd w:val="clear" w:color="auto" w:fill="D9D9D9"/>
            <w:vAlign w:val="center"/>
          </w:tcPr>
          <w:p w14:paraId="5659CF99" w14:textId="77777777" w:rsidR="002268F0" w:rsidRDefault="00000000">
            <w:pPr>
              <w:spacing w:before="40" w:after="40"/>
            </w:pPr>
            <w:r>
              <w:rPr>
                <w:sz w:val="18"/>
                <w:szCs w:val="18"/>
              </w:rPr>
              <w:t>13</w:t>
            </w:r>
          </w:p>
        </w:tc>
        <w:tc>
          <w:tcPr>
            <w:tcW w:w="0" w:type="auto"/>
            <w:shd w:val="clear" w:color="auto" w:fill="D9D9D9"/>
            <w:vAlign w:val="center"/>
          </w:tcPr>
          <w:p w14:paraId="4E7E12B2" w14:textId="77777777" w:rsidR="002268F0" w:rsidRDefault="00000000">
            <w:pPr>
              <w:spacing w:before="40" w:after="40"/>
            </w:pPr>
            <w:r>
              <w:rPr>
                <w:sz w:val="18"/>
                <w:szCs w:val="18"/>
              </w:rPr>
              <w:t>Sch 3</w:t>
            </w:r>
          </w:p>
        </w:tc>
        <w:tc>
          <w:tcPr>
            <w:tcW w:w="0" w:type="auto"/>
            <w:shd w:val="clear" w:color="auto" w:fill="D9D9D9"/>
            <w:vAlign w:val="center"/>
          </w:tcPr>
          <w:p w14:paraId="55A02901" w14:textId="77777777" w:rsidR="002268F0" w:rsidRDefault="00000000">
            <w:pPr>
              <w:spacing w:before="40" w:after="40"/>
            </w:pPr>
            <w:r>
              <w:rPr>
                <w:sz w:val="18"/>
                <w:szCs w:val="18"/>
              </w:rPr>
              <w:t>Application provision</w:t>
            </w:r>
          </w:p>
        </w:tc>
        <w:tc>
          <w:tcPr>
            <w:tcW w:w="0" w:type="auto"/>
            <w:shd w:val="clear" w:color="auto" w:fill="D9D9D9"/>
            <w:vAlign w:val="center"/>
          </w:tcPr>
          <w:p w14:paraId="7C51EC3E" w14:textId="77777777" w:rsidR="002268F0" w:rsidRDefault="00000000">
            <w:pPr>
              <w:spacing w:before="40" w:after="40"/>
            </w:pPr>
            <w:r>
              <w:rPr>
                <w:sz w:val="18"/>
                <w:szCs w:val="18"/>
              </w:rPr>
              <w:t>Transitional</w:t>
            </w:r>
          </w:p>
        </w:tc>
        <w:tc>
          <w:tcPr>
            <w:tcW w:w="0" w:type="auto"/>
            <w:shd w:val="clear" w:color="auto" w:fill="D9D9D9"/>
            <w:vAlign w:val="center"/>
          </w:tcPr>
          <w:p w14:paraId="6DE10167" w14:textId="77777777" w:rsidR="002268F0" w:rsidRDefault="00000000">
            <w:pPr>
              <w:spacing w:before="40" w:after="40"/>
            </w:pPr>
            <w:r>
              <w:rPr>
                <w:sz w:val="18"/>
                <w:szCs w:val="18"/>
              </w:rPr>
              <w:t>⊘ Skipped — non-operative transitional/application provision</w:t>
            </w:r>
          </w:p>
        </w:tc>
      </w:tr>
      <w:tr w:rsidR="002268F0" w14:paraId="73274566" w14:textId="77777777">
        <w:tc>
          <w:tcPr>
            <w:tcW w:w="0" w:type="auto"/>
            <w:shd w:val="clear" w:color="auto" w:fill="C6EFCE"/>
            <w:vAlign w:val="center"/>
          </w:tcPr>
          <w:p w14:paraId="4EB8C8C0" w14:textId="77777777" w:rsidR="002268F0" w:rsidRDefault="00000000">
            <w:pPr>
              <w:spacing w:before="40" w:after="40"/>
            </w:pPr>
            <w:r>
              <w:rPr>
                <w:sz w:val="18"/>
                <w:szCs w:val="18"/>
              </w:rPr>
              <w:t>14</w:t>
            </w:r>
          </w:p>
        </w:tc>
        <w:tc>
          <w:tcPr>
            <w:tcW w:w="0" w:type="auto"/>
            <w:shd w:val="clear" w:color="auto" w:fill="C6EFCE"/>
            <w:vAlign w:val="center"/>
          </w:tcPr>
          <w:p w14:paraId="21FA4EC9" w14:textId="77777777" w:rsidR="002268F0" w:rsidRDefault="00000000">
            <w:pPr>
              <w:spacing w:before="40" w:after="40"/>
            </w:pPr>
            <w:r>
              <w:rPr>
                <w:sz w:val="18"/>
                <w:szCs w:val="18"/>
              </w:rPr>
              <w:t>Sch 3</w:t>
            </w:r>
          </w:p>
        </w:tc>
        <w:tc>
          <w:tcPr>
            <w:tcW w:w="0" w:type="auto"/>
            <w:shd w:val="clear" w:color="auto" w:fill="C6EFCE"/>
            <w:vAlign w:val="center"/>
          </w:tcPr>
          <w:p w14:paraId="1AAD311D" w14:textId="77777777" w:rsidR="002268F0" w:rsidRDefault="00000000">
            <w:pPr>
              <w:spacing w:before="40" w:after="40"/>
            </w:pPr>
            <w:r>
              <w:rPr>
                <w:sz w:val="18"/>
                <w:szCs w:val="18"/>
              </w:rPr>
              <w:t>Paragraph 49(4)(a)</w:t>
            </w:r>
          </w:p>
        </w:tc>
        <w:tc>
          <w:tcPr>
            <w:tcW w:w="0" w:type="auto"/>
            <w:shd w:val="clear" w:color="auto" w:fill="C6EFCE"/>
            <w:vAlign w:val="center"/>
          </w:tcPr>
          <w:p w14:paraId="0141F2F1" w14:textId="77777777" w:rsidR="002268F0" w:rsidRDefault="00000000">
            <w:pPr>
              <w:spacing w:before="40" w:after="40"/>
            </w:pPr>
            <w:r>
              <w:rPr>
                <w:sz w:val="18"/>
                <w:szCs w:val="18"/>
              </w:rPr>
              <w:t>Omit Substitute</w:t>
            </w:r>
          </w:p>
        </w:tc>
        <w:tc>
          <w:tcPr>
            <w:tcW w:w="0" w:type="auto"/>
            <w:shd w:val="clear" w:color="auto" w:fill="C6EFCE"/>
            <w:vAlign w:val="center"/>
          </w:tcPr>
          <w:p w14:paraId="5A11AD03" w14:textId="77777777" w:rsidR="002268F0" w:rsidRDefault="00000000">
            <w:pPr>
              <w:spacing w:before="40" w:after="40"/>
            </w:pPr>
            <w:r>
              <w:rPr>
                <w:sz w:val="18"/>
                <w:szCs w:val="18"/>
              </w:rPr>
              <w:t>✓ Replaced 'a person is given a notice under subsection (1)' with 'a person (...</w:t>
            </w:r>
          </w:p>
        </w:tc>
      </w:tr>
      <w:tr w:rsidR="002268F0" w14:paraId="4FE7316A" w14:textId="77777777">
        <w:tc>
          <w:tcPr>
            <w:tcW w:w="0" w:type="auto"/>
            <w:shd w:val="clear" w:color="auto" w:fill="C6EFCE"/>
            <w:vAlign w:val="center"/>
          </w:tcPr>
          <w:p w14:paraId="449E4248" w14:textId="77777777" w:rsidR="002268F0" w:rsidRDefault="00000000">
            <w:pPr>
              <w:spacing w:before="40" w:after="40"/>
            </w:pPr>
            <w:r>
              <w:rPr>
                <w:sz w:val="18"/>
                <w:szCs w:val="18"/>
              </w:rPr>
              <w:t>15</w:t>
            </w:r>
          </w:p>
        </w:tc>
        <w:tc>
          <w:tcPr>
            <w:tcW w:w="0" w:type="auto"/>
            <w:shd w:val="clear" w:color="auto" w:fill="C6EFCE"/>
            <w:vAlign w:val="center"/>
          </w:tcPr>
          <w:p w14:paraId="0661911D" w14:textId="77777777" w:rsidR="002268F0" w:rsidRDefault="00000000">
            <w:pPr>
              <w:spacing w:before="40" w:after="40"/>
            </w:pPr>
            <w:r>
              <w:rPr>
                <w:sz w:val="18"/>
                <w:szCs w:val="18"/>
              </w:rPr>
              <w:t>Sch 3</w:t>
            </w:r>
          </w:p>
        </w:tc>
        <w:tc>
          <w:tcPr>
            <w:tcW w:w="0" w:type="auto"/>
            <w:shd w:val="clear" w:color="auto" w:fill="C6EFCE"/>
            <w:vAlign w:val="center"/>
          </w:tcPr>
          <w:p w14:paraId="6808A78D" w14:textId="77777777" w:rsidR="002268F0" w:rsidRDefault="00000000">
            <w:pPr>
              <w:spacing w:before="40" w:after="40"/>
            </w:pPr>
            <w:r>
              <w:rPr>
                <w:sz w:val="18"/>
                <w:szCs w:val="18"/>
              </w:rPr>
              <w:t>Paragraph 49(4)(b)</w:t>
            </w:r>
          </w:p>
        </w:tc>
        <w:tc>
          <w:tcPr>
            <w:tcW w:w="0" w:type="auto"/>
            <w:shd w:val="clear" w:color="auto" w:fill="C6EFCE"/>
            <w:vAlign w:val="center"/>
          </w:tcPr>
          <w:p w14:paraId="2F10B7E5" w14:textId="77777777" w:rsidR="002268F0" w:rsidRDefault="00000000">
            <w:pPr>
              <w:spacing w:before="40" w:after="40"/>
            </w:pPr>
            <w:r>
              <w:rPr>
                <w:sz w:val="18"/>
                <w:szCs w:val="18"/>
              </w:rPr>
              <w:t>Omit Substitute</w:t>
            </w:r>
          </w:p>
        </w:tc>
        <w:tc>
          <w:tcPr>
            <w:tcW w:w="0" w:type="auto"/>
            <w:shd w:val="clear" w:color="auto" w:fill="C6EFCE"/>
            <w:vAlign w:val="center"/>
          </w:tcPr>
          <w:p w14:paraId="2F6BA6B5" w14:textId="77777777" w:rsidR="002268F0" w:rsidRDefault="00000000">
            <w:pPr>
              <w:spacing w:before="40" w:after="40"/>
            </w:pPr>
            <w:r>
              <w:rPr>
                <w:sz w:val="18"/>
                <w:szCs w:val="18"/>
              </w:rPr>
              <w:t>✓ Replaced 'person' with 'recipient'</w:t>
            </w:r>
          </w:p>
        </w:tc>
      </w:tr>
      <w:tr w:rsidR="002268F0" w14:paraId="68DAA892" w14:textId="77777777">
        <w:tc>
          <w:tcPr>
            <w:tcW w:w="0" w:type="auto"/>
            <w:shd w:val="clear" w:color="auto" w:fill="C6EFCE"/>
            <w:vAlign w:val="center"/>
          </w:tcPr>
          <w:p w14:paraId="735F8A2B" w14:textId="77777777" w:rsidR="002268F0" w:rsidRDefault="00000000">
            <w:pPr>
              <w:spacing w:before="40" w:after="40"/>
            </w:pPr>
            <w:r>
              <w:rPr>
                <w:sz w:val="18"/>
                <w:szCs w:val="18"/>
              </w:rPr>
              <w:t>16</w:t>
            </w:r>
          </w:p>
        </w:tc>
        <w:tc>
          <w:tcPr>
            <w:tcW w:w="0" w:type="auto"/>
            <w:shd w:val="clear" w:color="auto" w:fill="C6EFCE"/>
            <w:vAlign w:val="center"/>
          </w:tcPr>
          <w:p w14:paraId="33448B95" w14:textId="77777777" w:rsidR="002268F0" w:rsidRDefault="00000000">
            <w:pPr>
              <w:spacing w:before="40" w:after="40"/>
            </w:pPr>
            <w:r>
              <w:rPr>
                <w:sz w:val="18"/>
                <w:szCs w:val="18"/>
              </w:rPr>
              <w:t>Sch 3</w:t>
            </w:r>
          </w:p>
        </w:tc>
        <w:tc>
          <w:tcPr>
            <w:tcW w:w="0" w:type="auto"/>
            <w:shd w:val="clear" w:color="auto" w:fill="C6EFCE"/>
            <w:vAlign w:val="center"/>
          </w:tcPr>
          <w:p w14:paraId="67ABA59F" w14:textId="77777777" w:rsidR="002268F0" w:rsidRDefault="00000000">
            <w:pPr>
              <w:spacing w:before="40" w:after="40"/>
            </w:pPr>
            <w:r>
              <w:rPr>
                <w:sz w:val="18"/>
                <w:szCs w:val="18"/>
              </w:rPr>
              <w:t>Subsection 49(4)</w:t>
            </w:r>
          </w:p>
        </w:tc>
        <w:tc>
          <w:tcPr>
            <w:tcW w:w="0" w:type="auto"/>
            <w:shd w:val="clear" w:color="auto" w:fill="C6EFCE"/>
            <w:vAlign w:val="center"/>
          </w:tcPr>
          <w:p w14:paraId="3EFDC471" w14:textId="77777777" w:rsidR="002268F0" w:rsidRDefault="00000000">
            <w:pPr>
              <w:spacing w:before="40" w:after="40"/>
            </w:pPr>
            <w:r>
              <w:rPr>
                <w:sz w:val="18"/>
                <w:szCs w:val="18"/>
              </w:rPr>
              <w:t>Omit Substitute</w:t>
            </w:r>
          </w:p>
        </w:tc>
        <w:tc>
          <w:tcPr>
            <w:tcW w:w="0" w:type="auto"/>
            <w:shd w:val="clear" w:color="auto" w:fill="C6EFCE"/>
            <w:vAlign w:val="center"/>
          </w:tcPr>
          <w:p w14:paraId="2865EA4F" w14:textId="77777777" w:rsidR="002268F0" w:rsidRDefault="00000000">
            <w:pPr>
              <w:spacing w:before="40" w:after="40"/>
            </w:pPr>
            <w:r>
              <w:rPr>
                <w:sz w:val="18"/>
                <w:szCs w:val="18"/>
              </w:rPr>
              <w:t>✓ Replaced 'the person must give the AUSTRAC CEO' with 'the recipient must gi...</w:t>
            </w:r>
          </w:p>
        </w:tc>
      </w:tr>
      <w:tr w:rsidR="002268F0" w14:paraId="6228C32D" w14:textId="77777777">
        <w:tc>
          <w:tcPr>
            <w:tcW w:w="0" w:type="auto"/>
            <w:shd w:val="clear" w:color="auto" w:fill="C6EFCE"/>
            <w:vAlign w:val="center"/>
          </w:tcPr>
          <w:p w14:paraId="2781DB02" w14:textId="77777777" w:rsidR="002268F0" w:rsidRDefault="00000000">
            <w:pPr>
              <w:spacing w:before="40" w:after="40"/>
            </w:pPr>
            <w:r>
              <w:rPr>
                <w:sz w:val="18"/>
                <w:szCs w:val="18"/>
              </w:rPr>
              <w:t>17</w:t>
            </w:r>
          </w:p>
        </w:tc>
        <w:tc>
          <w:tcPr>
            <w:tcW w:w="0" w:type="auto"/>
            <w:shd w:val="clear" w:color="auto" w:fill="C6EFCE"/>
            <w:vAlign w:val="center"/>
          </w:tcPr>
          <w:p w14:paraId="3BBB99C5" w14:textId="77777777" w:rsidR="002268F0" w:rsidRDefault="00000000">
            <w:pPr>
              <w:spacing w:before="40" w:after="40"/>
            </w:pPr>
            <w:r>
              <w:rPr>
                <w:sz w:val="18"/>
                <w:szCs w:val="18"/>
              </w:rPr>
              <w:t>Sch 3</w:t>
            </w:r>
          </w:p>
        </w:tc>
        <w:tc>
          <w:tcPr>
            <w:tcW w:w="0" w:type="auto"/>
            <w:shd w:val="clear" w:color="auto" w:fill="C6EFCE"/>
            <w:vAlign w:val="center"/>
          </w:tcPr>
          <w:p w14:paraId="2706DD54" w14:textId="77777777" w:rsidR="002268F0" w:rsidRDefault="00000000">
            <w:pPr>
              <w:spacing w:before="40" w:after="40"/>
            </w:pPr>
            <w:r>
              <w:rPr>
                <w:sz w:val="18"/>
                <w:szCs w:val="18"/>
              </w:rPr>
              <w:t>Subsection 176(1)</w:t>
            </w:r>
          </w:p>
        </w:tc>
        <w:tc>
          <w:tcPr>
            <w:tcW w:w="0" w:type="auto"/>
            <w:shd w:val="clear" w:color="auto" w:fill="C6EFCE"/>
            <w:vAlign w:val="center"/>
          </w:tcPr>
          <w:p w14:paraId="4D65B349" w14:textId="77777777" w:rsidR="002268F0" w:rsidRDefault="00000000">
            <w:pPr>
              <w:spacing w:before="40" w:after="40"/>
            </w:pPr>
            <w:r>
              <w:rPr>
                <w:sz w:val="18"/>
                <w:szCs w:val="18"/>
              </w:rPr>
              <w:t>Omit Substitute</w:t>
            </w:r>
          </w:p>
        </w:tc>
        <w:tc>
          <w:tcPr>
            <w:tcW w:w="0" w:type="auto"/>
            <w:shd w:val="clear" w:color="auto" w:fill="C6EFCE"/>
            <w:vAlign w:val="center"/>
          </w:tcPr>
          <w:p w14:paraId="519BD435" w14:textId="77777777" w:rsidR="002268F0" w:rsidRDefault="00000000">
            <w:pPr>
              <w:spacing w:before="40" w:after="40"/>
            </w:pPr>
            <w:r>
              <w:rPr>
                <w:sz w:val="18"/>
                <w:szCs w:val="18"/>
              </w:rPr>
              <w:t>✓ Replaced 'Only' with 'Subject to subsection (1A), only'</w:t>
            </w:r>
          </w:p>
        </w:tc>
      </w:tr>
      <w:tr w:rsidR="002268F0" w14:paraId="2FA76908" w14:textId="77777777">
        <w:tc>
          <w:tcPr>
            <w:tcW w:w="0" w:type="auto"/>
            <w:shd w:val="clear" w:color="auto" w:fill="C6EFCE"/>
            <w:vAlign w:val="center"/>
          </w:tcPr>
          <w:p w14:paraId="50D491F4" w14:textId="77777777" w:rsidR="002268F0" w:rsidRDefault="00000000">
            <w:pPr>
              <w:spacing w:before="40" w:after="40"/>
            </w:pPr>
            <w:r>
              <w:rPr>
                <w:sz w:val="18"/>
                <w:szCs w:val="18"/>
              </w:rPr>
              <w:t>18</w:t>
            </w:r>
          </w:p>
        </w:tc>
        <w:tc>
          <w:tcPr>
            <w:tcW w:w="0" w:type="auto"/>
            <w:shd w:val="clear" w:color="auto" w:fill="C6EFCE"/>
            <w:vAlign w:val="center"/>
          </w:tcPr>
          <w:p w14:paraId="05F01A1B" w14:textId="77777777" w:rsidR="002268F0" w:rsidRDefault="00000000">
            <w:pPr>
              <w:spacing w:before="40" w:after="40"/>
            </w:pPr>
            <w:r>
              <w:rPr>
                <w:sz w:val="18"/>
                <w:szCs w:val="18"/>
              </w:rPr>
              <w:t>Sch 3</w:t>
            </w:r>
          </w:p>
        </w:tc>
        <w:tc>
          <w:tcPr>
            <w:tcW w:w="0" w:type="auto"/>
            <w:shd w:val="clear" w:color="auto" w:fill="C6EFCE"/>
            <w:vAlign w:val="center"/>
          </w:tcPr>
          <w:p w14:paraId="672636D4" w14:textId="77777777" w:rsidR="002268F0" w:rsidRDefault="00000000">
            <w:pPr>
              <w:spacing w:before="40" w:after="40"/>
            </w:pPr>
            <w:r>
              <w:rPr>
                <w:sz w:val="18"/>
                <w:szCs w:val="18"/>
              </w:rPr>
              <w:t>After subsection 176(1)</w:t>
            </w:r>
          </w:p>
        </w:tc>
        <w:tc>
          <w:tcPr>
            <w:tcW w:w="0" w:type="auto"/>
            <w:shd w:val="clear" w:color="auto" w:fill="C6EFCE"/>
            <w:vAlign w:val="center"/>
          </w:tcPr>
          <w:p w14:paraId="4012459F" w14:textId="77777777" w:rsidR="002268F0" w:rsidRDefault="00000000">
            <w:pPr>
              <w:spacing w:before="40" w:after="40"/>
            </w:pPr>
            <w:r>
              <w:rPr>
                <w:sz w:val="18"/>
                <w:szCs w:val="18"/>
              </w:rPr>
              <w:t>Insert</w:t>
            </w:r>
          </w:p>
        </w:tc>
        <w:tc>
          <w:tcPr>
            <w:tcW w:w="0" w:type="auto"/>
            <w:shd w:val="clear" w:color="auto" w:fill="C6EFCE"/>
            <w:vAlign w:val="center"/>
          </w:tcPr>
          <w:p w14:paraId="1805C01A" w14:textId="77777777" w:rsidR="002268F0" w:rsidRDefault="00000000">
            <w:pPr>
              <w:spacing w:before="40" w:after="40"/>
            </w:pPr>
            <w:r>
              <w:rPr>
                <w:sz w:val="18"/>
                <w:szCs w:val="18"/>
              </w:rPr>
              <w:t>✓ Inserted 1 paragraph(s)</w:t>
            </w:r>
          </w:p>
        </w:tc>
      </w:tr>
      <w:tr w:rsidR="002268F0" w14:paraId="6C73D880" w14:textId="77777777">
        <w:tc>
          <w:tcPr>
            <w:tcW w:w="0" w:type="auto"/>
            <w:shd w:val="clear" w:color="auto" w:fill="C6EFCE"/>
            <w:vAlign w:val="center"/>
          </w:tcPr>
          <w:p w14:paraId="44752B9A" w14:textId="77777777" w:rsidR="002268F0" w:rsidRDefault="00000000">
            <w:pPr>
              <w:spacing w:before="40" w:after="40"/>
            </w:pPr>
            <w:r>
              <w:rPr>
                <w:sz w:val="18"/>
                <w:szCs w:val="18"/>
              </w:rPr>
              <w:t>19</w:t>
            </w:r>
          </w:p>
        </w:tc>
        <w:tc>
          <w:tcPr>
            <w:tcW w:w="0" w:type="auto"/>
            <w:shd w:val="clear" w:color="auto" w:fill="C6EFCE"/>
            <w:vAlign w:val="center"/>
          </w:tcPr>
          <w:p w14:paraId="5E1688A9" w14:textId="77777777" w:rsidR="002268F0" w:rsidRDefault="00000000">
            <w:pPr>
              <w:spacing w:before="40" w:after="40"/>
            </w:pPr>
            <w:r>
              <w:rPr>
                <w:sz w:val="18"/>
                <w:szCs w:val="18"/>
              </w:rPr>
              <w:t>Sch 3</w:t>
            </w:r>
          </w:p>
        </w:tc>
        <w:tc>
          <w:tcPr>
            <w:tcW w:w="0" w:type="auto"/>
            <w:shd w:val="clear" w:color="auto" w:fill="C6EFCE"/>
            <w:vAlign w:val="center"/>
          </w:tcPr>
          <w:p w14:paraId="2185B3CE" w14:textId="77777777" w:rsidR="002268F0" w:rsidRDefault="00000000">
            <w:pPr>
              <w:spacing w:before="40" w:after="40"/>
            </w:pPr>
            <w:r>
              <w:rPr>
                <w:sz w:val="18"/>
                <w:szCs w:val="18"/>
              </w:rPr>
              <w:t>Subsection 176(2)</w:t>
            </w:r>
          </w:p>
        </w:tc>
        <w:tc>
          <w:tcPr>
            <w:tcW w:w="0" w:type="auto"/>
            <w:shd w:val="clear" w:color="auto" w:fill="C6EFCE"/>
            <w:vAlign w:val="center"/>
          </w:tcPr>
          <w:p w14:paraId="214FBBB5" w14:textId="77777777" w:rsidR="002268F0" w:rsidRDefault="00000000">
            <w:pPr>
              <w:spacing w:before="40" w:after="40"/>
            </w:pPr>
            <w:r>
              <w:rPr>
                <w:sz w:val="18"/>
                <w:szCs w:val="18"/>
              </w:rPr>
              <w:t>Omit Substitute</w:t>
            </w:r>
          </w:p>
        </w:tc>
        <w:tc>
          <w:tcPr>
            <w:tcW w:w="0" w:type="auto"/>
            <w:shd w:val="clear" w:color="auto" w:fill="C6EFCE"/>
            <w:vAlign w:val="center"/>
          </w:tcPr>
          <w:p w14:paraId="0AE0C861" w14:textId="77777777" w:rsidR="002268F0" w:rsidRDefault="00000000">
            <w:pPr>
              <w:spacing w:before="40" w:after="40"/>
            </w:pPr>
            <w:r>
              <w:rPr>
                <w:sz w:val="18"/>
                <w:szCs w:val="18"/>
              </w:rPr>
              <w:t>✓ Replaced 'Subsection (1) does not' with 'Subsections (1) and (1A) do not'</w:t>
            </w:r>
          </w:p>
        </w:tc>
      </w:tr>
      <w:tr w:rsidR="002268F0" w14:paraId="3C796C2E" w14:textId="77777777">
        <w:tc>
          <w:tcPr>
            <w:tcW w:w="0" w:type="auto"/>
            <w:shd w:val="clear" w:color="auto" w:fill="C6EFCE"/>
            <w:vAlign w:val="center"/>
          </w:tcPr>
          <w:p w14:paraId="3345873C" w14:textId="77777777" w:rsidR="002268F0" w:rsidRDefault="00000000">
            <w:pPr>
              <w:spacing w:before="40" w:after="40"/>
            </w:pPr>
            <w:r>
              <w:rPr>
                <w:sz w:val="18"/>
                <w:szCs w:val="18"/>
              </w:rPr>
              <w:t>20</w:t>
            </w:r>
          </w:p>
        </w:tc>
        <w:tc>
          <w:tcPr>
            <w:tcW w:w="0" w:type="auto"/>
            <w:shd w:val="clear" w:color="auto" w:fill="C6EFCE"/>
            <w:vAlign w:val="center"/>
          </w:tcPr>
          <w:p w14:paraId="0D61CF75" w14:textId="77777777" w:rsidR="002268F0" w:rsidRDefault="00000000">
            <w:pPr>
              <w:spacing w:before="40" w:after="40"/>
            </w:pPr>
            <w:r>
              <w:rPr>
                <w:sz w:val="18"/>
                <w:szCs w:val="18"/>
              </w:rPr>
              <w:t>Sch 3</w:t>
            </w:r>
          </w:p>
        </w:tc>
        <w:tc>
          <w:tcPr>
            <w:tcW w:w="0" w:type="auto"/>
            <w:shd w:val="clear" w:color="auto" w:fill="C6EFCE"/>
            <w:vAlign w:val="center"/>
          </w:tcPr>
          <w:p w14:paraId="7C6079FE" w14:textId="77777777" w:rsidR="002268F0" w:rsidRDefault="00000000">
            <w:pPr>
              <w:spacing w:before="40" w:after="40"/>
            </w:pPr>
            <w:r>
              <w:rPr>
                <w:sz w:val="18"/>
                <w:szCs w:val="18"/>
              </w:rPr>
              <w:t>Paragraph 202(5)(a)</w:t>
            </w:r>
          </w:p>
        </w:tc>
        <w:tc>
          <w:tcPr>
            <w:tcW w:w="0" w:type="auto"/>
            <w:shd w:val="clear" w:color="auto" w:fill="C6EFCE"/>
            <w:vAlign w:val="center"/>
          </w:tcPr>
          <w:p w14:paraId="1C34F1D9" w14:textId="77777777" w:rsidR="002268F0" w:rsidRDefault="00000000">
            <w:pPr>
              <w:spacing w:before="40" w:after="40"/>
            </w:pPr>
            <w:r>
              <w:rPr>
                <w:sz w:val="18"/>
                <w:szCs w:val="18"/>
              </w:rPr>
              <w:t>Omit Substitute</w:t>
            </w:r>
          </w:p>
        </w:tc>
        <w:tc>
          <w:tcPr>
            <w:tcW w:w="0" w:type="auto"/>
            <w:shd w:val="clear" w:color="auto" w:fill="C6EFCE"/>
            <w:vAlign w:val="center"/>
          </w:tcPr>
          <w:p w14:paraId="362ECCF4" w14:textId="77777777" w:rsidR="002268F0" w:rsidRDefault="00000000">
            <w:pPr>
              <w:spacing w:before="40" w:after="40"/>
            </w:pPr>
            <w:r>
              <w:rPr>
                <w:sz w:val="18"/>
                <w:szCs w:val="18"/>
              </w:rPr>
              <w:t>✓ Replaced 'a person is given a notice under subsection (2)' with 'a person (...</w:t>
            </w:r>
          </w:p>
        </w:tc>
      </w:tr>
      <w:tr w:rsidR="002268F0" w14:paraId="7168A40A" w14:textId="77777777">
        <w:tc>
          <w:tcPr>
            <w:tcW w:w="0" w:type="auto"/>
            <w:shd w:val="clear" w:color="auto" w:fill="C6EFCE"/>
            <w:vAlign w:val="center"/>
          </w:tcPr>
          <w:p w14:paraId="1937FBC0" w14:textId="77777777" w:rsidR="002268F0" w:rsidRDefault="00000000">
            <w:pPr>
              <w:spacing w:before="40" w:after="40"/>
            </w:pPr>
            <w:r>
              <w:rPr>
                <w:sz w:val="18"/>
                <w:szCs w:val="18"/>
              </w:rPr>
              <w:t>21</w:t>
            </w:r>
          </w:p>
        </w:tc>
        <w:tc>
          <w:tcPr>
            <w:tcW w:w="0" w:type="auto"/>
            <w:shd w:val="clear" w:color="auto" w:fill="C6EFCE"/>
            <w:vAlign w:val="center"/>
          </w:tcPr>
          <w:p w14:paraId="13C1C2D4" w14:textId="77777777" w:rsidR="002268F0" w:rsidRDefault="00000000">
            <w:pPr>
              <w:spacing w:before="40" w:after="40"/>
            </w:pPr>
            <w:r>
              <w:rPr>
                <w:sz w:val="18"/>
                <w:szCs w:val="18"/>
              </w:rPr>
              <w:t>Sch 3</w:t>
            </w:r>
          </w:p>
        </w:tc>
        <w:tc>
          <w:tcPr>
            <w:tcW w:w="0" w:type="auto"/>
            <w:shd w:val="clear" w:color="auto" w:fill="C6EFCE"/>
            <w:vAlign w:val="center"/>
          </w:tcPr>
          <w:p w14:paraId="0B5BFCD6" w14:textId="77777777" w:rsidR="002268F0" w:rsidRDefault="00000000">
            <w:pPr>
              <w:spacing w:before="40" w:after="40"/>
            </w:pPr>
            <w:r>
              <w:rPr>
                <w:sz w:val="18"/>
                <w:szCs w:val="18"/>
              </w:rPr>
              <w:t>Paragraph 202(5)(b)</w:t>
            </w:r>
          </w:p>
        </w:tc>
        <w:tc>
          <w:tcPr>
            <w:tcW w:w="0" w:type="auto"/>
            <w:shd w:val="clear" w:color="auto" w:fill="C6EFCE"/>
            <w:vAlign w:val="center"/>
          </w:tcPr>
          <w:p w14:paraId="62FF4B99" w14:textId="77777777" w:rsidR="002268F0" w:rsidRDefault="00000000">
            <w:pPr>
              <w:spacing w:before="40" w:after="40"/>
            </w:pPr>
            <w:r>
              <w:rPr>
                <w:sz w:val="18"/>
                <w:szCs w:val="18"/>
              </w:rPr>
              <w:t>Omit Substitute</w:t>
            </w:r>
          </w:p>
        </w:tc>
        <w:tc>
          <w:tcPr>
            <w:tcW w:w="0" w:type="auto"/>
            <w:shd w:val="clear" w:color="auto" w:fill="C6EFCE"/>
            <w:vAlign w:val="center"/>
          </w:tcPr>
          <w:p w14:paraId="77040CB6" w14:textId="77777777" w:rsidR="002268F0" w:rsidRDefault="00000000">
            <w:pPr>
              <w:spacing w:before="40" w:after="40"/>
            </w:pPr>
            <w:r>
              <w:rPr>
                <w:sz w:val="18"/>
                <w:szCs w:val="18"/>
              </w:rPr>
              <w:t>✓ Replaced 'person' with 'recipient'</w:t>
            </w:r>
          </w:p>
        </w:tc>
      </w:tr>
      <w:tr w:rsidR="002268F0" w14:paraId="15D222FE" w14:textId="77777777">
        <w:tc>
          <w:tcPr>
            <w:tcW w:w="0" w:type="auto"/>
            <w:shd w:val="clear" w:color="auto" w:fill="C6EFCE"/>
            <w:vAlign w:val="center"/>
          </w:tcPr>
          <w:p w14:paraId="566A12A3" w14:textId="77777777" w:rsidR="002268F0" w:rsidRDefault="00000000">
            <w:pPr>
              <w:spacing w:before="40" w:after="40"/>
            </w:pPr>
            <w:r>
              <w:rPr>
                <w:sz w:val="18"/>
                <w:szCs w:val="18"/>
              </w:rPr>
              <w:t>22</w:t>
            </w:r>
          </w:p>
        </w:tc>
        <w:tc>
          <w:tcPr>
            <w:tcW w:w="0" w:type="auto"/>
            <w:shd w:val="clear" w:color="auto" w:fill="C6EFCE"/>
            <w:vAlign w:val="center"/>
          </w:tcPr>
          <w:p w14:paraId="3E59CC8F" w14:textId="77777777" w:rsidR="002268F0" w:rsidRDefault="00000000">
            <w:pPr>
              <w:spacing w:before="40" w:after="40"/>
            </w:pPr>
            <w:r>
              <w:rPr>
                <w:sz w:val="18"/>
                <w:szCs w:val="18"/>
              </w:rPr>
              <w:t>Sch 3</w:t>
            </w:r>
          </w:p>
        </w:tc>
        <w:tc>
          <w:tcPr>
            <w:tcW w:w="0" w:type="auto"/>
            <w:shd w:val="clear" w:color="auto" w:fill="C6EFCE"/>
            <w:vAlign w:val="center"/>
          </w:tcPr>
          <w:p w14:paraId="16095F85" w14:textId="77777777" w:rsidR="002268F0" w:rsidRDefault="00000000">
            <w:pPr>
              <w:spacing w:before="40" w:after="40"/>
            </w:pPr>
            <w:r>
              <w:rPr>
                <w:sz w:val="18"/>
                <w:szCs w:val="18"/>
              </w:rPr>
              <w:t>Subsection 202(5)</w:t>
            </w:r>
          </w:p>
        </w:tc>
        <w:tc>
          <w:tcPr>
            <w:tcW w:w="0" w:type="auto"/>
            <w:shd w:val="clear" w:color="auto" w:fill="C6EFCE"/>
            <w:vAlign w:val="center"/>
          </w:tcPr>
          <w:p w14:paraId="00A2356E" w14:textId="77777777" w:rsidR="002268F0" w:rsidRDefault="00000000">
            <w:pPr>
              <w:spacing w:before="40" w:after="40"/>
            </w:pPr>
            <w:r>
              <w:rPr>
                <w:sz w:val="18"/>
                <w:szCs w:val="18"/>
              </w:rPr>
              <w:t>Omit Substitute</w:t>
            </w:r>
          </w:p>
        </w:tc>
        <w:tc>
          <w:tcPr>
            <w:tcW w:w="0" w:type="auto"/>
            <w:shd w:val="clear" w:color="auto" w:fill="C6EFCE"/>
            <w:vAlign w:val="center"/>
          </w:tcPr>
          <w:p w14:paraId="69E874B5" w14:textId="77777777" w:rsidR="002268F0" w:rsidRDefault="00000000">
            <w:pPr>
              <w:spacing w:before="40" w:after="40"/>
            </w:pPr>
            <w:r>
              <w:rPr>
                <w:sz w:val="18"/>
                <w:szCs w:val="18"/>
              </w:rPr>
              <w:t xml:space="preserve">✓ Replaced 'the person must give the AUSTRAC </w:t>
            </w:r>
            <w:r>
              <w:rPr>
                <w:sz w:val="18"/>
                <w:szCs w:val="18"/>
              </w:rPr>
              <w:lastRenderedPageBreak/>
              <w:t>CEO' with 'the recipient must gi...</w:t>
            </w:r>
          </w:p>
        </w:tc>
      </w:tr>
      <w:tr w:rsidR="002268F0" w14:paraId="684F73E5" w14:textId="77777777">
        <w:tc>
          <w:tcPr>
            <w:tcW w:w="0" w:type="auto"/>
            <w:shd w:val="clear" w:color="auto" w:fill="D9D9D9"/>
            <w:vAlign w:val="center"/>
          </w:tcPr>
          <w:p w14:paraId="3995240B" w14:textId="77777777" w:rsidR="002268F0" w:rsidRDefault="00000000">
            <w:pPr>
              <w:spacing w:before="40" w:after="40"/>
            </w:pPr>
            <w:r>
              <w:rPr>
                <w:sz w:val="18"/>
                <w:szCs w:val="18"/>
              </w:rPr>
              <w:lastRenderedPageBreak/>
              <w:t>23</w:t>
            </w:r>
          </w:p>
        </w:tc>
        <w:tc>
          <w:tcPr>
            <w:tcW w:w="0" w:type="auto"/>
            <w:shd w:val="clear" w:color="auto" w:fill="D9D9D9"/>
            <w:vAlign w:val="center"/>
          </w:tcPr>
          <w:p w14:paraId="2994958F" w14:textId="77777777" w:rsidR="002268F0" w:rsidRDefault="00000000">
            <w:pPr>
              <w:spacing w:before="40" w:after="40"/>
            </w:pPr>
            <w:r>
              <w:rPr>
                <w:sz w:val="18"/>
                <w:szCs w:val="18"/>
              </w:rPr>
              <w:t>Sch 3</w:t>
            </w:r>
          </w:p>
        </w:tc>
        <w:tc>
          <w:tcPr>
            <w:tcW w:w="0" w:type="auto"/>
            <w:shd w:val="clear" w:color="auto" w:fill="D9D9D9"/>
            <w:vAlign w:val="center"/>
          </w:tcPr>
          <w:p w14:paraId="443A6771" w14:textId="77777777" w:rsidR="002268F0" w:rsidRDefault="00000000">
            <w:pPr>
              <w:spacing w:before="40" w:after="40"/>
            </w:pPr>
            <w:r>
              <w:rPr>
                <w:sz w:val="18"/>
                <w:szCs w:val="18"/>
              </w:rPr>
              <w:t>Application provision</w:t>
            </w:r>
          </w:p>
        </w:tc>
        <w:tc>
          <w:tcPr>
            <w:tcW w:w="0" w:type="auto"/>
            <w:shd w:val="clear" w:color="auto" w:fill="D9D9D9"/>
            <w:vAlign w:val="center"/>
          </w:tcPr>
          <w:p w14:paraId="0F9F2163" w14:textId="77777777" w:rsidR="002268F0" w:rsidRDefault="00000000">
            <w:pPr>
              <w:spacing w:before="40" w:after="40"/>
            </w:pPr>
            <w:r>
              <w:rPr>
                <w:sz w:val="18"/>
                <w:szCs w:val="18"/>
              </w:rPr>
              <w:t>Transitional</w:t>
            </w:r>
          </w:p>
        </w:tc>
        <w:tc>
          <w:tcPr>
            <w:tcW w:w="0" w:type="auto"/>
            <w:shd w:val="clear" w:color="auto" w:fill="D9D9D9"/>
            <w:vAlign w:val="center"/>
          </w:tcPr>
          <w:p w14:paraId="66D08371" w14:textId="77777777" w:rsidR="002268F0" w:rsidRDefault="00000000">
            <w:pPr>
              <w:spacing w:before="40" w:after="40"/>
            </w:pPr>
            <w:r>
              <w:rPr>
                <w:sz w:val="18"/>
                <w:szCs w:val="18"/>
              </w:rPr>
              <w:t>⊘ Skipped — non-operative transitional/application provision</w:t>
            </w:r>
          </w:p>
        </w:tc>
      </w:tr>
      <w:tr w:rsidR="002268F0" w14:paraId="39950ED4" w14:textId="77777777">
        <w:tc>
          <w:tcPr>
            <w:tcW w:w="0" w:type="auto"/>
            <w:shd w:val="clear" w:color="auto" w:fill="C6EFCE"/>
            <w:vAlign w:val="center"/>
          </w:tcPr>
          <w:p w14:paraId="4B1DFCF8" w14:textId="77777777" w:rsidR="002268F0" w:rsidRDefault="00000000">
            <w:pPr>
              <w:spacing w:before="40" w:after="40"/>
            </w:pPr>
            <w:r>
              <w:rPr>
                <w:sz w:val="18"/>
                <w:szCs w:val="18"/>
              </w:rPr>
              <w:t>24</w:t>
            </w:r>
          </w:p>
        </w:tc>
        <w:tc>
          <w:tcPr>
            <w:tcW w:w="0" w:type="auto"/>
            <w:shd w:val="clear" w:color="auto" w:fill="C6EFCE"/>
            <w:vAlign w:val="center"/>
          </w:tcPr>
          <w:p w14:paraId="587E9BB2" w14:textId="77777777" w:rsidR="002268F0" w:rsidRDefault="00000000">
            <w:pPr>
              <w:spacing w:before="40" w:after="40"/>
            </w:pPr>
            <w:r>
              <w:rPr>
                <w:sz w:val="18"/>
                <w:szCs w:val="18"/>
              </w:rPr>
              <w:t>Sch 3</w:t>
            </w:r>
          </w:p>
        </w:tc>
        <w:tc>
          <w:tcPr>
            <w:tcW w:w="0" w:type="auto"/>
            <w:shd w:val="clear" w:color="auto" w:fill="C6EFCE"/>
            <w:vAlign w:val="center"/>
          </w:tcPr>
          <w:p w14:paraId="0C27E132" w14:textId="77777777" w:rsidR="002268F0" w:rsidRDefault="00000000">
            <w:pPr>
              <w:spacing w:before="40" w:after="40"/>
            </w:pPr>
            <w:r>
              <w:rPr>
                <w:sz w:val="18"/>
                <w:szCs w:val="18"/>
              </w:rPr>
              <w:t>Section 51F (heading)</w:t>
            </w:r>
          </w:p>
        </w:tc>
        <w:tc>
          <w:tcPr>
            <w:tcW w:w="0" w:type="auto"/>
            <w:shd w:val="clear" w:color="auto" w:fill="C6EFCE"/>
            <w:vAlign w:val="center"/>
          </w:tcPr>
          <w:p w14:paraId="70F6F35C" w14:textId="77777777" w:rsidR="002268F0" w:rsidRDefault="00000000">
            <w:pPr>
              <w:spacing w:before="40" w:after="40"/>
            </w:pPr>
            <w:r>
              <w:rPr>
                <w:sz w:val="18"/>
                <w:szCs w:val="18"/>
              </w:rPr>
              <w:t>After Insert</w:t>
            </w:r>
          </w:p>
        </w:tc>
        <w:tc>
          <w:tcPr>
            <w:tcW w:w="0" w:type="auto"/>
            <w:shd w:val="clear" w:color="auto" w:fill="C6EFCE"/>
            <w:vAlign w:val="center"/>
          </w:tcPr>
          <w:p w14:paraId="4CE2F31A" w14:textId="77777777" w:rsidR="002268F0" w:rsidRDefault="00000000">
            <w:pPr>
              <w:spacing w:before="40" w:after="40"/>
            </w:pPr>
            <w:r>
              <w:rPr>
                <w:sz w:val="18"/>
                <w:szCs w:val="18"/>
              </w:rPr>
              <w:t>✓ Inserted 'enrolment details or' after 'advise of'</w:t>
            </w:r>
          </w:p>
        </w:tc>
      </w:tr>
      <w:tr w:rsidR="002268F0" w14:paraId="1FA966DB" w14:textId="77777777">
        <w:tc>
          <w:tcPr>
            <w:tcW w:w="0" w:type="auto"/>
            <w:shd w:val="clear" w:color="auto" w:fill="C6EFCE"/>
            <w:vAlign w:val="center"/>
          </w:tcPr>
          <w:p w14:paraId="2666A173" w14:textId="77777777" w:rsidR="002268F0" w:rsidRDefault="00000000">
            <w:pPr>
              <w:spacing w:before="40" w:after="40"/>
            </w:pPr>
            <w:r>
              <w:rPr>
                <w:sz w:val="18"/>
                <w:szCs w:val="18"/>
              </w:rPr>
              <w:t>25</w:t>
            </w:r>
          </w:p>
        </w:tc>
        <w:tc>
          <w:tcPr>
            <w:tcW w:w="0" w:type="auto"/>
            <w:shd w:val="clear" w:color="auto" w:fill="C6EFCE"/>
            <w:vAlign w:val="center"/>
          </w:tcPr>
          <w:p w14:paraId="4A4C88BA" w14:textId="77777777" w:rsidR="002268F0" w:rsidRDefault="00000000">
            <w:pPr>
              <w:spacing w:before="40" w:after="40"/>
            </w:pPr>
            <w:r>
              <w:rPr>
                <w:sz w:val="18"/>
                <w:szCs w:val="18"/>
              </w:rPr>
              <w:t>Sch 3</w:t>
            </w:r>
          </w:p>
        </w:tc>
        <w:tc>
          <w:tcPr>
            <w:tcW w:w="0" w:type="auto"/>
            <w:shd w:val="clear" w:color="auto" w:fill="C6EFCE"/>
            <w:vAlign w:val="center"/>
          </w:tcPr>
          <w:p w14:paraId="75261A23" w14:textId="77777777" w:rsidR="002268F0" w:rsidRDefault="00000000">
            <w:pPr>
              <w:spacing w:before="40" w:after="40"/>
            </w:pPr>
            <w:r>
              <w:rPr>
                <w:sz w:val="18"/>
                <w:szCs w:val="18"/>
              </w:rPr>
              <w:t>Subsection 51F(1)</w:t>
            </w:r>
          </w:p>
        </w:tc>
        <w:tc>
          <w:tcPr>
            <w:tcW w:w="0" w:type="auto"/>
            <w:shd w:val="clear" w:color="auto" w:fill="C6EFCE"/>
            <w:vAlign w:val="center"/>
          </w:tcPr>
          <w:p w14:paraId="51C5B75C" w14:textId="77777777" w:rsidR="002268F0" w:rsidRDefault="00000000">
            <w:pPr>
              <w:spacing w:before="40" w:after="40"/>
            </w:pPr>
            <w:r>
              <w:rPr>
                <w:sz w:val="18"/>
                <w:szCs w:val="18"/>
              </w:rPr>
              <w:t>Omit Substitute</w:t>
            </w:r>
          </w:p>
        </w:tc>
        <w:tc>
          <w:tcPr>
            <w:tcW w:w="0" w:type="auto"/>
            <w:shd w:val="clear" w:color="auto" w:fill="C6EFCE"/>
            <w:vAlign w:val="center"/>
          </w:tcPr>
          <w:p w14:paraId="29182DFF" w14:textId="77777777" w:rsidR="002268F0" w:rsidRDefault="00000000">
            <w:pPr>
              <w:spacing w:before="40" w:after="40"/>
            </w:pPr>
            <w:r>
              <w:rPr>
                <w:sz w:val="18"/>
                <w:szCs w:val="18"/>
              </w:rPr>
              <w:t>✓ Matched after normalization: 'any change in the person’s enrolment details ...</w:t>
            </w:r>
          </w:p>
        </w:tc>
      </w:tr>
      <w:tr w:rsidR="002268F0" w14:paraId="199D46C2" w14:textId="77777777">
        <w:tc>
          <w:tcPr>
            <w:tcW w:w="0" w:type="auto"/>
            <w:shd w:val="clear" w:color="auto" w:fill="C6EFCE"/>
            <w:vAlign w:val="center"/>
          </w:tcPr>
          <w:p w14:paraId="40DBA385" w14:textId="77777777" w:rsidR="002268F0" w:rsidRDefault="00000000">
            <w:pPr>
              <w:spacing w:before="40" w:after="40"/>
            </w:pPr>
            <w:r>
              <w:rPr>
                <w:sz w:val="18"/>
                <w:szCs w:val="18"/>
              </w:rPr>
              <w:t>26</w:t>
            </w:r>
          </w:p>
        </w:tc>
        <w:tc>
          <w:tcPr>
            <w:tcW w:w="0" w:type="auto"/>
            <w:shd w:val="clear" w:color="auto" w:fill="C6EFCE"/>
            <w:vAlign w:val="center"/>
          </w:tcPr>
          <w:p w14:paraId="451CF57D" w14:textId="77777777" w:rsidR="002268F0" w:rsidRDefault="00000000">
            <w:pPr>
              <w:spacing w:before="40" w:after="40"/>
            </w:pPr>
            <w:r>
              <w:rPr>
                <w:sz w:val="18"/>
                <w:szCs w:val="18"/>
              </w:rPr>
              <w:t>Sch 3</w:t>
            </w:r>
          </w:p>
        </w:tc>
        <w:tc>
          <w:tcPr>
            <w:tcW w:w="0" w:type="auto"/>
            <w:shd w:val="clear" w:color="auto" w:fill="C6EFCE"/>
            <w:vAlign w:val="center"/>
          </w:tcPr>
          <w:p w14:paraId="0302A3E4" w14:textId="77777777" w:rsidR="002268F0" w:rsidRDefault="00000000">
            <w:pPr>
              <w:spacing w:before="40" w:after="40"/>
            </w:pPr>
            <w:r>
              <w:rPr>
                <w:sz w:val="18"/>
                <w:szCs w:val="18"/>
              </w:rPr>
              <w:t>Subsection 51F(2)</w:t>
            </w:r>
          </w:p>
        </w:tc>
        <w:tc>
          <w:tcPr>
            <w:tcW w:w="0" w:type="auto"/>
            <w:shd w:val="clear" w:color="auto" w:fill="C6EFCE"/>
            <w:vAlign w:val="center"/>
          </w:tcPr>
          <w:p w14:paraId="17560F63" w14:textId="77777777" w:rsidR="002268F0" w:rsidRDefault="00000000">
            <w:pPr>
              <w:spacing w:before="40" w:after="40"/>
            </w:pPr>
            <w:r>
              <w:rPr>
                <w:sz w:val="18"/>
                <w:szCs w:val="18"/>
              </w:rPr>
              <w:t>After Insert</w:t>
            </w:r>
          </w:p>
        </w:tc>
        <w:tc>
          <w:tcPr>
            <w:tcW w:w="0" w:type="auto"/>
            <w:shd w:val="clear" w:color="auto" w:fill="C6EFCE"/>
            <w:vAlign w:val="center"/>
          </w:tcPr>
          <w:p w14:paraId="5B990D3A" w14:textId="77777777" w:rsidR="002268F0" w:rsidRDefault="00000000">
            <w:pPr>
              <w:spacing w:before="40" w:after="40"/>
            </w:pPr>
            <w:r>
              <w:rPr>
                <w:sz w:val="18"/>
                <w:szCs w:val="18"/>
              </w:rPr>
              <w:t>✓ Inserted 'enrolment details or' after 'CEO of'</w:t>
            </w:r>
          </w:p>
        </w:tc>
      </w:tr>
      <w:tr w:rsidR="002268F0" w14:paraId="2C7D7FDF" w14:textId="77777777">
        <w:tc>
          <w:tcPr>
            <w:tcW w:w="0" w:type="auto"/>
            <w:shd w:val="clear" w:color="auto" w:fill="C6EFCE"/>
            <w:vAlign w:val="center"/>
          </w:tcPr>
          <w:p w14:paraId="41B04E67" w14:textId="77777777" w:rsidR="002268F0" w:rsidRDefault="00000000">
            <w:pPr>
              <w:spacing w:before="40" w:after="40"/>
            </w:pPr>
            <w:r>
              <w:rPr>
                <w:sz w:val="18"/>
                <w:szCs w:val="18"/>
              </w:rPr>
              <w:t>27</w:t>
            </w:r>
          </w:p>
        </w:tc>
        <w:tc>
          <w:tcPr>
            <w:tcW w:w="0" w:type="auto"/>
            <w:shd w:val="clear" w:color="auto" w:fill="C6EFCE"/>
            <w:vAlign w:val="center"/>
          </w:tcPr>
          <w:p w14:paraId="23BC9BAA" w14:textId="77777777" w:rsidR="002268F0" w:rsidRDefault="00000000">
            <w:pPr>
              <w:spacing w:before="40" w:after="40"/>
            </w:pPr>
            <w:r>
              <w:rPr>
                <w:sz w:val="18"/>
                <w:szCs w:val="18"/>
              </w:rPr>
              <w:t>Sch 3</w:t>
            </w:r>
          </w:p>
        </w:tc>
        <w:tc>
          <w:tcPr>
            <w:tcW w:w="0" w:type="auto"/>
            <w:shd w:val="clear" w:color="auto" w:fill="C6EFCE"/>
            <w:vAlign w:val="center"/>
          </w:tcPr>
          <w:p w14:paraId="15AC7EDC" w14:textId="77777777" w:rsidR="002268F0" w:rsidRDefault="00000000">
            <w:pPr>
              <w:spacing w:before="40" w:after="40"/>
            </w:pPr>
            <w:r>
              <w:rPr>
                <w:sz w:val="18"/>
                <w:szCs w:val="18"/>
              </w:rPr>
              <w:t>Paragraph 51F(2)(a)</w:t>
            </w:r>
          </w:p>
        </w:tc>
        <w:tc>
          <w:tcPr>
            <w:tcW w:w="0" w:type="auto"/>
            <w:shd w:val="clear" w:color="auto" w:fill="C6EFCE"/>
            <w:vAlign w:val="center"/>
          </w:tcPr>
          <w:p w14:paraId="158B76F2" w14:textId="77777777" w:rsidR="002268F0" w:rsidRDefault="00000000">
            <w:pPr>
              <w:spacing w:before="40" w:after="40"/>
            </w:pPr>
            <w:r>
              <w:rPr>
                <w:sz w:val="18"/>
                <w:szCs w:val="18"/>
              </w:rPr>
              <w:t>Repeal Substitute</w:t>
            </w:r>
          </w:p>
        </w:tc>
        <w:tc>
          <w:tcPr>
            <w:tcW w:w="0" w:type="auto"/>
            <w:shd w:val="clear" w:color="auto" w:fill="C6EFCE"/>
            <w:vAlign w:val="center"/>
          </w:tcPr>
          <w:p w14:paraId="225EDE29" w14:textId="77777777" w:rsidR="002268F0" w:rsidRDefault="00000000">
            <w:pPr>
              <w:spacing w:before="40" w:after="40"/>
            </w:pPr>
            <w:r>
              <w:rPr>
                <w:sz w:val="18"/>
                <w:szCs w:val="18"/>
              </w:rPr>
              <w:t>✓ Repealed and substituted with 3 paragraph(s)</w:t>
            </w:r>
          </w:p>
        </w:tc>
      </w:tr>
      <w:tr w:rsidR="002268F0" w14:paraId="73BB929C" w14:textId="77777777">
        <w:tc>
          <w:tcPr>
            <w:tcW w:w="0" w:type="auto"/>
            <w:shd w:val="clear" w:color="auto" w:fill="C6EFCE"/>
            <w:vAlign w:val="center"/>
          </w:tcPr>
          <w:p w14:paraId="659F5198" w14:textId="77777777" w:rsidR="002268F0" w:rsidRDefault="00000000">
            <w:pPr>
              <w:spacing w:before="40" w:after="40"/>
            </w:pPr>
            <w:r>
              <w:rPr>
                <w:sz w:val="18"/>
                <w:szCs w:val="18"/>
              </w:rPr>
              <w:t>28</w:t>
            </w:r>
          </w:p>
        </w:tc>
        <w:tc>
          <w:tcPr>
            <w:tcW w:w="0" w:type="auto"/>
            <w:shd w:val="clear" w:color="auto" w:fill="C6EFCE"/>
            <w:vAlign w:val="center"/>
          </w:tcPr>
          <w:p w14:paraId="2C0A2E47" w14:textId="77777777" w:rsidR="002268F0" w:rsidRDefault="00000000">
            <w:pPr>
              <w:spacing w:before="40" w:after="40"/>
            </w:pPr>
            <w:r>
              <w:rPr>
                <w:sz w:val="18"/>
                <w:szCs w:val="18"/>
              </w:rPr>
              <w:t>Sch 3</w:t>
            </w:r>
          </w:p>
        </w:tc>
        <w:tc>
          <w:tcPr>
            <w:tcW w:w="0" w:type="auto"/>
            <w:shd w:val="clear" w:color="auto" w:fill="C6EFCE"/>
            <w:vAlign w:val="center"/>
          </w:tcPr>
          <w:p w14:paraId="1D9E2F83" w14:textId="77777777" w:rsidR="002268F0" w:rsidRDefault="00000000">
            <w:pPr>
              <w:spacing w:before="40" w:after="40"/>
            </w:pPr>
            <w:r>
              <w:rPr>
                <w:sz w:val="18"/>
                <w:szCs w:val="18"/>
              </w:rPr>
              <w:t>After paragraph 75M(1)(d)</w:t>
            </w:r>
          </w:p>
        </w:tc>
        <w:tc>
          <w:tcPr>
            <w:tcW w:w="0" w:type="auto"/>
            <w:shd w:val="clear" w:color="auto" w:fill="C6EFCE"/>
            <w:vAlign w:val="center"/>
          </w:tcPr>
          <w:p w14:paraId="589186A3" w14:textId="77777777" w:rsidR="002268F0" w:rsidRDefault="00000000">
            <w:pPr>
              <w:spacing w:before="40" w:after="40"/>
            </w:pPr>
            <w:r>
              <w:rPr>
                <w:sz w:val="18"/>
                <w:szCs w:val="18"/>
              </w:rPr>
              <w:t>Insert</w:t>
            </w:r>
          </w:p>
        </w:tc>
        <w:tc>
          <w:tcPr>
            <w:tcW w:w="0" w:type="auto"/>
            <w:shd w:val="clear" w:color="auto" w:fill="C6EFCE"/>
            <w:vAlign w:val="center"/>
          </w:tcPr>
          <w:p w14:paraId="61E6F115" w14:textId="77777777" w:rsidR="002268F0" w:rsidRDefault="00000000">
            <w:pPr>
              <w:spacing w:before="40" w:after="40"/>
            </w:pPr>
            <w:r>
              <w:rPr>
                <w:sz w:val="18"/>
                <w:szCs w:val="18"/>
              </w:rPr>
              <w:t>✓ Inserted 1 paragraph(s)</w:t>
            </w:r>
          </w:p>
        </w:tc>
      </w:tr>
      <w:tr w:rsidR="002268F0" w14:paraId="658F1CD5" w14:textId="77777777">
        <w:tc>
          <w:tcPr>
            <w:tcW w:w="0" w:type="auto"/>
            <w:shd w:val="clear" w:color="auto" w:fill="C6EFCE"/>
            <w:vAlign w:val="center"/>
          </w:tcPr>
          <w:p w14:paraId="7DF45EA8" w14:textId="77777777" w:rsidR="002268F0" w:rsidRDefault="00000000">
            <w:pPr>
              <w:spacing w:before="40" w:after="40"/>
            </w:pPr>
            <w:r>
              <w:rPr>
                <w:sz w:val="18"/>
                <w:szCs w:val="18"/>
              </w:rPr>
              <w:t>29</w:t>
            </w:r>
          </w:p>
        </w:tc>
        <w:tc>
          <w:tcPr>
            <w:tcW w:w="0" w:type="auto"/>
            <w:shd w:val="clear" w:color="auto" w:fill="C6EFCE"/>
            <w:vAlign w:val="center"/>
          </w:tcPr>
          <w:p w14:paraId="22E05A21" w14:textId="77777777" w:rsidR="002268F0" w:rsidRDefault="00000000">
            <w:pPr>
              <w:spacing w:before="40" w:after="40"/>
            </w:pPr>
            <w:r>
              <w:rPr>
                <w:sz w:val="18"/>
                <w:szCs w:val="18"/>
              </w:rPr>
              <w:t>Sch 3</w:t>
            </w:r>
          </w:p>
        </w:tc>
        <w:tc>
          <w:tcPr>
            <w:tcW w:w="0" w:type="auto"/>
            <w:shd w:val="clear" w:color="auto" w:fill="C6EFCE"/>
            <w:vAlign w:val="center"/>
          </w:tcPr>
          <w:p w14:paraId="13EE6AA6" w14:textId="77777777" w:rsidR="002268F0" w:rsidRDefault="00000000">
            <w:pPr>
              <w:spacing w:before="40" w:after="40"/>
            </w:pPr>
            <w:r>
              <w:rPr>
                <w:sz w:val="18"/>
                <w:szCs w:val="18"/>
              </w:rPr>
              <w:t>After paragraph 75M(2)(a)</w:t>
            </w:r>
          </w:p>
        </w:tc>
        <w:tc>
          <w:tcPr>
            <w:tcW w:w="0" w:type="auto"/>
            <w:shd w:val="clear" w:color="auto" w:fill="C6EFCE"/>
            <w:vAlign w:val="center"/>
          </w:tcPr>
          <w:p w14:paraId="3C7E20CC" w14:textId="77777777" w:rsidR="002268F0" w:rsidRDefault="00000000">
            <w:pPr>
              <w:spacing w:before="40" w:after="40"/>
            </w:pPr>
            <w:r>
              <w:rPr>
                <w:sz w:val="18"/>
                <w:szCs w:val="18"/>
              </w:rPr>
              <w:t>Insert</w:t>
            </w:r>
          </w:p>
        </w:tc>
        <w:tc>
          <w:tcPr>
            <w:tcW w:w="0" w:type="auto"/>
            <w:shd w:val="clear" w:color="auto" w:fill="C6EFCE"/>
            <w:vAlign w:val="center"/>
          </w:tcPr>
          <w:p w14:paraId="4DBCF851" w14:textId="77777777" w:rsidR="002268F0" w:rsidRDefault="00000000">
            <w:pPr>
              <w:spacing w:before="40" w:after="40"/>
            </w:pPr>
            <w:r>
              <w:rPr>
                <w:sz w:val="18"/>
                <w:szCs w:val="18"/>
              </w:rPr>
              <w:t>✓ Inserted 1 paragraph(s)</w:t>
            </w:r>
          </w:p>
        </w:tc>
      </w:tr>
      <w:tr w:rsidR="002268F0" w14:paraId="23972B7D" w14:textId="77777777">
        <w:tc>
          <w:tcPr>
            <w:tcW w:w="0" w:type="auto"/>
            <w:shd w:val="clear" w:color="auto" w:fill="C6EFCE"/>
            <w:vAlign w:val="center"/>
          </w:tcPr>
          <w:p w14:paraId="3E51F650" w14:textId="77777777" w:rsidR="002268F0" w:rsidRDefault="00000000">
            <w:pPr>
              <w:spacing w:before="40" w:after="40"/>
            </w:pPr>
            <w:r>
              <w:rPr>
                <w:sz w:val="18"/>
                <w:szCs w:val="18"/>
              </w:rPr>
              <w:t>30</w:t>
            </w:r>
          </w:p>
        </w:tc>
        <w:tc>
          <w:tcPr>
            <w:tcW w:w="0" w:type="auto"/>
            <w:shd w:val="clear" w:color="auto" w:fill="C6EFCE"/>
            <w:vAlign w:val="center"/>
          </w:tcPr>
          <w:p w14:paraId="69633A38" w14:textId="77777777" w:rsidR="002268F0" w:rsidRDefault="00000000">
            <w:pPr>
              <w:spacing w:before="40" w:after="40"/>
            </w:pPr>
            <w:r>
              <w:rPr>
                <w:sz w:val="18"/>
                <w:szCs w:val="18"/>
              </w:rPr>
              <w:t>Sch 3</w:t>
            </w:r>
          </w:p>
        </w:tc>
        <w:tc>
          <w:tcPr>
            <w:tcW w:w="0" w:type="auto"/>
            <w:shd w:val="clear" w:color="auto" w:fill="C6EFCE"/>
            <w:vAlign w:val="center"/>
          </w:tcPr>
          <w:p w14:paraId="1EBD6A69" w14:textId="77777777" w:rsidR="002268F0" w:rsidRDefault="00000000">
            <w:pPr>
              <w:spacing w:before="40" w:after="40"/>
            </w:pPr>
            <w:r>
              <w:rPr>
                <w:sz w:val="18"/>
                <w:szCs w:val="18"/>
              </w:rPr>
              <w:t>Subsection 75M(3)</w:t>
            </w:r>
          </w:p>
        </w:tc>
        <w:tc>
          <w:tcPr>
            <w:tcW w:w="0" w:type="auto"/>
            <w:shd w:val="clear" w:color="auto" w:fill="C6EFCE"/>
            <w:vAlign w:val="center"/>
          </w:tcPr>
          <w:p w14:paraId="63A7FF7B" w14:textId="77777777" w:rsidR="002268F0" w:rsidRDefault="00000000">
            <w:pPr>
              <w:spacing w:before="40" w:after="40"/>
            </w:pPr>
            <w:r>
              <w:rPr>
                <w:sz w:val="18"/>
                <w:szCs w:val="18"/>
              </w:rPr>
              <w:t>Omit Substitute</w:t>
            </w:r>
          </w:p>
        </w:tc>
        <w:tc>
          <w:tcPr>
            <w:tcW w:w="0" w:type="auto"/>
            <w:shd w:val="clear" w:color="auto" w:fill="C6EFCE"/>
            <w:vAlign w:val="center"/>
          </w:tcPr>
          <w:p w14:paraId="3F00FA82" w14:textId="77777777" w:rsidR="002268F0" w:rsidRDefault="00000000">
            <w:pPr>
              <w:spacing w:before="40" w:after="40"/>
            </w:pPr>
            <w:r>
              <w:rPr>
                <w:sz w:val="18"/>
                <w:szCs w:val="18"/>
              </w:rPr>
              <w:t>✓ Replaced 'any changes' with 'anything'</w:t>
            </w:r>
          </w:p>
        </w:tc>
      </w:tr>
      <w:tr w:rsidR="002268F0" w14:paraId="2AF0F205" w14:textId="77777777">
        <w:tc>
          <w:tcPr>
            <w:tcW w:w="0" w:type="auto"/>
            <w:shd w:val="clear" w:color="auto" w:fill="C6EFCE"/>
            <w:vAlign w:val="center"/>
          </w:tcPr>
          <w:p w14:paraId="796C2137" w14:textId="77777777" w:rsidR="002268F0" w:rsidRDefault="00000000">
            <w:pPr>
              <w:spacing w:before="40" w:after="40"/>
            </w:pPr>
            <w:r>
              <w:rPr>
                <w:sz w:val="18"/>
                <w:szCs w:val="18"/>
              </w:rPr>
              <w:t>31</w:t>
            </w:r>
          </w:p>
        </w:tc>
        <w:tc>
          <w:tcPr>
            <w:tcW w:w="0" w:type="auto"/>
            <w:shd w:val="clear" w:color="auto" w:fill="C6EFCE"/>
            <w:vAlign w:val="center"/>
          </w:tcPr>
          <w:p w14:paraId="44432DC5" w14:textId="77777777" w:rsidR="002268F0" w:rsidRDefault="00000000">
            <w:pPr>
              <w:spacing w:before="40" w:after="40"/>
            </w:pPr>
            <w:r>
              <w:rPr>
                <w:sz w:val="18"/>
                <w:szCs w:val="18"/>
              </w:rPr>
              <w:t>Sch 3</w:t>
            </w:r>
          </w:p>
        </w:tc>
        <w:tc>
          <w:tcPr>
            <w:tcW w:w="0" w:type="auto"/>
            <w:shd w:val="clear" w:color="auto" w:fill="C6EFCE"/>
            <w:vAlign w:val="center"/>
          </w:tcPr>
          <w:p w14:paraId="603FC2E5" w14:textId="77777777" w:rsidR="002268F0" w:rsidRDefault="00000000">
            <w:pPr>
              <w:spacing w:before="40" w:after="40"/>
            </w:pPr>
            <w:r>
              <w:rPr>
                <w:sz w:val="18"/>
                <w:szCs w:val="18"/>
              </w:rPr>
              <w:t>Subsection 75M(4)</w:t>
            </w:r>
          </w:p>
        </w:tc>
        <w:tc>
          <w:tcPr>
            <w:tcW w:w="0" w:type="auto"/>
            <w:shd w:val="clear" w:color="auto" w:fill="C6EFCE"/>
            <w:vAlign w:val="center"/>
          </w:tcPr>
          <w:p w14:paraId="0924AD5A" w14:textId="77777777" w:rsidR="002268F0" w:rsidRDefault="00000000">
            <w:pPr>
              <w:spacing w:before="40" w:after="40"/>
            </w:pPr>
            <w:r>
              <w:rPr>
                <w:sz w:val="18"/>
                <w:szCs w:val="18"/>
              </w:rPr>
              <w:t>After Insert</w:t>
            </w:r>
          </w:p>
        </w:tc>
        <w:tc>
          <w:tcPr>
            <w:tcW w:w="0" w:type="auto"/>
            <w:shd w:val="clear" w:color="auto" w:fill="C6EFCE"/>
            <w:vAlign w:val="center"/>
          </w:tcPr>
          <w:p w14:paraId="5F1B0739" w14:textId="77777777" w:rsidR="002268F0" w:rsidRDefault="00000000">
            <w:pPr>
              <w:spacing w:before="40" w:after="40"/>
            </w:pPr>
            <w:r>
              <w:rPr>
                <w:sz w:val="18"/>
                <w:szCs w:val="18"/>
              </w:rPr>
              <w:t>✓ Inserted ', registrable details, a change in registrable details' after 'a ...</w:t>
            </w:r>
          </w:p>
        </w:tc>
      </w:tr>
      <w:tr w:rsidR="002268F0" w14:paraId="07FD926C" w14:textId="77777777">
        <w:tc>
          <w:tcPr>
            <w:tcW w:w="0" w:type="auto"/>
            <w:shd w:val="clear" w:color="auto" w:fill="C6EFCE"/>
            <w:vAlign w:val="center"/>
          </w:tcPr>
          <w:p w14:paraId="78817B43" w14:textId="77777777" w:rsidR="002268F0" w:rsidRDefault="00000000">
            <w:pPr>
              <w:spacing w:before="40" w:after="40"/>
            </w:pPr>
            <w:r>
              <w:rPr>
                <w:sz w:val="18"/>
                <w:szCs w:val="18"/>
              </w:rPr>
              <w:t>32</w:t>
            </w:r>
          </w:p>
        </w:tc>
        <w:tc>
          <w:tcPr>
            <w:tcW w:w="0" w:type="auto"/>
            <w:shd w:val="clear" w:color="auto" w:fill="C6EFCE"/>
            <w:vAlign w:val="center"/>
          </w:tcPr>
          <w:p w14:paraId="1A62A431" w14:textId="77777777" w:rsidR="002268F0" w:rsidRDefault="00000000">
            <w:pPr>
              <w:spacing w:before="40" w:after="40"/>
            </w:pPr>
            <w:r>
              <w:rPr>
                <w:sz w:val="18"/>
                <w:szCs w:val="18"/>
              </w:rPr>
              <w:t>Sch 3</w:t>
            </w:r>
          </w:p>
        </w:tc>
        <w:tc>
          <w:tcPr>
            <w:tcW w:w="0" w:type="auto"/>
            <w:shd w:val="clear" w:color="auto" w:fill="C6EFCE"/>
            <w:vAlign w:val="center"/>
          </w:tcPr>
          <w:p w14:paraId="5541A02D" w14:textId="77777777" w:rsidR="002268F0" w:rsidRDefault="00000000">
            <w:pPr>
              <w:spacing w:before="40" w:after="40"/>
            </w:pPr>
            <w:r>
              <w:rPr>
                <w:sz w:val="18"/>
                <w:szCs w:val="18"/>
              </w:rPr>
              <w:t>Paragraph 75M(4)(a)</w:t>
            </w:r>
          </w:p>
        </w:tc>
        <w:tc>
          <w:tcPr>
            <w:tcW w:w="0" w:type="auto"/>
            <w:shd w:val="clear" w:color="auto" w:fill="C6EFCE"/>
            <w:vAlign w:val="center"/>
          </w:tcPr>
          <w:p w14:paraId="51AAB6EA" w14:textId="77777777" w:rsidR="002268F0" w:rsidRDefault="00000000">
            <w:pPr>
              <w:spacing w:before="40" w:after="40"/>
            </w:pPr>
            <w:r>
              <w:rPr>
                <w:sz w:val="18"/>
                <w:szCs w:val="18"/>
              </w:rPr>
              <w:t>Repeal Substitute</w:t>
            </w:r>
          </w:p>
        </w:tc>
        <w:tc>
          <w:tcPr>
            <w:tcW w:w="0" w:type="auto"/>
            <w:shd w:val="clear" w:color="auto" w:fill="C6EFCE"/>
            <w:vAlign w:val="center"/>
          </w:tcPr>
          <w:p w14:paraId="1D37FD4F" w14:textId="77777777" w:rsidR="002268F0" w:rsidRDefault="00000000">
            <w:pPr>
              <w:spacing w:before="40" w:after="40"/>
            </w:pPr>
            <w:r>
              <w:rPr>
                <w:sz w:val="18"/>
                <w:szCs w:val="18"/>
              </w:rPr>
              <w:t>✓ Repealed and substituted with 3 paragraph(s)</w:t>
            </w:r>
          </w:p>
        </w:tc>
      </w:tr>
      <w:tr w:rsidR="002268F0" w14:paraId="1055D80D" w14:textId="77777777">
        <w:tc>
          <w:tcPr>
            <w:tcW w:w="0" w:type="auto"/>
            <w:shd w:val="clear" w:color="auto" w:fill="C6EFCE"/>
            <w:vAlign w:val="center"/>
          </w:tcPr>
          <w:p w14:paraId="25E70118" w14:textId="77777777" w:rsidR="002268F0" w:rsidRDefault="00000000">
            <w:pPr>
              <w:spacing w:before="40" w:after="40"/>
            </w:pPr>
            <w:r>
              <w:rPr>
                <w:sz w:val="18"/>
                <w:szCs w:val="18"/>
              </w:rPr>
              <w:t>33</w:t>
            </w:r>
          </w:p>
        </w:tc>
        <w:tc>
          <w:tcPr>
            <w:tcW w:w="0" w:type="auto"/>
            <w:shd w:val="clear" w:color="auto" w:fill="C6EFCE"/>
            <w:vAlign w:val="center"/>
          </w:tcPr>
          <w:p w14:paraId="2A21B09D" w14:textId="77777777" w:rsidR="002268F0" w:rsidRDefault="00000000">
            <w:pPr>
              <w:spacing w:before="40" w:after="40"/>
            </w:pPr>
            <w:r>
              <w:rPr>
                <w:sz w:val="18"/>
                <w:szCs w:val="18"/>
              </w:rPr>
              <w:t>Sch 3</w:t>
            </w:r>
          </w:p>
        </w:tc>
        <w:tc>
          <w:tcPr>
            <w:tcW w:w="0" w:type="auto"/>
            <w:shd w:val="clear" w:color="auto" w:fill="C6EFCE"/>
            <w:vAlign w:val="center"/>
          </w:tcPr>
          <w:p w14:paraId="69814808" w14:textId="77777777" w:rsidR="002268F0" w:rsidRDefault="00000000">
            <w:pPr>
              <w:spacing w:before="40" w:after="40"/>
            </w:pPr>
            <w:r>
              <w:rPr>
                <w:sz w:val="18"/>
                <w:szCs w:val="18"/>
              </w:rPr>
              <w:t>After paragraph 76P(1)(a)</w:t>
            </w:r>
          </w:p>
        </w:tc>
        <w:tc>
          <w:tcPr>
            <w:tcW w:w="0" w:type="auto"/>
            <w:shd w:val="clear" w:color="auto" w:fill="C6EFCE"/>
            <w:vAlign w:val="center"/>
          </w:tcPr>
          <w:p w14:paraId="1FB5424F" w14:textId="77777777" w:rsidR="002268F0" w:rsidRDefault="00000000">
            <w:pPr>
              <w:spacing w:before="40" w:after="40"/>
            </w:pPr>
            <w:r>
              <w:rPr>
                <w:sz w:val="18"/>
                <w:szCs w:val="18"/>
              </w:rPr>
              <w:t>Insert</w:t>
            </w:r>
          </w:p>
        </w:tc>
        <w:tc>
          <w:tcPr>
            <w:tcW w:w="0" w:type="auto"/>
            <w:shd w:val="clear" w:color="auto" w:fill="C6EFCE"/>
            <w:vAlign w:val="center"/>
          </w:tcPr>
          <w:p w14:paraId="07BD9DA8" w14:textId="77777777" w:rsidR="002268F0" w:rsidRDefault="00000000">
            <w:pPr>
              <w:spacing w:before="40" w:after="40"/>
            </w:pPr>
            <w:r>
              <w:rPr>
                <w:sz w:val="18"/>
                <w:szCs w:val="18"/>
              </w:rPr>
              <w:t>✓ Inserted 1 paragraph(s)</w:t>
            </w:r>
          </w:p>
        </w:tc>
      </w:tr>
      <w:tr w:rsidR="002268F0" w14:paraId="62DDFBD7" w14:textId="77777777">
        <w:tc>
          <w:tcPr>
            <w:tcW w:w="0" w:type="auto"/>
            <w:shd w:val="clear" w:color="auto" w:fill="C6EFCE"/>
            <w:vAlign w:val="center"/>
          </w:tcPr>
          <w:p w14:paraId="484E3008" w14:textId="77777777" w:rsidR="002268F0" w:rsidRDefault="00000000">
            <w:pPr>
              <w:spacing w:before="40" w:after="40"/>
            </w:pPr>
            <w:r>
              <w:rPr>
                <w:sz w:val="18"/>
                <w:szCs w:val="18"/>
              </w:rPr>
              <w:t>34</w:t>
            </w:r>
          </w:p>
        </w:tc>
        <w:tc>
          <w:tcPr>
            <w:tcW w:w="0" w:type="auto"/>
            <w:shd w:val="clear" w:color="auto" w:fill="C6EFCE"/>
            <w:vAlign w:val="center"/>
          </w:tcPr>
          <w:p w14:paraId="7A957D6B" w14:textId="77777777" w:rsidR="002268F0" w:rsidRDefault="00000000">
            <w:pPr>
              <w:spacing w:before="40" w:after="40"/>
            </w:pPr>
            <w:r>
              <w:rPr>
                <w:sz w:val="18"/>
                <w:szCs w:val="18"/>
              </w:rPr>
              <w:t>Sch 3</w:t>
            </w:r>
          </w:p>
        </w:tc>
        <w:tc>
          <w:tcPr>
            <w:tcW w:w="0" w:type="auto"/>
            <w:shd w:val="clear" w:color="auto" w:fill="C6EFCE"/>
            <w:vAlign w:val="center"/>
          </w:tcPr>
          <w:p w14:paraId="53F95BE5" w14:textId="77777777" w:rsidR="002268F0" w:rsidRDefault="00000000">
            <w:pPr>
              <w:spacing w:before="40" w:after="40"/>
            </w:pPr>
            <w:r>
              <w:rPr>
                <w:sz w:val="18"/>
                <w:szCs w:val="18"/>
              </w:rPr>
              <w:t>Subsection 76P(2)</w:t>
            </w:r>
          </w:p>
        </w:tc>
        <w:tc>
          <w:tcPr>
            <w:tcW w:w="0" w:type="auto"/>
            <w:shd w:val="clear" w:color="auto" w:fill="C6EFCE"/>
            <w:vAlign w:val="center"/>
          </w:tcPr>
          <w:p w14:paraId="20473AEF" w14:textId="77777777" w:rsidR="002268F0" w:rsidRDefault="00000000">
            <w:pPr>
              <w:spacing w:before="40" w:after="40"/>
            </w:pPr>
            <w:r>
              <w:rPr>
                <w:sz w:val="18"/>
                <w:szCs w:val="18"/>
              </w:rPr>
              <w:t>Repeal Substitute</w:t>
            </w:r>
          </w:p>
        </w:tc>
        <w:tc>
          <w:tcPr>
            <w:tcW w:w="0" w:type="auto"/>
            <w:shd w:val="clear" w:color="auto" w:fill="C6EFCE"/>
            <w:vAlign w:val="center"/>
          </w:tcPr>
          <w:p w14:paraId="67AC9506" w14:textId="77777777" w:rsidR="002268F0" w:rsidRDefault="00000000">
            <w:pPr>
              <w:spacing w:before="40" w:after="40"/>
            </w:pPr>
            <w:r>
              <w:rPr>
                <w:sz w:val="18"/>
                <w:szCs w:val="18"/>
              </w:rPr>
              <w:t>✓ Repealed and substituted with 3 paragraph(s)</w:t>
            </w:r>
          </w:p>
        </w:tc>
      </w:tr>
      <w:tr w:rsidR="002268F0" w14:paraId="0E856312" w14:textId="77777777">
        <w:tc>
          <w:tcPr>
            <w:tcW w:w="0" w:type="auto"/>
            <w:shd w:val="clear" w:color="auto" w:fill="C6EFCE"/>
            <w:vAlign w:val="center"/>
          </w:tcPr>
          <w:p w14:paraId="79136030" w14:textId="77777777" w:rsidR="002268F0" w:rsidRDefault="00000000">
            <w:pPr>
              <w:spacing w:before="40" w:after="40"/>
            </w:pPr>
            <w:r>
              <w:rPr>
                <w:sz w:val="18"/>
                <w:szCs w:val="18"/>
              </w:rPr>
              <w:t>35</w:t>
            </w:r>
          </w:p>
        </w:tc>
        <w:tc>
          <w:tcPr>
            <w:tcW w:w="0" w:type="auto"/>
            <w:shd w:val="clear" w:color="auto" w:fill="C6EFCE"/>
            <w:vAlign w:val="center"/>
          </w:tcPr>
          <w:p w14:paraId="775DFFA7" w14:textId="77777777" w:rsidR="002268F0" w:rsidRDefault="00000000">
            <w:pPr>
              <w:spacing w:before="40" w:after="40"/>
            </w:pPr>
            <w:r>
              <w:rPr>
                <w:sz w:val="18"/>
                <w:szCs w:val="18"/>
              </w:rPr>
              <w:t>Sch 3</w:t>
            </w:r>
          </w:p>
        </w:tc>
        <w:tc>
          <w:tcPr>
            <w:tcW w:w="0" w:type="auto"/>
            <w:shd w:val="clear" w:color="auto" w:fill="C6EFCE"/>
            <w:vAlign w:val="center"/>
          </w:tcPr>
          <w:p w14:paraId="6C25B15C" w14:textId="77777777" w:rsidR="002268F0" w:rsidRDefault="00000000">
            <w:pPr>
              <w:spacing w:before="40" w:after="40"/>
            </w:pPr>
            <w:r>
              <w:rPr>
                <w:sz w:val="18"/>
                <w:szCs w:val="18"/>
              </w:rPr>
              <w:t>Paragraph 184(1A)(aa)</w:t>
            </w:r>
          </w:p>
        </w:tc>
        <w:tc>
          <w:tcPr>
            <w:tcW w:w="0" w:type="auto"/>
            <w:shd w:val="clear" w:color="auto" w:fill="C6EFCE"/>
            <w:vAlign w:val="center"/>
          </w:tcPr>
          <w:p w14:paraId="7D1214D3" w14:textId="77777777" w:rsidR="002268F0" w:rsidRDefault="00000000">
            <w:pPr>
              <w:spacing w:before="40" w:after="40"/>
            </w:pPr>
            <w:r>
              <w:rPr>
                <w:sz w:val="18"/>
                <w:szCs w:val="18"/>
              </w:rPr>
              <w:t>Omit Substitute</w:t>
            </w:r>
          </w:p>
        </w:tc>
        <w:tc>
          <w:tcPr>
            <w:tcW w:w="0" w:type="auto"/>
            <w:shd w:val="clear" w:color="auto" w:fill="C6EFCE"/>
            <w:vAlign w:val="center"/>
          </w:tcPr>
          <w:p w14:paraId="39B5CCFA" w14:textId="77777777" w:rsidR="002268F0" w:rsidRDefault="00000000">
            <w:pPr>
              <w:spacing w:before="40" w:after="40"/>
            </w:pPr>
            <w:r>
              <w:rPr>
                <w:sz w:val="18"/>
                <w:szCs w:val="18"/>
              </w:rPr>
              <w:t>✓ Replaced 'notifying changes of' with 'notifying their enrolment details and...</w:t>
            </w:r>
          </w:p>
        </w:tc>
      </w:tr>
      <w:tr w:rsidR="002268F0" w14:paraId="1490E0FB" w14:textId="77777777">
        <w:tc>
          <w:tcPr>
            <w:tcW w:w="0" w:type="auto"/>
            <w:shd w:val="clear" w:color="auto" w:fill="C6EFCE"/>
            <w:vAlign w:val="center"/>
          </w:tcPr>
          <w:p w14:paraId="2E36719F" w14:textId="77777777" w:rsidR="002268F0" w:rsidRDefault="00000000">
            <w:pPr>
              <w:spacing w:before="40" w:after="40"/>
            </w:pPr>
            <w:r>
              <w:rPr>
                <w:sz w:val="18"/>
                <w:szCs w:val="18"/>
              </w:rPr>
              <w:lastRenderedPageBreak/>
              <w:t>36</w:t>
            </w:r>
          </w:p>
        </w:tc>
        <w:tc>
          <w:tcPr>
            <w:tcW w:w="0" w:type="auto"/>
            <w:shd w:val="clear" w:color="auto" w:fill="C6EFCE"/>
            <w:vAlign w:val="center"/>
          </w:tcPr>
          <w:p w14:paraId="79B1B08F" w14:textId="77777777" w:rsidR="002268F0" w:rsidRDefault="00000000">
            <w:pPr>
              <w:spacing w:before="40" w:after="40"/>
            </w:pPr>
            <w:r>
              <w:rPr>
                <w:sz w:val="18"/>
                <w:szCs w:val="18"/>
              </w:rPr>
              <w:t>Sch 3</w:t>
            </w:r>
          </w:p>
        </w:tc>
        <w:tc>
          <w:tcPr>
            <w:tcW w:w="0" w:type="auto"/>
            <w:shd w:val="clear" w:color="auto" w:fill="C6EFCE"/>
            <w:vAlign w:val="center"/>
          </w:tcPr>
          <w:p w14:paraId="30CF48F3" w14:textId="77777777" w:rsidR="002268F0" w:rsidRDefault="00000000">
            <w:pPr>
              <w:spacing w:before="40" w:after="40"/>
            </w:pPr>
            <w:r>
              <w:rPr>
                <w:sz w:val="18"/>
                <w:szCs w:val="18"/>
              </w:rPr>
              <w:t>Subsection 45(2)</w:t>
            </w:r>
          </w:p>
        </w:tc>
        <w:tc>
          <w:tcPr>
            <w:tcW w:w="0" w:type="auto"/>
            <w:shd w:val="clear" w:color="auto" w:fill="C6EFCE"/>
            <w:vAlign w:val="center"/>
          </w:tcPr>
          <w:p w14:paraId="1B2E5471" w14:textId="77777777" w:rsidR="002268F0" w:rsidRDefault="00000000">
            <w:pPr>
              <w:spacing w:before="40" w:after="40"/>
            </w:pPr>
            <w:r>
              <w:rPr>
                <w:sz w:val="18"/>
                <w:szCs w:val="18"/>
              </w:rPr>
              <w:t>Repeal Substitute</w:t>
            </w:r>
          </w:p>
        </w:tc>
        <w:tc>
          <w:tcPr>
            <w:tcW w:w="0" w:type="auto"/>
            <w:shd w:val="clear" w:color="auto" w:fill="C6EFCE"/>
            <w:vAlign w:val="center"/>
          </w:tcPr>
          <w:p w14:paraId="5B6A3570" w14:textId="77777777" w:rsidR="002268F0" w:rsidRDefault="00000000">
            <w:pPr>
              <w:spacing w:before="40" w:after="40"/>
            </w:pPr>
            <w:r>
              <w:rPr>
                <w:sz w:val="18"/>
                <w:szCs w:val="18"/>
              </w:rPr>
              <w:t>✓ Repealed and substituted with 1 paragraph(s)</w:t>
            </w:r>
          </w:p>
        </w:tc>
      </w:tr>
      <w:tr w:rsidR="002268F0" w14:paraId="57386B2D" w14:textId="77777777">
        <w:tc>
          <w:tcPr>
            <w:tcW w:w="0" w:type="auto"/>
            <w:shd w:val="clear" w:color="auto" w:fill="D9D9D9"/>
            <w:vAlign w:val="center"/>
          </w:tcPr>
          <w:p w14:paraId="1513C81D" w14:textId="77777777" w:rsidR="002268F0" w:rsidRDefault="00000000">
            <w:pPr>
              <w:spacing w:before="40" w:after="40"/>
            </w:pPr>
            <w:r>
              <w:rPr>
                <w:sz w:val="18"/>
                <w:szCs w:val="18"/>
              </w:rPr>
              <w:t>37</w:t>
            </w:r>
          </w:p>
        </w:tc>
        <w:tc>
          <w:tcPr>
            <w:tcW w:w="0" w:type="auto"/>
            <w:shd w:val="clear" w:color="auto" w:fill="D9D9D9"/>
            <w:vAlign w:val="center"/>
          </w:tcPr>
          <w:p w14:paraId="32F0CC97" w14:textId="77777777" w:rsidR="002268F0" w:rsidRDefault="00000000">
            <w:pPr>
              <w:spacing w:before="40" w:after="40"/>
            </w:pPr>
            <w:r>
              <w:rPr>
                <w:sz w:val="18"/>
                <w:szCs w:val="18"/>
              </w:rPr>
              <w:t>Sch 3</w:t>
            </w:r>
          </w:p>
        </w:tc>
        <w:tc>
          <w:tcPr>
            <w:tcW w:w="0" w:type="auto"/>
            <w:shd w:val="clear" w:color="auto" w:fill="D9D9D9"/>
            <w:vAlign w:val="center"/>
          </w:tcPr>
          <w:p w14:paraId="5AE57E57" w14:textId="77777777" w:rsidR="002268F0" w:rsidRDefault="00000000">
            <w:pPr>
              <w:spacing w:before="40" w:after="40"/>
            </w:pPr>
            <w:r>
              <w:rPr>
                <w:sz w:val="18"/>
                <w:szCs w:val="18"/>
              </w:rPr>
              <w:t>Transitional provision</w:t>
            </w:r>
          </w:p>
        </w:tc>
        <w:tc>
          <w:tcPr>
            <w:tcW w:w="0" w:type="auto"/>
            <w:shd w:val="clear" w:color="auto" w:fill="D9D9D9"/>
            <w:vAlign w:val="center"/>
          </w:tcPr>
          <w:p w14:paraId="312CC65E" w14:textId="77777777" w:rsidR="002268F0" w:rsidRDefault="00000000">
            <w:pPr>
              <w:spacing w:before="40" w:after="40"/>
            </w:pPr>
            <w:r>
              <w:rPr>
                <w:sz w:val="18"/>
                <w:szCs w:val="18"/>
              </w:rPr>
              <w:t>Transitional</w:t>
            </w:r>
          </w:p>
        </w:tc>
        <w:tc>
          <w:tcPr>
            <w:tcW w:w="0" w:type="auto"/>
            <w:shd w:val="clear" w:color="auto" w:fill="D9D9D9"/>
            <w:vAlign w:val="center"/>
          </w:tcPr>
          <w:p w14:paraId="1DC2DA2B" w14:textId="77777777" w:rsidR="002268F0" w:rsidRDefault="00000000">
            <w:pPr>
              <w:spacing w:before="40" w:after="40"/>
            </w:pPr>
            <w:r>
              <w:rPr>
                <w:sz w:val="18"/>
                <w:szCs w:val="18"/>
              </w:rPr>
              <w:t>⊘ Skipped — non-operative transitional/application provision</w:t>
            </w:r>
          </w:p>
        </w:tc>
      </w:tr>
      <w:tr w:rsidR="002268F0" w14:paraId="7CD0E2F3" w14:textId="77777777">
        <w:tc>
          <w:tcPr>
            <w:tcW w:w="0" w:type="auto"/>
            <w:shd w:val="clear" w:color="auto" w:fill="C6EFCE"/>
            <w:vAlign w:val="center"/>
          </w:tcPr>
          <w:p w14:paraId="2A748919" w14:textId="77777777" w:rsidR="002268F0" w:rsidRDefault="00000000">
            <w:pPr>
              <w:spacing w:before="40" w:after="40"/>
            </w:pPr>
            <w:r>
              <w:rPr>
                <w:sz w:val="18"/>
                <w:szCs w:val="18"/>
              </w:rPr>
              <w:t>38</w:t>
            </w:r>
          </w:p>
        </w:tc>
        <w:tc>
          <w:tcPr>
            <w:tcW w:w="0" w:type="auto"/>
            <w:shd w:val="clear" w:color="auto" w:fill="C6EFCE"/>
            <w:vAlign w:val="center"/>
          </w:tcPr>
          <w:p w14:paraId="53BC3F33" w14:textId="77777777" w:rsidR="002268F0" w:rsidRDefault="00000000">
            <w:pPr>
              <w:spacing w:before="40" w:after="40"/>
            </w:pPr>
            <w:r>
              <w:rPr>
                <w:sz w:val="18"/>
                <w:szCs w:val="18"/>
              </w:rPr>
              <w:t>Sch 3</w:t>
            </w:r>
          </w:p>
        </w:tc>
        <w:tc>
          <w:tcPr>
            <w:tcW w:w="0" w:type="auto"/>
            <w:shd w:val="clear" w:color="auto" w:fill="C6EFCE"/>
            <w:vAlign w:val="center"/>
          </w:tcPr>
          <w:p w14:paraId="77D16D6D" w14:textId="77777777" w:rsidR="002268F0" w:rsidRDefault="00000000">
            <w:pPr>
              <w:spacing w:before="40" w:after="40"/>
            </w:pPr>
            <w:r>
              <w:rPr>
                <w:sz w:val="18"/>
                <w:szCs w:val="18"/>
              </w:rPr>
              <w:t>Paragraph 75B(3)(b)</w:t>
            </w:r>
          </w:p>
        </w:tc>
        <w:tc>
          <w:tcPr>
            <w:tcW w:w="0" w:type="auto"/>
            <w:shd w:val="clear" w:color="auto" w:fill="C6EFCE"/>
            <w:vAlign w:val="center"/>
          </w:tcPr>
          <w:p w14:paraId="385FF000" w14:textId="77777777" w:rsidR="002268F0" w:rsidRDefault="00000000">
            <w:pPr>
              <w:spacing w:before="40" w:after="40"/>
            </w:pPr>
            <w:r>
              <w:rPr>
                <w:sz w:val="18"/>
                <w:szCs w:val="18"/>
              </w:rPr>
              <w:t>After Insert</w:t>
            </w:r>
          </w:p>
        </w:tc>
        <w:tc>
          <w:tcPr>
            <w:tcW w:w="0" w:type="auto"/>
            <w:shd w:val="clear" w:color="auto" w:fill="C6EFCE"/>
            <w:vAlign w:val="center"/>
          </w:tcPr>
          <w:p w14:paraId="5386FE26" w14:textId="77777777" w:rsidR="002268F0" w:rsidRDefault="00000000">
            <w:pPr>
              <w:spacing w:before="40" w:after="40"/>
            </w:pPr>
            <w:r>
              <w:rPr>
                <w:sz w:val="18"/>
                <w:szCs w:val="18"/>
              </w:rPr>
              <w:t>✓ Inserted 'or documents' after 'information'</w:t>
            </w:r>
          </w:p>
        </w:tc>
      </w:tr>
      <w:tr w:rsidR="002268F0" w14:paraId="06ED1CB0" w14:textId="77777777">
        <w:tc>
          <w:tcPr>
            <w:tcW w:w="0" w:type="auto"/>
            <w:shd w:val="clear" w:color="auto" w:fill="C6EFCE"/>
            <w:vAlign w:val="center"/>
          </w:tcPr>
          <w:p w14:paraId="749F7ABC" w14:textId="77777777" w:rsidR="002268F0" w:rsidRDefault="00000000">
            <w:pPr>
              <w:spacing w:before="40" w:after="40"/>
            </w:pPr>
            <w:r>
              <w:rPr>
                <w:sz w:val="18"/>
                <w:szCs w:val="18"/>
              </w:rPr>
              <w:t>39</w:t>
            </w:r>
          </w:p>
        </w:tc>
        <w:tc>
          <w:tcPr>
            <w:tcW w:w="0" w:type="auto"/>
            <w:shd w:val="clear" w:color="auto" w:fill="C6EFCE"/>
            <w:vAlign w:val="center"/>
          </w:tcPr>
          <w:p w14:paraId="2534853F" w14:textId="77777777" w:rsidR="002268F0" w:rsidRDefault="00000000">
            <w:pPr>
              <w:spacing w:before="40" w:after="40"/>
            </w:pPr>
            <w:r>
              <w:rPr>
                <w:sz w:val="18"/>
                <w:szCs w:val="18"/>
              </w:rPr>
              <w:t>Sch 3</w:t>
            </w:r>
          </w:p>
        </w:tc>
        <w:tc>
          <w:tcPr>
            <w:tcW w:w="0" w:type="auto"/>
            <w:shd w:val="clear" w:color="auto" w:fill="C6EFCE"/>
            <w:vAlign w:val="center"/>
          </w:tcPr>
          <w:p w14:paraId="6AE87A9B" w14:textId="77777777" w:rsidR="002268F0" w:rsidRDefault="00000000">
            <w:pPr>
              <w:spacing w:before="40" w:after="40"/>
            </w:pPr>
            <w:r>
              <w:rPr>
                <w:sz w:val="18"/>
                <w:szCs w:val="18"/>
              </w:rPr>
              <w:t>Paragraph 75B(6)(b)</w:t>
            </w:r>
          </w:p>
        </w:tc>
        <w:tc>
          <w:tcPr>
            <w:tcW w:w="0" w:type="auto"/>
            <w:shd w:val="clear" w:color="auto" w:fill="C6EFCE"/>
            <w:vAlign w:val="center"/>
          </w:tcPr>
          <w:p w14:paraId="73B47967" w14:textId="77777777" w:rsidR="002268F0" w:rsidRDefault="00000000">
            <w:pPr>
              <w:spacing w:before="40" w:after="40"/>
            </w:pPr>
            <w:r>
              <w:rPr>
                <w:sz w:val="18"/>
                <w:szCs w:val="18"/>
              </w:rPr>
              <w:t>After Insert</w:t>
            </w:r>
          </w:p>
        </w:tc>
        <w:tc>
          <w:tcPr>
            <w:tcW w:w="0" w:type="auto"/>
            <w:shd w:val="clear" w:color="auto" w:fill="C6EFCE"/>
            <w:vAlign w:val="center"/>
          </w:tcPr>
          <w:p w14:paraId="6DA2503D" w14:textId="77777777" w:rsidR="002268F0" w:rsidRDefault="00000000">
            <w:pPr>
              <w:spacing w:before="40" w:after="40"/>
            </w:pPr>
            <w:r>
              <w:rPr>
                <w:sz w:val="18"/>
                <w:szCs w:val="18"/>
              </w:rPr>
              <w:t>✓ Inserted 'or documents' after 'requests information'</w:t>
            </w:r>
          </w:p>
        </w:tc>
      </w:tr>
      <w:tr w:rsidR="002268F0" w14:paraId="3EA2C780" w14:textId="77777777">
        <w:tc>
          <w:tcPr>
            <w:tcW w:w="0" w:type="auto"/>
            <w:shd w:val="clear" w:color="auto" w:fill="C6EFCE"/>
            <w:vAlign w:val="center"/>
          </w:tcPr>
          <w:p w14:paraId="51724E66" w14:textId="77777777" w:rsidR="002268F0" w:rsidRDefault="00000000">
            <w:pPr>
              <w:spacing w:before="40" w:after="40"/>
            </w:pPr>
            <w:r>
              <w:rPr>
                <w:sz w:val="18"/>
                <w:szCs w:val="18"/>
              </w:rPr>
              <w:t>40</w:t>
            </w:r>
          </w:p>
        </w:tc>
        <w:tc>
          <w:tcPr>
            <w:tcW w:w="0" w:type="auto"/>
            <w:shd w:val="clear" w:color="auto" w:fill="C6EFCE"/>
            <w:vAlign w:val="center"/>
          </w:tcPr>
          <w:p w14:paraId="29367D51" w14:textId="77777777" w:rsidR="002268F0" w:rsidRDefault="00000000">
            <w:pPr>
              <w:spacing w:before="40" w:after="40"/>
            </w:pPr>
            <w:r>
              <w:rPr>
                <w:sz w:val="18"/>
                <w:szCs w:val="18"/>
              </w:rPr>
              <w:t>Sch 3</w:t>
            </w:r>
          </w:p>
        </w:tc>
        <w:tc>
          <w:tcPr>
            <w:tcW w:w="0" w:type="auto"/>
            <w:shd w:val="clear" w:color="auto" w:fill="C6EFCE"/>
            <w:vAlign w:val="center"/>
          </w:tcPr>
          <w:p w14:paraId="2A72533C" w14:textId="77777777" w:rsidR="002268F0" w:rsidRDefault="00000000">
            <w:pPr>
              <w:spacing w:before="40" w:after="40"/>
            </w:pPr>
            <w:r>
              <w:rPr>
                <w:sz w:val="18"/>
                <w:szCs w:val="18"/>
              </w:rPr>
              <w:t>Paragraph 75B(6)(b)</w:t>
            </w:r>
          </w:p>
        </w:tc>
        <w:tc>
          <w:tcPr>
            <w:tcW w:w="0" w:type="auto"/>
            <w:shd w:val="clear" w:color="auto" w:fill="C6EFCE"/>
            <w:vAlign w:val="center"/>
          </w:tcPr>
          <w:p w14:paraId="7EEFF138" w14:textId="77777777" w:rsidR="002268F0" w:rsidRDefault="00000000">
            <w:pPr>
              <w:spacing w:before="40" w:after="40"/>
            </w:pPr>
            <w:r>
              <w:rPr>
                <w:sz w:val="18"/>
                <w:szCs w:val="18"/>
              </w:rPr>
              <w:t>Omit Substitute</w:t>
            </w:r>
          </w:p>
        </w:tc>
        <w:tc>
          <w:tcPr>
            <w:tcW w:w="0" w:type="auto"/>
            <w:shd w:val="clear" w:color="auto" w:fill="C6EFCE"/>
            <w:vAlign w:val="center"/>
          </w:tcPr>
          <w:p w14:paraId="5605FC09" w14:textId="77777777" w:rsidR="002268F0" w:rsidRDefault="00000000">
            <w:pPr>
              <w:spacing w:before="40" w:after="40"/>
            </w:pPr>
            <w:r>
              <w:rPr>
                <w:sz w:val="18"/>
                <w:szCs w:val="18"/>
              </w:rPr>
              <w:t>✓ Replaced 'information is' with 'information or documents are'</w:t>
            </w:r>
          </w:p>
        </w:tc>
      </w:tr>
      <w:tr w:rsidR="002268F0" w14:paraId="77A16326" w14:textId="77777777">
        <w:tc>
          <w:tcPr>
            <w:tcW w:w="0" w:type="auto"/>
            <w:shd w:val="clear" w:color="auto" w:fill="C6EFCE"/>
            <w:vAlign w:val="center"/>
          </w:tcPr>
          <w:p w14:paraId="05CC585D" w14:textId="77777777" w:rsidR="002268F0" w:rsidRDefault="00000000">
            <w:pPr>
              <w:spacing w:before="40" w:after="40"/>
            </w:pPr>
            <w:r>
              <w:rPr>
                <w:sz w:val="18"/>
                <w:szCs w:val="18"/>
              </w:rPr>
              <w:t>41</w:t>
            </w:r>
          </w:p>
        </w:tc>
        <w:tc>
          <w:tcPr>
            <w:tcW w:w="0" w:type="auto"/>
            <w:shd w:val="clear" w:color="auto" w:fill="C6EFCE"/>
            <w:vAlign w:val="center"/>
          </w:tcPr>
          <w:p w14:paraId="0B66999E" w14:textId="77777777" w:rsidR="002268F0" w:rsidRDefault="00000000">
            <w:pPr>
              <w:spacing w:before="40" w:after="40"/>
            </w:pPr>
            <w:r>
              <w:rPr>
                <w:sz w:val="18"/>
                <w:szCs w:val="18"/>
              </w:rPr>
              <w:t>Sch 3</w:t>
            </w:r>
          </w:p>
        </w:tc>
        <w:tc>
          <w:tcPr>
            <w:tcW w:w="0" w:type="auto"/>
            <w:shd w:val="clear" w:color="auto" w:fill="C6EFCE"/>
            <w:vAlign w:val="center"/>
          </w:tcPr>
          <w:p w14:paraId="7A1FEDDB" w14:textId="77777777" w:rsidR="002268F0" w:rsidRDefault="00000000">
            <w:pPr>
              <w:spacing w:before="40" w:after="40"/>
            </w:pPr>
            <w:r>
              <w:rPr>
                <w:sz w:val="18"/>
                <w:szCs w:val="18"/>
              </w:rPr>
              <w:t>After subsection 75M(4)</w:t>
            </w:r>
          </w:p>
        </w:tc>
        <w:tc>
          <w:tcPr>
            <w:tcW w:w="0" w:type="auto"/>
            <w:shd w:val="clear" w:color="auto" w:fill="C6EFCE"/>
            <w:vAlign w:val="center"/>
          </w:tcPr>
          <w:p w14:paraId="35F4D1E3" w14:textId="77777777" w:rsidR="002268F0" w:rsidRDefault="00000000">
            <w:pPr>
              <w:spacing w:before="40" w:after="40"/>
            </w:pPr>
            <w:r>
              <w:rPr>
                <w:sz w:val="18"/>
                <w:szCs w:val="18"/>
              </w:rPr>
              <w:t>Insert</w:t>
            </w:r>
          </w:p>
        </w:tc>
        <w:tc>
          <w:tcPr>
            <w:tcW w:w="0" w:type="auto"/>
            <w:shd w:val="clear" w:color="auto" w:fill="C6EFCE"/>
            <w:vAlign w:val="center"/>
          </w:tcPr>
          <w:p w14:paraId="0C24B787" w14:textId="77777777" w:rsidR="002268F0" w:rsidRDefault="00000000">
            <w:pPr>
              <w:spacing w:before="40" w:after="40"/>
            </w:pPr>
            <w:r>
              <w:rPr>
                <w:sz w:val="18"/>
                <w:szCs w:val="18"/>
              </w:rPr>
              <w:t>✓ Inserted 1 paragraph(s)</w:t>
            </w:r>
          </w:p>
        </w:tc>
      </w:tr>
      <w:tr w:rsidR="002268F0" w14:paraId="77287079" w14:textId="77777777">
        <w:tc>
          <w:tcPr>
            <w:tcW w:w="0" w:type="auto"/>
            <w:shd w:val="clear" w:color="auto" w:fill="C6EFCE"/>
            <w:vAlign w:val="center"/>
          </w:tcPr>
          <w:p w14:paraId="05658FFC" w14:textId="77777777" w:rsidR="002268F0" w:rsidRDefault="00000000">
            <w:pPr>
              <w:spacing w:before="40" w:after="40"/>
            </w:pPr>
            <w:r>
              <w:rPr>
                <w:sz w:val="18"/>
                <w:szCs w:val="18"/>
              </w:rPr>
              <w:t>42</w:t>
            </w:r>
          </w:p>
        </w:tc>
        <w:tc>
          <w:tcPr>
            <w:tcW w:w="0" w:type="auto"/>
            <w:shd w:val="clear" w:color="auto" w:fill="C6EFCE"/>
            <w:vAlign w:val="center"/>
          </w:tcPr>
          <w:p w14:paraId="24516EAC" w14:textId="77777777" w:rsidR="002268F0" w:rsidRDefault="00000000">
            <w:pPr>
              <w:spacing w:before="40" w:after="40"/>
            </w:pPr>
            <w:r>
              <w:rPr>
                <w:sz w:val="18"/>
                <w:szCs w:val="18"/>
              </w:rPr>
              <w:t>Sch 3</w:t>
            </w:r>
          </w:p>
        </w:tc>
        <w:tc>
          <w:tcPr>
            <w:tcW w:w="0" w:type="auto"/>
            <w:shd w:val="clear" w:color="auto" w:fill="C6EFCE"/>
            <w:vAlign w:val="center"/>
          </w:tcPr>
          <w:p w14:paraId="630F71D5" w14:textId="77777777" w:rsidR="002268F0" w:rsidRDefault="00000000">
            <w:pPr>
              <w:spacing w:before="40" w:after="40"/>
            </w:pPr>
            <w:r>
              <w:rPr>
                <w:sz w:val="18"/>
                <w:szCs w:val="18"/>
              </w:rPr>
              <w:t>Subsection 75M(5)</w:t>
            </w:r>
          </w:p>
        </w:tc>
        <w:tc>
          <w:tcPr>
            <w:tcW w:w="0" w:type="auto"/>
            <w:shd w:val="clear" w:color="auto" w:fill="C6EFCE"/>
            <w:vAlign w:val="center"/>
          </w:tcPr>
          <w:p w14:paraId="628EDECE" w14:textId="77777777" w:rsidR="002268F0" w:rsidRDefault="00000000">
            <w:pPr>
              <w:spacing w:before="40" w:after="40"/>
            </w:pPr>
            <w:r>
              <w:rPr>
                <w:sz w:val="18"/>
                <w:szCs w:val="18"/>
              </w:rPr>
              <w:t>Omit Substitute</w:t>
            </w:r>
          </w:p>
        </w:tc>
        <w:tc>
          <w:tcPr>
            <w:tcW w:w="0" w:type="auto"/>
            <w:shd w:val="clear" w:color="auto" w:fill="C6EFCE"/>
            <w:vAlign w:val="center"/>
          </w:tcPr>
          <w:p w14:paraId="1E066A4B" w14:textId="77777777" w:rsidR="002268F0" w:rsidRDefault="00000000">
            <w:pPr>
              <w:spacing w:before="40" w:after="40"/>
            </w:pPr>
            <w:r>
              <w:rPr>
                <w:sz w:val="18"/>
                <w:szCs w:val="18"/>
              </w:rPr>
              <w:t>✓ Replaced 'and (3)' with ', (3) and (4A)'</w:t>
            </w:r>
          </w:p>
        </w:tc>
      </w:tr>
      <w:tr w:rsidR="002268F0" w14:paraId="45AB07AE" w14:textId="77777777">
        <w:tc>
          <w:tcPr>
            <w:tcW w:w="0" w:type="auto"/>
            <w:shd w:val="clear" w:color="auto" w:fill="C6EFCE"/>
            <w:vAlign w:val="center"/>
          </w:tcPr>
          <w:p w14:paraId="656FB8C2" w14:textId="77777777" w:rsidR="002268F0" w:rsidRDefault="00000000">
            <w:pPr>
              <w:spacing w:before="40" w:after="40"/>
            </w:pPr>
            <w:r>
              <w:rPr>
                <w:sz w:val="18"/>
                <w:szCs w:val="18"/>
              </w:rPr>
              <w:t>43</w:t>
            </w:r>
          </w:p>
        </w:tc>
        <w:tc>
          <w:tcPr>
            <w:tcW w:w="0" w:type="auto"/>
            <w:shd w:val="clear" w:color="auto" w:fill="C6EFCE"/>
            <w:vAlign w:val="center"/>
          </w:tcPr>
          <w:p w14:paraId="0A0FCC69" w14:textId="77777777" w:rsidR="002268F0" w:rsidRDefault="00000000">
            <w:pPr>
              <w:spacing w:before="40" w:after="40"/>
            </w:pPr>
            <w:r>
              <w:rPr>
                <w:sz w:val="18"/>
                <w:szCs w:val="18"/>
              </w:rPr>
              <w:t>Sch 3</w:t>
            </w:r>
          </w:p>
        </w:tc>
        <w:tc>
          <w:tcPr>
            <w:tcW w:w="0" w:type="auto"/>
            <w:shd w:val="clear" w:color="auto" w:fill="C6EFCE"/>
            <w:vAlign w:val="center"/>
          </w:tcPr>
          <w:p w14:paraId="1B219B22" w14:textId="77777777" w:rsidR="002268F0" w:rsidRDefault="00000000">
            <w:pPr>
              <w:spacing w:before="40" w:after="40"/>
            </w:pPr>
            <w:r>
              <w:rPr>
                <w:sz w:val="18"/>
                <w:szCs w:val="18"/>
              </w:rPr>
              <w:t>Section 75N (at the end of the heading)</w:t>
            </w:r>
          </w:p>
        </w:tc>
        <w:tc>
          <w:tcPr>
            <w:tcW w:w="0" w:type="auto"/>
            <w:shd w:val="clear" w:color="auto" w:fill="C6EFCE"/>
            <w:vAlign w:val="center"/>
          </w:tcPr>
          <w:p w14:paraId="734929A9" w14:textId="77777777" w:rsidR="002268F0" w:rsidRDefault="00000000">
            <w:pPr>
              <w:spacing w:before="40" w:after="40"/>
            </w:pPr>
            <w:r>
              <w:rPr>
                <w:sz w:val="18"/>
                <w:szCs w:val="18"/>
              </w:rPr>
              <w:t>At End Add</w:t>
            </w:r>
          </w:p>
        </w:tc>
        <w:tc>
          <w:tcPr>
            <w:tcW w:w="0" w:type="auto"/>
            <w:shd w:val="clear" w:color="auto" w:fill="C6EFCE"/>
            <w:vAlign w:val="center"/>
          </w:tcPr>
          <w:p w14:paraId="58D02F14" w14:textId="77777777" w:rsidR="002268F0" w:rsidRDefault="00000000">
            <w:pPr>
              <w:spacing w:before="40" w:after="40"/>
            </w:pPr>
            <w:r>
              <w:rPr>
                <w:sz w:val="18"/>
                <w:szCs w:val="18"/>
              </w:rPr>
              <w:t>✓ Added 0 paragraph(s) at end of Section 75N (at the end of the heading)</w:t>
            </w:r>
          </w:p>
        </w:tc>
      </w:tr>
      <w:tr w:rsidR="002268F0" w14:paraId="75353FB8" w14:textId="77777777">
        <w:tc>
          <w:tcPr>
            <w:tcW w:w="0" w:type="auto"/>
            <w:shd w:val="clear" w:color="auto" w:fill="C6EFCE"/>
            <w:vAlign w:val="center"/>
          </w:tcPr>
          <w:p w14:paraId="4D5269E3" w14:textId="77777777" w:rsidR="002268F0" w:rsidRDefault="00000000">
            <w:pPr>
              <w:spacing w:before="40" w:after="40"/>
            </w:pPr>
            <w:r>
              <w:rPr>
                <w:sz w:val="18"/>
                <w:szCs w:val="18"/>
              </w:rPr>
              <w:t>44</w:t>
            </w:r>
          </w:p>
        </w:tc>
        <w:tc>
          <w:tcPr>
            <w:tcW w:w="0" w:type="auto"/>
            <w:shd w:val="clear" w:color="auto" w:fill="C6EFCE"/>
            <w:vAlign w:val="center"/>
          </w:tcPr>
          <w:p w14:paraId="6DB514D6" w14:textId="77777777" w:rsidR="002268F0" w:rsidRDefault="00000000">
            <w:pPr>
              <w:spacing w:before="40" w:after="40"/>
            </w:pPr>
            <w:r>
              <w:rPr>
                <w:sz w:val="18"/>
                <w:szCs w:val="18"/>
              </w:rPr>
              <w:t>Sch 3</w:t>
            </w:r>
          </w:p>
        </w:tc>
        <w:tc>
          <w:tcPr>
            <w:tcW w:w="0" w:type="auto"/>
            <w:shd w:val="clear" w:color="auto" w:fill="C6EFCE"/>
            <w:vAlign w:val="center"/>
          </w:tcPr>
          <w:p w14:paraId="56ED3ABF" w14:textId="77777777" w:rsidR="002268F0" w:rsidRDefault="00000000">
            <w:pPr>
              <w:spacing w:before="40" w:after="40"/>
            </w:pPr>
            <w:r>
              <w:rPr>
                <w:sz w:val="18"/>
                <w:szCs w:val="18"/>
              </w:rPr>
              <w:t>Subsections 75N(1) and (2)</w:t>
            </w:r>
          </w:p>
        </w:tc>
        <w:tc>
          <w:tcPr>
            <w:tcW w:w="0" w:type="auto"/>
            <w:shd w:val="clear" w:color="auto" w:fill="C6EFCE"/>
            <w:vAlign w:val="center"/>
          </w:tcPr>
          <w:p w14:paraId="65F38587" w14:textId="77777777" w:rsidR="002268F0" w:rsidRDefault="00000000">
            <w:pPr>
              <w:spacing w:before="40" w:after="40"/>
            </w:pPr>
            <w:r>
              <w:rPr>
                <w:sz w:val="18"/>
                <w:szCs w:val="18"/>
              </w:rPr>
              <w:t>After Insert</w:t>
            </w:r>
          </w:p>
        </w:tc>
        <w:tc>
          <w:tcPr>
            <w:tcW w:w="0" w:type="auto"/>
            <w:shd w:val="clear" w:color="auto" w:fill="C6EFCE"/>
            <w:vAlign w:val="center"/>
          </w:tcPr>
          <w:p w14:paraId="4A568B92" w14:textId="77777777" w:rsidR="002268F0" w:rsidRDefault="00000000">
            <w:pPr>
              <w:spacing w:before="40" w:after="40"/>
            </w:pPr>
            <w:r>
              <w:rPr>
                <w:sz w:val="18"/>
                <w:szCs w:val="18"/>
              </w:rPr>
              <w:t>✓ Inserted 'or documents' after 'information'</w:t>
            </w:r>
          </w:p>
        </w:tc>
      </w:tr>
      <w:tr w:rsidR="002268F0" w14:paraId="3B46EB23" w14:textId="77777777">
        <w:tc>
          <w:tcPr>
            <w:tcW w:w="0" w:type="auto"/>
            <w:shd w:val="clear" w:color="auto" w:fill="C6EFCE"/>
            <w:vAlign w:val="center"/>
          </w:tcPr>
          <w:p w14:paraId="16DA7453" w14:textId="77777777" w:rsidR="002268F0" w:rsidRDefault="00000000">
            <w:pPr>
              <w:spacing w:before="40" w:after="40"/>
            </w:pPr>
            <w:r>
              <w:rPr>
                <w:sz w:val="18"/>
                <w:szCs w:val="18"/>
              </w:rPr>
              <w:t>45</w:t>
            </w:r>
          </w:p>
        </w:tc>
        <w:tc>
          <w:tcPr>
            <w:tcW w:w="0" w:type="auto"/>
            <w:shd w:val="clear" w:color="auto" w:fill="C6EFCE"/>
            <w:vAlign w:val="center"/>
          </w:tcPr>
          <w:p w14:paraId="55AD5F01" w14:textId="77777777" w:rsidR="002268F0" w:rsidRDefault="00000000">
            <w:pPr>
              <w:spacing w:before="40" w:after="40"/>
            </w:pPr>
            <w:r>
              <w:rPr>
                <w:sz w:val="18"/>
                <w:szCs w:val="18"/>
              </w:rPr>
              <w:t>Sch 3</w:t>
            </w:r>
          </w:p>
        </w:tc>
        <w:tc>
          <w:tcPr>
            <w:tcW w:w="0" w:type="auto"/>
            <w:shd w:val="clear" w:color="auto" w:fill="C6EFCE"/>
            <w:vAlign w:val="center"/>
          </w:tcPr>
          <w:p w14:paraId="772294CF" w14:textId="77777777" w:rsidR="002268F0" w:rsidRDefault="00000000">
            <w:pPr>
              <w:spacing w:before="40" w:after="40"/>
            </w:pPr>
            <w:r>
              <w:rPr>
                <w:sz w:val="18"/>
                <w:szCs w:val="18"/>
              </w:rPr>
              <w:t>Paragraph 75N(3)(a)</w:t>
            </w:r>
          </w:p>
        </w:tc>
        <w:tc>
          <w:tcPr>
            <w:tcW w:w="0" w:type="auto"/>
            <w:shd w:val="clear" w:color="auto" w:fill="C6EFCE"/>
            <w:vAlign w:val="center"/>
          </w:tcPr>
          <w:p w14:paraId="04B3B52D" w14:textId="77777777" w:rsidR="002268F0" w:rsidRDefault="00000000">
            <w:pPr>
              <w:spacing w:before="40" w:after="40"/>
            </w:pPr>
            <w:r>
              <w:rPr>
                <w:sz w:val="18"/>
                <w:szCs w:val="18"/>
              </w:rPr>
              <w:t>After Insert</w:t>
            </w:r>
          </w:p>
        </w:tc>
        <w:tc>
          <w:tcPr>
            <w:tcW w:w="0" w:type="auto"/>
            <w:shd w:val="clear" w:color="auto" w:fill="C6EFCE"/>
            <w:vAlign w:val="center"/>
          </w:tcPr>
          <w:p w14:paraId="7D3A2914" w14:textId="77777777" w:rsidR="002268F0" w:rsidRDefault="00000000">
            <w:pPr>
              <w:spacing w:before="40" w:after="40"/>
            </w:pPr>
            <w:r>
              <w:rPr>
                <w:sz w:val="18"/>
                <w:szCs w:val="18"/>
              </w:rPr>
              <w:t>✓ Inserted 'or documents' after 'information'</w:t>
            </w:r>
          </w:p>
        </w:tc>
      </w:tr>
      <w:tr w:rsidR="002268F0" w14:paraId="2BEFA5B6" w14:textId="77777777">
        <w:tc>
          <w:tcPr>
            <w:tcW w:w="0" w:type="auto"/>
            <w:shd w:val="clear" w:color="auto" w:fill="C6EFCE"/>
            <w:vAlign w:val="center"/>
          </w:tcPr>
          <w:p w14:paraId="2AB775C2" w14:textId="77777777" w:rsidR="002268F0" w:rsidRDefault="00000000">
            <w:pPr>
              <w:spacing w:before="40" w:after="40"/>
            </w:pPr>
            <w:r>
              <w:rPr>
                <w:sz w:val="18"/>
                <w:szCs w:val="18"/>
              </w:rPr>
              <w:t>46</w:t>
            </w:r>
          </w:p>
        </w:tc>
        <w:tc>
          <w:tcPr>
            <w:tcW w:w="0" w:type="auto"/>
            <w:shd w:val="clear" w:color="auto" w:fill="C6EFCE"/>
            <w:vAlign w:val="center"/>
          </w:tcPr>
          <w:p w14:paraId="5B2D575C" w14:textId="77777777" w:rsidR="002268F0" w:rsidRDefault="00000000">
            <w:pPr>
              <w:spacing w:before="40" w:after="40"/>
            </w:pPr>
            <w:r>
              <w:rPr>
                <w:sz w:val="18"/>
                <w:szCs w:val="18"/>
              </w:rPr>
              <w:t>Sch 3</w:t>
            </w:r>
          </w:p>
        </w:tc>
        <w:tc>
          <w:tcPr>
            <w:tcW w:w="0" w:type="auto"/>
            <w:shd w:val="clear" w:color="auto" w:fill="C6EFCE"/>
            <w:vAlign w:val="center"/>
          </w:tcPr>
          <w:p w14:paraId="757D53FD" w14:textId="77777777" w:rsidR="002268F0" w:rsidRDefault="00000000">
            <w:pPr>
              <w:spacing w:before="40" w:after="40"/>
            </w:pPr>
            <w:r>
              <w:rPr>
                <w:sz w:val="18"/>
                <w:szCs w:val="18"/>
              </w:rPr>
              <w:t>Paragraph 75N(3)(b)</w:t>
            </w:r>
          </w:p>
        </w:tc>
        <w:tc>
          <w:tcPr>
            <w:tcW w:w="0" w:type="auto"/>
            <w:shd w:val="clear" w:color="auto" w:fill="C6EFCE"/>
            <w:vAlign w:val="center"/>
          </w:tcPr>
          <w:p w14:paraId="640BFC81" w14:textId="77777777" w:rsidR="002268F0" w:rsidRDefault="00000000">
            <w:pPr>
              <w:spacing w:before="40" w:after="40"/>
            </w:pPr>
            <w:r>
              <w:rPr>
                <w:sz w:val="18"/>
                <w:szCs w:val="18"/>
              </w:rPr>
              <w:t>Omit Substitute</w:t>
            </w:r>
          </w:p>
        </w:tc>
        <w:tc>
          <w:tcPr>
            <w:tcW w:w="0" w:type="auto"/>
            <w:shd w:val="clear" w:color="auto" w:fill="C6EFCE"/>
            <w:vAlign w:val="center"/>
          </w:tcPr>
          <w:p w14:paraId="3AE2DAC6" w14:textId="77777777" w:rsidR="002268F0" w:rsidRDefault="00000000">
            <w:pPr>
              <w:spacing w:before="40" w:after="40"/>
            </w:pPr>
            <w:r>
              <w:rPr>
                <w:sz w:val="18"/>
                <w:szCs w:val="18"/>
              </w:rPr>
              <w:t>✓ Replaced 'information is' with 'information or documents are'</w:t>
            </w:r>
          </w:p>
        </w:tc>
      </w:tr>
      <w:tr w:rsidR="002268F0" w14:paraId="40A28F27" w14:textId="77777777">
        <w:tc>
          <w:tcPr>
            <w:tcW w:w="0" w:type="auto"/>
            <w:shd w:val="clear" w:color="auto" w:fill="C6EFCE"/>
            <w:vAlign w:val="center"/>
          </w:tcPr>
          <w:p w14:paraId="23B51168" w14:textId="77777777" w:rsidR="002268F0" w:rsidRDefault="00000000">
            <w:pPr>
              <w:spacing w:before="40" w:after="40"/>
            </w:pPr>
            <w:r>
              <w:rPr>
                <w:sz w:val="18"/>
                <w:szCs w:val="18"/>
              </w:rPr>
              <w:t>47</w:t>
            </w:r>
          </w:p>
        </w:tc>
        <w:tc>
          <w:tcPr>
            <w:tcW w:w="0" w:type="auto"/>
            <w:shd w:val="clear" w:color="auto" w:fill="C6EFCE"/>
            <w:vAlign w:val="center"/>
          </w:tcPr>
          <w:p w14:paraId="746997E6" w14:textId="77777777" w:rsidR="002268F0" w:rsidRDefault="00000000">
            <w:pPr>
              <w:spacing w:before="40" w:after="40"/>
            </w:pPr>
            <w:r>
              <w:rPr>
                <w:sz w:val="18"/>
                <w:szCs w:val="18"/>
              </w:rPr>
              <w:t>Sch 3</w:t>
            </w:r>
          </w:p>
        </w:tc>
        <w:tc>
          <w:tcPr>
            <w:tcW w:w="0" w:type="auto"/>
            <w:shd w:val="clear" w:color="auto" w:fill="C6EFCE"/>
            <w:vAlign w:val="center"/>
          </w:tcPr>
          <w:p w14:paraId="11F53996" w14:textId="77777777" w:rsidR="002268F0" w:rsidRDefault="00000000">
            <w:pPr>
              <w:spacing w:before="40" w:after="40"/>
            </w:pPr>
            <w:r>
              <w:rPr>
                <w:sz w:val="18"/>
                <w:szCs w:val="18"/>
              </w:rPr>
              <w:t>Subsection 75N(3)</w:t>
            </w:r>
          </w:p>
        </w:tc>
        <w:tc>
          <w:tcPr>
            <w:tcW w:w="0" w:type="auto"/>
            <w:shd w:val="clear" w:color="auto" w:fill="C6EFCE"/>
            <w:vAlign w:val="center"/>
          </w:tcPr>
          <w:p w14:paraId="07AED9AE" w14:textId="77777777" w:rsidR="002268F0" w:rsidRDefault="00000000">
            <w:pPr>
              <w:spacing w:before="40" w:after="40"/>
            </w:pPr>
            <w:r>
              <w:rPr>
                <w:sz w:val="18"/>
                <w:szCs w:val="18"/>
              </w:rPr>
              <w:t>After Insert</w:t>
            </w:r>
          </w:p>
        </w:tc>
        <w:tc>
          <w:tcPr>
            <w:tcW w:w="0" w:type="auto"/>
            <w:shd w:val="clear" w:color="auto" w:fill="C6EFCE"/>
            <w:vAlign w:val="center"/>
          </w:tcPr>
          <w:p w14:paraId="59E1A5CD" w14:textId="77777777" w:rsidR="002268F0" w:rsidRDefault="00000000">
            <w:pPr>
              <w:spacing w:before="40" w:after="40"/>
            </w:pPr>
            <w:r>
              <w:rPr>
                <w:sz w:val="18"/>
                <w:szCs w:val="18"/>
              </w:rPr>
              <w:t>✓ Inserted 'or documents' after 'in relation to the information'</w:t>
            </w:r>
          </w:p>
        </w:tc>
      </w:tr>
      <w:tr w:rsidR="002268F0" w14:paraId="75C17376" w14:textId="77777777">
        <w:tc>
          <w:tcPr>
            <w:tcW w:w="0" w:type="auto"/>
            <w:shd w:val="clear" w:color="auto" w:fill="C6EFCE"/>
            <w:vAlign w:val="center"/>
          </w:tcPr>
          <w:p w14:paraId="375A914D" w14:textId="77777777" w:rsidR="002268F0" w:rsidRDefault="00000000">
            <w:pPr>
              <w:spacing w:before="40" w:after="40"/>
            </w:pPr>
            <w:r>
              <w:rPr>
                <w:sz w:val="18"/>
                <w:szCs w:val="18"/>
              </w:rPr>
              <w:t>48</w:t>
            </w:r>
          </w:p>
        </w:tc>
        <w:tc>
          <w:tcPr>
            <w:tcW w:w="0" w:type="auto"/>
            <w:shd w:val="clear" w:color="auto" w:fill="C6EFCE"/>
            <w:vAlign w:val="center"/>
          </w:tcPr>
          <w:p w14:paraId="2885116A" w14:textId="77777777" w:rsidR="002268F0" w:rsidRDefault="00000000">
            <w:pPr>
              <w:spacing w:before="40" w:after="40"/>
            </w:pPr>
            <w:r>
              <w:rPr>
                <w:sz w:val="18"/>
                <w:szCs w:val="18"/>
              </w:rPr>
              <w:t>Sch 3</w:t>
            </w:r>
          </w:p>
        </w:tc>
        <w:tc>
          <w:tcPr>
            <w:tcW w:w="0" w:type="auto"/>
            <w:shd w:val="clear" w:color="auto" w:fill="C6EFCE"/>
            <w:vAlign w:val="center"/>
          </w:tcPr>
          <w:p w14:paraId="13F9CC34" w14:textId="77777777" w:rsidR="002268F0" w:rsidRDefault="00000000">
            <w:pPr>
              <w:spacing w:before="40" w:after="40"/>
            </w:pPr>
            <w:r>
              <w:rPr>
                <w:sz w:val="18"/>
                <w:szCs w:val="18"/>
              </w:rPr>
              <w:t>Paragraph 76D(2)(b)</w:t>
            </w:r>
          </w:p>
        </w:tc>
        <w:tc>
          <w:tcPr>
            <w:tcW w:w="0" w:type="auto"/>
            <w:shd w:val="clear" w:color="auto" w:fill="C6EFCE"/>
            <w:vAlign w:val="center"/>
          </w:tcPr>
          <w:p w14:paraId="711B9F4F" w14:textId="77777777" w:rsidR="002268F0" w:rsidRDefault="00000000">
            <w:pPr>
              <w:spacing w:before="40" w:after="40"/>
            </w:pPr>
            <w:r>
              <w:rPr>
                <w:sz w:val="18"/>
                <w:szCs w:val="18"/>
              </w:rPr>
              <w:t>After Insert</w:t>
            </w:r>
          </w:p>
        </w:tc>
        <w:tc>
          <w:tcPr>
            <w:tcW w:w="0" w:type="auto"/>
            <w:shd w:val="clear" w:color="auto" w:fill="C6EFCE"/>
            <w:vAlign w:val="center"/>
          </w:tcPr>
          <w:p w14:paraId="4BBB9149" w14:textId="77777777" w:rsidR="002268F0" w:rsidRDefault="00000000">
            <w:pPr>
              <w:spacing w:before="40" w:after="40"/>
            </w:pPr>
            <w:r>
              <w:rPr>
                <w:sz w:val="18"/>
                <w:szCs w:val="18"/>
              </w:rPr>
              <w:t>✓ Inserted 'or documents' after 'information'</w:t>
            </w:r>
          </w:p>
        </w:tc>
      </w:tr>
      <w:tr w:rsidR="002268F0" w14:paraId="3C8916F0" w14:textId="77777777">
        <w:tc>
          <w:tcPr>
            <w:tcW w:w="0" w:type="auto"/>
            <w:shd w:val="clear" w:color="auto" w:fill="C6EFCE"/>
            <w:vAlign w:val="center"/>
          </w:tcPr>
          <w:p w14:paraId="19775CD2" w14:textId="77777777" w:rsidR="002268F0" w:rsidRDefault="00000000">
            <w:pPr>
              <w:spacing w:before="40" w:after="40"/>
            </w:pPr>
            <w:r>
              <w:rPr>
                <w:sz w:val="18"/>
                <w:szCs w:val="18"/>
              </w:rPr>
              <w:t>49</w:t>
            </w:r>
          </w:p>
        </w:tc>
        <w:tc>
          <w:tcPr>
            <w:tcW w:w="0" w:type="auto"/>
            <w:shd w:val="clear" w:color="auto" w:fill="C6EFCE"/>
            <w:vAlign w:val="center"/>
          </w:tcPr>
          <w:p w14:paraId="1330ADF2" w14:textId="77777777" w:rsidR="002268F0" w:rsidRDefault="00000000">
            <w:pPr>
              <w:spacing w:before="40" w:after="40"/>
            </w:pPr>
            <w:r>
              <w:rPr>
                <w:sz w:val="18"/>
                <w:szCs w:val="18"/>
              </w:rPr>
              <w:t>Sch 3</w:t>
            </w:r>
          </w:p>
        </w:tc>
        <w:tc>
          <w:tcPr>
            <w:tcW w:w="0" w:type="auto"/>
            <w:shd w:val="clear" w:color="auto" w:fill="C6EFCE"/>
            <w:vAlign w:val="center"/>
          </w:tcPr>
          <w:p w14:paraId="4D8DE598" w14:textId="77777777" w:rsidR="002268F0" w:rsidRDefault="00000000">
            <w:pPr>
              <w:spacing w:before="40" w:after="40"/>
            </w:pPr>
            <w:r>
              <w:rPr>
                <w:sz w:val="18"/>
                <w:szCs w:val="18"/>
              </w:rPr>
              <w:t>Paragraph 76D(4)(b)</w:t>
            </w:r>
          </w:p>
        </w:tc>
        <w:tc>
          <w:tcPr>
            <w:tcW w:w="0" w:type="auto"/>
            <w:shd w:val="clear" w:color="auto" w:fill="C6EFCE"/>
            <w:vAlign w:val="center"/>
          </w:tcPr>
          <w:p w14:paraId="57ADD966" w14:textId="77777777" w:rsidR="002268F0" w:rsidRDefault="00000000">
            <w:pPr>
              <w:spacing w:before="40" w:after="40"/>
            </w:pPr>
            <w:r>
              <w:rPr>
                <w:sz w:val="18"/>
                <w:szCs w:val="18"/>
              </w:rPr>
              <w:t>After Insert</w:t>
            </w:r>
          </w:p>
        </w:tc>
        <w:tc>
          <w:tcPr>
            <w:tcW w:w="0" w:type="auto"/>
            <w:shd w:val="clear" w:color="auto" w:fill="C6EFCE"/>
            <w:vAlign w:val="center"/>
          </w:tcPr>
          <w:p w14:paraId="437A0E72" w14:textId="77777777" w:rsidR="002268F0" w:rsidRDefault="00000000">
            <w:pPr>
              <w:spacing w:before="40" w:after="40"/>
            </w:pPr>
            <w:r>
              <w:rPr>
                <w:sz w:val="18"/>
                <w:szCs w:val="18"/>
              </w:rPr>
              <w:t>✓ Inserted 'or documents' after 'requests information'</w:t>
            </w:r>
          </w:p>
        </w:tc>
      </w:tr>
      <w:tr w:rsidR="002268F0" w14:paraId="6AABD03F" w14:textId="77777777">
        <w:tc>
          <w:tcPr>
            <w:tcW w:w="0" w:type="auto"/>
            <w:shd w:val="clear" w:color="auto" w:fill="C6EFCE"/>
            <w:vAlign w:val="center"/>
          </w:tcPr>
          <w:p w14:paraId="7241C1C3" w14:textId="77777777" w:rsidR="002268F0" w:rsidRDefault="00000000">
            <w:pPr>
              <w:spacing w:before="40" w:after="40"/>
            </w:pPr>
            <w:r>
              <w:rPr>
                <w:sz w:val="18"/>
                <w:szCs w:val="18"/>
              </w:rPr>
              <w:lastRenderedPageBreak/>
              <w:t>50</w:t>
            </w:r>
          </w:p>
        </w:tc>
        <w:tc>
          <w:tcPr>
            <w:tcW w:w="0" w:type="auto"/>
            <w:shd w:val="clear" w:color="auto" w:fill="C6EFCE"/>
            <w:vAlign w:val="center"/>
          </w:tcPr>
          <w:p w14:paraId="5FB3481B" w14:textId="77777777" w:rsidR="002268F0" w:rsidRDefault="00000000">
            <w:pPr>
              <w:spacing w:before="40" w:after="40"/>
            </w:pPr>
            <w:r>
              <w:rPr>
                <w:sz w:val="18"/>
                <w:szCs w:val="18"/>
              </w:rPr>
              <w:t>Sch 3</w:t>
            </w:r>
          </w:p>
        </w:tc>
        <w:tc>
          <w:tcPr>
            <w:tcW w:w="0" w:type="auto"/>
            <w:shd w:val="clear" w:color="auto" w:fill="C6EFCE"/>
            <w:vAlign w:val="center"/>
          </w:tcPr>
          <w:p w14:paraId="7BE20DCB" w14:textId="77777777" w:rsidR="002268F0" w:rsidRDefault="00000000">
            <w:pPr>
              <w:spacing w:before="40" w:after="40"/>
            </w:pPr>
            <w:r>
              <w:rPr>
                <w:sz w:val="18"/>
                <w:szCs w:val="18"/>
              </w:rPr>
              <w:t>Paragraph 76D(4)(b)</w:t>
            </w:r>
          </w:p>
        </w:tc>
        <w:tc>
          <w:tcPr>
            <w:tcW w:w="0" w:type="auto"/>
            <w:shd w:val="clear" w:color="auto" w:fill="C6EFCE"/>
            <w:vAlign w:val="center"/>
          </w:tcPr>
          <w:p w14:paraId="2A382AB8" w14:textId="77777777" w:rsidR="002268F0" w:rsidRDefault="00000000">
            <w:pPr>
              <w:spacing w:before="40" w:after="40"/>
            </w:pPr>
            <w:r>
              <w:rPr>
                <w:sz w:val="18"/>
                <w:szCs w:val="18"/>
              </w:rPr>
              <w:t>Omit Substitute</w:t>
            </w:r>
          </w:p>
        </w:tc>
        <w:tc>
          <w:tcPr>
            <w:tcW w:w="0" w:type="auto"/>
            <w:shd w:val="clear" w:color="auto" w:fill="C6EFCE"/>
            <w:vAlign w:val="center"/>
          </w:tcPr>
          <w:p w14:paraId="47CBA5FE" w14:textId="77777777" w:rsidR="002268F0" w:rsidRDefault="00000000">
            <w:pPr>
              <w:spacing w:before="40" w:after="40"/>
            </w:pPr>
            <w:r>
              <w:rPr>
                <w:sz w:val="18"/>
                <w:szCs w:val="18"/>
              </w:rPr>
              <w:t>✓ Replaced 'information is' with 'information or documents are'</w:t>
            </w:r>
          </w:p>
        </w:tc>
      </w:tr>
      <w:tr w:rsidR="002268F0" w14:paraId="73F327AE" w14:textId="77777777">
        <w:tc>
          <w:tcPr>
            <w:tcW w:w="0" w:type="auto"/>
            <w:shd w:val="clear" w:color="auto" w:fill="C6EFCE"/>
            <w:vAlign w:val="center"/>
          </w:tcPr>
          <w:p w14:paraId="5C60EBF5" w14:textId="77777777" w:rsidR="002268F0" w:rsidRDefault="00000000">
            <w:pPr>
              <w:spacing w:before="40" w:after="40"/>
            </w:pPr>
            <w:r>
              <w:rPr>
                <w:sz w:val="18"/>
                <w:szCs w:val="18"/>
              </w:rPr>
              <w:t>51</w:t>
            </w:r>
          </w:p>
        </w:tc>
        <w:tc>
          <w:tcPr>
            <w:tcW w:w="0" w:type="auto"/>
            <w:shd w:val="clear" w:color="auto" w:fill="C6EFCE"/>
            <w:vAlign w:val="center"/>
          </w:tcPr>
          <w:p w14:paraId="0D490580" w14:textId="77777777" w:rsidR="002268F0" w:rsidRDefault="00000000">
            <w:pPr>
              <w:spacing w:before="40" w:after="40"/>
            </w:pPr>
            <w:r>
              <w:rPr>
                <w:sz w:val="18"/>
                <w:szCs w:val="18"/>
              </w:rPr>
              <w:t>Sch 3</w:t>
            </w:r>
          </w:p>
        </w:tc>
        <w:tc>
          <w:tcPr>
            <w:tcW w:w="0" w:type="auto"/>
            <w:shd w:val="clear" w:color="auto" w:fill="C6EFCE"/>
            <w:vAlign w:val="center"/>
          </w:tcPr>
          <w:p w14:paraId="4564BDC4" w14:textId="77777777" w:rsidR="002268F0" w:rsidRDefault="00000000">
            <w:pPr>
              <w:spacing w:before="40" w:after="40"/>
            </w:pPr>
            <w:r>
              <w:rPr>
                <w:sz w:val="18"/>
                <w:szCs w:val="18"/>
              </w:rPr>
              <w:t>After subsection 76P(2)</w:t>
            </w:r>
          </w:p>
        </w:tc>
        <w:tc>
          <w:tcPr>
            <w:tcW w:w="0" w:type="auto"/>
            <w:shd w:val="clear" w:color="auto" w:fill="C6EFCE"/>
            <w:vAlign w:val="center"/>
          </w:tcPr>
          <w:p w14:paraId="44D0DFDF" w14:textId="77777777" w:rsidR="002268F0" w:rsidRDefault="00000000">
            <w:pPr>
              <w:spacing w:before="40" w:after="40"/>
            </w:pPr>
            <w:r>
              <w:rPr>
                <w:sz w:val="18"/>
                <w:szCs w:val="18"/>
              </w:rPr>
              <w:t>Insert</w:t>
            </w:r>
          </w:p>
        </w:tc>
        <w:tc>
          <w:tcPr>
            <w:tcW w:w="0" w:type="auto"/>
            <w:shd w:val="clear" w:color="auto" w:fill="C6EFCE"/>
            <w:vAlign w:val="center"/>
          </w:tcPr>
          <w:p w14:paraId="1C29356C" w14:textId="77777777" w:rsidR="002268F0" w:rsidRDefault="00000000">
            <w:pPr>
              <w:spacing w:before="40" w:after="40"/>
            </w:pPr>
            <w:r>
              <w:rPr>
                <w:sz w:val="18"/>
                <w:szCs w:val="18"/>
              </w:rPr>
              <w:t>✓ Inserted 1 paragraph(s)</w:t>
            </w:r>
          </w:p>
        </w:tc>
      </w:tr>
      <w:tr w:rsidR="002268F0" w14:paraId="23100494" w14:textId="77777777">
        <w:tc>
          <w:tcPr>
            <w:tcW w:w="0" w:type="auto"/>
            <w:shd w:val="clear" w:color="auto" w:fill="C6EFCE"/>
            <w:vAlign w:val="center"/>
          </w:tcPr>
          <w:p w14:paraId="524627EF" w14:textId="77777777" w:rsidR="002268F0" w:rsidRDefault="00000000">
            <w:pPr>
              <w:spacing w:before="40" w:after="40"/>
            </w:pPr>
            <w:r>
              <w:rPr>
                <w:sz w:val="18"/>
                <w:szCs w:val="18"/>
              </w:rPr>
              <w:t>52</w:t>
            </w:r>
          </w:p>
        </w:tc>
        <w:tc>
          <w:tcPr>
            <w:tcW w:w="0" w:type="auto"/>
            <w:shd w:val="clear" w:color="auto" w:fill="C6EFCE"/>
            <w:vAlign w:val="center"/>
          </w:tcPr>
          <w:p w14:paraId="6876E10D" w14:textId="77777777" w:rsidR="002268F0" w:rsidRDefault="00000000">
            <w:pPr>
              <w:spacing w:before="40" w:after="40"/>
            </w:pPr>
            <w:r>
              <w:rPr>
                <w:sz w:val="18"/>
                <w:szCs w:val="18"/>
              </w:rPr>
              <w:t>Sch 3</w:t>
            </w:r>
          </w:p>
        </w:tc>
        <w:tc>
          <w:tcPr>
            <w:tcW w:w="0" w:type="auto"/>
            <w:shd w:val="clear" w:color="auto" w:fill="C6EFCE"/>
            <w:vAlign w:val="center"/>
          </w:tcPr>
          <w:p w14:paraId="33A498C6" w14:textId="77777777" w:rsidR="002268F0" w:rsidRDefault="00000000">
            <w:pPr>
              <w:spacing w:before="40" w:after="40"/>
            </w:pPr>
            <w:r>
              <w:rPr>
                <w:sz w:val="18"/>
                <w:szCs w:val="18"/>
              </w:rPr>
              <w:t>Subsection 76P(3)</w:t>
            </w:r>
          </w:p>
        </w:tc>
        <w:tc>
          <w:tcPr>
            <w:tcW w:w="0" w:type="auto"/>
            <w:shd w:val="clear" w:color="auto" w:fill="C6EFCE"/>
            <w:vAlign w:val="center"/>
          </w:tcPr>
          <w:p w14:paraId="4C85B0BB" w14:textId="77777777" w:rsidR="002268F0" w:rsidRDefault="00000000">
            <w:pPr>
              <w:spacing w:before="40" w:after="40"/>
            </w:pPr>
            <w:r>
              <w:rPr>
                <w:sz w:val="18"/>
                <w:szCs w:val="18"/>
              </w:rPr>
              <w:t>Omit Substitute</w:t>
            </w:r>
          </w:p>
        </w:tc>
        <w:tc>
          <w:tcPr>
            <w:tcW w:w="0" w:type="auto"/>
            <w:shd w:val="clear" w:color="auto" w:fill="C6EFCE"/>
            <w:vAlign w:val="center"/>
          </w:tcPr>
          <w:p w14:paraId="3FD9D6BE" w14:textId="77777777" w:rsidR="002268F0" w:rsidRDefault="00000000">
            <w:pPr>
              <w:spacing w:before="40" w:after="40"/>
            </w:pPr>
            <w:r>
              <w:rPr>
                <w:sz w:val="18"/>
                <w:szCs w:val="18"/>
              </w:rPr>
              <w:t>✓ Replaced 'is a civil penalty provision' with 'and (2A) are civil penalty pr...</w:t>
            </w:r>
          </w:p>
        </w:tc>
      </w:tr>
      <w:tr w:rsidR="002268F0" w14:paraId="2B9E2480" w14:textId="77777777">
        <w:tc>
          <w:tcPr>
            <w:tcW w:w="0" w:type="auto"/>
            <w:shd w:val="clear" w:color="auto" w:fill="C6EFCE"/>
            <w:vAlign w:val="center"/>
          </w:tcPr>
          <w:p w14:paraId="388C552B" w14:textId="77777777" w:rsidR="002268F0" w:rsidRDefault="00000000">
            <w:pPr>
              <w:spacing w:before="40" w:after="40"/>
            </w:pPr>
            <w:r>
              <w:rPr>
                <w:sz w:val="18"/>
                <w:szCs w:val="18"/>
              </w:rPr>
              <w:t>53</w:t>
            </w:r>
          </w:p>
        </w:tc>
        <w:tc>
          <w:tcPr>
            <w:tcW w:w="0" w:type="auto"/>
            <w:shd w:val="clear" w:color="auto" w:fill="C6EFCE"/>
            <w:vAlign w:val="center"/>
          </w:tcPr>
          <w:p w14:paraId="7AAC1D52" w14:textId="77777777" w:rsidR="002268F0" w:rsidRDefault="00000000">
            <w:pPr>
              <w:spacing w:before="40" w:after="40"/>
            </w:pPr>
            <w:r>
              <w:rPr>
                <w:sz w:val="18"/>
                <w:szCs w:val="18"/>
              </w:rPr>
              <w:t>Sch 3</w:t>
            </w:r>
          </w:p>
        </w:tc>
        <w:tc>
          <w:tcPr>
            <w:tcW w:w="0" w:type="auto"/>
            <w:shd w:val="clear" w:color="auto" w:fill="C6EFCE"/>
            <w:vAlign w:val="center"/>
          </w:tcPr>
          <w:p w14:paraId="37EDD6AA" w14:textId="77777777" w:rsidR="002268F0" w:rsidRDefault="00000000">
            <w:pPr>
              <w:spacing w:before="40" w:after="40"/>
            </w:pPr>
            <w:r>
              <w:rPr>
                <w:sz w:val="18"/>
                <w:szCs w:val="18"/>
              </w:rPr>
              <w:t>Section 76Q (at the end of the heading)</w:t>
            </w:r>
          </w:p>
        </w:tc>
        <w:tc>
          <w:tcPr>
            <w:tcW w:w="0" w:type="auto"/>
            <w:shd w:val="clear" w:color="auto" w:fill="C6EFCE"/>
            <w:vAlign w:val="center"/>
          </w:tcPr>
          <w:p w14:paraId="3A51059C" w14:textId="77777777" w:rsidR="002268F0" w:rsidRDefault="00000000">
            <w:pPr>
              <w:spacing w:before="40" w:after="40"/>
            </w:pPr>
            <w:r>
              <w:rPr>
                <w:sz w:val="18"/>
                <w:szCs w:val="18"/>
              </w:rPr>
              <w:t>At End Add</w:t>
            </w:r>
          </w:p>
        </w:tc>
        <w:tc>
          <w:tcPr>
            <w:tcW w:w="0" w:type="auto"/>
            <w:shd w:val="clear" w:color="auto" w:fill="C6EFCE"/>
            <w:vAlign w:val="center"/>
          </w:tcPr>
          <w:p w14:paraId="515100F2" w14:textId="77777777" w:rsidR="002268F0" w:rsidRDefault="00000000">
            <w:pPr>
              <w:spacing w:before="40" w:after="40"/>
            </w:pPr>
            <w:r>
              <w:rPr>
                <w:sz w:val="18"/>
                <w:szCs w:val="18"/>
              </w:rPr>
              <w:t>✓ Added 0 paragraph(s) at end of Section 76Q (at the end of the heading)</w:t>
            </w:r>
          </w:p>
        </w:tc>
      </w:tr>
      <w:tr w:rsidR="002268F0" w14:paraId="70535DF0" w14:textId="77777777">
        <w:tc>
          <w:tcPr>
            <w:tcW w:w="0" w:type="auto"/>
            <w:shd w:val="clear" w:color="auto" w:fill="C6EFCE"/>
            <w:vAlign w:val="center"/>
          </w:tcPr>
          <w:p w14:paraId="6CEAFB25" w14:textId="77777777" w:rsidR="002268F0" w:rsidRDefault="00000000">
            <w:pPr>
              <w:spacing w:before="40" w:after="40"/>
            </w:pPr>
            <w:r>
              <w:rPr>
                <w:sz w:val="18"/>
                <w:szCs w:val="18"/>
              </w:rPr>
              <w:t>54</w:t>
            </w:r>
          </w:p>
        </w:tc>
        <w:tc>
          <w:tcPr>
            <w:tcW w:w="0" w:type="auto"/>
            <w:shd w:val="clear" w:color="auto" w:fill="C6EFCE"/>
            <w:vAlign w:val="center"/>
          </w:tcPr>
          <w:p w14:paraId="0DB1A092" w14:textId="77777777" w:rsidR="002268F0" w:rsidRDefault="00000000">
            <w:pPr>
              <w:spacing w:before="40" w:after="40"/>
            </w:pPr>
            <w:r>
              <w:rPr>
                <w:sz w:val="18"/>
                <w:szCs w:val="18"/>
              </w:rPr>
              <w:t>Sch 3</w:t>
            </w:r>
          </w:p>
        </w:tc>
        <w:tc>
          <w:tcPr>
            <w:tcW w:w="0" w:type="auto"/>
            <w:shd w:val="clear" w:color="auto" w:fill="C6EFCE"/>
            <w:vAlign w:val="center"/>
          </w:tcPr>
          <w:p w14:paraId="7269CAB1" w14:textId="77777777" w:rsidR="002268F0" w:rsidRDefault="00000000">
            <w:pPr>
              <w:spacing w:before="40" w:after="40"/>
            </w:pPr>
            <w:r>
              <w:rPr>
                <w:sz w:val="18"/>
                <w:szCs w:val="18"/>
              </w:rPr>
              <w:t>Subsections 76Q(1) and (2)</w:t>
            </w:r>
          </w:p>
        </w:tc>
        <w:tc>
          <w:tcPr>
            <w:tcW w:w="0" w:type="auto"/>
            <w:shd w:val="clear" w:color="auto" w:fill="C6EFCE"/>
            <w:vAlign w:val="center"/>
          </w:tcPr>
          <w:p w14:paraId="5F91D758" w14:textId="77777777" w:rsidR="002268F0" w:rsidRDefault="00000000">
            <w:pPr>
              <w:spacing w:before="40" w:after="40"/>
            </w:pPr>
            <w:r>
              <w:rPr>
                <w:sz w:val="18"/>
                <w:szCs w:val="18"/>
              </w:rPr>
              <w:t>After Insert</w:t>
            </w:r>
          </w:p>
        </w:tc>
        <w:tc>
          <w:tcPr>
            <w:tcW w:w="0" w:type="auto"/>
            <w:shd w:val="clear" w:color="auto" w:fill="C6EFCE"/>
            <w:vAlign w:val="center"/>
          </w:tcPr>
          <w:p w14:paraId="78FF2C4C" w14:textId="77777777" w:rsidR="002268F0" w:rsidRDefault="00000000">
            <w:pPr>
              <w:spacing w:before="40" w:after="40"/>
            </w:pPr>
            <w:r>
              <w:rPr>
                <w:sz w:val="18"/>
                <w:szCs w:val="18"/>
              </w:rPr>
              <w:t>✓ Inserted 'or documents' after 'information'</w:t>
            </w:r>
          </w:p>
        </w:tc>
      </w:tr>
      <w:tr w:rsidR="002268F0" w14:paraId="7B49DCBF" w14:textId="77777777">
        <w:tc>
          <w:tcPr>
            <w:tcW w:w="0" w:type="auto"/>
            <w:shd w:val="clear" w:color="auto" w:fill="C6EFCE"/>
            <w:vAlign w:val="center"/>
          </w:tcPr>
          <w:p w14:paraId="4947A39E" w14:textId="77777777" w:rsidR="002268F0" w:rsidRDefault="00000000">
            <w:pPr>
              <w:spacing w:before="40" w:after="40"/>
            </w:pPr>
            <w:r>
              <w:rPr>
                <w:sz w:val="18"/>
                <w:szCs w:val="18"/>
              </w:rPr>
              <w:t>55</w:t>
            </w:r>
          </w:p>
        </w:tc>
        <w:tc>
          <w:tcPr>
            <w:tcW w:w="0" w:type="auto"/>
            <w:shd w:val="clear" w:color="auto" w:fill="C6EFCE"/>
            <w:vAlign w:val="center"/>
          </w:tcPr>
          <w:p w14:paraId="5C5CBFBC" w14:textId="77777777" w:rsidR="002268F0" w:rsidRDefault="00000000">
            <w:pPr>
              <w:spacing w:before="40" w:after="40"/>
            </w:pPr>
            <w:r>
              <w:rPr>
                <w:sz w:val="18"/>
                <w:szCs w:val="18"/>
              </w:rPr>
              <w:t>Sch 3</w:t>
            </w:r>
          </w:p>
        </w:tc>
        <w:tc>
          <w:tcPr>
            <w:tcW w:w="0" w:type="auto"/>
            <w:shd w:val="clear" w:color="auto" w:fill="C6EFCE"/>
            <w:vAlign w:val="center"/>
          </w:tcPr>
          <w:p w14:paraId="6D34793E" w14:textId="77777777" w:rsidR="002268F0" w:rsidRDefault="00000000">
            <w:pPr>
              <w:spacing w:before="40" w:after="40"/>
            </w:pPr>
            <w:r>
              <w:rPr>
                <w:sz w:val="18"/>
                <w:szCs w:val="18"/>
              </w:rPr>
              <w:t>Paragraph 76Q(3)(a)</w:t>
            </w:r>
          </w:p>
        </w:tc>
        <w:tc>
          <w:tcPr>
            <w:tcW w:w="0" w:type="auto"/>
            <w:shd w:val="clear" w:color="auto" w:fill="C6EFCE"/>
            <w:vAlign w:val="center"/>
          </w:tcPr>
          <w:p w14:paraId="111C3996" w14:textId="77777777" w:rsidR="002268F0" w:rsidRDefault="00000000">
            <w:pPr>
              <w:spacing w:before="40" w:after="40"/>
            </w:pPr>
            <w:r>
              <w:rPr>
                <w:sz w:val="18"/>
                <w:szCs w:val="18"/>
              </w:rPr>
              <w:t>After Insert</w:t>
            </w:r>
          </w:p>
        </w:tc>
        <w:tc>
          <w:tcPr>
            <w:tcW w:w="0" w:type="auto"/>
            <w:shd w:val="clear" w:color="auto" w:fill="C6EFCE"/>
            <w:vAlign w:val="center"/>
          </w:tcPr>
          <w:p w14:paraId="02D9DEED" w14:textId="77777777" w:rsidR="002268F0" w:rsidRDefault="00000000">
            <w:pPr>
              <w:spacing w:before="40" w:after="40"/>
            </w:pPr>
            <w:r>
              <w:rPr>
                <w:sz w:val="18"/>
                <w:szCs w:val="18"/>
              </w:rPr>
              <w:t>✓ Inserted 'or documents' after 'information'</w:t>
            </w:r>
          </w:p>
        </w:tc>
      </w:tr>
      <w:tr w:rsidR="002268F0" w14:paraId="246E2030" w14:textId="77777777">
        <w:tc>
          <w:tcPr>
            <w:tcW w:w="0" w:type="auto"/>
            <w:shd w:val="clear" w:color="auto" w:fill="C6EFCE"/>
            <w:vAlign w:val="center"/>
          </w:tcPr>
          <w:p w14:paraId="5BA6837F" w14:textId="77777777" w:rsidR="002268F0" w:rsidRDefault="00000000">
            <w:pPr>
              <w:spacing w:before="40" w:after="40"/>
            </w:pPr>
            <w:r>
              <w:rPr>
                <w:sz w:val="18"/>
                <w:szCs w:val="18"/>
              </w:rPr>
              <w:t>56</w:t>
            </w:r>
          </w:p>
        </w:tc>
        <w:tc>
          <w:tcPr>
            <w:tcW w:w="0" w:type="auto"/>
            <w:shd w:val="clear" w:color="auto" w:fill="C6EFCE"/>
            <w:vAlign w:val="center"/>
          </w:tcPr>
          <w:p w14:paraId="1E0F9680" w14:textId="77777777" w:rsidR="002268F0" w:rsidRDefault="00000000">
            <w:pPr>
              <w:spacing w:before="40" w:after="40"/>
            </w:pPr>
            <w:r>
              <w:rPr>
                <w:sz w:val="18"/>
                <w:szCs w:val="18"/>
              </w:rPr>
              <w:t>Sch 3</w:t>
            </w:r>
          </w:p>
        </w:tc>
        <w:tc>
          <w:tcPr>
            <w:tcW w:w="0" w:type="auto"/>
            <w:shd w:val="clear" w:color="auto" w:fill="C6EFCE"/>
            <w:vAlign w:val="center"/>
          </w:tcPr>
          <w:p w14:paraId="570D6D89" w14:textId="77777777" w:rsidR="002268F0" w:rsidRDefault="00000000">
            <w:pPr>
              <w:spacing w:before="40" w:after="40"/>
            </w:pPr>
            <w:r>
              <w:rPr>
                <w:sz w:val="18"/>
                <w:szCs w:val="18"/>
              </w:rPr>
              <w:t>Paragraph 76Q(3)(b)</w:t>
            </w:r>
          </w:p>
        </w:tc>
        <w:tc>
          <w:tcPr>
            <w:tcW w:w="0" w:type="auto"/>
            <w:shd w:val="clear" w:color="auto" w:fill="C6EFCE"/>
            <w:vAlign w:val="center"/>
          </w:tcPr>
          <w:p w14:paraId="39301416" w14:textId="77777777" w:rsidR="002268F0" w:rsidRDefault="00000000">
            <w:pPr>
              <w:spacing w:before="40" w:after="40"/>
            </w:pPr>
            <w:r>
              <w:rPr>
                <w:sz w:val="18"/>
                <w:szCs w:val="18"/>
              </w:rPr>
              <w:t>Omit Substitute</w:t>
            </w:r>
          </w:p>
        </w:tc>
        <w:tc>
          <w:tcPr>
            <w:tcW w:w="0" w:type="auto"/>
            <w:shd w:val="clear" w:color="auto" w:fill="C6EFCE"/>
            <w:vAlign w:val="center"/>
          </w:tcPr>
          <w:p w14:paraId="047F5860" w14:textId="77777777" w:rsidR="002268F0" w:rsidRDefault="00000000">
            <w:pPr>
              <w:spacing w:before="40" w:after="40"/>
            </w:pPr>
            <w:r>
              <w:rPr>
                <w:sz w:val="18"/>
                <w:szCs w:val="18"/>
              </w:rPr>
              <w:t>✓ Replaced 'information is' with 'information or documents are'</w:t>
            </w:r>
          </w:p>
        </w:tc>
      </w:tr>
      <w:tr w:rsidR="002268F0" w14:paraId="404833CC" w14:textId="77777777">
        <w:tc>
          <w:tcPr>
            <w:tcW w:w="0" w:type="auto"/>
            <w:shd w:val="clear" w:color="auto" w:fill="C6EFCE"/>
            <w:vAlign w:val="center"/>
          </w:tcPr>
          <w:p w14:paraId="2FD58597" w14:textId="77777777" w:rsidR="002268F0" w:rsidRDefault="00000000">
            <w:pPr>
              <w:spacing w:before="40" w:after="40"/>
            </w:pPr>
            <w:r>
              <w:rPr>
                <w:sz w:val="18"/>
                <w:szCs w:val="18"/>
              </w:rPr>
              <w:t>57</w:t>
            </w:r>
          </w:p>
        </w:tc>
        <w:tc>
          <w:tcPr>
            <w:tcW w:w="0" w:type="auto"/>
            <w:shd w:val="clear" w:color="auto" w:fill="C6EFCE"/>
            <w:vAlign w:val="center"/>
          </w:tcPr>
          <w:p w14:paraId="2D72B584" w14:textId="77777777" w:rsidR="002268F0" w:rsidRDefault="00000000">
            <w:pPr>
              <w:spacing w:before="40" w:after="40"/>
            </w:pPr>
            <w:r>
              <w:rPr>
                <w:sz w:val="18"/>
                <w:szCs w:val="18"/>
              </w:rPr>
              <w:t>Sch 3</w:t>
            </w:r>
          </w:p>
        </w:tc>
        <w:tc>
          <w:tcPr>
            <w:tcW w:w="0" w:type="auto"/>
            <w:shd w:val="clear" w:color="auto" w:fill="C6EFCE"/>
            <w:vAlign w:val="center"/>
          </w:tcPr>
          <w:p w14:paraId="24AA639E" w14:textId="77777777" w:rsidR="002268F0" w:rsidRDefault="00000000">
            <w:pPr>
              <w:spacing w:before="40" w:after="40"/>
            </w:pPr>
            <w:r>
              <w:rPr>
                <w:sz w:val="18"/>
                <w:szCs w:val="18"/>
              </w:rPr>
              <w:t>Subsection 76Q(3)</w:t>
            </w:r>
          </w:p>
        </w:tc>
        <w:tc>
          <w:tcPr>
            <w:tcW w:w="0" w:type="auto"/>
            <w:shd w:val="clear" w:color="auto" w:fill="C6EFCE"/>
            <w:vAlign w:val="center"/>
          </w:tcPr>
          <w:p w14:paraId="37BC75FF" w14:textId="77777777" w:rsidR="002268F0" w:rsidRDefault="00000000">
            <w:pPr>
              <w:spacing w:before="40" w:after="40"/>
            </w:pPr>
            <w:r>
              <w:rPr>
                <w:sz w:val="18"/>
                <w:szCs w:val="18"/>
              </w:rPr>
              <w:t>After Insert</w:t>
            </w:r>
          </w:p>
        </w:tc>
        <w:tc>
          <w:tcPr>
            <w:tcW w:w="0" w:type="auto"/>
            <w:shd w:val="clear" w:color="auto" w:fill="C6EFCE"/>
            <w:vAlign w:val="center"/>
          </w:tcPr>
          <w:p w14:paraId="54078A0F" w14:textId="77777777" w:rsidR="002268F0" w:rsidRDefault="00000000">
            <w:pPr>
              <w:spacing w:before="40" w:after="40"/>
            </w:pPr>
            <w:r>
              <w:rPr>
                <w:sz w:val="18"/>
                <w:szCs w:val="18"/>
              </w:rPr>
              <w:t>✓ Inserted 'or documents' after 'in relation to the information'</w:t>
            </w:r>
          </w:p>
        </w:tc>
      </w:tr>
      <w:tr w:rsidR="002268F0" w14:paraId="5463E307" w14:textId="77777777">
        <w:tc>
          <w:tcPr>
            <w:tcW w:w="0" w:type="auto"/>
            <w:shd w:val="clear" w:color="auto" w:fill="C6EFCE"/>
            <w:vAlign w:val="center"/>
          </w:tcPr>
          <w:p w14:paraId="2CF7E47D" w14:textId="77777777" w:rsidR="002268F0" w:rsidRDefault="00000000">
            <w:pPr>
              <w:spacing w:before="40" w:after="40"/>
            </w:pPr>
            <w:r>
              <w:rPr>
                <w:sz w:val="18"/>
                <w:szCs w:val="18"/>
              </w:rPr>
              <w:t>58</w:t>
            </w:r>
          </w:p>
        </w:tc>
        <w:tc>
          <w:tcPr>
            <w:tcW w:w="0" w:type="auto"/>
            <w:shd w:val="clear" w:color="auto" w:fill="C6EFCE"/>
            <w:vAlign w:val="center"/>
          </w:tcPr>
          <w:p w14:paraId="3D055EE9" w14:textId="77777777" w:rsidR="002268F0" w:rsidRDefault="00000000">
            <w:pPr>
              <w:spacing w:before="40" w:after="40"/>
            </w:pPr>
            <w:r>
              <w:rPr>
                <w:sz w:val="18"/>
                <w:szCs w:val="18"/>
              </w:rPr>
              <w:t>Sch 3</w:t>
            </w:r>
          </w:p>
        </w:tc>
        <w:tc>
          <w:tcPr>
            <w:tcW w:w="0" w:type="auto"/>
            <w:shd w:val="clear" w:color="auto" w:fill="C6EFCE"/>
            <w:vAlign w:val="center"/>
          </w:tcPr>
          <w:p w14:paraId="1216DFC6" w14:textId="77777777" w:rsidR="002268F0" w:rsidRDefault="00000000">
            <w:pPr>
              <w:spacing w:before="40" w:after="40"/>
            </w:pPr>
            <w:r>
              <w:rPr>
                <w:sz w:val="18"/>
                <w:szCs w:val="18"/>
              </w:rPr>
              <w:t>Paragraph 184(1A)(d)</w:t>
            </w:r>
          </w:p>
        </w:tc>
        <w:tc>
          <w:tcPr>
            <w:tcW w:w="0" w:type="auto"/>
            <w:shd w:val="clear" w:color="auto" w:fill="C6EFCE"/>
            <w:vAlign w:val="center"/>
          </w:tcPr>
          <w:p w14:paraId="12935B37" w14:textId="77777777" w:rsidR="002268F0" w:rsidRDefault="00000000">
            <w:pPr>
              <w:spacing w:before="40" w:after="40"/>
            </w:pPr>
            <w:r>
              <w:rPr>
                <w:sz w:val="18"/>
                <w:szCs w:val="18"/>
              </w:rPr>
              <w:t>Omit Substitute</w:t>
            </w:r>
          </w:p>
        </w:tc>
        <w:tc>
          <w:tcPr>
            <w:tcW w:w="0" w:type="auto"/>
            <w:shd w:val="clear" w:color="auto" w:fill="C6EFCE"/>
            <w:vAlign w:val="center"/>
          </w:tcPr>
          <w:p w14:paraId="3A1F0DDE" w14:textId="77777777" w:rsidR="002268F0" w:rsidRDefault="00000000">
            <w:pPr>
              <w:spacing w:before="40" w:after="40"/>
            </w:pPr>
            <w:r>
              <w:rPr>
                <w:sz w:val="18"/>
                <w:szCs w:val="18"/>
              </w:rPr>
              <w:t>✓ Replaced 'subsection 75M(1) (which deals' with 'subsections 75M(1) and (4A)...</w:t>
            </w:r>
          </w:p>
        </w:tc>
      </w:tr>
      <w:tr w:rsidR="002268F0" w14:paraId="23181B1D" w14:textId="77777777">
        <w:tc>
          <w:tcPr>
            <w:tcW w:w="0" w:type="auto"/>
            <w:shd w:val="clear" w:color="auto" w:fill="C6EFCE"/>
            <w:vAlign w:val="center"/>
          </w:tcPr>
          <w:p w14:paraId="1709542B" w14:textId="77777777" w:rsidR="002268F0" w:rsidRDefault="00000000">
            <w:pPr>
              <w:spacing w:before="40" w:after="40"/>
            </w:pPr>
            <w:r>
              <w:rPr>
                <w:sz w:val="18"/>
                <w:szCs w:val="18"/>
              </w:rPr>
              <w:t>59</w:t>
            </w:r>
          </w:p>
        </w:tc>
        <w:tc>
          <w:tcPr>
            <w:tcW w:w="0" w:type="auto"/>
            <w:shd w:val="clear" w:color="auto" w:fill="C6EFCE"/>
            <w:vAlign w:val="center"/>
          </w:tcPr>
          <w:p w14:paraId="5BEEBA2E" w14:textId="77777777" w:rsidR="002268F0" w:rsidRDefault="00000000">
            <w:pPr>
              <w:spacing w:before="40" w:after="40"/>
            </w:pPr>
            <w:r>
              <w:rPr>
                <w:sz w:val="18"/>
                <w:szCs w:val="18"/>
              </w:rPr>
              <w:t>Sch 3</w:t>
            </w:r>
          </w:p>
        </w:tc>
        <w:tc>
          <w:tcPr>
            <w:tcW w:w="0" w:type="auto"/>
            <w:shd w:val="clear" w:color="auto" w:fill="C6EFCE"/>
            <w:vAlign w:val="center"/>
          </w:tcPr>
          <w:p w14:paraId="70695844" w14:textId="77777777" w:rsidR="002268F0" w:rsidRDefault="00000000">
            <w:pPr>
              <w:spacing w:before="40" w:after="40"/>
            </w:pPr>
            <w:r>
              <w:rPr>
                <w:sz w:val="18"/>
                <w:szCs w:val="18"/>
              </w:rPr>
              <w:t>Paragraph 184(1A)(f)</w:t>
            </w:r>
          </w:p>
        </w:tc>
        <w:tc>
          <w:tcPr>
            <w:tcW w:w="0" w:type="auto"/>
            <w:shd w:val="clear" w:color="auto" w:fill="C6EFCE"/>
            <w:vAlign w:val="center"/>
          </w:tcPr>
          <w:p w14:paraId="146C1594" w14:textId="77777777" w:rsidR="002268F0" w:rsidRDefault="00000000">
            <w:pPr>
              <w:spacing w:before="40" w:after="40"/>
            </w:pPr>
            <w:r>
              <w:rPr>
                <w:sz w:val="18"/>
                <w:szCs w:val="18"/>
              </w:rPr>
              <w:t>Omit Substitute</w:t>
            </w:r>
          </w:p>
        </w:tc>
        <w:tc>
          <w:tcPr>
            <w:tcW w:w="0" w:type="auto"/>
            <w:shd w:val="clear" w:color="auto" w:fill="C6EFCE"/>
            <w:vAlign w:val="center"/>
          </w:tcPr>
          <w:p w14:paraId="11847F66" w14:textId="77777777" w:rsidR="002268F0" w:rsidRDefault="00000000">
            <w:pPr>
              <w:spacing w:before="40" w:after="40"/>
            </w:pPr>
            <w:r>
              <w:rPr>
                <w:sz w:val="18"/>
                <w:szCs w:val="18"/>
              </w:rPr>
              <w:t>✓ Replaced 'subsection 76P(1) (which deals' with 'subsections 76P(1) and (2A)...</w:t>
            </w:r>
          </w:p>
        </w:tc>
      </w:tr>
      <w:tr w:rsidR="002268F0" w14:paraId="0B8E3D96" w14:textId="77777777">
        <w:tc>
          <w:tcPr>
            <w:tcW w:w="0" w:type="auto"/>
            <w:shd w:val="clear" w:color="auto" w:fill="C6EFCE"/>
            <w:vAlign w:val="center"/>
          </w:tcPr>
          <w:p w14:paraId="6ED4DDB5" w14:textId="77777777" w:rsidR="002268F0" w:rsidRDefault="00000000">
            <w:pPr>
              <w:spacing w:before="40" w:after="40"/>
            </w:pPr>
            <w:r>
              <w:rPr>
                <w:sz w:val="18"/>
                <w:szCs w:val="18"/>
              </w:rPr>
              <w:t>60</w:t>
            </w:r>
          </w:p>
        </w:tc>
        <w:tc>
          <w:tcPr>
            <w:tcW w:w="0" w:type="auto"/>
            <w:shd w:val="clear" w:color="auto" w:fill="C6EFCE"/>
            <w:vAlign w:val="center"/>
          </w:tcPr>
          <w:p w14:paraId="774A4F1A" w14:textId="77777777" w:rsidR="002268F0" w:rsidRDefault="00000000">
            <w:pPr>
              <w:spacing w:before="40" w:after="40"/>
            </w:pPr>
            <w:r>
              <w:rPr>
                <w:sz w:val="18"/>
                <w:szCs w:val="18"/>
              </w:rPr>
              <w:t>Sch 3</w:t>
            </w:r>
          </w:p>
        </w:tc>
        <w:tc>
          <w:tcPr>
            <w:tcW w:w="0" w:type="auto"/>
            <w:shd w:val="clear" w:color="auto" w:fill="C6EFCE"/>
            <w:vAlign w:val="center"/>
          </w:tcPr>
          <w:p w14:paraId="78C99D71" w14:textId="77777777" w:rsidR="002268F0" w:rsidRDefault="00000000">
            <w:pPr>
              <w:spacing w:before="40" w:after="40"/>
            </w:pPr>
            <w:r>
              <w:rPr>
                <w:sz w:val="18"/>
                <w:szCs w:val="18"/>
              </w:rPr>
              <w:t>Paragraphs 184(4)(fi) and (fj)</w:t>
            </w:r>
          </w:p>
        </w:tc>
        <w:tc>
          <w:tcPr>
            <w:tcW w:w="0" w:type="auto"/>
            <w:shd w:val="clear" w:color="auto" w:fill="C6EFCE"/>
            <w:vAlign w:val="center"/>
          </w:tcPr>
          <w:p w14:paraId="69A9E1C6" w14:textId="77777777" w:rsidR="002268F0" w:rsidRDefault="00000000">
            <w:pPr>
              <w:spacing w:before="40" w:after="40"/>
            </w:pPr>
            <w:r>
              <w:rPr>
                <w:sz w:val="18"/>
                <w:szCs w:val="18"/>
              </w:rPr>
              <w:t>After Insert</w:t>
            </w:r>
          </w:p>
        </w:tc>
        <w:tc>
          <w:tcPr>
            <w:tcW w:w="0" w:type="auto"/>
            <w:shd w:val="clear" w:color="auto" w:fill="C6EFCE"/>
            <w:vAlign w:val="center"/>
          </w:tcPr>
          <w:p w14:paraId="35474E29" w14:textId="77777777" w:rsidR="002268F0" w:rsidRDefault="00000000">
            <w:pPr>
              <w:spacing w:before="40" w:after="40"/>
            </w:pPr>
            <w:r>
              <w:rPr>
                <w:sz w:val="18"/>
                <w:szCs w:val="18"/>
              </w:rPr>
              <w:t>✓ Inserted 'or documents' after 'information'</w:t>
            </w:r>
          </w:p>
        </w:tc>
      </w:tr>
      <w:tr w:rsidR="002268F0" w14:paraId="3737DE9F" w14:textId="77777777">
        <w:tc>
          <w:tcPr>
            <w:tcW w:w="0" w:type="auto"/>
            <w:shd w:val="clear" w:color="auto" w:fill="C6EFCE"/>
            <w:vAlign w:val="center"/>
          </w:tcPr>
          <w:p w14:paraId="6ADD49EE" w14:textId="77777777" w:rsidR="002268F0" w:rsidRDefault="00000000">
            <w:pPr>
              <w:spacing w:before="40" w:after="40"/>
            </w:pPr>
            <w:r>
              <w:rPr>
                <w:sz w:val="18"/>
                <w:szCs w:val="18"/>
              </w:rPr>
              <w:lastRenderedPageBreak/>
              <w:t>61</w:t>
            </w:r>
          </w:p>
        </w:tc>
        <w:tc>
          <w:tcPr>
            <w:tcW w:w="0" w:type="auto"/>
            <w:shd w:val="clear" w:color="auto" w:fill="C6EFCE"/>
            <w:vAlign w:val="center"/>
          </w:tcPr>
          <w:p w14:paraId="466A1045" w14:textId="77777777" w:rsidR="002268F0" w:rsidRDefault="00000000">
            <w:pPr>
              <w:spacing w:before="40" w:after="40"/>
            </w:pPr>
            <w:r>
              <w:rPr>
                <w:sz w:val="18"/>
                <w:szCs w:val="18"/>
              </w:rPr>
              <w:t>Sch 3</w:t>
            </w:r>
          </w:p>
        </w:tc>
        <w:tc>
          <w:tcPr>
            <w:tcW w:w="0" w:type="auto"/>
            <w:shd w:val="clear" w:color="auto" w:fill="C6EFCE"/>
            <w:vAlign w:val="center"/>
          </w:tcPr>
          <w:p w14:paraId="6DFEF49D" w14:textId="77777777" w:rsidR="002268F0" w:rsidRDefault="00000000">
            <w:pPr>
              <w:spacing w:before="40" w:after="40"/>
            </w:pPr>
            <w:r>
              <w:rPr>
                <w:sz w:val="18"/>
                <w:szCs w:val="18"/>
              </w:rPr>
              <w:t>Subsection 186A(1)</w:t>
            </w:r>
          </w:p>
        </w:tc>
        <w:tc>
          <w:tcPr>
            <w:tcW w:w="0" w:type="auto"/>
            <w:shd w:val="clear" w:color="auto" w:fill="C6EFCE"/>
            <w:vAlign w:val="center"/>
          </w:tcPr>
          <w:p w14:paraId="68FB2B29" w14:textId="77777777" w:rsidR="002268F0" w:rsidRDefault="00000000">
            <w:pPr>
              <w:spacing w:before="40" w:after="40"/>
            </w:pPr>
            <w:r>
              <w:rPr>
                <w:sz w:val="18"/>
                <w:szCs w:val="18"/>
              </w:rPr>
              <w:t>After Insert</w:t>
            </w:r>
          </w:p>
        </w:tc>
        <w:tc>
          <w:tcPr>
            <w:tcW w:w="0" w:type="auto"/>
            <w:shd w:val="clear" w:color="auto" w:fill="C6EFCE"/>
            <w:vAlign w:val="center"/>
          </w:tcPr>
          <w:p w14:paraId="06B3B51D" w14:textId="77777777" w:rsidR="002268F0" w:rsidRDefault="00000000">
            <w:pPr>
              <w:spacing w:before="40" w:after="40"/>
            </w:pPr>
            <w:r>
              <w:rPr>
                <w:sz w:val="18"/>
                <w:szCs w:val="18"/>
              </w:rPr>
              <w:t>✓ Inserted 'or (4A)' after '75M(1)'</w:t>
            </w:r>
          </w:p>
        </w:tc>
      </w:tr>
      <w:tr w:rsidR="002268F0" w14:paraId="4973E1D6" w14:textId="77777777">
        <w:tc>
          <w:tcPr>
            <w:tcW w:w="0" w:type="auto"/>
            <w:shd w:val="clear" w:color="auto" w:fill="C6EFCE"/>
            <w:vAlign w:val="center"/>
          </w:tcPr>
          <w:p w14:paraId="75643F5E" w14:textId="77777777" w:rsidR="002268F0" w:rsidRDefault="00000000">
            <w:pPr>
              <w:spacing w:before="40" w:after="40"/>
            </w:pPr>
            <w:r>
              <w:rPr>
                <w:sz w:val="18"/>
                <w:szCs w:val="18"/>
              </w:rPr>
              <w:t>62</w:t>
            </w:r>
          </w:p>
        </w:tc>
        <w:tc>
          <w:tcPr>
            <w:tcW w:w="0" w:type="auto"/>
            <w:shd w:val="clear" w:color="auto" w:fill="C6EFCE"/>
            <w:vAlign w:val="center"/>
          </w:tcPr>
          <w:p w14:paraId="21DFEF8A" w14:textId="77777777" w:rsidR="002268F0" w:rsidRDefault="00000000">
            <w:pPr>
              <w:spacing w:before="40" w:after="40"/>
            </w:pPr>
            <w:r>
              <w:rPr>
                <w:sz w:val="18"/>
                <w:szCs w:val="18"/>
              </w:rPr>
              <w:t>Sch 3</w:t>
            </w:r>
          </w:p>
        </w:tc>
        <w:tc>
          <w:tcPr>
            <w:tcW w:w="0" w:type="auto"/>
            <w:shd w:val="clear" w:color="auto" w:fill="C6EFCE"/>
            <w:vAlign w:val="center"/>
          </w:tcPr>
          <w:p w14:paraId="26F53450" w14:textId="77777777" w:rsidR="002268F0" w:rsidRDefault="00000000">
            <w:pPr>
              <w:spacing w:before="40" w:after="40"/>
            </w:pPr>
            <w:r>
              <w:rPr>
                <w:sz w:val="18"/>
                <w:szCs w:val="18"/>
              </w:rPr>
              <w:t>Subsection 186A(1)</w:t>
            </w:r>
          </w:p>
        </w:tc>
        <w:tc>
          <w:tcPr>
            <w:tcW w:w="0" w:type="auto"/>
            <w:shd w:val="clear" w:color="auto" w:fill="C6EFCE"/>
            <w:vAlign w:val="center"/>
          </w:tcPr>
          <w:p w14:paraId="27E496DD" w14:textId="77777777" w:rsidR="002268F0" w:rsidRDefault="00000000">
            <w:pPr>
              <w:spacing w:before="40" w:after="40"/>
            </w:pPr>
            <w:r>
              <w:rPr>
                <w:sz w:val="18"/>
                <w:szCs w:val="18"/>
              </w:rPr>
              <w:t>Omit Substitute</w:t>
            </w:r>
          </w:p>
        </w:tc>
        <w:tc>
          <w:tcPr>
            <w:tcW w:w="0" w:type="auto"/>
            <w:shd w:val="clear" w:color="auto" w:fill="C6EFCE"/>
            <w:vAlign w:val="center"/>
          </w:tcPr>
          <w:p w14:paraId="077C5FCD" w14:textId="77777777" w:rsidR="002268F0" w:rsidRDefault="00000000">
            <w:pPr>
              <w:spacing w:before="40" w:after="40"/>
            </w:pPr>
            <w:r>
              <w:rPr>
                <w:sz w:val="18"/>
                <w:szCs w:val="18"/>
              </w:rPr>
              <w:t>✓ Replaced 'or 76P(1)' with ', 76P(1) or (2A)'</w:t>
            </w:r>
          </w:p>
        </w:tc>
      </w:tr>
      <w:tr w:rsidR="002268F0" w14:paraId="35F8D318" w14:textId="77777777">
        <w:tc>
          <w:tcPr>
            <w:tcW w:w="0" w:type="auto"/>
            <w:shd w:val="clear" w:color="auto" w:fill="C6EFCE"/>
            <w:vAlign w:val="center"/>
          </w:tcPr>
          <w:p w14:paraId="7DABA894" w14:textId="77777777" w:rsidR="002268F0" w:rsidRDefault="00000000">
            <w:pPr>
              <w:spacing w:before="40" w:after="40"/>
            </w:pPr>
            <w:r>
              <w:rPr>
                <w:sz w:val="18"/>
                <w:szCs w:val="18"/>
              </w:rPr>
              <w:t>63</w:t>
            </w:r>
          </w:p>
        </w:tc>
        <w:tc>
          <w:tcPr>
            <w:tcW w:w="0" w:type="auto"/>
            <w:shd w:val="clear" w:color="auto" w:fill="C6EFCE"/>
            <w:vAlign w:val="center"/>
          </w:tcPr>
          <w:p w14:paraId="3D6F2DCD" w14:textId="77777777" w:rsidR="002268F0" w:rsidRDefault="00000000">
            <w:pPr>
              <w:spacing w:before="40" w:after="40"/>
            </w:pPr>
            <w:r>
              <w:rPr>
                <w:sz w:val="18"/>
                <w:szCs w:val="18"/>
              </w:rPr>
              <w:t>Sch 3</w:t>
            </w:r>
          </w:p>
        </w:tc>
        <w:tc>
          <w:tcPr>
            <w:tcW w:w="0" w:type="auto"/>
            <w:shd w:val="clear" w:color="auto" w:fill="C6EFCE"/>
            <w:vAlign w:val="center"/>
          </w:tcPr>
          <w:p w14:paraId="6D3CEB02" w14:textId="77777777" w:rsidR="002268F0" w:rsidRDefault="00000000">
            <w:pPr>
              <w:spacing w:before="40" w:after="40"/>
            </w:pPr>
            <w:r>
              <w:rPr>
                <w:sz w:val="18"/>
                <w:szCs w:val="18"/>
              </w:rPr>
              <w:t>Subsection 186A(2)</w:t>
            </w:r>
          </w:p>
        </w:tc>
        <w:tc>
          <w:tcPr>
            <w:tcW w:w="0" w:type="auto"/>
            <w:shd w:val="clear" w:color="auto" w:fill="C6EFCE"/>
            <w:vAlign w:val="center"/>
          </w:tcPr>
          <w:p w14:paraId="5510AE40" w14:textId="77777777" w:rsidR="002268F0" w:rsidRDefault="00000000">
            <w:pPr>
              <w:spacing w:before="40" w:after="40"/>
            </w:pPr>
            <w:r>
              <w:rPr>
                <w:sz w:val="18"/>
                <w:szCs w:val="18"/>
              </w:rPr>
              <w:t>After Insert</w:t>
            </w:r>
          </w:p>
        </w:tc>
        <w:tc>
          <w:tcPr>
            <w:tcW w:w="0" w:type="auto"/>
            <w:shd w:val="clear" w:color="auto" w:fill="C6EFCE"/>
            <w:vAlign w:val="center"/>
          </w:tcPr>
          <w:p w14:paraId="7BF9B745" w14:textId="77777777" w:rsidR="002268F0" w:rsidRDefault="00000000">
            <w:pPr>
              <w:spacing w:before="40" w:after="40"/>
            </w:pPr>
            <w:r>
              <w:rPr>
                <w:sz w:val="18"/>
                <w:szCs w:val="18"/>
              </w:rPr>
              <w:t>✓ Inserted 'or (4A)' after '75M(1)'</w:t>
            </w:r>
          </w:p>
        </w:tc>
      </w:tr>
      <w:tr w:rsidR="002268F0" w14:paraId="30816892" w14:textId="77777777">
        <w:tc>
          <w:tcPr>
            <w:tcW w:w="0" w:type="auto"/>
            <w:shd w:val="clear" w:color="auto" w:fill="C6EFCE"/>
            <w:vAlign w:val="center"/>
          </w:tcPr>
          <w:p w14:paraId="25C71178" w14:textId="77777777" w:rsidR="002268F0" w:rsidRDefault="00000000">
            <w:pPr>
              <w:spacing w:before="40" w:after="40"/>
            </w:pPr>
            <w:r>
              <w:rPr>
                <w:sz w:val="18"/>
                <w:szCs w:val="18"/>
              </w:rPr>
              <w:t>64</w:t>
            </w:r>
          </w:p>
        </w:tc>
        <w:tc>
          <w:tcPr>
            <w:tcW w:w="0" w:type="auto"/>
            <w:shd w:val="clear" w:color="auto" w:fill="C6EFCE"/>
            <w:vAlign w:val="center"/>
          </w:tcPr>
          <w:p w14:paraId="60F5E296" w14:textId="77777777" w:rsidR="002268F0" w:rsidRDefault="00000000">
            <w:pPr>
              <w:spacing w:before="40" w:after="40"/>
            </w:pPr>
            <w:r>
              <w:rPr>
                <w:sz w:val="18"/>
                <w:szCs w:val="18"/>
              </w:rPr>
              <w:t>Sch 3</w:t>
            </w:r>
          </w:p>
        </w:tc>
        <w:tc>
          <w:tcPr>
            <w:tcW w:w="0" w:type="auto"/>
            <w:shd w:val="clear" w:color="auto" w:fill="C6EFCE"/>
            <w:vAlign w:val="center"/>
          </w:tcPr>
          <w:p w14:paraId="540284F5" w14:textId="77777777" w:rsidR="002268F0" w:rsidRDefault="00000000">
            <w:pPr>
              <w:spacing w:before="40" w:after="40"/>
            </w:pPr>
            <w:r>
              <w:rPr>
                <w:sz w:val="18"/>
                <w:szCs w:val="18"/>
              </w:rPr>
              <w:t>Subsection 186A(2)</w:t>
            </w:r>
          </w:p>
        </w:tc>
        <w:tc>
          <w:tcPr>
            <w:tcW w:w="0" w:type="auto"/>
            <w:shd w:val="clear" w:color="auto" w:fill="C6EFCE"/>
            <w:vAlign w:val="center"/>
          </w:tcPr>
          <w:p w14:paraId="7FB39D7E" w14:textId="77777777" w:rsidR="002268F0" w:rsidRDefault="00000000">
            <w:pPr>
              <w:spacing w:before="40" w:after="40"/>
            </w:pPr>
            <w:r>
              <w:rPr>
                <w:sz w:val="18"/>
                <w:szCs w:val="18"/>
              </w:rPr>
              <w:t>Omit Substitute</w:t>
            </w:r>
          </w:p>
        </w:tc>
        <w:tc>
          <w:tcPr>
            <w:tcW w:w="0" w:type="auto"/>
            <w:shd w:val="clear" w:color="auto" w:fill="C6EFCE"/>
            <w:vAlign w:val="center"/>
          </w:tcPr>
          <w:p w14:paraId="28ADD998" w14:textId="77777777" w:rsidR="002268F0" w:rsidRDefault="00000000">
            <w:pPr>
              <w:spacing w:before="40" w:after="40"/>
            </w:pPr>
            <w:r>
              <w:rPr>
                <w:sz w:val="18"/>
                <w:szCs w:val="18"/>
              </w:rPr>
              <w:t>✓ Replaced 'or 76P(1)' with ', 76P(1) or (2A)'</w:t>
            </w:r>
          </w:p>
        </w:tc>
      </w:tr>
      <w:tr w:rsidR="002268F0" w14:paraId="5AE3F41C" w14:textId="77777777">
        <w:tc>
          <w:tcPr>
            <w:tcW w:w="0" w:type="auto"/>
            <w:shd w:val="clear" w:color="auto" w:fill="D9D9D9"/>
            <w:vAlign w:val="center"/>
          </w:tcPr>
          <w:p w14:paraId="6F958666" w14:textId="77777777" w:rsidR="002268F0" w:rsidRDefault="00000000">
            <w:pPr>
              <w:spacing w:before="40" w:after="40"/>
            </w:pPr>
            <w:r>
              <w:rPr>
                <w:sz w:val="18"/>
                <w:szCs w:val="18"/>
              </w:rPr>
              <w:t>65</w:t>
            </w:r>
          </w:p>
        </w:tc>
        <w:tc>
          <w:tcPr>
            <w:tcW w:w="0" w:type="auto"/>
            <w:shd w:val="clear" w:color="auto" w:fill="D9D9D9"/>
            <w:vAlign w:val="center"/>
          </w:tcPr>
          <w:p w14:paraId="5651DD55" w14:textId="77777777" w:rsidR="002268F0" w:rsidRDefault="00000000">
            <w:pPr>
              <w:spacing w:before="40" w:after="40"/>
            </w:pPr>
            <w:r>
              <w:rPr>
                <w:sz w:val="18"/>
                <w:szCs w:val="18"/>
              </w:rPr>
              <w:t>Sch 3</w:t>
            </w:r>
          </w:p>
        </w:tc>
        <w:tc>
          <w:tcPr>
            <w:tcW w:w="0" w:type="auto"/>
            <w:shd w:val="clear" w:color="auto" w:fill="D9D9D9"/>
            <w:vAlign w:val="center"/>
          </w:tcPr>
          <w:p w14:paraId="1DA4DD79" w14:textId="77777777" w:rsidR="002268F0" w:rsidRDefault="00000000">
            <w:pPr>
              <w:spacing w:before="40" w:after="40"/>
            </w:pPr>
            <w:r>
              <w:rPr>
                <w:sz w:val="18"/>
                <w:szCs w:val="18"/>
              </w:rPr>
              <w:t>Application provision</w:t>
            </w:r>
          </w:p>
        </w:tc>
        <w:tc>
          <w:tcPr>
            <w:tcW w:w="0" w:type="auto"/>
            <w:shd w:val="clear" w:color="auto" w:fill="D9D9D9"/>
            <w:vAlign w:val="center"/>
          </w:tcPr>
          <w:p w14:paraId="58D12B65" w14:textId="77777777" w:rsidR="002268F0" w:rsidRDefault="00000000">
            <w:pPr>
              <w:spacing w:before="40" w:after="40"/>
            </w:pPr>
            <w:r>
              <w:rPr>
                <w:sz w:val="18"/>
                <w:szCs w:val="18"/>
              </w:rPr>
              <w:t>Transitional</w:t>
            </w:r>
          </w:p>
        </w:tc>
        <w:tc>
          <w:tcPr>
            <w:tcW w:w="0" w:type="auto"/>
            <w:shd w:val="clear" w:color="auto" w:fill="D9D9D9"/>
            <w:vAlign w:val="center"/>
          </w:tcPr>
          <w:p w14:paraId="6B7AA39F" w14:textId="77777777" w:rsidR="002268F0" w:rsidRDefault="00000000">
            <w:pPr>
              <w:spacing w:before="40" w:after="40"/>
            </w:pPr>
            <w:r>
              <w:rPr>
                <w:sz w:val="18"/>
                <w:szCs w:val="18"/>
              </w:rPr>
              <w:t>⊘ Skipped — non-operative transitional/application provision</w:t>
            </w:r>
          </w:p>
        </w:tc>
      </w:tr>
      <w:tr w:rsidR="002268F0" w14:paraId="4F00017A" w14:textId="77777777">
        <w:tc>
          <w:tcPr>
            <w:tcW w:w="0" w:type="auto"/>
            <w:shd w:val="clear" w:color="auto" w:fill="C6EFCE"/>
            <w:vAlign w:val="center"/>
          </w:tcPr>
          <w:p w14:paraId="7618BEFE" w14:textId="77777777" w:rsidR="002268F0" w:rsidRDefault="00000000">
            <w:pPr>
              <w:spacing w:before="40" w:after="40"/>
            </w:pPr>
            <w:r>
              <w:rPr>
                <w:sz w:val="18"/>
                <w:szCs w:val="18"/>
              </w:rPr>
              <w:t>66</w:t>
            </w:r>
          </w:p>
        </w:tc>
        <w:tc>
          <w:tcPr>
            <w:tcW w:w="0" w:type="auto"/>
            <w:shd w:val="clear" w:color="auto" w:fill="C6EFCE"/>
            <w:vAlign w:val="center"/>
          </w:tcPr>
          <w:p w14:paraId="2E641AE6" w14:textId="77777777" w:rsidR="002268F0" w:rsidRDefault="00000000">
            <w:pPr>
              <w:spacing w:before="40" w:after="40"/>
            </w:pPr>
            <w:r>
              <w:rPr>
                <w:sz w:val="18"/>
                <w:szCs w:val="18"/>
              </w:rPr>
              <w:t>Sch 3</w:t>
            </w:r>
          </w:p>
        </w:tc>
        <w:tc>
          <w:tcPr>
            <w:tcW w:w="0" w:type="auto"/>
            <w:shd w:val="clear" w:color="auto" w:fill="C6EFCE"/>
            <w:vAlign w:val="center"/>
          </w:tcPr>
          <w:p w14:paraId="5168B083" w14:textId="77777777" w:rsidR="002268F0" w:rsidRDefault="00000000">
            <w:pPr>
              <w:spacing w:before="40" w:after="40"/>
            </w:pPr>
            <w:r>
              <w:rPr>
                <w:sz w:val="18"/>
                <w:szCs w:val="18"/>
              </w:rPr>
              <w:t>Subsection 184(1C)</w:t>
            </w:r>
          </w:p>
        </w:tc>
        <w:tc>
          <w:tcPr>
            <w:tcW w:w="0" w:type="auto"/>
            <w:shd w:val="clear" w:color="auto" w:fill="C6EFCE"/>
            <w:vAlign w:val="center"/>
          </w:tcPr>
          <w:p w14:paraId="38486BF4" w14:textId="77777777" w:rsidR="002268F0" w:rsidRDefault="00000000">
            <w:pPr>
              <w:spacing w:before="40" w:after="40"/>
            </w:pPr>
            <w:r>
              <w:rPr>
                <w:sz w:val="18"/>
                <w:szCs w:val="18"/>
              </w:rPr>
              <w:t>Omit Substitute</w:t>
            </w:r>
          </w:p>
        </w:tc>
        <w:tc>
          <w:tcPr>
            <w:tcW w:w="0" w:type="auto"/>
            <w:shd w:val="clear" w:color="auto" w:fill="C6EFCE"/>
            <w:vAlign w:val="center"/>
          </w:tcPr>
          <w:p w14:paraId="4D624BBA" w14:textId="77777777" w:rsidR="002268F0" w:rsidRDefault="00000000">
            <w:pPr>
              <w:spacing w:before="40" w:after="40"/>
            </w:pPr>
            <w:r>
              <w:rPr>
                <w:sz w:val="18"/>
                <w:szCs w:val="18"/>
              </w:rPr>
              <w:t>✓ Replaced '32(1),' with ''</w:t>
            </w:r>
          </w:p>
        </w:tc>
      </w:tr>
      <w:tr w:rsidR="002268F0" w14:paraId="44036D30" w14:textId="77777777">
        <w:tc>
          <w:tcPr>
            <w:tcW w:w="0" w:type="auto"/>
            <w:shd w:val="clear" w:color="auto" w:fill="C6EFCE"/>
            <w:vAlign w:val="center"/>
          </w:tcPr>
          <w:p w14:paraId="4E45762B" w14:textId="77777777" w:rsidR="002268F0" w:rsidRDefault="00000000">
            <w:pPr>
              <w:spacing w:before="40" w:after="40"/>
            </w:pPr>
            <w:r>
              <w:rPr>
                <w:sz w:val="18"/>
                <w:szCs w:val="18"/>
              </w:rPr>
              <w:t>67</w:t>
            </w:r>
          </w:p>
        </w:tc>
        <w:tc>
          <w:tcPr>
            <w:tcW w:w="0" w:type="auto"/>
            <w:shd w:val="clear" w:color="auto" w:fill="C6EFCE"/>
            <w:vAlign w:val="center"/>
          </w:tcPr>
          <w:p w14:paraId="59D32916" w14:textId="77777777" w:rsidR="002268F0" w:rsidRDefault="00000000">
            <w:pPr>
              <w:spacing w:before="40" w:after="40"/>
            </w:pPr>
            <w:r>
              <w:rPr>
                <w:sz w:val="18"/>
                <w:szCs w:val="18"/>
              </w:rPr>
              <w:t>Sch 3</w:t>
            </w:r>
          </w:p>
        </w:tc>
        <w:tc>
          <w:tcPr>
            <w:tcW w:w="0" w:type="auto"/>
            <w:shd w:val="clear" w:color="auto" w:fill="C6EFCE"/>
            <w:vAlign w:val="center"/>
          </w:tcPr>
          <w:p w14:paraId="14DC0630" w14:textId="77777777" w:rsidR="002268F0" w:rsidRDefault="00000000">
            <w:pPr>
              <w:spacing w:before="40" w:after="40"/>
            </w:pPr>
            <w:r>
              <w:rPr>
                <w:sz w:val="18"/>
                <w:szCs w:val="18"/>
              </w:rPr>
              <w:t>Subsection 184(4) (before paragraph (aa) of the de...</w:t>
            </w:r>
          </w:p>
        </w:tc>
        <w:tc>
          <w:tcPr>
            <w:tcW w:w="0" w:type="auto"/>
            <w:shd w:val="clear" w:color="auto" w:fill="C6EFCE"/>
            <w:vAlign w:val="center"/>
          </w:tcPr>
          <w:p w14:paraId="57E62711" w14:textId="77777777" w:rsidR="002268F0" w:rsidRDefault="00000000">
            <w:pPr>
              <w:spacing w:before="40" w:after="40"/>
            </w:pPr>
            <w:r>
              <w:rPr>
                <w:sz w:val="18"/>
                <w:szCs w:val="18"/>
              </w:rPr>
              <w:t>Insert</w:t>
            </w:r>
          </w:p>
        </w:tc>
        <w:tc>
          <w:tcPr>
            <w:tcW w:w="0" w:type="auto"/>
            <w:shd w:val="clear" w:color="auto" w:fill="C6EFCE"/>
            <w:vAlign w:val="center"/>
          </w:tcPr>
          <w:p w14:paraId="3375A9E4" w14:textId="77777777" w:rsidR="002268F0" w:rsidRDefault="00000000">
            <w:pPr>
              <w:spacing w:before="40" w:after="40"/>
            </w:pPr>
            <w:r>
              <w:rPr>
                <w:sz w:val="18"/>
                <w:szCs w:val="18"/>
              </w:rPr>
              <w:t>✓ Inserted 1 paragraph(s) before paragraph in definition</w:t>
            </w:r>
          </w:p>
        </w:tc>
      </w:tr>
      <w:tr w:rsidR="002268F0" w14:paraId="58A99134" w14:textId="77777777">
        <w:tc>
          <w:tcPr>
            <w:tcW w:w="0" w:type="auto"/>
            <w:shd w:val="clear" w:color="auto" w:fill="D9D9D9"/>
            <w:vAlign w:val="center"/>
          </w:tcPr>
          <w:p w14:paraId="5280B0B7" w14:textId="77777777" w:rsidR="002268F0" w:rsidRDefault="00000000">
            <w:pPr>
              <w:spacing w:before="40" w:after="40"/>
            </w:pPr>
            <w:r>
              <w:rPr>
                <w:sz w:val="18"/>
                <w:szCs w:val="18"/>
              </w:rPr>
              <w:t>68</w:t>
            </w:r>
          </w:p>
        </w:tc>
        <w:tc>
          <w:tcPr>
            <w:tcW w:w="0" w:type="auto"/>
            <w:shd w:val="clear" w:color="auto" w:fill="D9D9D9"/>
            <w:vAlign w:val="center"/>
          </w:tcPr>
          <w:p w14:paraId="2E083400" w14:textId="77777777" w:rsidR="002268F0" w:rsidRDefault="00000000">
            <w:pPr>
              <w:spacing w:before="40" w:after="40"/>
            </w:pPr>
            <w:r>
              <w:rPr>
                <w:sz w:val="18"/>
                <w:szCs w:val="18"/>
              </w:rPr>
              <w:t>Sch 3</w:t>
            </w:r>
          </w:p>
        </w:tc>
        <w:tc>
          <w:tcPr>
            <w:tcW w:w="0" w:type="auto"/>
            <w:shd w:val="clear" w:color="auto" w:fill="D9D9D9"/>
            <w:vAlign w:val="center"/>
          </w:tcPr>
          <w:p w14:paraId="0BBF9D79" w14:textId="77777777" w:rsidR="002268F0" w:rsidRDefault="00000000">
            <w:pPr>
              <w:spacing w:before="40" w:after="40"/>
            </w:pPr>
            <w:r>
              <w:rPr>
                <w:sz w:val="18"/>
                <w:szCs w:val="18"/>
              </w:rPr>
              <w:t>Application provision</w:t>
            </w:r>
          </w:p>
        </w:tc>
        <w:tc>
          <w:tcPr>
            <w:tcW w:w="0" w:type="auto"/>
            <w:shd w:val="clear" w:color="auto" w:fill="D9D9D9"/>
            <w:vAlign w:val="center"/>
          </w:tcPr>
          <w:p w14:paraId="5108EAA5" w14:textId="77777777" w:rsidR="002268F0" w:rsidRDefault="00000000">
            <w:pPr>
              <w:spacing w:before="40" w:after="40"/>
            </w:pPr>
            <w:r>
              <w:rPr>
                <w:sz w:val="18"/>
                <w:szCs w:val="18"/>
              </w:rPr>
              <w:t>Transitional</w:t>
            </w:r>
          </w:p>
        </w:tc>
        <w:tc>
          <w:tcPr>
            <w:tcW w:w="0" w:type="auto"/>
            <w:shd w:val="clear" w:color="auto" w:fill="D9D9D9"/>
            <w:vAlign w:val="center"/>
          </w:tcPr>
          <w:p w14:paraId="5E1EA4EA" w14:textId="77777777" w:rsidR="002268F0" w:rsidRDefault="00000000">
            <w:pPr>
              <w:spacing w:before="40" w:after="40"/>
            </w:pPr>
            <w:r>
              <w:rPr>
                <w:sz w:val="18"/>
                <w:szCs w:val="18"/>
              </w:rPr>
              <w:t>⊘ Skipped — non-operative transitional/application provision</w:t>
            </w:r>
          </w:p>
        </w:tc>
      </w:tr>
    </w:tbl>
    <w:p w14:paraId="7C345CD1" w14:textId="77777777" w:rsidR="00060235" w:rsidRDefault="00060235"/>
    <w:sectPr w:rsidR="00060235" w:rsidSect="007F371F">
      <w:headerReference w:type="even" r:id="rId2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1508" w14:textId="77777777" w:rsidR="00371748" w:rsidRPr="00364620" w:rsidRDefault="00371748" w:rsidP="00E9769B">
      <w:pPr>
        <w:pStyle w:val="CTA2ai"/>
        <w:spacing w:before="0" w:line="240" w:lineRule="auto"/>
        <w:rPr>
          <w:rFonts w:eastAsia="Calibri"/>
          <w:sz w:val="16"/>
        </w:rPr>
      </w:pPr>
      <w:r>
        <w:separator/>
      </w:r>
    </w:p>
  </w:endnote>
  <w:endnote w:type="continuationSeparator" w:id="0">
    <w:p w14:paraId="7BDA4093" w14:textId="77777777" w:rsidR="00371748" w:rsidRPr="00364620" w:rsidRDefault="00371748" w:rsidP="00E9769B">
      <w:pPr>
        <w:pStyle w:val="CTA2ai"/>
        <w:spacing w:before="0"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75EA" w14:textId="77777777" w:rsidR="002268F0" w:rsidRDefault="002268F0"/>
  <w:p w14:paraId="4E295691" w14:textId="77777777" w:rsidR="002268F0" w:rsidRDefault="00000000">
    <w:pPr>
      <w:jc w:val="center"/>
    </w:pPr>
    <w:r>
      <w:rPr>
        <w:i/>
        <w:color w:val="808080"/>
        <w:sz w:val="14"/>
        <w:szCs w:val="14"/>
      </w:rPr>
      <w:t>UNOFFICIAL CONSOLIDATION – Anti-Money Laundering and Counter-Terrorism Financing Act 2006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F64E" w14:textId="77777777" w:rsidR="002268F0" w:rsidRDefault="002268F0"/>
  <w:p w14:paraId="206FE541" w14:textId="77777777" w:rsidR="002268F0" w:rsidRDefault="00000000">
    <w:pPr>
      <w:jc w:val="center"/>
    </w:pPr>
    <w:r>
      <w:rPr>
        <w:i/>
        <w:color w:val="808080"/>
        <w:sz w:val="14"/>
        <w:szCs w:val="14"/>
      </w:rPr>
      <w:t>UNOFFICIAL CONSOLIDATION – Anti-Money Laundering and Counter-Terrorism Financing Act 2006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C570" w14:textId="77777777" w:rsidR="002268F0" w:rsidRDefault="002268F0"/>
  <w:p w14:paraId="6A0B049F" w14:textId="77777777" w:rsidR="002268F0" w:rsidRDefault="00000000">
    <w:pPr>
      <w:jc w:val="center"/>
    </w:pPr>
    <w:r>
      <w:rPr>
        <w:i/>
        <w:color w:val="808080"/>
        <w:sz w:val="14"/>
        <w:szCs w:val="14"/>
      </w:rPr>
      <w:t>UNOFFICIAL CONSOLIDATION – Anti-Money Laundering and Counter-Terrorism Financing Act 2006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BD51" w14:textId="77777777" w:rsidR="002268F0" w:rsidRDefault="002268F0"/>
  <w:p w14:paraId="644F964E" w14:textId="77777777" w:rsidR="002268F0" w:rsidRDefault="00000000">
    <w:pPr>
      <w:jc w:val="center"/>
    </w:pPr>
    <w:r>
      <w:rPr>
        <w:i/>
        <w:color w:val="808080"/>
        <w:sz w:val="14"/>
        <w:szCs w:val="14"/>
      </w:rPr>
      <w:t>UNOFFICIAL CONSOLIDATION – Anti-Money Laundering and Counter-Terrorism Financing Act 2006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369E" w14:textId="77777777" w:rsidR="002268F0" w:rsidRDefault="002268F0"/>
  <w:p w14:paraId="425526E3" w14:textId="77777777" w:rsidR="002268F0" w:rsidRDefault="00000000">
    <w:pPr>
      <w:jc w:val="center"/>
    </w:pPr>
    <w:r>
      <w:rPr>
        <w:i/>
        <w:color w:val="808080"/>
        <w:sz w:val="14"/>
        <w:szCs w:val="14"/>
      </w:rPr>
      <w:t>UNOFFICIAL CONSOLIDATION – Anti-Money Laundering and Counter-Terrorism Financing Act 2006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B82E9" w14:textId="77777777" w:rsidR="00371748" w:rsidRDefault="00371748" w:rsidP="00C72BA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38D9F39F" w14:textId="77777777" w:rsidR="00371748" w:rsidRDefault="00371748" w:rsidP="00C72BA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C63DF79" w14:textId="77777777" w:rsidR="00371748" w:rsidRPr="007A1328" w:rsidRDefault="00371748" w:rsidP="00C72B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E80EE16" w14:textId="77777777" w:rsidR="00371748" w:rsidRPr="007A1328" w:rsidRDefault="00371748" w:rsidP="00C72BA2">
      <w:pPr>
        <w:rPr>
          <w:b/>
          <w:sz w:val="24"/>
        </w:rPr>
      </w:pPr>
    </w:p>
    <w:p w14:paraId="733AA69E" w14:textId="77777777" w:rsidR="00371748" w:rsidRPr="007A1328" w:rsidRDefault="00371748" w:rsidP="00C72B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2C16F96E" w14:textId="77777777" w:rsidR="00371748" w:rsidRPr="00C72BA2" w:rsidRDefault="00371748" w:rsidP="00C72BA2">
      <w:pPr>
        <w:pStyle w:val="Header"/>
      </w:pPr>
    </w:p>
    <w:p w14:paraId="086BB885" w14:textId="77777777" w:rsidR="00371748" w:rsidRPr="00364620" w:rsidRDefault="00371748" w:rsidP="00E9769B">
      <w:pPr>
        <w:pStyle w:val="CTA2ai"/>
        <w:spacing w:before="0" w:line="240" w:lineRule="auto"/>
        <w:rPr>
          <w:rFonts w:eastAsia="Calibri"/>
          <w:sz w:val="16"/>
        </w:rPr>
      </w:pPr>
      <w:r>
        <w:separator/>
      </w:r>
    </w:p>
  </w:footnote>
  <w:footnote w:type="continuationSeparator" w:id="0">
    <w:p w14:paraId="3C063382" w14:textId="77777777" w:rsidR="00371748" w:rsidRPr="00364620" w:rsidRDefault="00371748" w:rsidP="00E9769B">
      <w:pPr>
        <w:pStyle w:val="CTA2ai"/>
        <w:spacing w:before="0" w:line="240" w:lineRule="auto"/>
        <w:rPr>
          <w:rFonts w:eastAsia="Calibri"/>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A616" w14:textId="77777777" w:rsidR="003803C2" w:rsidRPr="00ED79B6" w:rsidRDefault="003803C2" w:rsidP="00B002CC">
    <w:pPr>
      <w:pBdr>
        <w:bottom w:val="single" w:sz="6" w:space="1" w:color="auto"/>
      </w:pBdr>
      <w:spacing w:before="1000" w:after="12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7A97E" w14:textId="77777777" w:rsidR="003803C2" w:rsidRPr="007E528B" w:rsidRDefault="003803C2" w:rsidP="00B002CC">
    <w:pPr>
      <w:rPr>
        <w:sz w:val="26"/>
        <w:szCs w:val="26"/>
      </w:rPr>
    </w:pPr>
  </w:p>
  <w:p w14:paraId="6F9E29E7" w14:textId="77777777" w:rsidR="003803C2" w:rsidRPr="00750516" w:rsidRDefault="003803C2" w:rsidP="00B002CC">
    <w:pPr>
      <w:rPr>
        <w:b/>
        <w:sz w:val="20"/>
      </w:rPr>
    </w:pPr>
    <w:r w:rsidRPr="00750516">
      <w:rPr>
        <w:b/>
        <w:sz w:val="20"/>
      </w:rPr>
      <w:t>Endnotes</w:t>
    </w:r>
  </w:p>
  <w:p w14:paraId="21BA68AC" w14:textId="77777777" w:rsidR="003803C2" w:rsidRPr="007A1328" w:rsidRDefault="003803C2" w:rsidP="00B002CC">
    <w:pPr>
      <w:rPr>
        <w:sz w:val="20"/>
      </w:rPr>
    </w:pPr>
  </w:p>
  <w:p w14:paraId="074E5BBD" w14:textId="77777777" w:rsidR="003803C2" w:rsidRPr="007A1328" w:rsidRDefault="003803C2" w:rsidP="00B002CC">
    <w:pPr>
      <w:rPr>
        <w:b/>
        <w:sz w:val="24"/>
      </w:rPr>
    </w:pPr>
  </w:p>
  <w:p w14:paraId="64221F8D" w14:textId="550BE901" w:rsidR="003803C2" w:rsidRPr="007E528B" w:rsidRDefault="003803C2" w:rsidP="00B002C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40480B">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7B27" w14:textId="77777777" w:rsidR="003803C2" w:rsidRPr="007E528B" w:rsidRDefault="003803C2" w:rsidP="00B002CC">
    <w:pPr>
      <w:jc w:val="right"/>
      <w:rPr>
        <w:sz w:val="26"/>
        <w:szCs w:val="26"/>
      </w:rPr>
    </w:pPr>
  </w:p>
  <w:p w14:paraId="45A38978" w14:textId="77777777" w:rsidR="003803C2" w:rsidRPr="00750516" w:rsidRDefault="003803C2" w:rsidP="00B002CC">
    <w:pPr>
      <w:jc w:val="right"/>
      <w:rPr>
        <w:b/>
        <w:sz w:val="20"/>
      </w:rPr>
    </w:pPr>
    <w:r w:rsidRPr="00750516">
      <w:rPr>
        <w:b/>
        <w:sz w:val="20"/>
      </w:rPr>
      <w:t>Endnotes</w:t>
    </w:r>
  </w:p>
  <w:p w14:paraId="2DDD95A4" w14:textId="77777777" w:rsidR="003803C2" w:rsidRPr="007A1328" w:rsidRDefault="003803C2" w:rsidP="00B002CC">
    <w:pPr>
      <w:jc w:val="right"/>
      <w:rPr>
        <w:sz w:val="20"/>
      </w:rPr>
    </w:pPr>
  </w:p>
  <w:p w14:paraId="28C26E46" w14:textId="77777777" w:rsidR="003803C2" w:rsidRPr="007A1328" w:rsidRDefault="003803C2" w:rsidP="00B002CC">
    <w:pPr>
      <w:jc w:val="right"/>
      <w:rPr>
        <w:b/>
        <w:sz w:val="24"/>
      </w:rPr>
    </w:pPr>
  </w:p>
  <w:p w14:paraId="460D4806" w14:textId="06004F90" w:rsidR="003803C2" w:rsidRPr="007E528B" w:rsidRDefault="003803C2" w:rsidP="00B002C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40480B">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C34B5" w14:textId="16475B49" w:rsidR="003803C2" w:rsidRDefault="003803C2" w:rsidP="00C72BA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40480B">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40480B">
      <w:rPr>
        <w:noProof/>
        <w:sz w:val="20"/>
      </w:rPr>
      <w:t>Alternative constitutional basis</w:t>
    </w:r>
    <w:r>
      <w:rPr>
        <w:sz w:val="20"/>
      </w:rPr>
      <w:fldChar w:fldCharType="end"/>
    </w:r>
  </w:p>
  <w:p w14:paraId="1DCEB7C2" w14:textId="03FD0EF4" w:rsidR="003803C2" w:rsidRDefault="003803C2" w:rsidP="00C72BA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E6C4334" w14:textId="7260C1A1" w:rsidR="003803C2" w:rsidRPr="007A1328" w:rsidRDefault="003803C2" w:rsidP="00C72B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A5AE9EF" w14:textId="77777777" w:rsidR="003803C2" w:rsidRPr="007A1328" w:rsidRDefault="003803C2" w:rsidP="00C72BA2">
    <w:pPr>
      <w:rPr>
        <w:b/>
        <w:sz w:val="24"/>
      </w:rPr>
    </w:pPr>
  </w:p>
  <w:p w14:paraId="4CCD5552" w14:textId="3642DC30" w:rsidR="003803C2" w:rsidRPr="007A1328" w:rsidRDefault="003803C2" w:rsidP="00C72B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480B">
      <w:rPr>
        <w:noProof/>
        <w:sz w:val="24"/>
      </w:rPr>
      <w:t>1</w:t>
    </w:r>
    <w:r w:rsidRPr="007A1328">
      <w:rPr>
        <w:sz w:val="24"/>
      </w:rPr>
      <w:fldChar w:fldCharType="end"/>
    </w:r>
  </w:p>
  <w:p w14:paraId="7C4F04B3" w14:textId="77777777" w:rsidR="003803C2" w:rsidRPr="00C72BA2" w:rsidRDefault="003803C2" w:rsidP="00C72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FA39" w14:textId="77777777" w:rsidR="003803C2" w:rsidRPr="00ED79B6" w:rsidRDefault="003803C2" w:rsidP="00B002CC">
    <w:pPr>
      <w:pBdr>
        <w:bottom w:val="single" w:sz="6" w:space="1" w:color="auto"/>
      </w:pBdr>
      <w:spacing w:before="1000" w:after="12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EF79" w14:textId="77777777" w:rsidR="003803C2" w:rsidRPr="00ED79B6" w:rsidRDefault="003803C2" w:rsidP="00B002C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FE6C9" w14:textId="77777777" w:rsidR="003803C2" w:rsidRPr="00CD3246" w:rsidRDefault="003803C2" w:rsidP="00B002CC">
    <w:pPr>
      <w:rPr>
        <w:sz w:val="20"/>
      </w:rPr>
    </w:pPr>
  </w:p>
  <w:p w14:paraId="24059519" w14:textId="7FF1104E" w:rsidR="003803C2" w:rsidRDefault="003803C2" w:rsidP="00B002C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40480B">
      <w:rPr>
        <w:b/>
        <w:noProof/>
        <w:sz w:val="20"/>
      </w:rPr>
      <w:t>Part 18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40480B">
      <w:rPr>
        <w:noProof/>
        <w:sz w:val="20"/>
      </w:rPr>
      <w:t>Miscellaneous</w:t>
    </w:r>
    <w:r>
      <w:rPr>
        <w:sz w:val="20"/>
      </w:rPr>
      <w:fldChar w:fldCharType="end"/>
    </w:r>
  </w:p>
  <w:p w14:paraId="05359F1A" w14:textId="3AF42C2C" w:rsidR="003803C2" w:rsidRPr="007A1328" w:rsidRDefault="003803C2" w:rsidP="00B002C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52552B4" w14:textId="77777777" w:rsidR="003803C2" w:rsidRPr="007A1328" w:rsidRDefault="003803C2" w:rsidP="00B002CC">
    <w:pPr>
      <w:rPr>
        <w:b/>
        <w:sz w:val="24"/>
      </w:rPr>
    </w:pPr>
  </w:p>
  <w:p w14:paraId="33E2AE50" w14:textId="336C2966" w:rsidR="003803C2" w:rsidRPr="007A1328" w:rsidRDefault="003803C2" w:rsidP="00D74A7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480B">
      <w:rPr>
        <w:noProof/>
        <w:sz w:val="24"/>
      </w:rPr>
      <w:t>249</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BE25" w14:textId="77777777" w:rsidR="003803C2" w:rsidRDefault="003803C2" w:rsidP="00B002CC">
    <w:pPr>
      <w:jc w:val="right"/>
      <w:rPr>
        <w:sz w:val="20"/>
      </w:rPr>
    </w:pPr>
  </w:p>
  <w:p w14:paraId="1E4F3DE0" w14:textId="04E4C4A0" w:rsidR="003803C2" w:rsidRPr="00CD3246" w:rsidRDefault="003803C2" w:rsidP="00B002CC">
    <w:pPr>
      <w:jc w:val="right"/>
      <w:rPr>
        <w:b/>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40480B">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40480B">
      <w:rPr>
        <w:b/>
        <w:noProof/>
        <w:sz w:val="20"/>
      </w:rPr>
      <w:t>Part 18</w:t>
    </w:r>
    <w:r>
      <w:rPr>
        <w:b/>
        <w:sz w:val="20"/>
      </w:rPr>
      <w:fldChar w:fldCharType="end"/>
    </w:r>
  </w:p>
  <w:p w14:paraId="61058933" w14:textId="0D1FFE2C" w:rsidR="003803C2" w:rsidRPr="007A1328" w:rsidRDefault="003803C2" w:rsidP="00B002C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C6D46AA" w14:textId="77777777" w:rsidR="003803C2" w:rsidRPr="007A1328" w:rsidRDefault="003803C2" w:rsidP="00B002CC">
    <w:pPr>
      <w:jc w:val="right"/>
      <w:rPr>
        <w:b/>
        <w:sz w:val="24"/>
      </w:rPr>
    </w:pPr>
  </w:p>
  <w:p w14:paraId="773CB920" w14:textId="40652552" w:rsidR="003803C2" w:rsidRPr="007A1328" w:rsidRDefault="003803C2" w:rsidP="00D74A7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40480B">
      <w:rPr>
        <w:noProof/>
        <w:sz w:val="24"/>
      </w:rPr>
      <w:t>252</w:t>
    </w:r>
    <w:r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318F" w14:textId="77777777" w:rsidR="003803C2" w:rsidRPr="007A1328" w:rsidRDefault="003803C2" w:rsidP="00B002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B894" w14:textId="62C02C2C" w:rsidR="003803C2" w:rsidRDefault="003803C2">
    <w:pPr>
      <w:rPr>
        <w:sz w:val="20"/>
      </w:rPr>
    </w:pPr>
    <w:r>
      <w:rPr>
        <w:b/>
        <w:sz w:val="20"/>
      </w:rPr>
      <w:fldChar w:fldCharType="begin"/>
    </w:r>
    <w:r>
      <w:rPr>
        <w:b/>
        <w:sz w:val="20"/>
      </w:rPr>
      <w:instrText xml:space="preserve"> STYLEREF CharChapNo </w:instrText>
    </w:r>
    <w:r>
      <w:rPr>
        <w:b/>
        <w:sz w:val="20"/>
      </w:rPr>
      <w:fldChar w:fldCharType="separate"/>
    </w:r>
    <w:r w:rsidR="0040480B">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40480B">
      <w:rPr>
        <w:noProof/>
        <w:sz w:val="20"/>
      </w:rPr>
      <w:t>Alternative constitutional basis</w:t>
    </w:r>
    <w:r>
      <w:rPr>
        <w:sz w:val="20"/>
      </w:rPr>
      <w:fldChar w:fldCharType="end"/>
    </w:r>
  </w:p>
  <w:p w14:paraId="64D9CB86" w14:textId="10F541D0" w:rsidR="003803C2" w:rsidRDefault="003803C2">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1261B1A5" w14:textId="71AFB1AA" w:rsidR="003803C2" w:rsidRDefault="003803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48E8B1E0" w14:textId="77777777" w:rsidR="003803C2" w:rsidRDefault="003803C2">
    <w:pPr>
      <w:rPr>
        <w:b/>
      </w:rPr>
    </w:pPr>
  </w:p>
  <w:p w14:paraId="21FCBB4A" w14:textId="326DC365" w:rsidR="003803C2" w:rsidRDefault="003803C2" w:rsidP="00D74A7B">
    <w:pPr>
      <w:pBdr>
        <w:bottom w:val="single" w:sz="6" w:space="1" w:color="auto"/>
      </w:pBdr>
      <w:spacing w:after="120"/>
    </w:pPr>
    <w:r>
      <w:t xml:space="preserve">Clause </w:t>
    </w:r>
    <w:fldSimple w:instr=" STYLEREF CharSectno ">
      <w:r w:rsidR="0040480B">
        <w:rPr>
          <w:noProof/>
        </w:rPr>
        <w:t>1</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C093" w14:textId="14E692B9" w:rsidR="003803C2" w:rsidRDefault="003803C2" w:rsidP="00B002CC">
    <w:pPr>
      <w:jc w:val="right"/>
      <w:rPr>
        <w:sz w:val="20"/>
      </w:rPr>
    </w:pPr>
    <w:r>
      <w:rPr>
        <w:sz w:val="20"/>
      </w:rPr>
      <w:fldChar w:fldCharType="begin"/>
    </w:r>
    <w:r>
      <w:rPr>
        <w:sz w:val="20"/>
      </w:rPr>
      <w:instrText xml:space="preserve"> STYLEREF CharChapText </w:instrText>
    </w:r>
    <w:r>
      <w:rPr>
        <w:sz w:val="20"/>
      </w:rPr>
      <w:fldChar w:fldCharType="separate"/>
    </w:r>
    <w:r w:rsidR="0040480B">
      <w:rPr>
        <w:noProof/>
        <w:sz w:val="20"/>
      </w:rPr>
      <w:t>Alternative constitutional basis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40480B">
      <w:rPr>
        <w:b/>
        <w:noProof/>
        <w:sz w:val="20"/>
      </w:rPr>
      <w:t>Schedule 1</w:t>
    </w:r>
    <w:r>
      <w:rPr>
        <w:b/>
        <w:sz w:val="20"/>
      </w:rPr>
      <w:fldChar w:fldCharType="end"/>
    </w:r>
  </w:p>
  <w:p w14:paraId="6095A523" w14:textId="271E99D9" w:rsidR="003803C2" w:rsidRDefault="003803C2" w:rsidP="00B002CC">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67ED1278" w14:textId="6DA7B093" w:rsidR="003803C2" w:rsidRDefault="003803C2" w:rsidP="00B002C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0CEA6EDF" w14:textId="77777777" w:rsidR="003803C2" w:rsidRDefault="003803C2" w:rsidP="00B002CC">
    <w:pPr>
      <w:jc w:val="right"/>
      <w:rPr>
        <w:b/>
      </w:rPr>
    </w:pPr>
  </w:p>
  <w:p w14:paraId="18AC1C5C" w14:textId="5DBAA707" w:rsidR="003803C2" w:rsidRDefault="003803C2" w:rsidP="00D74A7B">
    <w:pPr>
      <w:pBdr>
        <w:bottom w:val="single" w:sz="6" w:space="1" w:color="auto"/>
      </w:pBdr>
      <w:spacing w:after="120"/>
      <w:jc w:val="right"/>
    </w:pPr>
    <w:r>
      <w:t xml:space="preserve">Clause </w:t>
    </w:r>
    <w:fldSimple w:instr=" STYLEREF CharSectno ">
      <w:r w:rsidR="0040480B">
        <w:rPr>
          <w:noProof/>
        </w:rPr>
        <w:t>1</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5A8A" w14:textId="77777777" w:rsidR="003803C2" w:rsidRDefault="003803C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2E8D2E"/>
    <w:multiLevelType w:val="hybridMultilevel"/>
    <w:tmpl w:val="2654E4D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F1B888"/>
    <w:multiLevelType w:val="hybridMultilevel"/>
    <w:tmpl w:val="4A2A8D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052260">
    <w:abstractNumId w:val="16"/>
  </w:num>
  <w:num w:numId="2" w16cid:durableId="261451835">
    <w:abstractNumId w:val="17"/>
  </w:num>
  <w:num w:numId="3" w16cid:durableId="1735465374">
    <w:abstractNumId w:val="12"/>
  </w:num>
  <w:num w:numId="4" w16cid:durableId="1476416308">
    <w:abstractNumId w:val="9"/>
  </w:num>
  <w:num w:numId="5" w16cid:durableId="336004856">
    <w:abstractNumId w:val="7"/>
  </w:num>
  <w:num w:numId="6" w16cid:durableId="162088641">
    <w:abstractNumId w:val="6"/>
  </w:num>
  <w:num w:numId="7" w16cid:durableId="1713192112">
    <w:abstractNumId w:val="5"/>
  </w:num>
  <w:num w:numId="8" w16cid:durableId="744034653">
    <w:abstractNumId w:val="4"/>
  </w:num>
  <w:num w:numId="9" w16cid:durableId="285083095">
    <w:abstractNumId w:val="8"/>
  </w:num>
  <w:num w:numId="10" w16cid:durableId="1154834574">
    <w:abstractNumId w:val="3"/>
  </w:num>
  <w:num w:numId="11" w16cid:durableId="139425297">
    <w:abstractNumId w:val="2"/>
  </w:num>
  <w:num w:numId="12" w16cid:durableId="225847935">
    <w:abstractNumId w:val="1"/>
  </w:num>
  <w:num w:numId="13" w16cid:durableId="522595621">
    <w:abstractNumId w:val="0"/>
  </w:num>
  <w:num w:numId="14" w16cid:durableId="1509519901">
    <w:abstractNumId w:val="13"/>
  </w:num>
  <w:num w:numId="15" w16cid:durableId="1421875389">
    <w:abstractNumId w:val="14"/>
  </w:num>
  <w:num w:numId="16" w16cid:durableId="649797639">
    <w:abstractNumId w:val="11"/>
  </w:num>
  <w:num w:numId="17" w16cid:durableId="589968464">
    <w:abstractNumId w:val="15"/>
  </w:num>
  <w:num w:numId="18" w16cid:durableId="140930315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90"/>
    <w:rsid w:val="00000E74"/>
    <w:rsid w:val="00002B6C"/>
    <w:rsid w:val="00003047"/>
    <w:rsid w:val="00003750"/>
    <w:rsid w:val="00004CA5"/>
    <w:rsid w:val="00005480"/>
    <w:rsid w:val="000054AF"/>
    <w:rsid w:val="00005809"/>
    <w:rsid w:val="00005894"/>
    <w:rsid w:val="00005A51"/>
    <w:rsid w:val="00005BDB"/>
    <w:rsid w:val="0000649C"/>
    <w:rsid w:val="00006A0A"/>
    <w:rsid w:val="00006B21"/>
    <w:rsid w:val="000075F9"/>
    <w:rsid w:val="00010885"/>
    <w:rsid w:val="00011B46"/>
    <w:rsid w:val="00012C9D"/>
    <w:rsid w:val="000142FF"/>
    <w:rsid w:val="000143B1"/>
    <w:rsid w:val="00014EF2"/>
    <w:rsid w:val="000156F9"/>
    <w:rsid w:val="00015B50"/>
    <w:rsid w:val="000161B2"/>
    <w:rsid w:val="000161B9"/>
    <w:rsid w:val="000161BB"/>
    <w:rsid w:val="00016F5A"/>
    <w:rsid w:val="00016FC8"/>
    <w:rsid w:val="00016FC9"/>
    <w:rsid w:val="00017A82"/>
    <w:rsid w:val="00021F23"/>
    <w:rsid w:val="00022111"/>
    <w:rsid w:val="000222CF"/>
    <w:rsid w:val="0002260F"/>
    <w:rsid w:val="00022889"/>
    <w:rsid w:val="00022A78"/>
    <w:rsid w:val="000230E8"/>
    <w:rsid w:val="00023ED5"/>
    <w:rsid w:val="0002400E"/>
    <w:rsid w:val="00024C19"/>
    <w:rsid w:val="00025227"/>
    <w:rsid w:val="0002756C"/>
    <w:rsid w:val="00030281"/>
    <w:rsid w:val="00030672"/>
    <w:rsid w:val="000311A0"/>
    <w:rsid w:val="00032240"/>
    <w:rsid w:val="0003334A"/>
    <w:rsid w:val="00033446"/>
    <w:rsid w:val="00035069"/>
    <w:rsid w:val="000351A7"/>
    <w:rsid w:val="00035544"/>
    <w:rsid w:val="000361F2"/>
    <w:rsid w:val="00037C7E"/>
    <w:rsid w:val="00041458"/>
    <w:rsid w:val="000422F6"/>
    <w:rsid w:val="00043621"/>
    <w:rsid w:val="00043E16"/>
    <w:rsid w:val="000440D2"/>
    <w:rsid w:val="00045442"/>
    <w:rsid w:val="00045498"/>
    <w:rsid w:val="0004568A"/>
    <w:rsid w:val="000458EE"/>
    <w:rsid w:val="00045953"/>
    <w:rsid w:val="0004715C"/>
    <w:rsid w:val="0004787D"/>
    <w:rsid w:val="00051626"/>
    <w:rsid w:val="000522FD"/>
    <w:rsid w:val="00052FE9"/>
    <w:rsid w:val="00053004"/>
    <w:rsid w:val="00053AAB"/>
    <w:rsid w:val="00053F0E"/>
    <w:rsid w:val="000548A8"/>
    <w:rsid w:val="00055D01"/>
    <w:rsid w:val="0005631A"/>
    <w:rsid w:val="000570D9"/>
    <w:rsid w:val="00057311"/>
    <w:rsid w:val="00057D2E"/>
    <w:rsid w:val="00060235"/>
    <w:rsid w:val="00060F00"/>
    <w:rsid w:val="00062243"/>
    <w:rsid w:val="0006225C"/>
    <w:rsid w:val="00062957"/>
    <w:rsid w:val="00062A85"/>
    <w:rsid w:val="00063307"/>
    <w:rsid w:val="000636D7"/>
    <w:rsid w:val="000639B5"/>
    <w:rsid w:val="0006483D"/>
    <w:rsid w:val="00065045"/>
    <w:rsid w:val="000651E6"/>
    <w:rsid w:val="000652CF"/>
    <w:rsid w:val="00065E20"/>
    <w:rsid w:val="000666D7"/>
    <w:rsid w:val="000672B0"/>
    <w:rsid w:val="00067599"/>
    <w:rsid w:val="00067A05"/>
    <w:rsid w:val="00067AB9"/>
    <w:rsid w:val="00070EA7"/>
    <w:rsid w:val="00071602"/>
    <w:rsid w:val="0007285F"/>
    <w:rsid w:val="0007327B"/>
    <w:rsid w:val="0007381B"/>
    <w:rsid w:val="00073A42"/>
    <w:rsid w:val="00073F89"/>
    <w:rsid w:val="00074830"/>
    <w:rsid w:val="00074963"/>
    <w:rsid w:val="00074A71"/>
    <w:rsid w:val="00074B74"/>
    <w:rsid w:val="00076A27"/>
    <w:rsid w:val="00076F33"/>
    <w:rsid w:val="00076F99"/>
    <w:rsid w:val="0007738D"/>
    <w:rsid w:val="00077F4B"/>
    <w:rsid w:val="000802B9"/>
    <w:rsid w:val="000805AC"/>
    <w:rsid w:val="000805F1"/>
    <w:rsid w:val="000806D3"/>
    <w:rsid w:val="000809E9"/>
    <w:rsid w:val="00081977"/>
    <w:rsid w:val="000820A1"/>
    <w:rsid w:val="00082190"/>
    <w:rsid w:val="00083468"/>
    <w:rsid w:val="00083A1D"/>
    <w:rsid w:val="00084A76"/>
    <w:rsid w:val="00084B18"/>
    <w:rsid w:val="0009046E"/>
    <w:rsid w:val="00091B21"/>
    <w:rsid w:val="00092D9D"/>
    <w:rsid w:val="000930A7"/>
    <w:rsid w:val="00093D51"/>
    <w:rsid w:val="00095150"/>
    <w:rsid w:val="00095BCB"/>
    <w:rsid w:val="00095E4B"/>
    <w:rsid w:val="000960A1"/>
    <w:rsid w:val="00096CC5"/>
    <w:rsid w:val="000A007C"/>
    <w:rsid w:val="000A0907"/>
    <w:rsid w:val="000A105B"/>
    <w:rsid w:val="000A18AF"/>
    <w:rsid w:val="000A1FC2"/>
    <w:rsid w:val="000A3147"/>
    <w:rsid w:val="000A4DE7"/>
    <w:rsid w:val="000A4EBE"/>
    <w:rsid w:val="000A59C5"/>
    <w:rsid w:val="000A606C"/>
    <w:rsid w:val="000A6BDD"/>
    <w:rsid w:val="000A74C3"/>
    <w:rsid w:val="000B008A"/>
    <w:rsid w:val="000B0D1A"/>
    <w:rsid w:val="000B110C"/>
    <w:rsid w:val="000B1142"/>
    <w:rsid w:val="000B1902"/>
    <w:rsid w:val="000B3504"/>
    <w:rsid w:val="000B3816"/>
    <w:rsid w:val="000B3CE6"/>
    <w:rsid w:val="000B4578"/>
    <w:rsid w:val="000B4839"/>
    <w:rsid w:val="000B49C9"/>
    <w:rsid w:val="000B4D10"/>
    <w:rsid w:val="000B519D"/>
    <w:rsid w:val="000B51B8"/>
    <w:rsid w:val="000B603C"/>
    <w:rsid w:val="000B65F6"/>
    <w:rsid w:val="000B71A6"/>
    <w:rsid w:val="000B7364"/>
    <w:rsid w:val="000C0C11"/>
    <w:rsid w:val="000C135F"/>
    <w:rsid w:val="000C19C1"/>
    <w:rsid w:val="000C22EE"/>
    <w:rsid w:val="000C2EF6"/>
    <w:rsid w:val="000C3003"/>
    <w:rsid w:val="000C35B3"/>
    <w:rsid w:val="000C3D34"/>
    <w:rsid w:val="000C419E"/>
    <w:rsid w:val="000C46E2"/>
    <w:rsid w:val="000C66D0"/>
    <w:rsid w:val="000C6D2C"/>
    <w:rsid w:val="000C6EFC"/>
    <w:rsid w:val="000D0441"/>
    <w:rsid w:val="000D0D04"/>
    <w:rsid w:val="000D2417"/>
    <w:rsid w:val="000D2482"/>
    <w:rsid w:val="000D4C4A"/>
    <w:rsid w:val="000D4F2C"/>
    <w:rsid w:val="000D5210"/>
    <w:rsid w:val="000D59C1"/>
    <w:rsid w:val="000D6629"/>
    <w:rsid w:val="000D693A"/>
    <w:rsid w:val="000D6CDC"/>
    <w:rsid w:val="000D6D75"/>
    <w:rsid w:val="000D74BC"/>
    <w:rsid w:val="000D75CB"/>
    <w:rsid w:val="000D76ED"/>
    <w:rsid w:val="000E0575"/>
    <w:rsid w:val="000E0B0C"/>
    <w:rsid w:val="000E0E4F"/>
    <w:rsid w:val="000E1426"/>
    <w:rsid w:val="000E1888"/>
    <w:rsid w:val="000E1B1A"/>
    <w:rsid w:val="000E3503"/>
    <w:rsid w:val="000E5393"/>
    <w:rsid w:val="000E5411"/>
    <w:rsid w:val="000E677B"/>
    <w:rsid w:val="000E6820"/>
    <w:rsid w:val="000E7DE9"/>
    <w:rsid w:val="000E7E93"/>
    <w:rsid w:val="000F021C"/>
    <w:rsid w:val="000F07E1"/>
    <w:rsid w:val="000F1D92"/>
    <w:rsid w:val="000F2139"/>
    <w:rsid w:val="000F2A4F"/>
    <w:rsid w:val="000F370F"/>
    <w:rsid w:val="000F3D75"/>
    <w:rsid w:val="000F5728"/>
    <w:rsid w:val="000F5956"/>
    <w:rsid w:val="000F61BB"/>
    <w:rsid w:val="000F6899"/>
    <w:rsid w:val="000F784A"/>
    <w:rsid w:val="000F7D74"/>
    <w:rsid w:val="0010030D"/>
    <w:rsid w:val="00100356"/>
    <w:rsid w:val="00100AEE"/>
    <w:rsid w:val="0010297C"/>
    <w:rsid w:val="00103DE5"/>
    <w:rsid w:val="00104389"/>
    <w:rsid w:val="001044E7"/>
    <w:rsid w:val="00105589"/>
    <w:rsid w:val="001059BE"/>
    <w:rsid w:val="00105E63"/>
    <w:rsid w:val="00106320"/>
    <w:rsid w:val="0010689A"/>
    <w:rsid w:val="00106F78"/>
    <w:rsid w:val="00107392"/>
    <w:rsid w:val="001109F8"/>
    <w:rsid w:val="00110E58"/>
    <w:rsid w:val="00111F53"/>
    <w:rsid w:val="0011278A"/>
    <w:rsid w:val="00112DE7"/>
    <w:rsid w:val="00112E95"/>
    <w:rsid w:val="0011424D"/>
    <w:rsid w:val="00114C28"/>
    <w:rsid w:val="00114E43"/>
    <w:rsid w:val="00114F97"/>
    <w:rsid w:val="00115606"/>
    <w:rsid w:val="00115C16"/>
    <w:rsid w:val="00116C6B"/>
    <w:rsid w:val="0012000F"/>
    <w:rsid w:val="00120057"/>
    <w:rsid w:val="00122249"/>
    <w:rsid w:val="00122F75"/>
    <w:rsid w:val="00123189"/>
    <w:rsid w:val="0012356A"/>
    <w:rsid w:val="00123DFE"/>
    <w:rsid w:val="001241CE"/>
    <w:rsid w:val="00125A52"/>
    <w:rsid w:val="00125D3C"/>
    <w:rsid w:val="00126806"/>
    <w:rsid w:val="00127420"/>
    <w:rsid w:val="00127CA6"/>
    <w:rsid w:val="00130113"/>
    <w:rsid w:val="001304BE"/>
    <w:rsid w:val="001309EF"/>
    <w:rsid w:val="0013120B"/>
    <w:rsid w:val="001313D0"/>
    <w:rsid w:val="00131906"/>
    <w:rsid w:val="00131AEE"/>
    <w:rsid w:val="001320B1"/>
    <w:rsid w:val="001327CA"/>
    <w:rsid w:val="00134118"/>
    <w:rsid w:val="00136059"/>
    <w:rsid w:val="001363E5"/>
    <w:rsid w:val="00137736"/>
    <w:rsid w:val="00137A2C"/>
    <w:rsid w:val="00140671"/>
    <w:rsid w:val="00140905"/>
    <w:rsid w:val="0014323F"/>
    <w:rsid w:val="0014372E"/>
    <w:rsid w:val="00143C50"/>
    <w:rsid w:val="00143E8B"/>
    <w:rsid w:val="001446A1"/>
    <w:rsid w:val="001451C9"/>
    <w:rsid w:val="00145E66"/>
    <w:rsid w:val="00146057"/>
    <w:rsid w:val="00147378"/>
    <w:rsid w:val="0014751D"/>
    <w:rsid w:val="0014772E"/>
    <w:rsid w:val="00147F95"/>
    <w:rsid w:val="001510A5"/>
    <w:rsid w:val="00151599"/>
    <w:rsid w:val="00152D7F"/>
    <w:rsid w:val="00153AA1"/>
    <w:rsid w:val="00153EF9"/>
    <w:rsid w:val="0015437F"/>
    <w:rsid w:val="001546C3"/>
    <w:rsid w:val="00154E96"/>
    <w:rsid w:val="001563FC"/>
    <w:rsid w:val="001565F0"/>
    <w:rsid w:val="001571AB"/>
    <w:rsid w:val="001571D9"/>
    <w:rsid w:val="00157CE5"/>
    <w:rsid w:val="00160F8E"/>
    <w:rsid w:val="00161938"/>
    <w:rsid w:val="001639D6"/>
    <w:rsid w:val="00164441"/>
    <w:rsid w:val="00164678"/>
    <w:rsid w:val="0016480F"/>
    <w:rsid w:val="00164E18"/>
    <w:rsid w:val="00165492"/>
    <w:rsid w:val="001662E3"/>
    <w:rsid w:val="00167121"/>
    <w:rsid w:val="0016725B"/>
    <w:rsid w:val="001674C5"/>
    <w:rsid w:val="00167C59"/>
    <w:rsid w:val="00170690"/>
    <w:rsid w:val="0017144D"/>
    <w:rsid w:val="00171A6A"/>
    <w:rsid w:val="001726B9"/>
    <w:rsid w:val="00172C04"/>
    <w:rsid w:val="00174346"/>
    <w:rsid w:val="00175475"/>
    <w:rsid w:val="0017660D"/>
    <w:rsid w:val="00176BEE"/>
    <w:rsid w:val="001770AF"/>
    <w:rsid w:val="00180EEA"/>
    <w:rsid w:val="00180F98"/>
    <w:rsid w:val="001813B6"/>
    <w:rsid w:val="001815CE"/>
    <w:rsid w:val="00181F84"/>
    <w:rsid w:val="00182BC0"/>
    <w:rsid w:val="00182E26"/>
    <w:rsid w:val="001842D3"/>
    <w:rsid w:val="00184373"/>
    <w:rsid w:val="0018485B"/>
    <w:rsid w:val="00184C5F"/>
    <w:rsid w:val="0018555D"/>
    <w:rsid w:val="0018636D"/>
    <w:rsid w:val="00186B81"/>
    <w:rsid w:val="00187744"/>
    <w:rsid w:val="001879AF"/>
    <w:rsid w:val="00187C0B"/>
    <w:rsid w:val="0019127A"/>
    <w:rsid w:val="00191CC7"/>
    <w:rsid w:val="00192C42"/>
    <w:rsid w:val="00197440"/>
    <w:rsid w:val="001A02B6"/>
    <w:rsid w:val="001A05A5"/>
    <w:rsid w:val="001A078B"/>
    <w:rsid w:val="001A0826"/>
    <w:rsid w:val="001A1A1F"/>
    <w:rsid w:val="001A421B"/>
    <w:rsid w:val="001A4766"/>
    <w:rsid w:val="001A54EF"/>
    <w:rsid w:val="001A55B1"/>
    <w:rsid w:val="001A6346"/>
    <w:rsid w:val="001A64A5"/>
    <w:rsid w:val="001A6514"/>
    <w:rsid w:val="001A7256"/>
    <w:rsid w:val="001A7A7A"/>
    <w:rsid w:val="001A7F90"/>
    <w:rsid w:val="001B1349"/>
    <w:rsid w:val="001B1DB4"/>
    <w:rsid w:val="001B2978"/>
    <w:rsid w:val="001B3358"/>
    <w:rsid w:val="001B3C51"/>
    <w:rsid w:val="001B4C43"/>
    <w:rsid w:val="001B4F5B"/>
    <w:rsid w:val="001B5639"/>
    <w:rsid w:val="001B58C3"/>
    <w:rsid w:val="001B5915"/>
    <w:rsid w:val="001B5D8B"/>
    <w:rsid w:val="001B65EB"/>
    <w:rsid w:val="001B6D93"/>
    <w:rsid w:val="001B6D98"/>
    <w:rsid w:val="001B7B32"/>
    <w:rsid w:val="001B7B47"/>
    <w:rsid w:val="001C0ED9"/>
    <w:rsid w:val="001C17EE"/>
    <w:rsid w:val="001C2349"/>
    <w:rsid w:val="001C2838"/>
    <w:rsid w:val="001C2A6A"/>
    <w:rsid w:val="001C2A88"/>
    <w:rsid w:val="001C2C32"/>
    <w:rsid w:val="001C4069"/>
    <w:rsid w:val="001C4790"/>
    <w:rsid w:val="001C6125"/>
    <w:rsid w:val="001C6455"/>
    <w:rsid w:val="001C6C4B"/>
    <w:rsid w:val="001C6D21"/>
    <w:rsid w:val="001C7C9A"/>
    <w:rsid w:val="001D14B0"/>
    <w:rsid w:val="001D1B5B"/>
    <w:rsid w:val="001D27B7"/>
    <w:rsid w:val="001D37BD"/>
    <w:rsid w:val="001D42C1"/>
    <w:rsid w:val="001D4A9A"/>
    <w:rsid w:val="001D4DA3"/>
    <w:rsid w:val="001D4F8B"/>
    <w:rsid w:val="001D5F69"/>
    <w:rsid w:val="001D68B0"/>
    <w:rsid w:val="001D69FC"/>
    <w:rsid w:val="001D6A50"/>
    <w:rsid w:val="001D73BD"/>
    <w:rsid w:val="001D75AC"/>
    <w:rsid w:val="001D7F70"/>
    <w:rsid w:val="001E12D3"/>
    <w:rsid w:val="001E14E0"/>
    <w:rsid w:val="001E1C7F"/>
    <w:rsid w:val="001E380A"/>
    <w:rsid w:val="001E4BDB"/>
    <w:rsid w:val="001E59AD"/>
    <w:rsid w:val="001E615E"/>
    <w:rsid w:val="001E656A"/>
    <w:rsid w:val="001E6595"/>
    <w:rsid w:val="001E67F0"/>
    <w:rsid w:val="001E6B58"/>
    <w:rsid w:val="001E6B62"/>
    <w:rsid w:val="001E6E5A"/>
    <w:rsid w:val="001E76E4"/>
    <w:rsid w:val="001E7C1D"/>
    <w:rsid w:val="001E7DEE"/>
    <w:rsid w:val="001F0DB9"/>
    <w:rsid w:val="001F140F"/>
    <w:rsid w:val="001F2742"/>
    <w:rsid w:val="001F28FD"/>
    <w:rsid w:val="001F2EF0"/>
    <w:rsid w:val="001F3A8E"/>
    <w:rsid w:val="001F3B8F"/>
    <w:rsid w:val="001F3BCD"/>
    <w:rsid w:val="001F4629"/>
    <w:rsid w:val="001F5156"/>
    <w:rsid w:val="001F582E"/>
    <w:rsid w:val="001F5CA2"/>
    <w:rsid w:val="001F63E9"/>
    <w:rsid w:val="001F66B8"/>
    <w:rsid w:val="001F708E"/>
    <w:rsid w:val="001F77CC"/>
    <w:rsid w:val="001F7920"/>
    <w:rsid w:val="00200DFC"/>
    <w:rsid w:val="002012C4"/>
    <w:rsid w:val="002017F1"/>
    <w:rsid w:val="0020183B"/>
    <w:rsid w:val="0020310F"/>
    <w:rsid w:val="002034BA"/>
    <w:rsid w:val="002035AA"/>
    <w:rsid w:val="00203858"/>
    <w:rsid w:val="002040B3"/>
    <w:rsid w:val="00204385"/>
    <w:rsid w:val="00204BEB"/>
    <w:rsid w:val="0020559B"/>
    <w:rsid w:val="00205B83"/>
    <w:rsid w:val="00205D31"/>
    <w:rsid w:val="002062E9"/>
    <w:rsid w:val="00207371"/>
    <w:rsid w:val="00207AD8"/>
    <w:rsid w:val="00210553"/>
    <w:rsid w:val="002113F2"/>
    <w:rsid w:val="0021211A"/>
    <w:rsid w:val="00212406"/>
    <w:rsid w:val="0021297F"/>
    <w:rsid w:val="002132BE"/>
    <w:rsid w:val="00213B2A"/>
    <w:rsid w:val="00213F8F"/>
    <w:rsid w:val="0021421F"/>
    <w:rsid w:val="0021440A"/>
    <w:rsid w:val="00214E43"/>
    <w:rsid w:val="002162F5"/>
    <w:rsid w:val="002164CC"/>
    <w:rsid w:val="00216ABD"/>
    <w:rsid w:val="00216B31"/>
    <w:rsid w:val="00217A85"/>
    <w:rsid w:val="00220DFA"/>
    <w:rsid w:val="00220EDE"/>
    <w:rsid w:val="00222118"/>
    <w:rsid w:val="00222440"/>
    <w:rsid w:val="00222E86"/>
    <w:rsid w:val="00223F44"/>
    <w:rsid w:val="00224A52"/>
    <w:rsid w:val="00224BCA"/>
    <w:rsid w:val="00225118"/>
    <w:rsid w:val="00225BEB"/>
    <w:rsid w:val="002268F0"/>
    <w:rsid w:val="00226B76"/>
    <w:rsid w:val="00230F77"/>
    <w:rsid w:val="00231766"/>
    <w:rsid w:val="00231D54"/>
    <w:rsid w:val="00232635"/>
    <w:rsid w:val="00233B13"/>
    <w:rsid w:val="00233DD9"/>
    <w:rsid w:val="00233E44"/>
    <w:rsid w:val="00235BAF"/>
    <w:rsid w:val="00235CB9"/>
    <w:rsid w:val="00235F92"/>
    <w:rsid w:val="00236C0B"/>
    <w:rsid w:val="00240059"/>
    <w:rsid w:val="002402AA"/>
    <w:rsid w:val="00241388"/>
    <w:rsid w:val="0024169A"/>
    <w:rsid w:val="00241EF5"/>
    <w:rsid w:val="00242024"/>
    <w:rsid w:val="002424BB"/>
    <w:rsid w:val="0024257E"/>
    <w:rsid w:val="00242C10"/>
    <w:rsid w:val="00245105"/>
    <w:rsid w:val="00245247"/>
    <w:rsid w:val="002458D0"/>
    <w:rsid w:val="00245F88"/>
    <w:rsid w:val="0024693A"/>
    <w:rsid w:val="00246DB4"/>
    <w:rsid w:val="002477BE"/>
    <w:rsid w:val="002479D8"/>
    <w:rsid w:val="002505D8"/>
    <w:rsid w:val="00251305"/>
    <w:rsid w:val="00252231"/>
    <w:rsid w:val="002529E2"/>
    <w:rsid w:val="00252B97"/>
    <w:rsid w:val="00252E5E"/>
    <w:rsid w:val="00253767"/>
    <w:rsid w:val="00254352"/>
    <w:rsid w:val="00254BA6"/>
    <w:rsid w:val="002569E3"/>
    <w:rsid w:val="00257594"/>
    <w:rsid w:val="00257F04"/>
    <w:rsid w:val="00260988"/>
    <w:rsid w:val="00260BBC"/>
    <w:rsid w:val="00261CB4"/>
    <w:rsid w:val="00263CBA"/>
    <w:rsid w:val="00263ED1"/>
    <w:rsid w:val="00264196"/>
    <w:rsid w:val="00264B0B"/>
    <w:rsid w:val="00266167"/>
    <w:rsid w:val="0026734B"/>
    <w:rsid w:val="00267738"/>
    <w:rsid w:val="00270D5B"/>
    <w:rsid w:val="00271F52"/>
    <w:rsid w:val="0027234E"/>
    <w:rsid w:val="00272680"/>
    <w:rsid w:val="002739F8"/>
    <w:rsid w:val="00275F53"/>
    <w:rsid w:val="002763FB"/>
    <w:rsid w:val="002764BE"/>
    <w:rsid w:val="00277920"/>
    <w:rsid w:val="00277CE0"/>
    <w:rsid w:val="002800B2"/>
    <w:rsid w:val="00280A20"/>
    <w:rsid w:val="00281F13"/>
    <w:rsid w:val="0028241C"/>
    <w:rsid w:val="00282923"/>
    <w:rsid w:val="00282C16"/>
    <w:rsid w:val="00282CFA"/>
    <w:rsid w:val="00283761"/>
    <w:rsid w:val="00283B26"/>
    <w:rsid w:val="00283DE3"/>
    <w:rsid w:val="0028439E"/>
    <w:rsid w:val="00284AA1"/>
    <w:rsid w:val="00284C41"/>
    <w:rsid w:val="002850C6"/>
    <w:rsid w:val="00285758"/>
    <w:rsid w:val="00285839"/>
    <w:rsid w:val="00285D94"/>
    <w:rsid w:val="002864D9"/>
    <w:rsid w:val="0028674C"/>
    <w:rsid w:val="00291228"/>
    <w:rsid w:val="0029139F"/>
    <w:rsid w:val="00292393"/>
    <w:rsid w:val="00292747"/>
    <w:rsid w:val="00292D64"/>
    <w:rsid w:val="00294F38"/>
    <w:rsid w:val="00295328"/>
    <w:rsid w:val="00295821"/>
    <w:rsid w:val="0029650A"/>
    <w:rsid w:val="002965E6"/>
    <w:rsid w:val="0029681D"/>
    <w:rsid w:val="00296C5F"/>
    <w:rsid w:val="0029714E"/>
    <w:rsid w:val="0029736B"/>
    <w:rsid w:val="0029755D"/>
    <w:rsid w:val="00297770"/>
    <w:rsid w:val="002A01CE"/>
    <w:rsid w:val="002A1794"/>
    <w:rsid w:val="002A1AC2"/>
    <w:rsid w:val="002A234F"/>
    <w:rsid w:val="002A32CC"/>
    <w:rsid w:val="002A4173"/>
    <w:rsid w:val="002A427B"/>
    <w:rsid w:val="002A4611"/>
    <w:rsid w:val="002A57F2"/>
    <w:rsid w:val="002A639D"/>
    <w:rsid w:val="002A715B"/>
    <w:rsid w:val="002B01E6"/>
    <w:rsid w:val="002B032A"/>
    <w:rsid w:val="002B06CE"/>
    <w:rsid w:val="002B0BFA"/>
    <w:rsid w:val="002B0FF3"/>
    <w:rsid w:val="002B1A64"/>
    <w:rsid w:val="002B1A7A"/>
    <w:rsid w:val="002B1BD1"/>
    <w:rsid w:val="002B1D80"/>
    <w:rsid w:val="002B259B"/>
    <w:rsid w:val="002B261B"/>
    <w:rsid w:val="002B27A6"/>
    <w:rsid w:val="002B2C95"/>
    <w:rsid w:val="002B3357"/>
    <w:rsid w:val="002B35E8"/>
    <w:rsid w:val="002B43D0"/>
    <w:rsid w:val="002B4AED"/>
    <w:rsid w:val="002B5C18"/>
    <w:rsid w:val="002B6EB3"/>
    <w:rsid w:val="002C0124"/>
    <w:rsid w:val="002C0AEF"/>
    <w:rsid w:val="002C10FF"/>
    <w:rsid w:val="002C1D3D"/>
    <w:rsid w:val="002C1E30"/>
    <w:rsid w:val="002C217E"/>
    <w:rsid w:val="002C2EE7"/>
    <w:rsid w:val="002C366B"/>
    <w:rsid w:val="002C374B"/>
    <w:rsid w:val="002C4449"/>
    <w:rsid w:val="002C455C"/>
    <w:rsid w:val="002C60B9"/>
    <w:rsid w:val="002C7F6C"/>
    <w:rsid w:val="002D0554"/>
    <w:rsid w:val="002D098D"/>
    <w:rsid w:val="002D155E"/>
    <w:rsid w:val="002D37E6"/>
    <w:rsid w:val="002D42DA"/>
    <w:rsid w:val="002D480A"/>
    <w:rsid w:val="002D76EF"/>
    <w:rsid w:val="002D7A2F"/>
    <w:rsid w:val="002D7B67"/>
    <w:rsid w:val="002D7F93"/>
    <w:rsid w:val="002E04A8"/>
    <w:rsid w:val="002E1124"/>
    <w:rsid w:val="002E130C"/>
    <w:rsid w:val="002E3B77"/>
    <w:rsid w:val="002E3FA6"/>
    <w:rsid w:val="002E4124"/>
    <w:rsid w:val="002E4B4F"/>
    <w:rsid w:val="002E4CB6"/>
    <w:rsid w:val="002E4EF4"/>
    <w:rsid w:val="002E6351"/>
    <w:rsid w:val="002E70CE"/>
    <w:rsid w:val="002E7DB4"/>
    <w:rsid w:val="002F05B0"/>
    <w:rsid w:val="002F18ED"/>
    <w:rsid w:val="002F1953"/>
    <w:rsid w:val="002F1F1F"/>
    <w:rsid w:val="002F22BF"/>
    <w:rsid w:val="002F22DB"/>
    <w:rsid w:val="002F3358"/>
    <w:rsid w:val="002F3FA8"/>
    <w:rsid w:val="002F4633"/>
    <w:rsid w:val="002F4B2C"/>
    <w:rsid w:val="002F4D93"/>
    <w:rsid w:val="002F4E3B"/>
    <w:rsid w:val="002F57FC"/>
    <w:rsid w:val="002F5B83"/>
    <w:rsid w:val="002F6ABC"/>
    <w:rsid w:val="002F708C"/>
    <w:rsid w:val="00300149"/>
    <w:rsid w:val="00300710"/>
    <w:rsid w:val="00300D38"/>
    <w:rsid w:val="0030116B"/>
    <w:rsid w:val="003018AB"/>
    <w:rsid w:val="00302596"/>
    <w:rsid w:val="00302B19"/>
    <w:rsid w:val="0030348B"/>
    <w:rsid w:val="00303E73"/>
    <w:rsid w:val="00305E9B"/>
    <w:rsid w:val="003061E2"/>
    <w:rsid w:val="00306A4D"/>
    <w:rsid w:val="00306C24"/>
    <w:rsid w:val="00306E3A"/>
    <w:rsid w:val="00307130"/>
    <w:rsid w:val="00307629"/>
    <w:rsid w:val="00307E43"/>
    <w:rsid w:val="0031020A"/>
    <w:rsid w:val="003104FC"/>
    <w:rsid w:val="003135F3"/>
    <w:rsid w:val="00313EBE"/>
    <w:rsid w:val="00314293"/>
    <w:rsid w:val="003142CE"/>
    <w:rsid w:val="003149DD"/>
    <w:rsid w:val="00316379"/>
    <w:rsid w:val="00316FC1"/>
    <w:rsid w:val="003171BF"/>
    <w:rsid w:val="0031754D"/>
    <w:rsid w:val="00317D68"/>
    <w:rsid w:val="003209EC"/>
    <w:rsid w:val="0032171F"/>
    <w:rsid w:val="00322C84"/>
    <w:rsid w:val="0032319C"/>
    <w:rsid w:val="00324D3F"/>
    <w:rsid w:val="00324FD6"/>
    <w:rsid w:val="003258A7"/>
    <w:rsid w:val="00325D6F"/>
    <w:rsid w:val="00325F88"/>
    <w:rsid w:val="00327646"/>
    <w:rsid w:val="00331254"/>
    <w:rsid w:val="003320CF"/>
    <w:rsid w:val="00332493"/>
    <w:rsid w:val="00333B2C"/>
    <w:rsid w:val="003349A6"/>
    <w:rsid w:val="00335071"/>
    <w:rsid w:val="00336075"/>
    <w:rsid w:val="003362E2"/>
    <w:rsid w:val="0033657E"/>
    <w:rsid w:val="00336A65"/>
    <w:rsid w:val="003371F5"/>
    <w:rsid w:val="00337277"/>
    <w:rsid w:val="0033793F"/>
    <w:rsid w:val="003405F7"/>
    <w:rsid w:val="003415AA"/>
    <w:rsid w:val="003416EE"/>
    <w:rsid w:val="00341ACF"/>
    <w:rsid w:val="00342F15"/>
    <w:rsid w:val="00347F4C"/>
    <w:rsid w:val="00351940"/>
    <w:rsid w:val="0035217D"/>
    <w:rsid w:val="003521BE"/>
    <w:rsid w:val="0035275F"/>
    <w:rsid w:val="00352E31"/>
    <w:rsid w:val="00354122"/>
    <w:rsid w:val="003551C9"/>
    <w:rsid w:val="0035748F"/>
    <w:rsid w:val="00357D52"/>
    <w:rsid w:val="003604A7"/>
    <w:rsid w:val="00360C51"/>
    <w:rsid w:val="003614C6"/>
    <w:rsid w:val="00361937"/>
    <w:rsid w:val="003641AE"/>
    <w:rsid w:val="00364AE5"/>
    <w:rsid w:val="00364E0F"/>
    <w:rsid w:val="00365D31"/>
    <w:rsid w:val="00366921"/>
    <w:rsid w:val="00366923"/>
    <w:rsid w:val="003701EB"/>
    <w:rsid w:val="003707C4"/>
    <w:rsid w:val="00371748"/>
    <w:rsid w:val="0037190F"/>
    <w:rsid w:val="00371B75"/>
    <w:rsid w:val="00372345"/>
    <w:rsid w:val="00372890"/>
    <w:rsid w:val="00372A82"/>
    <w:rsid w:val="00374352"/>
    <w:rsid w:val="00374DAD"/>
    <w:rsid w:val="00375184"/>
    <w:rsid w:val="0037540F"/>
    <w:rsid w:val="003756DA"/>
    <w:rsid w:val="00376530"/>
    <w:rsid w:val="003765DC"/>
    <w:rsid w:val="00377A23"/>
    <w:rsid w:val="003803B2"/>
    <w:rsid w:val="003803C2"/>
    <w:rsid w:val="00381024"/>
    <w:rsid w:val="003811F9"/>
    <w:rsid w:val="00381AB0"/>
    <w:rsid w:val="00381D57"/>
    <w:rsid w:val="003823A8"/>
    <w:rsid w:val="00382571"/>
    <w:rsid w:val="003827A4"/>
    <w:rsid w:val="00382B96"/>
    <w:rsid w:val="00383786"/>
    <w:rsid w:val="00384CB7"/>
    <w:rsid w:val="00385D7D"/>
    <w:rsid w:val="00385FC9"/>
    <w:rsid w:val="003867F6"/>
    <w:rsid w:val="00386CB5"/>
    <w:rsid w:val="00387132"/>
    <w:rsid w:val="00390463"/>
    <w:rsid w:val="00390EF1"/>
    <w:rsid w:val="00390FD2"/>
    <w:rsid w:val="00391061"/>
    <w:rsid w:val="003923F3"/>
    <w:rsid w:val="00392795"/>
    <w:rsid w:val="003930D9"/>
    <w:rsid w:val="00394D1B"/>
    <w:rsid w:val="00394FFA"/>
    <w:rsid w:val="003963E9"/>
    <w:rsid w:val="0039692C"/>
    <w:rsid w:val="003970EE"/>
    <w:rsid w:val="00397A24"/>
    <w:rsid w:val="00397BD4"/>
    <w:rsid w:val="00397EFF"/>
    <w:rsid w:val="003A02C3"/>
    <w:rsid w:val="003A065C"/>
    <w:rsid w:val="003A13F4"/>
    <w:rsid w:val="003A1CF1"/>
    <w:rsid w:val="003A2DC3"/>
    <w:rsid w:val="003A361C"/>
    <w:rsid w:val="003A364D"/>
    <w:rsid w:val="003A3C58"/>
    <w:rsid w:val="003A4A48"/>
    <w:rsid w:val="003A4F2B"/>
    <w:rsid w:val="003A5483"/>
    <w:rsid w:val="003A603B"/>
    <w:rsid w:val="003A63C3"/>
    <w:rsid w:val="003A67CC"/>
    <w:rsid w:val="003B034F"/>
    <w:rsid w:val="003B0956"/>
    <w:rsid w:val="003B14E5"/>
    <w:rsid w:val="003B32E5"/>
    <w:rsid w:val="003B36FB"/>
    <w:rsid w:val="003B496B"/>
    <w:rsid w:val="003B5A08"/>
    <w:rsid w:val="003B5F9B"/>
    <w:rsid w:val="003B7309"/>
    <w:rsid w:val="003B73F7"/>
    <w:rsid w:val="003B743B"/>
    <w:rsid w:val="003B7E15"/>
    <w:rsid w:val="003C0F8F"/>
    <w:rsid w:val="003C15FD"/>
    <w:rsid w:val="003C1E2A"/>
    <w:rsid w:val="003C3695"/>
    <w:rsid w:val="003C4447"/>
    <w:rsid w:val="003C524A"/>
    <w:rsid w:val="003C58B2"/>
    <w:rsid w:val="003C5BDD"/>
    <w:rsid w:val="003C6DB4"/>
    <w:rsid w:val="003C6E61"/>
    <w:rsid w:val="003C75B2"/>
    <w:rsid w:val="003C77C7"/>
    <w:rsid w:val="003D075E"/>
    <w:rsid w:val="003D0BE7"/>
    <w:rsid w:val="003D2E01"/>
    <w:rsid w:val="003D3931"/>
    <w:rsid w:val="003D3C28"/>
    <w:rsid w:val="003D40A0"/>
    <w:rsid w:val="003D46AF"/>
    <w:rsid w:val="003D57C8"/>
    <w:rsid w:val="003D65A7"/>
    <w:rsid w:val="003D6929"/>
    <w:rsid w:val="003D7786"/>
    <w:rsid w:val="003D7A99"/>
    <w:rsid w:val="003D7D44"/>
    <w:rsid w:val="003E0332"/>
    <w:rsid w:val="003E06C6"/>
    <w:rsid w:val="003E13CD"/>
    <w:rsid w:val="003E1978"/>
    <w:rsid w:val="003E1DE8"/>
    <w:rsid w:val="003E22B4"/>
    <w:rsid w:val="003E372C"/>
    <w:rsid w:val="003E3EF0"/>
    <w:rsid w:val="003E3FEE"/>
    <w:rsid w:val="003E400B"/>
    <w:rsid w:val="003E41AA"/>
    <w:rsid w:val="003E48EF"/>
    <w:rsid w:val="003E49F9"/>
    <w:rsid w:val="003E53AC"/>
    <w:rsid w:val="003E542A"/>
    <w:rsid w:val="003E552A"/>
    <w:rsid w:val="003E6B2F"/>
    <w:rsid w:val="003E6B66"/>
    <w:rsid w:val="003E6F7F"/>
    <w:rsid w:val="003E7473"/>
    <w:rsid w:val="003F04F9"/>
    <w:rsid w:val="003F117C"/>
    <w:rsid w:val="003F149C"/>
    <w:rsid w:val="003F1C43"/>
    <w:rsid w:val="003F1DD1"/>
    <w:rsid w:val="003F23C7"/>
    <w:rsid w:val="003F2480"/>
    <w:rsid w:val="003F3192"/>
    <w:rsid w:val="003F3A1A"/>
    <w:rsid w:val="003F3CBD"/>
    <w:rsid w:val="003F448A"/>
    <w:rsid w:val="003F5A16"/>
    <w:rsid w:val="003F6178"/>
    <w:rsid w:val="003F6DC2"/>
    <w:rsid w:val="003F702A"/>
    <w:rsid w:val="003F7278"/>
    <w:rsid w:val="003F751E"/>
    <w:rsid w:val="003F799D"/>
    <w:rsid w:val="003F7C32"/>
    <w:rsid w:val="004002D2"/>
    <w:rsid w:val="00400673"/>
    <w:rsid w:val="00400872"/>
    <w:rsid w:val="00402424"/>
    <w:rsid w:val="0040253B"/>
    <w:rsid w:val="00402EC6"/>
    <w:rsid w:val="00403806"/>
    <w:rsid w:val="0040409A"/>
    <w:rsid w:val="004044F0"/>
    <w:rsid w:val="0040480B"/>
    <w:rsid w:val="00404EEA"/>
    <w:rsid w:val="00405648"/>
    <w:rsid w:val="00406BD5"/>
    <w:rsid w:val="00406C66"/>
    <w:rsid w:val="00407B1C"/>
    <w:rsid w:val="00410586"/>
    <w:rsid w:val="00410CC3"/>
    <w:rsid w:val="004121EA"/>
    <w:rsid w:val="00412640"/>
    <w:rsid w:val="004137C8"/>
    <w:rsid w:val="004137F5"/>
    <w:rsid w:val="00413E19"/>
    <w:rsid w:val="00413FD5"/>
    <w:rsid w:val="00414851"/>
    <w:rsid w:val="0041570D"/>
    <w:rsid w:val="00415961"/>
    <w:rsid w:val="00416428"/>
    <w:rsid w:val="0041718D"/>
    <w:rsid w:val="004179CC"/>
    <w:rsid w:val="0042038C"/>
    <w:rsid w:val="0042081B"/>
    <w:rsid w:val="00420A8A"/>
    <w:rsid w:val="00420E48"/>
    <w:rsid w:val="00421682"/>
    <w:rsid w:val="0042263A"/>
    <w:rsid w:val="0042428E"/>
    <w:rsid w:val="00424C3B"/>
    <w:rsid w:val="004250A0"/>
    <w:rsid w:val="0042547D"/>
    <w:rsid w:val="00426AB2"/>
    <w:rsid w:val="004275D1"/>
    <w:rsid w:val="00427709"/>
    <w:rsid w:val="00427A39"/>
    <w:rsid w:val="00427FF0"/>
    <w:rsid w:val="00430517"/>
    <w:rsid w:val="00430639"/>
    <w:rsid w:val="00432124"/>
    <w:rsid w:val="00432AAA"/>
    <w:rsid w:val="00432EC7"/>
    <w:rsid w:val="00432EF1"/>
    <w:rsid w:val="00433A4C"/>
    <w:rsid w:val="00434351"/>
    <w:rsid w:val="0043498E"/>
    <w:rsid w:val="00434DB2"/>
    <w:rsid w:val="00434FD8"/>
    <w:rsid w:val="0043508D"/>
    <w:rsid w:val="00435653"/>
    <w:rsid w:val="00435E0A"/>
    <w:rsid w:val="00435E70"/>
    <w:rsid w:val="00435F5C"/>
    <w:rsid w:val="004373A7"/>
    <w:rsid w:val="004379E6"/>
    <w:rsid w:val="004406A6"/>
    <w:rsid w:val="004408FC"/>
    <w:rsid w:val="00440A1A"/>
    <w:rsid w:val="004413B3"/>
    <w:rsid w:val="004413FD"/>
    <w:rsid w:val="00441967"/>
    <w:rsid w:val="0044237A"/>
    <w:rsid w:val="00442D91"/>
    <w:rsid w:val="004449C1"/>
    <w:rsid w:val="00445FBC"/>
    <w:rsid w:val="00446004"/>
    <w:rsid w:val="0044604F"/>
    <w:rsid w:val="00446BD3"/>
    <w:rsid w:val="0044752C"/>
    <w:rsid w:val="00450C40"/>
    <w:rsid w:val="0045115E"/>
    <w:rsid w:val="00451F55"/>
    <w:rsid w:val="0045232B"/>
    <w:rsid w:val="0045362A"/>
    <w:rsid w:val="004537F1"/>
    <w:rsid w:val="0045410D"/>
    <w:rsid w:val="00454431"/>
    <w:rsid w:val="004544E8"/>
    <w:rsid w:val="00454761"/>
    <w:rsid w:val="00455354"/>
    <w:rsid w:val="0045646B"/>
    <w:rsid w:val="004564B7"/>
    <w:rsid w:val="00456E9E"/>
    <w:rsid w:val="0045713E"/>
    <w:rsid w:val="00457D5F"/>
    <w:rsid w:val="00460B82"/>
    <w:rsid w:val="00460FCB"/>
    <w:rsid w:val="0046102E"/>
    <w:rsid w:val="004614F5"/>
    <w:rsid w:val="00461AB8"/>
    <w:rsid w:val="00461DE8"/>
    <w:rsid w:val="00462638"/>
    <w:rsid w:val="00462D57"/>
    <w:rsid w:val="004649EB"/>
    <w:rsid w:val="004651C6"/>
    <w:rsid w:val="004658C5"/>
    <w:rsid w:val="0046591A"/>
    <w:rsid w:val="00465D12"/>
    <w:rsid w:val="00466B4C"/>
    <w:rsid w:val="00467E9F"/>
    <w:rsid w:val="004707F0"/>
    <w:rsid w:val="00470DDD"/>
    <w:rsid w:val="00470F6F"/>
    <w:rsid w:val="004719B6"/>
    <w:rsid w:val="00472ACF"/>
    <w:rsid w:val="00472B04"/>
    <w:rsid w:val="00472BC4"/>
    <w:rsid w:val="00473345"/>
    <w:rsid w:val="004740BE"/>
    <w:rsid w:val="00474986"/>
    <w:rsid w:val="00474D69"/>
    <w:rsid w:val="00477F60"/>
    <w:rsid w:val="004803BC"/>
    <w:rsid w:val="0048109A"/>
    <w:rsid w:val="0048156A"/>
    <w:rsid w:val="004824AE"/>
    <w:rsid w:val="0048266C"/>
    <w:rsid w:val="0048300A"/>
    <w:rsid w:val="0048308E"/>
    <w:rsid w:val="00483CDB"/>
    <w:rsid w:val="0048400E"/>
    <w:rsid w:val="00484CAC"/>
    <w:rsid w:val="00485D7C"/>
    <w:rsid w:val="00486158"/>
    <w:rsid w:val="004863AA"/>
    <w:rsid w:val="00486508"/>
    <w:rsid w:val="004867A6"/>
    <w:rsid w:val="00486D30"/>
    <w:rsid w:val="0049002F"/>
    <w:rsid w:val="00490DCC"/>
    <w:rsid w:val="004918A6"/>
    <w:rsid w:val="00491A3C"/>
    <w:rsid w:val="00491CA9"/>
    <w:rsid w:val="00491CEE"/>
    <w:rsid w:val="00492965"/>
    <w:rsid w:val="00492BF8"/>
    <w:rsid w:val="00493673"/>
    <w:rsid w:val="00493822"/>
    <w:rsid w:val="004939FE"/>
    <w:rsid w:val="0049404C"/>
    <w:rsid w:val="004946DD"/>
    <w:rsid w:val="00494C96"/>
    <w:rsid w:val="0049595A"/>
    <w:rsid w:val="0049654B"/>
    <w:rsid w:val="00497446"/>
    <w:rsid w:val="004979A8"/>
    <w:rsid w:val="004A057D"/>
    <w:rsid w:val="004A088A"/>
    <w:rsid w:val="004A247D"/>
    <w:rsid w:val="004A282A"/>
    <w:rsid w:val="004A3492"/>
    <w:rsid w:val="004A3EA8"/>
    <w:rsid w:val="004A4A58"/>
    <w:rsid w:val="004A633A"/>
    <w:rsid w:val="004A671B"/>
    <w:rsid w:val="004B15A8"/>
    <w:rsid w:val="004B1D10"/>
    <w:rsid w:val="004B1EC7"/>
    <w:rsid w:val="004B24AF"/>
    <w:rsid w:val="004B3324"/>
    <w:rsid w:val="004B34A5"/>
    <w:rsid w:val="004B3AB8"/>
    <w:rsid w:val="004B428E"/>
    <w:rsid w:val="004B48B4"/>
    <w:rsid w:val="004B56F3"/>
    <w:rsid w:val="004B5EF5"/>
    <w:rsid w:val="004B63EE"/>
    <w:rsid w:val="004B6C94"/>
    <w:rsid w:val="004C16E1"/>
    <w:rsid w:val="004C1FB2"/>
    <w:rsid w:val="004C2B02"/>
    <w:rsid w:val="004C2DD1"/>
    <w:rsid w:val="004C354F"/>
    <w:rsid w:val="004C4B71"/>
    <w:rsid w:val="004C4D0B"/>
    <w:rsid w:val="004C6A0C"/>
    <w:rsid w:val="004C6A6A"/>
    <w:rsid w:val="004C6D6F"/>
    <w:rsid w:val="004C7868"/>
    <w:rsid w:val="004C78F0"/>
    <w:rsid w:val="004C7C3A"/>
    <w:rsid w:val="004D005A"/>
    <w:rsid w:val="004D01DF"/>
    <w:rsid w:val="004D0934"/>
    <w:rsid w:val="004D103D"/>
    <w:rsid w:val="004D18E0"/>
    <w:rsid w:val="004D20EA"/>
    <w:rsid w:val="004D277B"/>
    <w:rsid w:val="004D2BCD"/>
    <w:rsid w:val="004D3630"/>
    <w:rsid w:val="004D37C3"/>
    <w:rsid w:val="004D41CE"/>
    <w:rsid w:val="004D4712"/>
    <w:rsid w:val="004D479F"/>
    <w:rsid w:val="004D4B98"/>
    <w:rsid w:val="004D5F48"/>
    <w:rsid w:val="004D625F"/>
    <w:rsid w:val="004D6C5E"/>
    <w:rsid w:val="004D7C9E"/>
    <w:rsid w:val="004D7DC7"/>
    <w:rsid w:val="004E02D7"/>
    <w:rsid w:val="004E094B"/>
    <w:rsid w:val="004E2014"/>
    <w:rsid w:val="004E232F"/>
    <w:rsid w:val="004E2579"/>
    <w:rsid w:val="004E2D9E"/>
    <w:rsid w:val="004E3EE7"/>
    <w:rsid w:val="004E3F00"/>
    <w:rsid w:val="004E3FF3"/>
    <w:rsid w:val="004E43AD"/>
    <w:rsid w:val="004E47E3"/>
    <w:rsid w:val="004E7B83"/>
    <w:rsid w:val="004F012B"/>
    <w:rsid w:val="004F1B85"/>
    <w:rsid w:val="004F2515"/>
    <w:rsid w:val="004F2B0D"/>
    <w:rsid w:val="004F3630"/>
    <w:rsid w:val="004F3873"/>
    <w:rsid w:val="004F3A80"/>
    <w:rsid w:val="004F4012"/>
    <w:rsid w:val="004F40A7"/>
    <w:rsid w:val="004F5153"/>
    <w:rsid w:val="004F53AD"/>
    <w:rsid w:val="004F5B0B"/>
    <w:rsid w:val="004F64A4"/>
    <w:rsid w:val="004F7109"/>
    <w:rsid w:val="0050017A"/>
    <w:rsid w:val="0050083A"/>
    <w:rsid w:val="00501D57"/>
    <w:rsid w:val="00501F96"/>
    <w:rsid w:val="00502668"/>
    <w:rsid w:val="005033A3"/>
    <w:rsid w:val="00503747"/>
    <w:rsid w:val="00505564"/>
    <w:rsid w:val="005059EA"/>
    <w:rsid w:val="00506B92"/>
    <w:rsid w:val="0051043A"/>
    <w:rsid w:val="00511DDA"/>
    <w:rsid w:val="00512322"/>
    <w:rsid w:val="00512768"/>
    <w:rsid w:val="005127CA"/>
    <w:rsid w:val="0051354E"/>
    <w:rsid w:val="00513F2C"/>
    <w:rsid w:val="00514B50"/>
    <w:rsid w:val="00514EE6"/>
    <w:rsid w:val="005156CF"/>
    <w:rsid w:val="00517CBA"/>
    <w:rsid w:val="0052062A"/>
    <w:rsid w:val="00520C0E"/>
    <w:rsid w:val="00520EDD"/>
    <w:rsid w:val="00521B13"/>
    <w:rsid w:val="00522DD5"/>
    <w:rsid w:val="00522E7E"/>
    <w:rsid w:val="00522F9A"/>
    <w:rsid w:val="0052315A"/>
    <w:rsid w:val="005236A3"/>
    <w:rsid w:val="00523A2A"/>
    <w:rsid w:val="005240D0"/>
    <w:rsid w:val="005246B0"/>
    <w:rsid w:val="00524769"/>
    <w:rsid w:val="0052622A"/>
    <w:rsid w:val="005267A3"/>
    <w:rsid w:val="00526B1D"/>
    <w:rsid w:val="00527550"/>
    <w:rsid w:val="00527932"/>
    <w:rsid w:val="00530830"/>
    <w:rsid w:val="00531E08"/>
    <w:rsid w:val="00532BFF"/>
    <w:rsid w:val="00532C69"/>
    <w:rsid w:val="00532CD0"/>
    <w:rsid w:val="00533CAE"/>
    <w:rsid w:val="00534121"/>
    <w:rsid w:val="00534E5D"/>
    <w:rsid w:val="00535A57"/>
    <w:rsid w:val="00535A84"/>
    <w:rsid w:val="005363D5"/>
    <w:rsid w:val="005407EA"/>
    <w:rsid w:val="00541120"/>
    <w:rsid w:val="0054156C"/>
    <w:rsid w:val="005419E2"/>
    <w:rsid w:val="00541B0D"/>
    <w:rsid w:val="0054211F"/>
    <w:rsid w:val="00542691"/>
    <w:rsid w:val="00542D17"/>
    <w:rsid w:val="0054467F"/>
    <w:rsid w:val="005447C3"/>
    <w:rsid w:val="00544B4E"/>
    <w:rsid w:val="00544C15"/>
    <w:rsid w:val="00545719"/>
    <w:rsid w:val="005458F0"/>
    <w:rsid w:val="00545B34"/>
    <w:rsid w:val="005464FF"/>
    <w:rsid w:val="005470FE"/>
    <w:rsid w:val="005479B3"/>
    <w:rsid w:val="005519D3"/>
    <w:rsid w:val="0055233A"/>
    <w:rsid w:val="00552BB3"/>
    <w:rsid w:val="00552ED6"/>
    <w:rsid w:val="005552DC"/>
    <w:rsid w:val="005555B5"/>
    <w:rsid w:val="00557923"/>
    <w:rsid w:val="00557D42"/>
    <w:rsid w:val="00557FB9"/>
    <w:rsid w:val="00560AAF"/>
    <w:rsid w:val="00560E87"/>
    <w:rsid w:val="0056192A"/>
    <w:rsid w:val="00561C5A"/>
    <w:rsid w:val="00561E3D"/>
    <w:rsid w:val="00562845"/>
    <w:rsid w:val="00562B8D"/>
    <w:rsid w:val="00562BD1"/>
    <w:rsid w:val="005645C5"/>
    <w:rsid w:val="00564CDC"/>
    <w:rsid w:val="005657CF"/>
    <w:rsid w:val="0056640B"/>
    <w:rsid w:val="0056690B"/>
    <w:rsid w:val="00567573"/>
    <w:rsid w:val="00567653"/>
    <w:rsid w:val="0057091C"/>
    <w:rsid w:val="00570C25"/>
    <w:rsid w:val="00570E75"/>
    <w:rsid w:val="00572EAA"/>
    <w:rsid w:val="00573EB3"/>
    <w:rsid w:val="00574006"/>
    <w:rsid w:val="005745FB"/>
    <w:rsid w:val="00574D2D"/>
    <w:rsid w:val="005756D6"/>
    <w:rsid w:val="0057698D"/>
    <w:rsid w:val="00577B92"/>
    <w:rsid w:val="00577BC6"/>
    <w:rsid w:val="00580B23"/>
    <w:rsid w:val="0058237D"/>
    <w:rsid w:val="00582B06"/>
    <w:rsid w:val="00582EFA"/>
    <w:rsid w:val="00583AA4"/>
    <w:rsid w:val="00585EEC"/>
    <w:rsid w:val="00586132"/>
    <w:rsid w:val="00590B3E"/>
    <w:rsid w:val="00590DD2"/>
    <w:rsid w:val="00591137"/>
    <w:rsid w:val="005912EF"/>
    <w:rsid w:val="00591B91"/>
    <w:rsid w:val="005923C0"/>
    <w:rsid w:val="00592E73"/>
    <w:rsid w:val="00593024"/>
    <w:rsid w:val="005940EB"/>
    <w:rsid w:val="005943A9"/>
    <w:rsid w:val="005946C3"/>
    <w:rsid w:val="00594D12"/>
    <w:rsid w:val="0059503F"/>
    <w:rsid w:val="00596A1C"/>
    <w:rsid w:val="00596FA4"/>
    <w:rsid w:val="00597680"/>
    <w:rsid w:val="00597974"/>
    <w:rsid w:val="005A0443"/>
    <w:rsid w:val="005A1068"/>
    <w:rsid w:val="005A22ED"/>
    <w:rsid w:val="005A2817"/>
    <w:rsid w:val="005A32B8"/>
    <w:rsid w:val="005A3DA7"/>
    <w:rsid w:val="005A43B9"/>
    <w:rsid w:val="005A4BFD"/>
    <w:rsid w:val="005A4E92"/>
    <w:rsid w:val="005A512B"/>
    <w:rsid w:val="005A527A"/>
    <w:rsid w:val="005A5716"/>
    <w:rsid w:val="005A59B6"/>
    <w:rsid w:val="005A5F88"/>
    <w:rsid w:val="005B0BEE"/>
    <w:rsid w:val="005B0E8F"/>
    <w:rsid w:val="005B0F12"/>
    <w:rsid w:val="005B3CB5"/>
    <w:rsid w:val="005B3E6A"/>
    <w:rsid w:val="005B5728"/>
    <w:rsid w:val="005B6C63"/>
    <w:rsid w:val="005B7276"/>
    <w:rsid w:val="005B76AF"/>
    <w:rsid w:val="005C1116"/>
    <w:rsid w:val="005C21AA"/>
    <w:rsid w:val="005C21D1"/>
    <w:rsid w:val="005C22A9"/>
    <w:rsid w:val="005C2355"/>
    <w:rsid w:val="005C262B"/>
    <w:rsid w:val="005C370A"/>
    <w:rsid w:val="005C5C98"/>
    <w:rsid w:val="005C60D1"/>
    <w:rsid w:val="005C6BA8"/>
    <w:rsid w:val="005C6E98"/>
    <w:rsid w:val="005C786B"/>
    <w:rsid w:val="005D0AD0"/>
    <w:rsid w:val="005D296E"/>
    <w:rsid w:val="005D3BC6"/>
    <w:rsid w:val="005D71C3"/>
    <w:rsid w:val="005D7571"/>
    <w:rsid w:val="005D7D99"/>
    <w:rsid w:val="005E04FF"/>
    <w:rsid w:val="005E16F7"/>
    <w:rsid w:val="005E2D29"/>
    <w:rsid w:val="005E2E4D"/>
    <w:rsid w:val="005E31A7"/>
    <w:rsid w:val="005E31CB"/>
    <w:rsid w:val="005E3559"/>
    <w:rsid w:val="005E4086"/>
    <w:rsid w:val="005E4357"/>
    <w:rsid w:val="005E5A2F"/>
    <w:rsid w:val="005E65D8"/>
    <w:rsid w:val="005E6640"/>
    <w:rsid w:val="005E67F1"/>
    <w:rsid w:val="005F251E"/>
    <w:rsid w:val="005F3412"/>
    <w:rsid w:val="005F38E4"/>
    <w:rsid w:val="005F4D99"/>
    <w:rsid w:val="005F537A"/>
    <w:rsid w:val="005F6094"/>
    <w:rsid w:val="005F7216"/>
    <w:rsid w:val="005F7751"/>
    <w:rsid w:val="00600EAD"/>
    <w:rsid w:val="00601B42"/>
    <w:rsid w:val="00601C20"/>
    <w:rsid w:val="0060270E"/>
    <w:rsid w:val="00602C81"/>
    <w:rsid w:val="00602FA6"/>
    <w:rsid w:val="0060306F"/>
    <w:rsid w:val="006030C3"/>
    <w:rsid w:val="00603B0A"/>
    <w:rsid w:val="00603FC9"/>
    <w:rsid w:val="00604A39"/>
    <w:rsid w:val="00605263"/>
    <w:rsid w:val="00605B3B"/>
    <w:rsid w:val="00605BD0"/>
    <w:rsid w:val="00605C95"/>
    <w:rsid w:val="00605FE5"/>
    <w:rsid w:val="00606063"/>
    <w:rsid w:val="00606148"/>
    <w:rsid w:val="0060649C"/>
    <w:rsid w:val="00606538"/>
    <w:rsid w:val="00606F78"/>
    <w:rsid w:val="006071FD"/>
    <w:rsid w:val="006074BD"/>
    <w:rsid w:val="006108B7"/>
    <w:rsid w:val="00610A4F"/>
    <w:rsid w:val="00610BA7"/>
    <w:rsid w:val="00611CAB"/>
    <w:rsid w:val="006128F2"/>
    <w:rsid w:val="00613366"/>
    <w:rsid w:val="006139FB"/>
    <w:rsid w:val="00613BF8"/>
    <w:rsid w:val="006149AA"/>
    <w:rsid w:val="00614C25"/>
    <w:rsid w:val="006161CA"/>
    <w:rsid w:val="0061736A"/>
    <w:rsid w:val="00617AD6"/>
    <w:rsid w:val="00617B42"/>
    <w:rsid w:val="00617BC5"/>
    <w:rsid w:val="00617D28"/>
    <w:rsid w:val="00617DF7"/>
    <w:rsid w:val="00620EC7"/>
    <w:rsid w:val="00621216"/>
    <w:rsid w:val="0062131F"/>
    <w:rsid w:val="0062134F"/>
    <w:rsid w:val="00621824"/>
    <w:rsid w:val="0062184D"/>
    <w:rsid w:val="00621DEF"/>
    <w:rsid w:val="00621FB8"/>
    <w:rsid w:val="006229F7"/>
    <w:rsid w:val="006238A7"/>
    <w:rsid w:val="00623900"/>
    <w:rsid w:val="00624063"/>
    <w:rsid w:val="0062418B"/>
    <w:rsid w:val="00624DFA"/>
    <w:rsid w:val="00624F7D"/>
    <w:rsid w:val="0062557C"/>
    <w:rsid w:val="00625C72"/>
    <w:rsid w:val="0062612C"/>
    <w:rsid w:val="00626323"/>
    <w:rsid w:val="00626C22"/>
    <w:rsid w:val="00627885"/>
    <w:rsid w:val="00630225"/>
    <w:rsid w:val="006306A2"/>
    <w:rsid w:val="00630B94"/>
    <w:rsid w:val="00631201"/>
    <w:rsid w:val="006320E1"/>
    <w:rsid w:val="00632E06"/>
    <w:rsid w:val="00632FAE"/>
    <w:rsid w:val="00633CD8"/>
    <w:rsid w:val="00634564"/>
    <w:rsid w:val="00637BEF"/>
    <w:rsid w:val="006411D7"/>
    <w:rsid w:val="00641294"/>
    <w:rsid w:val="00641F2B"/>
    <w:rsid w:val="0064262D"/>
    <w:rsid w:val="00642B88"/>
    <w:rsid w:val="00643DB5"/>
    <w:rsid w:val="00643DBF"/>
    <w:rsid w:val="006447D8"/>
    <w:rsid w:val="00645870"/>
    <w:rsid w:val="00646186"/>
    <w:rsid w:val="006466C3"/>
    <w:rsid w:val="0064712B"/>
    <w:rsid w:val="006472AC"/>
    <w:rsid w:val="006476B9"/>
    <w:rsid w:val="006504AD"/>
    <w:rsid w:val="006504F5"/>
    <w:rsid w:val="006505D8"/>
    <w:rsid w:val="0065067A"/>
    <w:rsid w:val="0065094F"/>
    <w:rsid w:val="00650B28"/>
    <w:rsid w:val="00651DF1"/>
    <w:rsid w:val="00654F5F"/>
    <w:rsid w:val="00655079"/>
    <w:rsid w:val="006553DF"/>
    <w:rsid w:val="0065562C"/>
    <w:rsid w:val="00656BB0"/>
    <w:rsid w:val="0065712B"/>
    <w:rsid w:val="00660685"/>
    <w:rsid w:val="00660B98"/>
    <w:rsid w:val="00660C91"/>
    <w:rsid w:val="00661CB1"/>
    <w:rsid w:val="00661D23"/>
    <w:rsid w:val="00661E72"/>
    <w:rsid w:val="00662B21"/>
    <w:rsid w:val="00662B46"/>
    <w:rsid w:val="00664208"/>
    <w:rsid w:val="006647FF"/>
    <w:rsid w:val="00664D5B"/>
    <w:rsid w:val="006658F7"/>
    <w:rsid w:val="00665B31"/>
    <w:rsid w:val="00665B39"/>
    <w:rsid w:val="0066614B"/>
    <w:rsid w:val="006666E9"/>
    <w:rsid w:val="00667B2B"/>
    <w:rsid w:val="00670477"/>
    <w:rsid w:val="00670E45"/>
    <w:rsid w:val="00671824"/>
    <w:rsid w:val="00671C15"/>
    <w:rsid w:val="00671DE3"/>
    <w:rsid w:val="0067228A"/>
    <w:rsid w:val="006723C4"/>
    <w:rsid w:val="00672EBC"/>
    <w:rsid w:val="00673A91"/>
    <w:rsid w:val="00673F6C"/>
    <w:rsid w:val="006756E6"/>
    <w:rsid w:val="00677B4A"/>
    <w:rsid w:val="00680271"/>
    <w:rsid w:val="006808E8"/>
    <w:rsid w:val="00680D03"/>
    <w:rsid w:val="00681128"/>
    <w:rsid w:val="00681145"/>
    <w:rsid w:val="00681731"/>
    <w:rsid w:val="00683039"/>
    <w:rsid w:val="00683C02"/>
    <w:rsid w:val="00683F7F"/>
    <w:rsid w:val="00684B99"/>
    <w:rsid w:val="00684EB4"/>
    <w:rsid w:val="00685E9D"/>
    <w:rsid w:val="006862CC"/>
    <w:rsid w:val="00686C91"/>
    <w:rsid w:val="00686FF4"/>
    <w:rsid w:val="00687E9C"/>
    <w:rsid w:val="00690934"/>
    <w:rsid w:val="006919A5"/>
    <w:rsid w:val="0069504C"/>
    <w:rsid w:val="00695256"/>
    <w:rsid w:val="00695346"/>
    <w:rsid w:val="0069535B"/>
    <w:rsid w:val="0069545F"/>
    <w:rsid w:val="006A0D4A"/>
    <w:rsid w:val="006A0EC3"/>
    <w:rsid w:val="006A1501"/>
    <w:rsid w:val="006A17DD"/>
    <w:rsid w:val="006A2A18"/>
    <w:rsid w:val="006A2A87"/>
    <w:rsid w:val="006A4038"/>
    <w:rsid w:val="006A46DC"/>
    <w:rsid w:val="006A47BD"/>
    <w:rsid w:val="006A4F98"/>
    <w:rsid w:val="006A5342"/>
    <w:rsid w:val="006A58F4"/>
    <w:rsid w:val="006A70C4"/>
    <w:rsid w:val="006A7178"/>
    <w:rsid w:val="006A7C40"/>
    <w:rsid w:val="006B04C9"/>
    <w:rsid w:val="006B1210"/>
    <w:rsid w:val="006B167F"/>
    <w:rsid w:val="006B21F0"/>
    <w:rsid w:val="006B3152"/>
    <w:rsid w:val="006B31F4"/>
    <w:rsid w:val="006B4448"/>
    <w:rsid w:val="006B467A"/>
    <w:rsid w:val="006B5372"/>
    <w:rsid w:val="006B57D1"/>
    <w:rsid w:val="006B5C73"/>
    <w:rsid w:val="006B60D7"/>
    <w:rsid w:val="006B6F37"/>
    <w:rsid w:val="006B7DDB"/>
    <w:rsid w:val="006C123D"/>
    <w:rsid w:val="006C1B6E"/>
    <w:rsid w:val="006C208D"/>
    <w:rsid w:val="006C2653"/>
    <w:rsid w:val="006C30FE"/>
    <w:rsid w:val="006C3649"/>
    <w:rsid w:val="006C45BF"/>
    <w:rsid w:val="006C4628"/>
    <w:rsid w:val="006C472B"/>
    <w:rsid w:val="006C4F8D"/>
    <w:rsid w:val="006C5A18"/>
    <w:rsid w:val="006C7418"/>
    <w:rsid w:val="006C78D0"/>
    <w:rsid w:val="006C7945"/>
    <w:rsid w:val="006C7947"/>
    <w:rsid w:val="006D10EF"/>
    <w:rsid w:val="006D26ED"/>
    <w:rsid w:val="006D401F"/>
    <w:rsid w:val="006D40F8"/>
    <w:rsid w:val="006D42E3"/>
    <w:rsid w:val="006D4EAD"/>
    <w:rsid w:val="006D5A1E"/>
    <w:rsid w:val="006D668D"/>
    <w:rsid w:val="006D6A9C"/>
    <w:rsid w:val="006D7191"/>
    <w:rsid w:val="006D7450"/>
    <w:rsid w:val="006E0E8D"/>
    <w:rsid w:val="006E1790"/>
    <w:rsid w:val="006E18F6"/>
    <w:rsid w:val="006E1AC9"/>
    <w:rsid w:val="006E1F9E"/>
    <w:rsid w:val="006E1FD0"/>
    <w:rsid w:val="006E20F5"/>
    <w:rsid w:val="006E3443"/>
    <w:rsid w:val="006E39A2"/>
    <w:rsid w:val="006E435F"/>
    <w:rsid w:val="006E4634"/>
    <w:rsid w:val="006E4674"/>
    <w:rsid w:val="006E499B"/>
    <w:rsid w:val="006E4CFF"/>
    <w:rsid w:val="006E4E5A"/>
    <w:rsid w:val="006E5810"/>
    <w:rsid w:val="006E5BEC"/>
    <w:rsid w:val="006E6404"/>
    <w:rsid w:val="006E66CF"/>
    <w:rsid w:val="006E686E"/>
    <w:rsid w:val="006E71BE"/>
    <w:rsid w:val="006E7BBE"/>
    <w:rsid w:val="006F0B8B"/>
    <w:rsid w:val="006F107B"/>
    <w:rsid w:val="006F1566"/>
    <w:rsid w:val="006F1E7A"/>
    <w:rsid w:val="006F2E6E"/>
    <w:rsid w:val="006F4668"/>
    <w:rsid w:val="006F63EF"/>
    <w:rsid w:val="006F6B03"/>
    <w:rsid w:val="00700523"/>
    <w:rsid w:val="00700A0E"/>
    <w:rsid w:val="00700AB7"/>
    <w:rsid w:val="00700D0C"/>
    <w:rsid w:val="00702058"/>
    <w:rsid w:val="00702CD8"/>
    <w:rsid w:val="007034F7"/>
    <w:rsid w:val="00703969"/>
    <w:rsid w:val="00704853"/>
    <w:rsid w:val="00704EBC"/>
    <w:rsid w:val="007057C1"/>
    <w:rsid w:val="00705BCD"/>
    <w:rsid w:val="00707963"/>
    <w:rsid w:val="00707BEB"/>
    <w:rsid w:val="007102E7"/>
    <w:rsid w:val="00710765"/>
    <w:rsid w:val="00712E85"/>
    <w:rsid w:val="00713196"/>
    <w:rsid w:val="007139BD"/>
    <w:rsid w:val="00713A23"/>
    <w:rsid w:val="00713C94"/>
    <w:rsid w:val="007155A5"/>
    <w:rsid w:val="00716094"/>
    <w:rsid w:val="007161DE"/>
    <w:rsid w:val="007170B2"/>
    <w:rsid w:val="00717A1A"/>
    <w:rsid w:val="00717D8C"/>
    <w:rsid w:val="00717E95"/>
    <w:rsid w:val="00717F4D"/>
    <w:rsid w:val="00721A1A"/>
    <w:rsid w:val="00721A2C"/>
    <w:rsid w:val="00722618"/>
    <w:rsid w:val="00722E5C"/>
    <w:rsid w:val="00723972"/>
    <w:rsid w:val="00723D5A"/>
    <w:rsid w:val="00724321"/>
    <w:rsid w:val="00724515"/>
    <w:rsid w:val="007246CB"/>
    <w:rsid w:val="00724DC1"/>
    <w:rsid w:val="00725D7F"/>
    <w:rsid w:val="007260A8"/>
    <w:rsid w:val="007279E4"/>
    <w:rsid w:val="00727ACB"/>
    <w:rsid w:val="00731506"/>
    <w:rsid w:val="0073159E"/>
    <w:rsid w:val="00732A0B"/>
    <w:rsid w:val="00732E4D"/>
    <w:rsid w:val="007335A3"/>
    <w:rsid w:val="00735227"/>
    <w:rsid w:val="00735546"/>
    <w:rsid w:val="00735A52"/>
    <w:rsid w:val="00736940"/>
    <w:rsid w:val="00736C20"/>
    <w:rsid w:val="00736D84"/>
    <w:rsid w:val="007371E2"/>
    <w:rsid w:val="0073756D"/>
    <w:rsid w:val="0073766D"/>
    <w:rsid w:val="007377CA"/>
    <w:rsid w:val="0074005D"/>
    <w:rsid w:val="007403C6"/>
    <w:rsid w:val="00741C02"/>
    <w:rsid w:val="00742A9A"/>
    <w:rsid w:val="007431EA"/>
    <w:rsid w:val="00743E9F"/>
    <w:rsid w:val="007441FA"/>
    <w:rsid w:val="007445BB"/>
    <w:rsid w:val="00744AAF"/>
    <w:rsid w:val="0074557B"/>
    <w:rsid w:val="0074573E"/>
    <w:rsid w:val="00746450"/>
    <w:rsid w:val="00746642"/>
    <w:rsid w:val="007468F4"/>
    <w:rsid w:val="00746BD2"/>
    <w:rsid w:val="0074706F"/>
    <w:rsid w:val="007474EE"/>
    <w:rsid w:val="007477C9"/>
    <w:rsid w:val="00747C5D"/>
    <w:rsid w:val="00750389"/>
    <w:rsid w:val="00750DB9"/>
    <w:rsid w:val="0075193C"/>
    <w:rsid w:val="00753026"/>
    <w:rsid w:val="00753679"/>
    <w:rsid w:val="00753C1F"/>
    <w:rsid w:val="00754318"/>
    <w:rsid w:val="0075459F"/>
    <w:rsid w:val="007546D2"/>
    <w:rsid w:val="00756AF9"/>
    <w:rsid w:val="007572EA"/>
    <w:rsid w:val="0075769F"/>
    <w:rsid w:val="00760BDA"/>
    <w:rsid w:val="00760DF1"/>
    <w:rsid w:val="00761C50"/>
    <w:rsid w:val="00761D25"/>
    <w:rsid w:val="007623B8"/>
    <w:rsid w:val="00762B39"/>
    <w:rsid w:val="00762F86"/>
    <w:rsid w:val="007630C9"/>
    <w:rsid w:val="0076413F"/>
    <w:rsid w:val="00764F07"/>
    <w:rsid w:val="007665C4"/>
    <w:rsid w:val="00766E47"/>
    <w:rsid w:val="00767413"/>
    <w:rsid w:val="00770BC1"/>
    <w:rsid w:val="007712C7"/>
    <w:rsid w:val="0077300F"/>
    <w:rsid w:val="00774CEE"/>
    <w:rsid w:val="00774E1B"/>
    <w:rsid w:val="00774EF7"/>
    <w:rsid w:val="00774EFB"/>
    <w:rsid w:val="0077559F"/>
    <w:rsid w:val="007755F1"/>
    <w:rsid w:val="00775877"/>
    <w:rsid w:val="00775B16"/>
    <w:rsid w:val="007766D2"/>
    <w:rsid w:val="00776836"/>
    <w:rsid w:val="00776F8F"/>
    <w:rsid w:val="00777562"/>
    <w:rsid w:val="00780326"/>
    <w:rsid w:val="00780DA0"/>
    <w:rsid w:val="0078308E"/>
    <w:rsid w:val="0078434A"/>
    <w:rsid w:val="0078438E"/>
    <w:rsid w:val="00784ED4"/>
    <w:rsid w:val="00785B2B"/>
    <w:rsid w:val="00786166"/>
    <w:rsid w:val="007866CC"/>
    <w:rsid w:val="00786B32"/>
    <w:rsid w:val="007873A1"/>
    <w:rsid w:val="0079089F"/>
    <w:rsid w:val="00790FCD"/>
    <w:rsid w:val="00791144"/>
    <w:rsid w:val="00791418"/>
    <w:rsid w:val="00791ED8"/>
    <w:rsid w:val="00792104"/>
    <w:rsid w:val="007925B0"/>
    <w:rsid w:val="00792B1D"/>
    <w:rsid w:val="00792E80"/>
    <w:rsid w:val="0079344F"/>
    <w:rsid w:val="00794210"/>
    <w:rsid w:val="00796075"/>
    <w:rsid w:val="00797F36"/>
    <w:rsid w:val="007A0BFD"/>
    <w:rsid w:val="007A0F1B"/>
    <w:rsid w:val="007A127B"/>
    <w:rsid w:val="007A12C4"/>
    <w:rsid w:val="007A18F3"/>
    <w:rsid w:val="007A1B02"/>
    <w:rsid w:val="007A2379"/>
    <w:rsid w:val="007A28A1"/>
    <w:rsid w:val="007A38A8"/>
    <w:rsid w:val="007A5816"/>
    <w:rsid w:val="007A7CA1"/>
    <w:rsid w:val="007B1DEA"/>
    <w:rsid w:val="007B1F2D"/>
    <w:rsid w:val="007B23AA"/>
    <w:rsid w:val="007B2492"/>
    <w:rsid w:val="007B2885"/>
    <w:rsid w:val="007B34E2"/>
    <w:rsid w:val="007B537C"/>
    <w:rsid w:val="007B54A9"/>
    <w:rsid w:val="007B5D08"/>
    <w:rsid w:val="007B62F0"/>
    <w:rsid w:val="007B7959"/>
    <w:rsid w:val="007B7E19"/>
    <w:rsid w:val="007C03EB"/>
    <w:rsid w:val="007C0443"/>
    <w:rsid w:val="007C15A2"/>
    <w:rsid w:val="007C1727"/>
    <w:rsid w:val="007C21F3"/>
    <w:rsid w:val="007C34CC"/>
    <w:rsid w:val="007C3BBC"/>
    <w:rsid w:val="007C4528"/>
    <w:rsid w:val="007C49A5"/>
    <w:rsid w:val="007C527B"/>
    <w:rsid w:val="007C64F9"/>
    <w:rsid w:val="007C6563"/>
    <w:rsid w:val="007D1271"/>
    <w:rsid w:val="007D190C"/>
    <w:rsid w:val="007D23F6"/>
    <w:rsid w:val="007D2A5C"/>
    <w:rsid w:val="007D4809"/>
    <w:rsid w:val="007D5738"/>
    <w:rsid w:val="007D5817"/>
    <w:rsid w:val="007D64DE"/>
    <w:rsid w:val="007D75A7"/>
    <w:rsid w:val="007E17C8"/>
    <w:rsid w:val="007E2350"/>
    <w:rsid w:val="007E2372"/>
    <w:rsid w:val="007E2BE6"/>
    <w:rsid w:val="007E2F77"/>
    <w:rsid w:val="007E362F"/>
    <w:rsid w:val="007E4349"/>
    <w:rsid w:val="007E4FB0"/>
    <w:rsid w:val="007E5571"/>
    <w:rsid w:val="007E6DF2"/>
    <w:rsid w:val="007E6E8D"/>
    <w:rsid w:val="007E6FE1"/>
    <w:rsid w:val="007F035C"/>
    <w:rsid w:val="007F04B0"/>
    <w:rsid w:val="007F28F4"/>
    <w:rsid w:val="007F3537"/>
    <w:rsid w:val="007F371F"/>
    <w:rsid w:val="007F436D"/>
    <w:rsid w:val="007F49A7"/>
    <w:rsid w:val="007F4B69"/>
    <w:rsid w:val="007F4F21"/>
    <w:rsid w:val="007F54A7"/>
    <w:rsid w:val="007F5BBE"/>
    <w:rsid w:val="007F68AA"/>
    <w:rsid w:val="007F69E5"/>
    <w:rsid w:val="007F6F04"/>
    <w:rsid w:val="007F7037"/>
    <w:rsid w:val="007F78A5"/>
    <w:rsid w:val="007F78C1"/>
    <w:rsid w:val="007F7D7B"/>
    <w:rsid w:val="00800059"/>
    <w:rsid w:val="0080027F"/>
    <w:rsid w:val="00800CFA"/>
    <w:rsid w:val="00801341"/>
    <w:rsid w:val="0080190F"/>
    <w:rsid w:val="00801E7A"/>
    <w:rsid w:val="008031FD"/>
    <w:rsid w:val="008034F2"/>
    <w:rsid w:val="00803F4F"/>
    <w:rsid w:val="00804466"/>
    <w:rsid w:val="00805348"/>
    <w:rsid w:val="00806882"/>
    <w:rsid w:val="00806AFA"/>
    <w:rsid w:val="00806E0B"/>
    <w:rsid w:val="00807262"/>
    <w:rsid w:val="00807F0C"/>
    <w:rsid w:val="00810B33"/>
    <w:rsid w:val="00811CD7"/>
    <w:rsid w:val="00811D9B"/>
    <w:rsid w:val="00812202"/>
    <w:rsid w:val="00813676"/>
    <w:rsid w:val="00813B84"/>
    <w:rsid w:val="00813F3B"/>
    <w:rsid w:val="0081640C"/>
    <w:rsid w:val="00820ECA"/>
    <w:rsid w:val="0082209F"/>
    <w:rsid w:val="00822E40"/>
    <w:rsid w:val="00824995"/>
    <w:rsid w:val="00825469"/>
    <w:rsid w:val="00826149"/>
    <w:rsid w:val="008262C4"/>
    <w:rsid w:val="0082671F"/>
    <w:rsid w:val="008272F9"/>
    <w:rsid w:val="00827A89"/>
    <w:rsid w:val="00830FA4"/>
    <w:rsid w:val="0083109B"/>
    <w:rsid w:val="00831DA9"/>
    <w:rsid w:val="00832A64"/>
    <w:rsid w:val="0083472B"/>
    <w:rsid w:val="00834CFA"/>
    <w:rsid w:val="0083527F"/>
    <w:rsid w:val="0083562C"/>
    <w:rsid w:val="00835C59"/>
    <w:rsid w:val="00835EB6"/>
    <w:rsid w:val="00836460"/>
    <w:rsid w:val="00836BB0"/>
    <w:rsid w:val="0083759E"/>
    <w:rsid w:val="008378CA"/>
    <w:rsid w:val="00837925"/>
    <w:rsid w:val="008407CD"/>
    <w:rsid w:val="00840E60"/>
    <w:rsid w:val="00840EE9"/>
    <w:rsid w:val="008440A7"/>
    <w:rsid w:val="00844FC2"/>
    <w:rsid w:val="00845BB7"/>
    <w:rsid w:val="00846FFE"/>
    <w:rsid w:val="0085081F"/>
    <w:rsid w:val="00851C94"/>
    <w:rsid w:val="008523F3"/>
    <w:rsid w:val="00852D7A"/>
    <w:rsid w:val="00852ED3"/>
    <w:rsid w:val="008539BE"/>
    <w:rsid w:val="008546E2"/>
    <w:rsid w:val="00855410"/>
    <w:rsid w:val="008560B4"/>
    <w:rsid w:val="008601B9"/>
    <w:rsid w:val="0086059F"/>
    <w:rsid w:val="00860A30"/>
    <w:rsid w:val="00860C76"/>
    <w:rsid w:val="00860F36"/>
    <w:rsid w:val="00861593"/>
    <w:rsid w:val="00861656"/>
    <w:rsid w:val="00862B41"/>
    <w:rsid w:val="00863C35"/>
    <w:rsid w:val="00863D6E"/>
    <w:rsid w:val="008641C0"/>
    <w:rsid w:val="008645CD"/>
    <w:rsid w:val="00866334"/>
    <w:rsid w:val="00866E68"/>
    <w:rsid w:val="008714D1"/>
    <w:rsid w:val="0087162E"/>
    <w:rsid w:val="0087213D"/>
    <w:rsid w:val="008725ED"/>
    <w:rsid w:val="0087388E"/>
    <w:rsid w:val="00875161"/>
    <w:rsid w:val="00875F6F"/>
    <w:rsid w:val="008815FB"/>
    <w:rsid w:val="0088246D"/>
    <w:rsid w:val="00882628"/>
    <w:rsid w:val="00882864"/>
    <w:rsid w:val="00883046"/>
    <w:rsid w:val="00883F24"/>
    <w:rsid w:val="00884F00"/>
    <w:rsid w:val="00885366"/>
    <w:rsid w:val="008855E0"/>
    <w:rsid w:val="00886169"/>
    <w:rsid w:val="00886945"/>
    <w:rsid w:val="00886AAB"/>
    <w:rsid w:val="008873BC"/>
    <w:rsid w:val="00890304"/>
    <w:rsid w:val="00890543"/>
    <w:rsid w:val="00890D3E"/>
    <w:rsid w:val="008925D2"/>
    <w:rsid w:val="00892B56"/>
    <w:rsid w:val="00892B88"/>
    <w:rsid w:val="00893AD1"/>
    <w:rsid w:val="00894427"/>
    <w:rsid w:val="0089539F"/>
    <w:rsid w:val="00895AFD"/>
    <w:rsid w:val="008963AA"/>
    <w:rsid w:val="008976BD"/>
    <w:rsid w:val="008A0046"/>
    <w:rsid w:val="008A0961"/>
    <w:rsid w:val="008A1047"/>
    <w:rsid w:val="008A1FA1"/>
    <w:rsid w:val="008A4831"/>
    <w:rsid w:val="008A494C"/>
    <w:rsid w:val="008A636F"/>
    <w:rsid w:val="008A7D6D"/>
    <w:rsid w:val="008B1E73"/>
    <w:rsid w:val="008B2082"/>
    <w:rsid w:val="008B2973"/>
    <w:rsid w:val="008B297B"/>
    <w:rsid w:val="008B348A"/>
    <w:rsid w:val="008B4035"/>
    <w:rsid w:val="008B43D3"/>
    <w:rsid w:val="008B5C8B"/>
    <w:rsid w:val="008B65C8"/>
    <w:rsid w:val="008B69D6"/>
    <w:rsid w:val="008B6C45"/>
    <w:rsid w:val="008B7026"/>
    <w:rsid w:val="008B7783"/>
    <w:rsid w:val="008C058A"/>
    <w:rsid w:val="008C0AC1"/>
    <w:rsid w:val="008C11BE"/>
    <w:rsid w:val="008C1B49"/>
    <w:rsid w:val="008C1DBA"/>
    <w:rsid w:val="008C2F83"/>
    <w:rsid w:val="008C391D"/>
    <w:rsid w:val="008C5A0F"/>
    <w:rsid w:val="008C6ADB"/>
    <w:rsid w:val="008D1392"/>
    <w:rsid w:val="008D1705"/>
    <w:rsid w:val="008D1BB8"/>
    <w:rsid w:val="008D1D0B"/>
    <w:rsid w:val="008D1EBC"/>
    <w:rsid w:val="008D20CB"/>
    <w:rsid w:val="008D2347"/>
    <w:rsid w:val="008D2E61"/>
    <w:rsid w:val="008D419F"/>
    <w:rsid w:val="008D431E"/>
    <w:rsid w:val="008D5219"/>
    <w:rsid w:val="008D5917"/>
    <w:rsid w:val="008D5D34"/>
    <w:rsid w:val="008D6A88"/>
    <w:rsid w:val="008D7F7C"/>
    <w:rsid w:val="008E264B"/>
    <w:rsid w:val="008E2904"/>
    <w:rsid w:val="008E2B56"/>
    <w:rsid w:val="008E38BD"/>
    <w:rsid w:val="008E42FE"/>
    <w:rsid w:val="008E617F"/>
    <w:rsid w:val="008E66FF"/>
    <w:rsid w:val="008E73B0"/>
    <w:rsid w:val="008E7E28"/>
    <w:rsid w:val="008E7F22"/>
    <w:rsid w:val="008F0EF8"/>
    <w:rsid w:val="008F0F76"/>
    <w:rsid w:val="008F10FD"/>
    <w:rsid w:val="008F13C8"/>
    <w:rsid w:val="008F1F69"/>
    <w:rsid w:val="008F1FBA"/>
    <w:rsid w:val="008F209F"/>
    <w:rsid w:val="008F2E90"/>
    <w:rsid w:val="008F369A"/>
    <w:rsid w:val="008F3A33"/>
    <w:rsid w:val="008F44D9"/>
    <w:rsid w:val="008F51C4"/>
    <w:rsid w:val="008F536E"/>
    <w:rsid w:val="008F56FD"/>
    <w:rsid w:val="008F694A"/>
    <w:rsid w:val="008F78FE"/>
    <w:rsid w:val="008F7B6C"/>
    <w:rsid w:val="00900D04"/>
    <w:rsid w:val="0090106C"/>
    <w:rsid w:val="00902784"/>
    <w:rsid w:val="00902D85"/>
    <w:rsid w:val="0090371F"/>
    <w:rsid w:val="00904A76"/>
    <w:rsid w:val="00904D5F"/>
    <w:rsid w:val="009053D3"/>
    <w:rsid w:val="0090590C"/>
    <w:rsid w:val="00905F87"/>
    <w:rsid w:val="0090787B"/>
    <w:rsid w:val="00907C75"/>
    <w:rsid w:val="00910AC4"/>
    <w:rsid w:val="00910C23"/>
    <w:rsid w:val="00910D32"/>
    <w:rsid w:val="0091288F"/>
    <w:rsid w:val="00912E8D"/>
    <w:rsid w:val="009133AF"/>
    <w:rsid w:val="00915D37"/>
    <w:rsid w:val="00916D00"/>
    <w:rsid w:val="00917004"/>
    <w:rsid w:val="009201DB"/>
    <w:rsid w:val="00920247"/>
    <w:rsid w:val="0092053B"/>
    <w:rsid w:val="009212AB"/>
    <w:rsid w:val="00921449"/>
    <w:rsid w:val="00922302"/>
    <w:rsid w:val="009240C7"/>
    <w:rsid w:val="009254D4"/>
    <w:rsid w:val="0092576F"/>
    <w:rsid w:val="009271A3"/>
    <w:rsid w:val="009271A8"/>
    <w:rsid w:val="00930F04"/>
    <w:rsid w:val="0093102E"/>
    <w:rsid w:val="0093165E"/>
    <w:rsid w:val="009319FD"/>
    <w:rsid w:val="00931B55"/>
    <w:rsid w:val="00931C56"/>
    <w:rsid w:val="00931E77"/>
    <w:rsid w:val="009325B5"/>
    <w:rsid w:val="0093346A"/>
    <w:rsid w:val="00933F02"/>
    <w:rsid w:val="0093456D"/>
    <w:rsid w:val="00934616"/>
    <w:rsid w:val="009347E4"/>
    <w:rsid w:val="00934D99"/>
    <w:rsid w:val="009350C7"/>
    <w:rsid w:val="0093608B"/>
    <w:rsid w:val="00937298"/>
    <w:rsid w:val="00937603"/>
    <w:rsid w:val="00940111"/>
    <w:rsid w:val="009401DC"/>
    <w:rsid w:val="00940902"/>
    <w:rsid w:val="00941034"/>
    <w:rsid w:val="0094173F"/>
    <w:rsid w:val="009428ED"/>
    <w:rsid w:val="009442C7"/>
    <w:rsid w:val="009444E5"/>
    <w:rsid w:val="00944C80"/>
    <w:rsid w:val="00945687"/>
    <w:rsid w:val="00945D90"/>
    <w:rsid w:val="00945DCF"/>
    <w:rsid w:val="00946652"/>
    <w:rsid w:val="00946CFA"/>
    <w:rsid w:val="009473CC"/>
    <w:rsid w:val="0094787E"/>
    <w:rsid w:val="00947913"/>
    <w:rsid w:val="00947F21"/>
    <w:rsid w:val="0095176D"/>
    <w:rsid w:val="009526B3"/>
    <w:rsid w:val="00952D8C"/>
    <w:rsid w:val="00952EAB"/>
    <w:rsid w:val="00953D8A"/>
    <w:rsid w:val="0095413C"/>
    <w:rsid w:val="009549AB"/>
    <w:rsid w:val="00955C44"/>
    <w:rsid w:val="00956445"/>
    <w:rsid w:val="009568FA"/>
    <w:rsid w:val="00957455"/>
    <w:rsid w:val="00957AA3"/>
    <w:rsid w:val="009616AC"/>
    <w:rsid w:val="00961E1C"/>
    <w:rsid w:val="00964802"/>
    <w:rsid w:val="00965397"/>
    <w:rsid w:val="009656BB"/>
    <w:rsid w:val="0096594E"/>
    <w:rsid w:val="00965E8B"/>
    <w:rsid w:val="009665CE"/>
    <w:rsid w:val="00966948"/>
    <w:rsid w:val="0096736D"/>
    <w:rsid w:val="0097089F"/>
    <w:rsid w:val="00970BF6"/>
    <w:rsid w:val="00971414"/>
    <w:rsid w:val="00971C9C"/>
    <w:rsid w:val="00971E4B"/>
    <w:rsid w:val="009720DF"/>
    <w:rsid w:val="00972F82"/>
    <w:rsid w:val="0097346C"/>
    <w:rsid w:val="00973D99"/>
    <w:rsid w:val="0097401F"/>
    <w:rsid w:val="00974FCE"/>
    <w:rsid w:val="0097530E"/>
    <w:rsid w:val="009753E5"/>
    <w:rsid w:val="00975C09"/>
    <w:rsid w:val="00975DD7"/>
    <w:rsid w:val="00975F45"/>
    <w:rsid w:val="00975FF9"/>
    <w:rsid w:val="009776D5"/>
    <w:rsid w:val="009778D7"/>
    <w:rsid w:val="00977C21"/>
    <w:rsid w:val="00977D98"/>
    <w:rsid w:val="009800C6"/>
    <w:rsid w:val="009816DF"/>
    <w:rsid w:val="009824F0"/>
    <w:rsid w:val="00985472"/>
    <w:rsid w:val="00986301"/>
    <w:rsid w:val="00986C8E"/>
    <w:rsid w:val="00987583"/>
    <w:rsid w:val="009879A2"/>
    <w:rsid w:val="00987D79"/>
    <w:rsid w:val="00987EDC"/>
    <w:rsid w:val="0099072C"/>
    <w:rsid w:val="00990C59"/>
    <w:rsid w:val="0099239E"/>
    <w:rsid w:val="00992D0D"/>
    <w:rsid w:val="00992D10"/>
    <w:rsid w:val="00992FEE"/>
    <w:rsid w:val="00993150"/>
    <w:rsid w:val="00993D1E"/>
    <w:rsid w:val="00994327"/>
    <w:rsid w:val="009954A9"/>
    <w:rsid w:val="00995AD6"/>
    <w:rsid w:val="00995D45"/>
    <w:rsid w:val="009965C1"/>
    <w:rsid w:val="0099708F"/>
    <w:rsid w:val="009A0033"/>
    <w:rsid w:val="009A052E"/>
    <w:rsid w:val="009A08E8"/>
    <w:rsid w:val="009A0B73"/>
    <w:rsid w:val="009A13DB"/>
    <w:rsid w:val="009A1A36"/>
    <w:rsid w:val="009A2E88"/>
    <w:rsid w:val="009A2FDD"/>
    <w:rsid w:val="009A365B"/>
    <w:rsid w:val="009A3CF5"/>
    <w:rsid w:val="009A3ED8"/>
    <w:rsid w:val="009A3F89"/>
    <w:rsid w:val="009A4323"/>
    <w:rsid w:val="009A4D45"/>
    <w:rsid w:val="009A5748"/>
    <w:rsid w:val="009A5762"/>
    <w:rsid w:val="009A5890"/>
    <w:rsid w:val="009A7A36"/>
    <w:rsid w:val="009A7D6B"/>
    <w:rsid w:val="009B01D9"/>
    <w:rsid w:val="009B0A3A"/>
    <w:rsid w:val="009B0B72"/>
    <w:rsid w:val="009B0E31"/>
    <w:rsid w:val="009B155E"/>
    <w:rsid w:val="009B17D5"/>
    <w:rsid w:val="009B185A"/>
    <w:rsid w:val="009B18CD"/>
    <w:rsid w:val="009B2975"/>
    <w:rsid w:val="009B3257"/>
    <w:rsid w:val="009B3570"/>
    <w:rsid w:val="009B37C5"/>
    <w:rsid w:val="009B38A5"/>
    <w:rsid w:val="009B38C8"/>
    <w:rsid w:val="009B62BA"/>
    <w:rsid w:val="009B763A"/>
    <w:rsid w:val="009C0449"/>
    <w:rsid w:val="009C078C"/>
    <w:rsid w:val="009C0BA5"/>
    <w:rsid w:val="009C1623"/>
    <w:rsid w:val="009C1900"/>
    <w:rsid w:val="009C2D01"/>
    <w:rsid w:val="009C3258"/>
    <w:rsid w:val="009C366E"/>
    <w:rsid w:val="009C3882"/>
    <w:rsid w:val="009C3D79"/>
    <w:rsid w:val="009C4106"/>
    <w:rsid w:val="009C6061"/>
    <w:rsid w:val="009D01F9"/>
    <w:rsid w:val="009D0327"/>
    <w:rsid w:val="009D0F41"/>
    <w:rsid w:val="009D1C52"/>
    <w:rsid w:val="009D1D82"/>
    <w:rsid w:val="009D225F"/>
    <w:rsid w:val="009D2C84"/>
    <w:rsid w:val="009D2CC4"/>
    <w:rsid w:val="009D4794"/>
    <w:rsid w:val="009D4867"/>
    <w:rsid w:val="009D4C84"/>
    <w:rsid w:val="009D6F89"/>
    <w:rsid w:val="009D7D1A"/>
    <w:rsid w:val="009E01F8"/>
    <w:rsid w:val="009E073A"/>
    <w:rsid w:val="009E10D0"/>
    <w:rsid w:val="009E1929"/>
    <w:rsid w:val="009E325D"/>
    <w:rsid w:val="009E43ED"/>
    <w:rsid w:val="009E5204"/>
    <w:rsid w:val="009E5451"/>
    <w:rsid w:val="009E5D12"/>
    <w:rsid w:val="009E66C7"/>
    <w:rsid w:val="009E66D5"/>
    <w:rsid w:val="009E689C"/>
    <w:rsid w:val="009F01B9"/>
    <w:rsid w:val="009F1A3E"/>
    <w:rsid w:val="009F2B41"/>
    <w:rsid w:val="009F3C28"/>
    <w:rsid w:val="009F3F4D"/>
    <w:rsid w:val="009F6A0D"/>
    <w:rsid w:val="009F6AC7"/>
    <w:rsid w:val="009F6C44"/>
    <w:rsid w:val="009F70E0"/>
    <w:rsid w:val="009F7213"/>
    <w:rsid w:val="009F78E8"/>
    <w:rsid w:val="00A01DEA"/>
    <w:rsid w:val="00A01E50"/>
    <w:rsid w:val="00A03173"/>
    <w:rsid w:val="00A03DDD"/>
    <w:rsid w:val="00A05090"/>
    <w:rsid w:val="00A05F37"/>
    <w:rsid w:val="00A060B0"/>
    <w:rsid w:val="00A068FD"/>
    <w:rsid w:val="00A078ED"/>
    <w:rsid w:val="00A103C2"/>
    <w:rsid w:val="00A12B57"/>
    <w:rsid w:val="00A12C88"/>
    <w:rsid w:val="00A13770"/>
    <w:rsid w:val="00A140E1"/>
    <w:rsid w:val="00A1487B"/>
    <w:rsid w:val="00A14FE7"/>
    <w:rsid w:val="00A16F05"/>
    <w:rsid w:val="00A17996"/>
    <w:rsid w:val="00A17DF0"/>
    <w:rsid w:val="00A21BE4"/>
    <w:rsid w:val="00A21CC7"/>
    <w:rsid w:val="00A21E23"/>
    <w:rsid w:val="00A22856"/>
    <w:rsid w:val="00A23742"/>
    <w:rsid w:val="00A23A41"/>
    <w:rsid w:val="00A24369"/>
    <w:rsid w:val="00A25036"/>
    <w:rsid w:val="00A253AC"/>
    <w:rsid w:val="00A26CE4"/>
    <w:rsid w:val="00A26EC3"/>
    <w:rsid w:val="00A304B9"/>
    <w:rsid w:val="00A3054A"/>
    <w:rsid w:val="00A313DE"/>
    <w:rsid w:val="00A316CA"/>
    <w:rsid w:val="00A324A7"/>
    <w:rsid w:val="00A32D4C"/>
    <w:rsid w:val="00A333D0"/>
    <w:rsid w:val="00A33417"/>
    <w:rsid w:val="00A34E49"/>
    <w:rsid w:val="00A34FFC"/>
    <w:rsid w:val="00A352D6"/>
    <w:rsid w:val="00A36294"/>
    <w:rsid w:val="00A37118"/>
    <w:rsid w:val="00A37225"/>
    <w:rsid w:val="00A403BA"/>
    <w:rsid w:val="00A40C8F"/>
    <w:rsid w:val="00A427BF"/>
    <w:rsid w:val="00A43597"/>
    <w:rsid w:val="00A44F6A"/>
    <w:rsid w:val="00A45251"/>
    <w:rsid w:val="00A45DC5"/>
    <w:rsid w:val="00A50129"/>
    <w:rsid w:val="00A51EEF"/>
    <w:rsid w:val="00A522E2"/>
    <w:rsid w:val="00A5286A"/>
    <w:rsid w:val="00A5395C"/>
    <w:rsid w:val="00A53DE3"/>
    <w:rsid w:val="00A54F4D"/>
    <w:rsid w:val="00A558EE"/>
    <w:rsid w:val="00A5616E"/>
    <w:rsid w:val="00A56294"/>
    <w:rsid w:val="00A5673D"/>
    <w:rsid w:val="00A567FC"/>
    <w:rsid w:val="00A5771F"/>
    <w:rsid w:val="00A578A9"/>
    <w:rsid w:val="00A601A1"/>
    <w:rsid w:val="00A604C8"/>
    <w:rsid w:val="00A604D2"/>
    <w:rsid w:val="00A6109C"/>
    <w:rsid w:val="00A61B6B"/>
    <w:rsid w:val="00A61D5B"/>
    <w:rsid w:val="00A62600"/>
    <w:rsid w:val="00A626F6"/>
    <w:rsid w:val="00A633C4"/>
    <w:rsid w:val="00A64B62"/>
    <w:rsid w:val="00A655AB"/>
    <w:rsid w:val="00A6598D"/>
    <w:rsid w:val="00A659C6"/>
    <w:rsid w:val="00A67383"/>
    <w:rsid w:val="00A675FD"/>
    <w:rsid w:val="00A67DEF"/>
    <w:rsid w:val="00A70A48"/>
    <w:rsid w:val="00A70B0C"/>
    <w:rsid w:val="00A710B0"/>
    <w:rsid w:val="00A72895"/>
    <w:rsid w:val="00A72A10"/>
    <w:rsid w:val="00A72F8F"/>
    <w:rsid w:val="00A735C9"/>
    <w:rsid w:val="00A744D4"/>
    <w:rsid w:val="00A75130"/>
    <w:rsid w:val="00A75658"/>
    <w:rsid w:val="00A75B5B"/>
    <w:rsid w:val="00A76129"/>
    <w:rsid w:val="00A769F6"/>
    <w:rsid w:val="00A8198A"/>
    <w:rsid w:val="00A834EA"/>
    <w:rsid w:val="00A8395F"/>
    <w:rsid w:val="00A83996"/>
    <w:rsid w:val="00A84218"/>
    <w:rsid w:val="00A844E4"/>
    <w:rsid w:val="00A857D4"/>
    <w:rsid w:val="00A87E2C"/>
    <w:rsid w:val="00A9143D"/>
    <w:rsid w:val="00A924B7"/>
    <w:rsid w:val="00A92D93"/>
    <w:rsid w:val="00A92FAA"/>
    <w:rsid w:val="00A9300A"/>
    <w:rsid w:val="00A93097"/>
    <w:rsid w:val="00A93150"/>
    <w:rsid w:val="00A94550"/>
    <w:rsid w:val="00A947F7"/>
    <w:rsid w:val="00A94B78"/>
    <w:rsid w:val="00A9563A"/>
    <w:rsid w:val="00A96391"/>
    <w:rsid w:val="00A9798E"/>
    <w:rsid w:val="00A97C6C"/>
    <w:rsid w:val="00A97D5E"/>
    <w:rsid w:val="00A97E3C"/>
    <w:rsid w:val="00AA0D1B"/>
    <w:rsid w:val="00AA1A81"/>
    <w:rsid w:val="00AA1E97"/>
    <w:rsid w:val="00AA2094"/>
    <w:rsid w:val="00AA213F"/>
    <w:rsid w:val="00AA2609"/>
    <w:rsid w:val="00AA409A"/>
    <w:rsid w:val="00AA470B"/>
    <w:rsid w:val="00AA5241"/>
    <w:rsid w:val="00AA63FA"/>
    <w:rsid w:val="00AA64CB"/>
    <w:rsid w:val="00AA6564"/>
    <w:rsid w:val="00AA69AC"/>
    <w:rsid w:val="00AA6C6C"/>
    <w:rsid w:val="00AA7124"/>
    <w:rsid w:val="00AA7301"/>
    <w:rsid w:val="00AA7ECC"/>
    <w:rsid w:val="00AB0510"/>
    <w:rsid w:val="00AB0884"/>
    <w:rsid w:val="00AB0988"/>
    <w:rsid w:val="00AB13A1"/>
    <w:rsid w:val="00AB55C7"/>
    <w:rsid w:val="00AB60A4"/>
    <w:rsid w:val="00AB61C4"/>
    <w:rsid w:val="00AB6986"/>
    <w:rsid w:val="00AB70B6"/>
    <w:rsid w:val="00AB7153"/>
    <w:rsid w:val="00AB7DEF"/>
    <w:rsid w:val="00AC03ED"/>
    <w:rsid w:val="00AC1DA5"/>
    <w:rsid w:val="00AC1EDB"/>
    <w:rsid w:val="00AC2D00"/>
    <w:rsid w:val="00AC30D7"/>
    <w:rsid w:val="00AC334E"/>
    <w:rsid w:val="00AC384C"/>
    <w:rsid w:val="00AC385D"/>
    <w:rsid w:val="00AC3C21"/>
    <w:rsid w:val="00AC5286"/>
    <w:rsid w:val="00AC59DA"/>
    <w:rsid w:val="00AC61E1"/>
    <w:rsid w:val="00AC6CF6"/>
    <w:rsid w:val="00AC6E6D"/>
    <w:rsid w:val="00AC7032"/>
    <w:rsid w:val="00AC7B11"/>
    <w:rsid w:val="00AD1A9F"/>
    <w:rsid w:val="00AD3B6B"/>
    <w:rsid w:val="00AD3B6F"/>
    <w:rsid w:val="00AD49C7"/>
    <w:rsid w:val="00AD51EB"/>
    <w:rsid w:val="00AD53B3"/>
    <w:rsid w:val="00AD58FB"/>
    <w:rsid w:val="00AD5D83"/>
    <w:rsid w:val="00AD6E44"/>
    <w:rsid w:val="00AE04CA"/>
    <w:rsid w:val="00AE0E55"/>
    <w:rsid w:val="00AE1861"/>
    <w:rsid w:val="00AE294B"/>
    <w:rsid w:val="00AE2DA2"/>
    <w:rsid w:val="00AE44C1"/>
    <w:rsid w:val="00AE49D2"/>
    <w:rsid w:val="00AE4C82"/>
    <w:rsid w:val="00AE52BB"/>
    <w:rsid w:val="00AE641E"/>
    <w:rsid w:val="00AE7548"/>
    <w:rsid w:val="00AE756D"/>
    <w:rsid w:val="00AE7651"/>
    <w:rsid w:val="00AE7E02"/>
    <w:rsid w:val="00AF05B2"/>
    <w:rsid w:val="00AF0C80"/>
    <w:rsid w:val="00AF127E"/>
    <w:rsid w:val="00AF1472"/>
    <w:rsid w:val="00AF29C0"/>
    <w:rsid w:val="00AF29FA"/>
    <w:rsid w:val="00AF391E"/>
    <w:rsid w:val="00AF561D"/>
    <w:rsid w:val="00AF56C2"/>
    <w:rsid w:val="00AF574F"/>
    <w:rsid w:val="00AF61C5"/>
    <w:rsid w:val="00AF63A3"/>
    <w:rsid w:val="00AF6877"/>
    <w:rsid w:val="00AF6E02"/>
    <w:rsid w:val="00AF7076"/>
    <w:rsid w:val="00AF728F"/>
    <w:rsid w:val="00AF73D4"/>
    <w:rsid w:val="00AF7BC4"/>
    <w:rsid w:val="00AF7E17"/>
    <w:rsid w:val="00B002CC"/>
    <w:rsid w:val="00B01581"/>
    <w:rsid w:val="00B01908"/>
    <w:rsid w:val="00B01B0E"/>
    <w:rsid w:val="00B032BC"/>
    <w:rsid w:val="00B03B4D"/>
    <w:rsid w:val="00B042FD"/>
    <w:rsid w:val="00B07383"/>
    <w:rsid w:val="00B1038B"/>
    <w:rsid w:val="00B10910"/>
    <w:rsid w:val="00B10EA9"/>
    <w:rsid w:val="00B10F86"/>
    <w:rsid w:val="00B118A0"/>
    <w:rsid w:val="00B11D40"/>
    <w:rsid w:val="00B12EA2"/>
    <w:rsid w:val="00B132CA"/>
    <w:rsid w:val="00B13C4E"/>
    <w:rsid w:val="00B14335"/>
    <w:rsid w:val="00B149DF"/>
    <w:rsid w:val="00B15D89"/>
    <w:rsid w:val="00B170A1"/>
    <w:rsid w:val="00B17BE8"/>
    <w:rsid w:val="00B20511"/>
    <w:rsid w:val="00B20C02"/>
    <w:rsid w:val="00B22EB7"/>
    <w:rsid w:val="00B23793"/>
    <w:rsid w:val="00B24800"/>
    <w:rsid w:val="00B25068"/>
    <w:rsid w:val="00B25205"/>
    <w:rsid w:val="00B25F81"/>
    <w:rsid w:val="00B26A4F"/>
    <w:rsid w:val="00B26DB8"/>
    <w:rsid w:val="00B26F66"/>
    <w:rsid w:val="00B2737E"/>
    <w:rsid w:val="00B27ECB"/>
    <w:rsid w:val="00B304D3"/>
    <w:rsid w:val="00B31402"/>
    <w:rsid w:val="00B31518"/>
    <w:rsid w:val="00B31B65"/>
    <w:rsid w:val="00B32A98"/>
    <w:rsid w:val="00B3339F"/>
    <w:rsid w:val="00B3349E"/>
    <w:rsid w:val="00B33712"/>
    <w:rsid w:val="00B33A0D"/>
    <w:rsid w:val="00B33A0F"/>
    <w:rsid w:val="00B33CE6"/>
    <w:rsid w:val="00B3491C"/>
    <w:rsid w:val="00B34FF2"/>
    <w:rsid w:val="00B35013"/>
    <w:rsid w:val="00B3501F"/>
    <w:rsid w:val="00B3572A"/>
    <w:rsid w:val="00B35F79"/>
    <w:rsid w:val="00B3761F"/>
    <w:rsid w:val="00B37D87"/>
    <w:rsid w:val="00B40FE0"/>
    <w:rsid w:val="00B41CBA"/>
    <w:rsid w:val="00B4301F"/>
    <w:rsid w:val="00B444FD"/>
    <w:rsid w:val="00B4450C"/>
    <w:rsid w:val="00B4487C"/>
    <w:rsid w:val="00B44C2C"/>
    <w:rsid w:val="00B46250"/>
    <w:rsid w:val="00B46885"/>
    <w:rsid w:val="00B46A82"/>
    <w:rsid w:val="00B504CD"/>
    <w:rsid w:val="00B5124C"/>
    <w:rsid w:val="00B5136E"/>
    <w:rsid w:val="00B5150B"/>
    <w:rsid w:val="00B518F1"/>
    <w:rsid w:val="00B524D2"/>
    <w:rsid w:val="00B5251B"/>
    <w:rsid w:val="00B52981"/>
    <w:rsid w:val="00B52B9A"/>
    <w:rsid w:val="00B53389"/>
    <w:rsid w:val="00B534FD"/>
    <w:rsid w:val="00B54932"/>
    <w:rsid w:val="00B54B12"/>
    <w:rsid w:val="00B56100"/>
    <w:rsid w:val="00B56E17"/>
    <w:rsid w:val="00B56FBA"/>
    <w:rsid w:val="00B573A0"/>
    <w:rsid w:val="00B57EC3"/>
    <w:rsid w:val="00B60050"/>
    <w:rsid w:val="00B601A7"/>
    <w:rsid w:val="00B62795"/>
    <w:rsid w:val="00B63D5F"/>
    <w:rsid w:val="00B64537"/>
    <w:rsid w:val="00B648F3"/>
    <w:rsid w:val="00B6502A"/>
    <w:rsid w:val="00B65DD9"/>
    <w:rsid w:val="00B66139"/>
    <w:rsid w:val="00B7031F"/>
    <w:rsid w:val="00B70FCE"/>
    <w:rsid w:val="00B710D9"/>
    <w:rsid w:val="00B71133"/>
    <w:rsid w:val="00B71B1F"/>
    <w:rsid w:val="00B72F42"/>
    <w:rsid w:val="00B7414C"/>
    <w:rsid w:val="00B75625"/>
    <w:rsid w:val="00B76290"/>
    <w:rsid w:val="00B76D18"/>
    <w:rsid w:val="00B77841"/>
    <w:rsid w:val="00B77D82"/>
    <w:rsid w:val="00B808F2"/>
    <w:rsid w:val="00B81875"/>
    <w:rsid w:val="00B82B20"/>
    <w:rsid w:val="00B83182"/>
    <w:rsid w:val="00B835F0"/>
    <w:rsid w:val="00B84A47"/>
    <w:rsid w:val="00B84CBF"/>
    <w:rsid w:val="00B854A1"/>
    <w:rsid w:val="00B86214"/>
    <w:rsid w:val="00B865F7"/>
    <w:rsid w:val="00B86813"/>
    <w:rsid w:val="00B87AE6"/>
    <w:rsid w:val="00B87B77"/>
    <w:rsid w:val="00B9079F"/>
    <w:rsid w:val="00B907CC"/>
    <w:rsid w:val="00B91E6E"/>
    <w:rsid w:val="00B92A9F"/>
    <w:rsid w:val="00B92AA9"/>
    <w:rsid w:val="00B92BFC"/>
    <w:rsid w:val="00B939C5"/>
    <w:rsid w:val="00B9417A"/>
    <w:rsid w:val="00B943DA"/>
    <w:rsid w:val="00B94734"/>
    <w:rsid w:val="00B94EC9"/>
    <w:rsid w:val="00B94FCC"/>
    <w:rsid w:val="00B95B8E"/>
    <w:rsid w:val="00B969D5"/>
    <w:rsid w:val="00B972E6"/>
    <w:rsid w:val="00B979C1"/>
    <w:rsid w:val="00BA0190"/>
    <w:rsid w:val="00BA0243"/>
    <w:rsid w:val="00BA0A0D"/>
    <w:rsid w:val="00BA0EBF"/>
    <w:rsid w:val="00BA15F4"/>
    <w:rsid w:val="00BA2314"/>
    <w:rsid w:val="00BA3755"/>
    <w:rsid w:val="00BA4858"/>
    <w:rsid w:val="00BA553C"/>
    <w:rsid w:val="00BA59C3"/>
    <w:rsid w:val="00BA5F2A"/>
    <w:rsid w:val="00BA69AF"/>
    <w:rsid w:val="00BA6F33"/>
    <w:rsid w:val="00BA71EB"/>
    <w:rsid w:val="00BA74EA"/>
    <w:rsid w:val="00BB01EC"/>
    <w:rsid w:val="00BB0351"/>
    <w:rsid w:val="00BB0A50"/>
    <w:rsid w:val="00BB234C"/>
    <w:rsid w:val="00BB2450"/>
    <w:rsid w:val="00BB42AA"/>
    <w:rsid w:val="00BB45C9"/>
    <w:rsid w:val="00BB483A"/>
    <w:rsid w:val="00BB64EA"/>
    <w:rsid w:val="00BB6767"/>
    <w:rsid w:val="00BB6963"/>
    <w:rsid w:val="00BB7A06"/>
    <w:rsid w:val="00BC01B3"/>
    <w:rsid w:val="00BC135F"/>
    <w:rsid w:val="00BC1463"/>
    <w:rsid w:val="00BC1879"/>
    <w:rsid w:val="00BC3241"/>
    <w:rsid w:val="00BC34F7"/>
    <w:rsid w:val="00BC3890"/>
    <w:rsid w:val="00BC45B1"/>
    <w:rsid w:val="00BC4B40"/>
    <w:rsid w:val="00BC57F4"/>
    <w:rsid w:val="00BC5B44"/>
    <w:rsid w:val="00BC6D55"/>
    <w:rsid w:val="00BC6D64"/>
    <w:rsid w:val="00BC6F9C"/>
    <w:rsid w:val="00BC7AC4"/>
    <w:rsid w:val="00BD08EF"/>
    <w:rsid w:val="00BD14E3"/>
    <w:rsid w:val="00BD1789"/>
    <w:rsid w:val="00BD1A68"/>
    <w:rsid w:val="00BD2251"/>
    <w:rsid w:val="00BD25A0"/>
    <w:rsid w:val="00BD33A1"/>
    <w:rsid w:val="00BD3578"/>
    <w:rsid w:val="00BD52FB"/>
    <w:rsid w:val="00BD5FA3"/>
    <w:rsid w:val="00BD6846"/>
    <w:rsid w:val="00BD75B1"/>
    <w:rsid w:val="00BD75F3"/>
    <w:rsid w:val="00BD76F8"/>
    <w:rsid w:val="00BE0620"/>
    <w:rsid w:val="00BE0FB2"/>
    <w:rsid w:val="00BE15F8"/>
    <w:rsid w:val="00BE1A13"/>
    <w:rsid w:val="00BE21AA"/>
    <w:rsid w:val="00BE224A"/>
    <w:rsid w:val="00BE2332"/>
    <w:rsid w:val="00BE339F"/>
    <w:rsid w:val="00BE342F"/>
    <w:rsid w:val="00BE3435"/>
    <w:rsid w:val="00BE5CA1"/>
    <w:rsid w:val="00BE5DF4"/>
    <w:rsid w:val="00BE7106"/>
    <w:rsid w:val="00BE7E7F"/>
    <w:rsid w:val="00BF041B"/>
    <w:rsid w:val="00BF19B6"/>
    <w:rsid w:val="00BF2971"/>
    <w:rsid w:val="00BF347B"/>
    <w:rsid w:val="00BF35A6"/>
    <w:rsid w:val="00BF38F2"/>
    <w:rsid w:val="00BF3C42"/>
    <w:rsid w:val="00BF45DF"/>
    <w:rsid w:val="00BF4B22"/>
    <w:rsid w:val="00BF524D"/>
    <w:rsid w:val="00BF6140"/>
    <w:rsid w:val="00C0054E"/>
    <w:rsid w:val="00C0275B"/>
    <w:rsid w:val="00C02B1A"/>
    <w:rsid w:val="00C02D90"/>
    <w:rsid w:val="00C0394E"/>
    <w:rsid w:val="00C0423E"/>
    <w:rsid w:val="00C042D8"/>
    <w:rsid w:val="00C0513A"/>
    <w:rsid w:val="00C052F5"/>
    <w:rsid w:val="00C05AE6"/>
    <w:rsid w:val="00C05E90"/>
    <w:rsid w:val="00C066FD"/>
    <w:rsid w:val="00C07893"/>
    <w:rsid w:val="00C10798"/>
    <w:rsid w:val="00C118AE"/>
    <w:rsid w:val="00C11909"/>
    <w:rsid w:val="00C11B03"/>
    <w:rsid w:val="00C1221A"/>
    <w:rsid w:val="00C12812"/>
    <w:rsid w:val="00C1327B"/>
    <w:rsid w:val="00C13EB7"/>
    <w:rsid w:val="00C142A6"/>
    <w:rsid w:val="00C1512C"/>
    <w:rsid w:val="00C16C0F"/>
    <w:rsid w:val="00C17060"/>
    <w:rsid w:val="00C1739C"/>
    <w:rsid w:val="00C20079"/>
    <w:rsid w:val="00C20212"/>
    <w:rsid w:val="00C202E0"/>
    <w:rsid w:val="00C205AA"/>
    <w:rsid w:val="00C2074B"/>
    <w:rsid w:val="00C207C2"/>
    <w:rsid w:val="00C208D7"/>
    <w:rsid w:val="00C20EB8"/>
    <w:rsid w:val="00C21F03"/>
    <w:rsid w:val="00C21F11"/>
    <w:rsid w:val="00C21F56"/>
    <w:rsid w:val="00C2281E"/>
    <w:rsid w:val="00C23CB2"/>
    <w:rsid w:val="00C23E76"/>
    <w:rsid w:val="00C257A2"/>
    <w:rsid w:val="00C30693"/>
    <w:rsid w:val="00C30A04"/>
    <w:rsid w:val="00C31206"/>
    <w:rsid w:val="00C3176A"/>
    <w:rsid w:val="00C31A76"/>
    <w:rsid w:val="00C3234D"/>
    <w:rsid w:val="00C32445"/>
    <w:rsid w:val="00C32824"/>
    <w:rsid w:val="00C32F80"/>
    <w:rsid w:val="00C3370C"/>
    <w:rsid w:val="00C34B0E"/>
    <w:rsid w:val="00C34BD8"/>
    <w:rsid w:val="00C35093"/>
    <w:rsid w:val="00C355DA"/>
    <w:rsid w:val="00C3692A"/>
    <w:rsid w:val="00C40799"/>
    <w:rsid w:val="00C40AF8"/>
    <w:rsid w:val="00C41128"/>
    <w:rsid w:val="00C415D3"/>
    <w:rsid w:val="00C41F94"/>
    <w:rsid w:val="00C426F1"/>
    <w:rsid w:val="00C44E07"/>
    <w:rsid w:val="00C44E4B"/>
    <w:rsid w:val="00C44FF6"/>
    <w:rsid w:val="00C451F4"/>
    <w:rsid w:val="00C4552C"/>
    <w:rsid w:val="00C4598B"/>
    <w:rsid w:val="00C45DD7"/>
    <w:rsid w:val="00C4684C"/>
    <w:rsid w:val="00C4704E"/>
    <w:rsid w:val="00C47947"/>
    <w:rsid w:val="00C47D21"/>
    <w:rsid w:val="00C47FBB"/>
    <w:rsid w:val="00C50895"/>
    <w:rsid w:val="00C50B0D"/>
    <w:rsid w:val="00C51263"/>
    <w:rsid w:val="00C51D75"/>
    <w:rsid w:val="00C51E25"/>
    <w:rsid w:val="00C532AD"/>
    <w:rsid w:val="00C53AF5"/>
    <w:rsid w:val="00C5467D"/>
    <w:rsid w:val="00C54709"/>
    <w:rsid w:val="00C5505A"/>
    <w:rsid w:val="00C5507E"/>
    <w:rsid w:val="00C56761"/>
    <w:rsid w:val="00C5679F"/>
    <w:rsid w:val="00C57E26"/>
    <w:rsid w:val="00C6007B"/>
    <w:rsid w:val="00C6054D"/>
    <w:rsid w:val="00C61250"/>
    <w:rsid w:val="00C6166B"/>
    <w:rsid w:val="00C6214E"/>
    <w:rsid w:val="00C62480"/>
    <w:rsid w:val="00C63325"/>
    <w:rsid w:val="00C635D9"/>
    <w:rsid w:val="00C63903"/>
    <w:rsid w:val="00C63DF1"/>
    <w:rsid w:val="00C64D71"/>
    <w:rsid w:val="00C6568A"/>
    <w:rsid w:val="00C65926"/>
    <w:rsid w:val="00C66A64"/>
    <w:rsid w:val="00C66F0D"/>
    <w:rsid w:val="00C70AC2"/>
    <w:rsid w:val="00C71B7E"/>
    <w:rsid w:val="00C72BA2"/>
    <w:rsid w:val="00C73ACE"/>
    <w:rsid w:val="00C7411D"/>
    <w:rsid w:val="00C75086"/>
    <w:rsid w:val="00C75918"/>
    <w:rsid w:val="00C776CD"/>
    <w:rsid w:val="00C77873"/>
    <w:rsid w:val="00C77AD8"/>
    <w:rsid w:val="00C8005E"/>
    <w:rsid w:val="00C811B1"/>
    <w:rsid w:val="00C815E5"/>
    <w:rsid w:val="00C8240B"/>
    <w:rsid w:val="00C82C29"/>
    <w:rsid w:val="00C83690"/>
    <w:rsid w:val="00C83D90"/>
    <w:rsid w:val="00C8431A"/>
    <w:rsid w:val="00C85125"/>
    <w:rsid w:val="00C85368"/>
    <w:rsid w:val="00C854DB"/>
    <w:rsid w:val="00C85D45"/>
    <w:rsid w:val="00C85F06"/>
    <w:rsid w:val="00C86151"/>
    <w:rsid w:val="00C86266"/>
    <w:rsid w:val="00C86751"/>
    <w:rsid w:val="00C87408"/>
    <w:rsid w:val="00C905D8"/>
    <w:rsid w:val="00C90ACA"/>
    <w:rsid w:val="00C91760"/>
    <w:rsid w:val="00C92280"/>
    <w:rsid w:val="00C92487"/>
    <w:rsid w:val="00C92DBD"/>
    <w:rsid w:val="00C930DE"/>
    <w:rsid w:val="00C93C0D"/>
    <w:rsid w:val="00C95C5A"/>
    <w:rsid w:val="00C95C71"/>
    <w:rsid w:val="00C95E1F"/>
    <w:rsid w:val="00C961E2"/>
    <w:rsid w:val="00C96252"/>
    <w:rsid w:val="00C97892"/>
    <w:rsid w:val="00C97A4D"/>
    <w:rsid w:val="00CA0FBA"/>
    <w:rsid w:val="00CA13D5"/>
    <w:rsid w:val="00CA2000"/>
    <w:rsid w:val="00CA3CCE"/>
    <w:rsid w:val="00CA4E03"/>
    <w:rsid w:val="00CA550C"/>
    <w:rsid w:val="00CA59EE"/>
    <w:rsid w:val="00CA674E"/>
    <w:rsid w:val="00CA733C"/>
    <w:rsid w:val="00CA78AA"/>
    <w:rsid w:val="00CA7C1E"/>
    <w:rsid w:val="00CA7C69"/>
    <w:rsid w:val="00CA7F30"/>
    <w:rsid w:val="00CB040A"/>
    <w:rsid w:val="00CB077F"/>
    <w:rsid w:val="00CB5929"/>
    <w:rsid w:val="00CB602B"/>
    <w:rsid w:val="00CB6858"/>
    <w:rsid w:val="00CC0635"/>
    <w:rsid w:val="00CC0698"/>
    <w:rsid w:val="00CC161C"/>
    <w:rsid w:val="00CC1EEA"/>
    <w:rsid w:val="00CC1FCE"/>
    <w:rsid w:val="00CC20F0"/>
    <w:rsid w:val="00CC2363"/>
    <w:rsid w:val="00CC2962"/>
    <w:rsid w:val="00CC382D"/>
    <w:rsid w:val="00CC3C1C"/>
    <w:rsid w:val="00CC3DD3"/>
    <w:rsid w:val="00CC428D"/>
    <w:rsid w:val="00CC4CD8"/>
    <w:rsid w:val="00CC4D91"/>
    <w:rsid w:val="00CC4FFF"/>
    <w:rsid w:val="00CC5145"/>
    <w:rsid w:val="00CC5A10"/>
    <w:rsid w:val="00CC73EE"/>
    <w:rsid w:val="00CC7880"/>
    <w:rsid w:val="00CC78B1"/>
    <w:rsid w:val="00CC78E6"/>
    <w:rsid w:val="00CC7F3F"/>
    <w:rsid w:val="00CD0177"/>
    <w:rsid w:val="00CD124D"/>
    <w:rsid w:val="00CD153E"/>
    <w:rsid w:val="00CD17A2"/>
    <w:rsid w:val="00CD211B"/>
    <w:rsid w:val="00CD23F2"/>
    <w:rsid w:val="00CD2919"/>
    <w:rsid w:val="00CD3246"/>
    <w:rsid w:val="00CD35A7"/>
    <w:rsid w:val="00CD57DE"/>
    <w:rsid w:val="00CD585D"/>
    <w:rsid w:val="00CD5ADD"/>
    <w:rsid w:val="00CD6438"/>
    <w:rsid w:val="00CD749E"/>
    <w:rsid w:val="00CE0DAE"/>
    <w:rsid w:val="00CE2E1E"/>
    <w:rsid w:val="00CE2E89"/>
    <w:rsid w:val="00CE3556"/>
    <w:rsid w:val="00CE41E1"/>
    <w:rsid w:val="00CE424B"/>
    <w:rsid w:val="00CE4616"/>
    <w:rsid w:val="00CE4AF5"/>
    <w:rsid w:val="00CE4F1F"/>
    <w:rsid w:val="00CE696D"/>
    <w:rsid w:val="00CF0D40"/>
    <w:rsid w:val="00CF12F8"/>
    <w:rsid w:val="00CF19AB"/>
    <w:rsid w:val="00CF248E"/>
    <w:rsid w:val="00CF3519"/>
    <w:rsid w:val="00CF397E"/>
    <w:rsid w:val="00CF3C44"/>
    <w:rsid w:val="00CF42E3"/>
    <w:rsid w:val="00CF557B"/>
    <w:rsid w:val="00CF5585"/>
    <w:rsid w:val="00CF5852"/>
    <w:rsid w:val="00CF5EEA"/>
    <w:rsid w:val="00CF63D8"/>
    <w:rsid w:val="00CF6BE6"/>
    <w:rsid w:val="00CF6C22"/>
    <w:rsid w:val="00CF75E7"/>
    <w:rsid w:val="00CF7BE6"/>
    <w:rsid w:val="00D00422"/>
    <w:rsid w:val="00D00968"/>
    <w:rsid w:val="00D01132"/>
    <w:rsid w:val="00D011C1"/>
    <w:rsid w:val="00D0149D"/>
    <w:rsid w:val="00D02593"/>
    <w:rsid w:val="00D03612"/>
    <w:rsid w:val="00D0373E"/>
    <w:rsid w:val="00D06263"/>
    <w:rsid w:val="00D066F1"/>
    <w:rsid w:val="00D06942"/>
    <w:rsid w:val="00D06A4A"/>
    <w:rsid w:val="00D07EE1"/>
    <w:rsid w:val="00D10C63"/>
    <w:rsid w:val="00D112EB"/>
    <w:rsid w:val="00D116BE"/>
    <w:rsid w:val="00D12266"/>
    <w:rsid w:val="00D12304"/>
    <w:rsid w:val="00D13C9A"/>
    <w:rsid w:val="00D142DE"/>
    <w:rsid w:val="00D1500D"/>
    <w:rsid w:val="00D15FA6"/>
    <w:rsid w:val="00D161E9"/>
    <w:rsid w:val="00D166B3"/>
    <w:rsid w:val="00D168AA"/>
    <w:rsid w:val="00D16B1F"/>
    <w:rsid w:val="00D1786F"/>
    <w:rsid w:val="00D1789F"/>
    <w:rsid w:val="00D20EAD"/>
    <w:rsid w:val="00D212B2"/>
    <w:rsid w:val="00D214C4"/>
    <w:rsid w:val="00D218D0"/>
    <w:rsid w:val="00D21B2A"/>
    <w:rsid w:val="00D21CD8"/>
    <w:rsid w:val="00D22483"/>
    <w:rsid w:val="00D22871"/>
    <w:rsid w:val="00D22C5A"/>
    <w:rsid w:val="00D238A0"/>
    <w:rsid w:val="00D23BEA"/>
    <w:rsid w:val="00D244ED"/>
    <w:rsid w:val="00D24C88"/>
    <w:rsid w:val="00D253EC"/>
    <w:rsid w:val="00D25429"/>
    <w:rsid w:val="00D25488"/>
    <w:rsid w:val="00D258A1"/>
    <w:rsid w:val="00D263C7"/>
    <w:rsid w:val="00D26E46"/>
    <w:rsid w:val="00D27AAE"/>
    <w:rsid w:val="00D301D4"/>
    <w:rsid w:val="00D301F5"/>
    <w:rsid w:val="00D312D6"/>
    <w:rsid w:val="00D3178F"/>
    <w:rsid w:val="00D32014"/>
    <w:rsid w:val="00D32945"/>
    <w:rsid w:val="00D33119"/>
    <w:rsid w:val="00D34040"/>
    <w:rsid w:val="00D3528B"/>
    <w:rsid w:val="00D353AD"/>
    <w:rsid w:val="00D3628D"/>
    <w:rsid w:val="00D3688F"/>
    <w:rsid w:val="00D36C0E"/>
    <w:rsid w:val="00D373F3"/>
    <w:rsid w:val="00D37B2E"/>
    <w:rsid w:val="00D37EEF"/>
    <w:rsid w:val="00D404D1"/>
    <w:rsid w:val="00D418A9"/>
    <w:rsid w:val="00D42116"/>
    <w:rsid w:val="00D425DA"/>
    <w:rsid w:val="00D4282A"/>
    <w:rsid w:val="00D43212"/>
    <w:rsid w:val="00D43383"/>
    <w:rsid w:val="00D444FB"/>
    <w:rsid w:val="00D461AF"/>
    <w:rsid w:val="00D46AB9"/>
    <w:rsid w:val="00D46F3B"/>
    <w:rsid w:val="00D4771E"/>
    <w:rsid w:val="00D500EC"/>
    <w:rsid w:val="00D505BD"/>
    <w:rsid w:val="00D50657"/>
    <w:rsid w:val="00D5094D"/>
    <w:rsid w:val="00D515B3"/>
    <w:rsid w:val="00D51709"/>
    <w:rsid w:val="00D524FF"/>
    <w:rsid w:val="00D528A0"/>
    <w:rsid w:val="00D533DA"/>
    <w:rsid w:val="00D533F0"/>
    <w:rsid w:val="00D543C3"/>
    <w:rsid w:val="00D5494F"/>
    <w:rsid w:val="00D54C5F"/>
    <w:rsid w:val="00D555FF"/>
    <w:rsid w:val="00D55BC5"/>
    <w:rsid w:val="00D5614F"/>
    <w:rsid w:val="00D56675"/>
    <w:rsid w:val="00D572D1"/>
    <w:rsid w:val="00D61204"/>
    <w:rsid w:val="00D6165F"/>
    <w:rsid w:val="00D61CCA"/>
    <w:rsid w:val="00D61E52"/>
    <w:rsid w:val="00D62594"/>
    <w:rsid w:val="00D62EA2"/>
    <w:rsid w:val="00D63230"/>
    <w:rsid w:val="00D63D7B"/>
    <w:rsid w:val="00D6462A"/>
    <w:rsid w:val="00D6467B"/>
    <w:rsid w:val="00D64953"/>
    <w:rsid w:val="00D652F7"/>
    <w:rsid w:val="00D658C1"/>
    <w:rsid w:val="00D65B38"/>
    <w:rsid w:val="00D662C9"/>
    <w:rsid w:val="00D66F2E"/>
    <w:rsid w:val="00D6716C"/>
    <w:rsid w:val="00D67C75"/>
    <w:rsid w:val="00D70D2E"/>
    <w:rsid w:val="00D70DA2"/>
    <w:rsid w:val="00D713C4"/>
    <w:rsid w:val="00D7155A"/>
    <w:rsid w:val="00D71829"/>
    <w:rsid w:val="00D718C8"/>
    <w:rsid w:val="00D730F9"/>
    <w:rsid w:val="00D7445A"/>
    <w:rsid w:val="00D74A7B"/>
    <w:rsid w:val="00D74DE7"/>
    <w:rsid w:val="00D753BE"/>
    <w:rsid w:val="00D7594B"/>
    <w:rsid w:val="00D76928"/>
    <w:rsid w:val="00D7697A"/>
    <w:rsid w:val="00D76F38"/>
    <w:rsid w:val="00D77D8B"/>
    <w:rsid w:val="00D8048D"/>
    <w:rsid w:val="00D80A49"/>
    <w:rsid w:val="00D80C9D"/>
    <w:rsid w:val="00D8185D"/>
    <w:rsid w:val="00D819B6"/>
    <w:rsid w:val="00D83617"/>
    <w:rsid w:val="00D83CEC"/>
    <w:rsid w:val="00D840A2"/>
    <w:rsid w:val="00D846E4"/>
    <w:rsid w:val="00D8509B"/>
    <w:rsid w:val="00D852DD"/>
    <w:rsid w:val="00D86125"/>
    <w:rsid w:val="00D8619A"/>
    <w:rsid w:val="00D86570"/>
    <w:rsid w:val="00D86AB1"/>
    <w:rsid w:val="00D90120"/>
    <w:rsid w:val="00D90CA5"/>
    <w:rsid w:val="00D9177D"/>
    <w:rsid w:val="00D923C1"/>
    <w:rsid w:val="00D9250C"/>
    <w:rsid w:val="00D93EB4"/>
    <w:rsid w:val="00D95876"/>
    <w:rsid w:val="00D9693D"/>
    <w:rsid w:val="00D97929"/>
    <w:rsid w:val="00D97E05"/>
    <w:rsid w:val="00DA086E"/>
    <w:rsid w:val="00DA0E64"/>
    <w:rsid w:val="00DA268C"/>
    <w:rsid w:val="00DA30A8"/>
    <w:rsid w:val="00DA30DF"/>
    <w:rsid w:val="00DA5C46"/>
    <w:rsid w:val="00DA62A6"/>
    <w:rsid w:val="00DA65FB"/>
    <w:rsid w:val="00DA6D36"/>
    <w:rsid w:val="00DA6FC9"/>
    <w:rsid w:val="00DA707B"/>
    <w:rsid w:val="00DB03ED"/>
    <w:rsid w:val="00DB08A6"/>
    <w:rsid w:val="00DB0FD9"/>
    <w:rsid w:val="00DB15F8"/>
    <w:rsid w:val="00DB1A0C"/>
    <w:rsid w:val="00DB23E5"/>
    <w:rsid w:val="00DB245F"/>
    <w:rsid w:val="00DB26B4"/>
    <w:rsid w:val="00DB283D"/>
    <w:rsid w:val="00DB37D5"/>
    <w:rsid w:val="00DB3932"/>
    <w:rsid w:val="00DB3F8F"/>
    <w:rsid w:val="00DB457B"/>
    <w:rsid w:val="00DB476F"/>
    <w:rsid w:val="00DB4863"/>
    <w:rsid w:val="00DB52C5"/>
    <w:rsid w:val="00DB56EE"/>
    <w:rsid w:val="00DB6357"/>
    <w:rsid w:val="00DB677E"/>
    <w:rsid w:val="00DB6BFC"/>
    <w:rsid w:val="00DB729B"/>
    <w:rsid w:val="00DB7488"/>
    <w:rsid w:val="00DB7924"/>
    <w:rsid w:val="00DB7982"/>
    <w:rsid w:val="00DB7F85"/>
    <w:rsid w:val="00DC0268"/>
    <w:rsid w:val="00DC15EB"/>
    <w:rsid w:val="00DC1AA3"/>
    <w:rsid w:val="00DC228F"/>
    <w:rsid w:val="00DC2B62"/>
    <w:rsid w:val="00DC2F5D"/>
    <w:rsid w:val="00DC2F9F"/>
    <w:rsid w:val="00DC52A0"/>
    <w:rsid w:val="00DC591C"/>
    <w:rsid w:val="00DC7C33"/>
    <w:rsid w:val="00DC7E13"/>
    <w:rsid w:val="00DD0700"/>
    <w:rsid w:val="00DD16EB"/>
    <w:rsid w:val="00DD1E71"/>
    <w:rsid w:val="00DD259F"/>
    <w:rsid w:val="00DD2781"/>
    <w:rsid w:val="00DD3A66"/>
    <w:rsid w:val="00DD3F5E"/>
    <w:rsid w:val="00DD439D"/>
    <w:rsid w:val="00DD6E9C"/>
    <w:rsid w:val="00DD7D53"/>
    <w:rsid w:val="00DE049B"/>
    <w:rsid w:val="00DE08F2"/>
    <w:rsid w:val="00DE0A48"/>
    <w:rsid w:val="00DE16A7"/>
    <w:rsid w:val="00DE1AB0"/>
    <w:rsid w:val="00DE291B"/>
    <w:rsid w:val="00DE4B58"/>
    <w:rsid w:val="00DE5E70"/>
    <w:rsid w:val="00DE6197"/>
    <w:rsid w:val="00DE680C"/>
    <w:rsid w:val="00DE7B9E"/>
    <w:rsid w:val="00DE7DF1"/>
    <w:rsid w:val="00DF0658"/>
    <w:rsid w:val="00DF14B1"/>
    <w:rsid w:val="00DF237F"/>
    <w:rsid w:val="00DF2AF9"/>
    <w:rsid w:val="00DF3C9A"/>
    <w:rsid w:val="00DF442B"/>
    <w:rsid w:val="00DF4560"/>
    <w:rsid w:val="00DF50E3"/>
    <w:rsid w:val="00DF56F0"/>
    <w:rsid w:val="00DF5C93"/>
    <w:rsid w:val="00DF65E9"/>
    <w:rsid w:val="00DF6689"/>
    <w:rsid w:val="00DF6BCA"/>
    <w:rsid w:val="00DF7197"/>
    <w:rsid w:val="00DF77C0"/>
    <w:rsid w:val="00DF7C81"/>
    <w:rsid w:val="00E003A5"/>
    <w:rsid w:val="00E00697"/>
    <w:rsid w:val="00E0079E"/>
    <w:rsid w:val="00E01861"/>
    <w:rsid w:val="00E020F5"/>
    <w:rsid w:val="00E023D6"/>
    <w:rsid w:val="00E02857"/>
    <w:rsid w:val="00E0366B"/>
    <w:rsid w:val="00E03931"/>
    <w:rsid w:val="00E03E29"/>
    <w:rsid w:val="00E0482B"/>
    <w:rsid w:val="00E05085"/>
    <w:rsid w:val="00E052BC"/>
    <w:rsid w:val="00E05939"/>
    <w:rsid w:val="00E05EEF"/>
    <w:rsid w:val="00E100E8"/>
    <w:rsid w:val="00E1131A"/>
    <w:rsid w:val="00E11783"/>
    <w:rsid w:val="00E11B4B"/>
    <w:rsid w:val="00E11BB3"/>
    <w:rsid w:val="00E12160"/>
    <w:rsid w:val="00E129AE"/>
    <w:rsid w:val="00E13612"/>
    <w:rsid w:val="00E13A1D"/>
    <w:rsid w:val="00E14435"/>
    <w:rsid w:val="00E145C0"/>
    <w:rsid w:val="00E14F35"/>
    <w:rsid w:val="00E1544F"/>
    <w:rsid w:val="00E162D2"/>
    <w:rsid w:val="00E16BF0"/>
    <w:rsid w:val="00E215A7"/>
    <w:rsid w:val="00E21948"/>
    <w:rsid w:val="00E221BF"/>
    <w:rsid w:val="00E24078"/>
    <w:rsid w:val="00E256E4"/>
    <w:rsid w:val="00E25A99"/>
    <w:rsid w:val="00E2629A"/>
    <w:rsid w:val="00E27E95"/>
    <w:rsid w:val="00E30F9E"/>
    <w:rsid w:val="00E31850"/>
    <w:rsid w:val="00E32AA9"/>
    <w:rsid w:val="00E33362"/>
    <w:rsid w:val="00E334E5"/>
    <w:rsid w:val="00E33902"/>
    <w:rsid w:val="00E33C70"/>
    <w:rsid w:val="00E36171"/>
    <w:rsid w:val="00E37248"/>
    <w:rsid w:val="00E37DAD"/>
    <w:rsid w:val="00E403D2"/>
    <w:rsid w:val="00E40BE9"/>
    <w:rsid w:val="00E40ED2"/>
    <w:rsid w:val="00E41004"/>
    <w:rsid w:val="00E42BA4"/>
    <w:rsid w:val="00E44D57"/>
    <w:rsid w:val="00E44E2F"/>
    <w:rsid w:val="00E45194"/>
    <w:rsid w:val="00E45CB0"/>
    <w:rsid w:val="00E45F92"/>
    <w:rsid w:val="00E45FAF"/>
    <w:rsid w:val="00E466D8"/>
    <w:rsid w:val="00E46A01"/>
    <w:rsid w:val="00E46DB2"/>
    <w:rsid w:val="00E47379"/>
    <w:rsid w:val="00E47859"/>
    <w:rsid w:val="00E47DB3"/>
    <w:rsid w:val="00E502CB"/>
    <w:rsid w:val="00E525AB"/>
    <w:rsid w:val="00E53154"/>
    <w:rsid w:val="00E548F4"/>
    <w:rsid w:val="00E5494F"/>
    <w:rsid w:val="00E54C2D"/>
    <w:rsid w:val="00E5616D"/>
    <w:rsid w:val="00E56C8C"/>
    <w:rsid w:val="00E57168"/>
    <w:rsid w:val="00E57C10"/>
    <w:rsid w:val="00E57D05"/>
    <w:rsid w:val="00E57E70"/>
    <w:rsid w:val="00E60DA8"/>
    <w:rsid w:val="00E611AB"/>
    <w:rsid w:val="00E6232C"/>
    <w:rsid w:val="00E63A51"/>
    <w:rsid w:val="00E63C05"/>
    <w:rsid w:val="00E64247"/>
    <w:rsid w:val="00E64BAF"/>
    <w:rsid w:val="00E657FF"/>
    <w:rsid w:val="00E659CB"/>
    <w:rsid w:val="00E65A11"/>
    <w:rsid w:val="00E65F40"/>
    <w:rsid w:val="00E6643D"/>
    <w:rsid w:val="00E666C3"/>
    <w:rsid w:val="00E670C8"/>
    <w:rsid w:val="00E678EE"/>
    <w:rsid w:val="00E67FFD"/>
    <w:rsid w:val="00E709EB"/>
    <w:rsid w:val="00E71267"/>
    <w:rsid w:val="00E7364F"/>
    <w:rsid w:val="00E73F48"/>
    <w:rsid w:val="00E75DF7"/>
    <w:rsid w:val="00E7715B"/>
    <w:rsid w:val="00E807FA"/>
    <w:rsid w:val="00E80E98"/>
    <w:rsid w:val="00E8111A"/>
    <w:rsid w:val="00E81856"/>
    <w:rsid w:val="00E822C7"/>
    <w:rsid w:val="00E823D8"/>
    <w:rsid w:val="00E826B2"/>
    <w:rsid w:val="00E82B59"/>
    <w:rsid w:val="00E83302"/>
    <w:rsid w:val="00E83E83"/>
    <w:rsid w:val="00E84880"/>
    <w:rsid w:val="00E85499"/>
    <w:rsid w:val="00E8656C"/>
    <w:rsid w:val="00E87A8F"/>
    <w:rsid w:val="00E90477"/>
    <w:rsid w:val="00E9078E"/>
    <w:rsid w:val="00E90E09"/>
    <w:rsid w:val="00E90E0F"/>
    <w:rsid w:val="00E90E6C"/>
    <w:rsid w:val="00E911AC"/>
    <w:rsid w:val="00E91613"/>
    <w:rsid w:val="00E91C12"/>
    <w:rsid w:val="00E91E71"/>
    <w:rsid w:val="00E943CF"/>
    <w:rsid w:val="00E947E3"/>
    <w:rsid w:val="00E95846"/>
    <w:rsid w:val="00E967D0"/>
    <w:rsid w:val="00E96B88"/>
    <w:rsid w:val="00E96EC9"/>
    <w:rsid w:val="00E9769B"/>
    <w:rsid w:val="00E97F25"/>
    <w:rsid w:val="00EA03DF"/>
    <w:rsid w:val="00EA0A48"/>
    <w:rsid w:val="00EA120A"/>
    <w:rsid w:val="00EA21A2"/>
    <w:rsid w:val="00EA2448"/>
    <w:rsid w:val="00EA278C"/>
    <w:rsid w:val="00EA2EAB"/>
    <w:rsid w:val="00EA3207"/>
    <w:rsid w:val="00EA32EE"/>
    <w:rsid w:val="00EA3E6A"/>
    <w:rsid w:val="00EA4F96"/>
    <w:rsid w:val="00EA56B4"/>
    <w:rsid w:val="00EA56B7"/>
    <w:rsid w:val="00EA5BB6"/>
    <w:rsid w:val="00EA5BC6"/>
    <w:rsid w:val="00EA6F3C"/>
    <w:rsid w:val="00EA76F1"/>
    <w:rsid w:val="00EA7A24"/>
    <w:rsid w:val="00EB0872"/>
    <w:rsid w:val="00EB14FC"/>
    <w:rsid w:val="00EB36EC"/>
    <w:rsid w:val="00EB58E8"/>
    <w:rsid w:val="00EB5F7E"/>
    <w:rsid w:val="00EB6B95"/>
    <w:rsid w:val="00EB6D36"/>
    <w:rsid w:val="00EB709E"/>
    <w:rsid w:val="00EB7AB2"/>
    <w:rsid w:val="00EC13A5"/>
    <w:rsid w:val="00EC19FC"/>
    <w:rsid w:val="00EC1F33"/>
    <w:rsid w:val="00EC272D"/>
    <w:rsid w:val="00EC27C6"/>
    <w:rsid w:val="00EC38C7"/>
    <w:rsid w:val="00EC3B77"/>
    <w:rsid w:val="00EC4706"/>
    <w:rsid w:val="00EC4E45"/>
    <w:rsid w:val="00EC5188"/>
    <w:rsid w:val="00EC5B65"/>
    <w:rsid w:val="00EC769C"/>
    <w:rsid w:val="00ED08A0"/>
    <w:rsid w:val="00ED11C4"/>
    <w:rsid w:val="00ED1465"/>
    <w:rsid w:val="00ED177D"/>
    <w:rsid w:val="00ED1E1B"/>
    <w:rsid w:val="00ED238A"/>
    <w:rsid w:val="00ED29E4"/>
    <w:rsid w:val="00ED2C57"/>
    <w:rsid w:val="00ED3475"/>
    <w:rsid w:val="00ED43B5"/>
    <w:rsid w:val="00ED4DA8"/>
    <w:rsid w:val="00ED517C"/>
    <w:rsid w:val="00ED5582"/>
    <w:rsid w:val="00ED55AA"/>
    <w:rsid w:val="00ED5B4B"/>
    <w:rsid w:val="00ED6541"/>
    <w:rsid w:val="00ED6B8A"/>
    <w:rsid w:val="00ED784E"/>
    <w:rsid w:val="00EE0809"/>
    <w:rsid w:val="00EE081F"/>
    <w:rsid w:val="00EE14C7"/>
    <w:rsid w:val="00EE2433"/>
    <w:rsid w:val="00EE25C3"/>
    <w:rsid w:val="00EE2818"/>
    <w:rsid w:val="00EE3DE8"/>
    <w:rsid w:val="00EE4A64"/>
    <w:rsid w:val="00EE51A0"/>
    <w:rsid w:val="00EE5945"/>
    <w:rsid w:val="00EE5C4B"/>
    <w:rsid w:val="00EE6148"/>
    <w:rsid w:val="00EE61B7"/>
    <w:rsid w:val="00EE66E5"/>
    <w:rsid w:val="00EE6B18"/>
    <w:rsid w:val="00EE792B"/>
    <w:rsid w:val="00EF008A"/>
    <w:rsid w:val="00EF0994"/>
    <w:rsid w:val="00EF0B7B"/>
    <w:rsid w:val="00EF0CA9"/>
    <w:rsid w:val="00EF16C0"/>
    <w:rsid w:val="00EF16C2"/>
    <w:rsid w:val="00EF1EE3"/>
    <w:rsid w:val="00EF1F6F"/>
    <w:rsid w:val="00EF2753"/>
    <w:rsid w:val="00EF2F8C"/>
    <w:rsid w:val="00EF3C38"/>
    <w:rsid w:val="00EF4BB6"/>
    <w:rsid w:val="00EF4DCF"/>
    <w:rsid w:val="00EF5222"/>
    <w:rsid w:val="00EF5A49"/>
    <w:rsid w:val="00EF6409"/>
    <w:rsid w:val="00EF64A2"/>
    <w:rsid w:val="00EF6DBB"/>
    <w:rsid w:val="00EF7635"/>
    <w:rsid w:val="00EF7E23"/>
    <w:rsid w:val="00F003CC"/>
    <w:rsid w:val="00F00BE5"/>
    <w:rsid w:val="00F01092"/>
    <w:rsid w:val="00F01B35"/>
    <w:rsid w:val="00F021ED"/>
    <w:rsid w:val="00F02410"/>
    <w:rsid w:val="00F02EB0"/>
    <w:rsid w:val="00F04512"/>
    <w:rsid w:val="00F05D6D"/>
    <w:rsid w:val="00F06D6B"/>
    <w:rsid w:val="00F06E76"/>
    <w:rsid w:val="00F071CC"/>
    <w:rsid w:val="00F0749B"/>
    <w:rsid w:val="00F1194F"/>
    <w:rsid w:val="00F119CF"/>
    <w:rsid w:val="00F129B8"/>
    <w:rsid w:val="00F12A55"/>
    <w:rsid w:val="00F12F34"/>
    <w:rsid w:val="00F1362F"/>
    <w:rsid w:val="00F145E0"/>
    <w:rsid w:val="00F15BA5"/>
    <w:rsid w:val="00F1653A"/>
    <w:rsid w:val="00F16B6A"/>
    <w:rsid w:val="00F20F1D"/>
    <w:rsid w:val="00F21735"/>
    <w:rsid w:val="00F2231C"/>
    <w:rsid w:val="00F22CF5"/>
    <w:rsid w:val="00F23B37"/>
    <w:rsid w:val="00F24FC7"/>
    <w:rsid w:val="00F266EC"/>
    <w:rsid w:val="00F26E40"/>
    <w:rsid w:val="00F26E97"/>
    <w:rsid w:val="00F3012A"/>
    <w:rsid w:val="00F3098A"/>
    <w:rsid w:val="00F31224"/>
    <w:rsid w:val="00F31979"/>
    <w:rsid w:val="00F31B8B"/>
    <w:rsid w:val="00F339AC"/>
    <w:rsid w:val="00F34446"/>
    <w:rsid w:val="00F3544A"/>
    <w:rsid w:val="00F35997"/>
    <w:rsid w:val="00F35DCB"/>
    <w:rsid w:val="00F3635C"/>
    <w:rsid w:val="00F3656C"/>
    <w:rsid w:val="00F3674A"/>
    <w:rsid w:val="00F36955"/>
    <w:rsid w:val="00F407D6"/>
    <w:rsid w:val="00F407DA"/>
    <w:rsid w:val="00F409D6"/>
    <w:rsid w:val="00F40B0D"/>
    <w:rsid w:val="00F41865"/>
    <w:rsid w:val="00F42128"/>
    <w:rsid w:val="00F42A74"/>
    <w:rsid w:val="00F42AC9"/>
    <w:rsid w:val="00F42E10"/>
    <w:rsid w:val="00F43245"/>
    <w:rsid w:val="00F43A9E"/>
    <w:rsid w:val="00F43DF5"/>
    <w:rsid w:val="00F43E0D"/>
    <w:rsid w:val="00F4453A"/>
    <w:rsid w:val="00F44753"/>
    <w:rsid w:val="00F448F4"/>
    <w:rsid w:val="00F45449"/>
    <w:rsid w:val="00F47088"/>
    <w:rsid w:val="00F4757D"/>
    <w:rsid w:val="00F503EE"/>
    <w:rsid w:val="00F508BA"/>
    <w:rsid w:val="00F50A06"/>
    <w:rsid w:val="00F50F86"/>
    <w:rsid w:val="00F51980"/>
    <w:rsid w:val="00F539A7"/>
    <w:rsid w:val="00F541D3"/>
    <w:rsid w:val="00F544CE"/>
    <w:rsid w:val="00F560AC"/>
    <w:rsid w:val="00F56263"/>
    <w:rsid w:val="00F566BC"/>
    <w:rsid w:val="00F577D4"/>
    <w:rsid w:val="00F57EE4"/>
    <w:rsid w:val="00F627E8"/>
    <w:rsid w:val="00F632D4"/>
    <w:rsid w:val="00F63707"/>
    <w:rsid w:val="00F6372F"/>
    <w:rsid w:val="00F637E9"/>
    <w:rsid w:val="00F63FF0"/>
    <w:rsid w:val="00F64012"/>
    <w:rsid w:val="00F64291"/>
    <w:rsid w:val="00F64627"/>
    <w:rsid w:val="00F64C4D"/>
    <w:rsid w:val="00F64F64"/>
    <w:rsid w:val="00F66005"/>
    <w:rsid w:val="00F6706B"/>
    <w:rsid w:val="00F673CC"/>
    <w:rsid w:val="00F679B3"/>
    <w:rsid w:val="00F67E44"/>
    <w:rsid w:val="00F703E9"/>
    <w:rsid w:val="00F70673"/>
    <w:rsid w:val="00F71075"/>
    <w:rsid w:val="00F71231"/>
    <w:rsid w:val="00F71BA2"/>
    <w:rsid w:val="00F74EA6"/>
    <w:rsid w:val="00F76B41"/>
    <w:rsid w:val="00F8067C"/>
    <w:rsid w:val="00F82B93"/>
    <w:rsid w:val="00F83300"/>
    <w:rsid w:val="00F8369A"/>
    <w:rsid w:val="00F83CB7"/>
    <w:rsid w:val="00F84211"/>
    <w:rsid w:val="00F842DC"/>
    <w:rsid w:val="00F84BCE"/>
    <w:rsid w:val="00F84E53"/>
    <w:rsid w:val="00F85447"/>
    <w:rsid w:val="00F85731"/>
    <w:rsid w:val="00F86524"/>
    <w:rsid w:val="00F866EC"/>
    <w:rsid w:val="00F87767"/>
    <w:rsid w:val="00F904F8"/>
    <w:rsid w:val="00F90764"/>
    <w:rsid w:val="00F9195E"/>
    <w:rsid w:val="00F926A3"/>
    <w:rsid w:val="00F92B5E"/>
    <w:rsid w:val="00F92EBE"/>
    <w:rsid w:val="00F93320"/>
    <w:rsid w:val="00F934E0"/>
    <w:rsid w:val="00F93624"/>
    <w:rsid w:val="00F93BEB"/>
    <w:rsid w:val="00F93EF8"/>
    <w:rsid w:val="00F942C5"/>
    <w:rsid w:val="00F95123"/>
    <w:rsid w:val="00F952DD"/>
    <w:rsid w:val="00F9783D"/>
    <w:rsid w:val="00FA00FC"/>
    <w:rsid w:val="00FA095B"/>
    <w:rsid w:val="00FA176A"/>
    <w:rsid w:val="00FA1820"/>
    <w:rsid w:val="00FA1868"/>
    <w:rsid w:val="00FA27F4"/>
    <w:rsid w:val="00FA28E9"/>
    <w:rsid w:val="00FA4805"/>
    <w:rsid w:val="00FA4EB5"/>
    <w:rsid w:val="00FA5B26"/>
    <w:rsid w:val="00FA6475"/>
    <w:rsid w:val="00FA7C38"/>
    <w:rsid w:val="00FB1412"/>
    <w:rsid w:val="00FB1AE0"/>
    <w:rsid w:val="00FB20E3"/>
    <w:rsid w:val="00FB2428"/>
    <w:rsid w:val="00FB29DE"/>
    <w:rsid w:val="00FB3203"/>
    <w:rsid w:val="00FB44EF"/>
    <w:rsid w:val="00FB4AD4"/>
    <w:rsid w:val="00FB554A"/>
    <w:rsid w:val="00FB624F"/>
    <w:rsid w:val="00FB627F"/>
    <w:rsid w:val="00FB635C"/>
    <w:rsid w:val="00FB72A5"/>
    <w:rsid w:val="00FC02EE"/>
    <w:rsid w:val="00FC0945"/>
    <w:rsid w:val="00FC0982"/>
    <w:rsid w:val="00FC0C67"/>
    <w:rsid w:val="00FC0EE5"/>
    <w:rsid w:val="00FC0EF3"/>
    <w:rsid w:val="00FC1378"/>
    <w:rsid w:val="00FC188D"/>
    <w:rsid w:val="00FC1913"/>
    <w:rsid w:val="00FC269A"/>
    <w:rsid w:val="00FC2E65"/>
    <w:rsid w:val="00FC31F9"/>
    <w:rsid w:val="00FC3E7E"/>
    <w:rsid w:val="00FC4021"/>
    <w:rsid w:val="00FC4216"/>
    <w:rsid w:val="00FC5C1A"/>
    <w:rsid w:val="00FC6797"/>
    <w:rsid w:val="00FC67E4"/>
    <w:rsid w:val="00FC7D7E"/>
    <w:rsid w:val="00FD18ED"/>
    <w:rsid w:val="00FD20E8"/>
    <w:rsid w:val="00FD29BD"/>
    <w:rsid w:val="00FD29FE"/>
    <w:rsid w:val="00FD3C6D"/>
    <w:rsid w:val="00FD48B0"/>
    <w:rsid w:val="00FD5509"/>
    <w:rsid w:val="00FD6755"/>
    <w:rsid w:val="00FD6B24"/>
    <w:rsid w:val="00FD7314"/>
    <w:rsid w:val="00FD797E"/>
    <w:rsid w:val="00FE048E"/>
    <w:rsid w:val="00FE0FA7"/>
    <w:rsid w:val="00FE1748"/>
    <w:rsid w:val="00FE1C2B"/>
    <w:rsid w:val="00FE2AD3"/>
    <w:rsid w:val="00FE2E90"/>
    <w:rsid w:val="00FE33E1"/>
    <w:rsid w:val="00FE377C"/>
    <w:rsid w:val="00FE59A9"/>
    <w:rsid w:val="00FE5B9F"/>
    <w:rsid w:val="00FE5FFA"/>
    <w:rsid w:val="00FE6DEF"/>
    <w:rsid w:val="00FE7E76"/>
    <w:rsid w:val="00FF006D"/>
    <w:rsid w:val="00FF0327"/>
    <w:rsid w:val="00FF0A04"/>
    <w:rsid w:val="00FF12A3"/>
    <w:rsid w:val="00FF1CFA"/>
    <w:rsid w:val="00FF203E"/>
    <w:rsid w:val="00FF2AFC"/>
    <w:rsid w:val="00FF444B"/>
    <w:rsid w:val="00FF4DB8"/>
    <w:rsid w:val="00FF4F8A"/>
    <w:rsid w:val="00FF5096"/>
    <w:rsid w:val="00FF5214"/>
    <w:rsid w:val="00FF5388"/>
    <w:rsid w:val="00FF5CDF"/>
    <w:rsid w:val="00FF5D53"/>
    <w:rsid w:val="00FF5F4E"/>
    <w:rsid w:val="00FF64B3"/>
    <w:rsid w:val="00FF6565"/>
    <w:rsid w:val="00FF6E0B"/>
    <w:rsid w:val="00FF76CB"/>
    <w:rsid w:val="00FF783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050"/>
    <o:shapelayout v:ext="edit">
      <o:idmap v:ext="edit" data="2"/>
    </o:shapelayout>
  </w:shapeDefaults>
  <w:decimalSymbol w:val="."/>
  <w:listSeparator w:val=","/>
  <w14:docId w14:val="593DFE45"/>
  <w15:docId w15:val="{CA33C6D3-322A-43A5-9F7F-0C923F0BB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58F7"/>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6658F7"/>
    <w:pPr>
      <w:keepNext/>
      <w:keepLines/>
      <w:numPr>
        <w:numId w:val="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658F7"/>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658F7"/>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658F7"/>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58F7"/>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6658F7"/>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658F7"/>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6658F7"/>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6658F7"/>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6658F7"/>
    <w:pPr>
      <w:numPr>
        <w:numId w:val="1"/>
      </w:numPr>
    </w:pPr>
  </w:style>
  <w:style w:type="numbering" w:styleId="1ai">
    <w:name w:val="Outline List 1"/>
    <w:basedOn w:val="NoList"/>
    <w:uiPriority w:val="99"/>
    <w:unhideWhenUsed/>
    <w:rsid w:val="006658F7"/>
    <w:pPr>
      <w:numPr>
        <w:numId w:val="2"/>
      </w:numPr>
    </w:pPr>
  </w:style>
  <w:style w:type="paragraph" w:customStyle="1" w:styleId="ActHead1">
    <w:name w:val="ActHead 1"/>
    <w:aliases w:val="c"/>
    <w:basedOn w:val="OPCParaBase"/>
    <w:next w:val="Normal"/>
    <w:qFormat/>
    <w:rsid w:val="006658F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658F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658F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658F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658F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658F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658F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658F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658F7"/>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6658F7"/>
  </w:style>
  <w:style w:type="paragraph" w:customStyle="1" w:styleId="Actno">
    <w:name w:val="Actno"/>
    <w:basedOn w:val="ShortT"/>
    <w:next w:val="Normal"/>
    <w:qFormat/>
    <w:rsid w:val="006658F7"/>
  </w:style>
  <w:style w:type="character" w:customStyle="1" w:styleId="CharSubPartNoCASA">
    <w:name w:val="CharSubPartNo(CASA)"/>
    <w:basedOn w:val="OPCCharBase"/>
    <w:uiPriority w:val="1"/>
    <w:rsid w:val="006658F7"/>
  </w:style>
  <w:style w:type="paragraph" w:customStyle="1" w:styleId="ENoteTTIndentHeadingSub">
    <w:name w:val="ENoteTTIndentHeadingSub"/>
    <w:aliases w:val="enTTHis"/>
    <w:basedOn w:val="OPCParaBase"/>
    <w:rsid w:val="006658F7"/>
    <w:pPr>
      <w:keepNext/>
      <w:spacing w:before="60" w:line="240" w:lineRule="atLeast"/>
      <w:ind w:left="340"/>
    </w:pPr>
    <w:rPr>
      <w:b/>
      <w:sz w:val="16"/>
    </w:rPr>
  </w:style>
  <w:style w:type="paragraph" w:customStyle="1" w:styleId="ENoteTTiSub">
    <w:name w:val="ENoteTTiSub"/>
    <w:aliases w:val="enttis"/>
    <w:basedOn w:val="OPCParaBase"/>
    <w:rsid w:val="006658F7"/>
    <w:pPr>
      <w:keepNext/>
      <w:spacing w:before="60" w:line="240" w:lineRule="atLeast"/>
      <w:ind w:left="340"/>
    </w:pPr>
    <w:rPr>
      <w:sz w:val="16"/>
    </w:rPr>
  </w:style>
  <w:style w:type="paragraph" w:customStyle="1" w:styleId="SubDivisionMigration">
    <w:name w:val="SubDivisionMigration"/>
    <w:aliases w:val="sdm"/>
    <w:basedOn w:val="OPCParaBase"/>
    <w:rsid w:val="006658F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658F7"/>
    <w:pPr>
      <w:keepNext/>
      <w:keepLines/>
      <w:spacing w:before="240" w:line="240" w:lineRule="auto"/>
      <w:ind w:left="1134" w:hanging="1134"/>
    </w:pPr>
    <w:rPr>
      <w:b/>
      <w:sz w:val="28"/>
    </w:rPr>
  </w:style>
  <w:style w:type="numbering" w:styleId="ArticleSection">
    <w:name w:val="Outline List 3"/>
    <w:basedOn w:val="NoList"/>
    <w:uiPriority w:val="99"/>
    <w:unhideWhenUsed/>
    <w:rsid w:val="006658F7"/>
    <w:pPr>
      <w:numPr>
        <w:numId w:val="3"/>
      </w:numPr>
    </w:pPr>
  </w:style>
  <w:style w:type="paragraph" w:styleId="BalloonText">
    <w:name w:val="Balloon Text"/>
    <w:basedOn w:val="Normal"/>
    <w:link w:val="BalloonTextChar"/>
    <w:uiPriority w:val="99"/>
    <w:unhideWhenUsed/>
    <w:rsid w:val="006658F7"/>
    <w:pPr>
      <w:spacing w:line="240" w:lineRule="auto"/>
    </w:pPr>
    <w:rPr>
      <w:rFonts w:ascii="Segoe UI" w:hAnsi="Segoe UI" w:cs="Segoe UI"/>
      <w:sz w:val="18"/>
      <w:szCs w:val="18"/>
    </w:rPr>
  </w:style>
  <w:style w:type="paragraph" w:styleId="BlockText">
    <w:name w:val="Block Text"/>
    <w:basedOn w:val="Normal"/>
    <w:uiPriority w:val="99"/>
    <w:unhideWhenUsed/>
    <w:rsid w:val="006658F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6658F7"/>
    <w:pPr>
      <w:spacing w:line="240" w:lineRule="auto"/>
    </w:pPr>
    <w:rPr>
      <w:sz w:val="24"/>
    </w:rPr>
  </w:style>
  <w:style w:type="paragraph" w:styleId="BodyText">
    <w:name w:val="Body Text"/>
    <w:basedOn w:val="Normal"/>
    <w:link w:val="BodyTextChar"/>
    <w:uiPriority w:val="99"/>
    <w:unhideWhenUsed/>
    <w:rsid w:val="006658F7"/>
    <w:pPr>
      <w:spacing w:after="120"/>
    </w:pPr>
  </w:style>
  <w:style w:type="paragraph" w:styleId="BodyText2">
    <w:name w:val="Body Text 2"/>
    <w:basedOn w:val="Normal"/>
    <w:link w:val="BodyText2Char"/>
    <w:uiPriority w:val="99"/>
    <w:unhideWhenUsed/>
    <w:rsid w:val="006658F7"/>
    <w:pPr>
      <w:spacing w:after="120" w:line="480" w:lineRule="auto"/>
    </w:pPr>
  </w:style>
  <w:style w:type="paragraph" w:styleId="BodyText3">
    <w:name w:val="Body Text 3"/>
    <w:basedOn w:val="Normal"/>
    <w:link w:val="BodyText3Char"/>
    <w:uiPriority w:val="99"/>
    <w:unhideWhenUsed/>
    <w:rsid w:val="006658F7"/>
    <w:pPr>
      <w:spacing w:after="120"/>
    </w:pPr>
    <w:rPr>
      <w:sz w:val="16"/>
      <w:szCs w:val="16"/>
    </w:rPr>
  </w:style>
  <w:style w:type="paragraph" w:styleId="BodyTextFirstIndent">
    <w:name w:val="Body Text First Indent"/>
    <w:basedOn w:val="BodyText"/>
    <w:link w:val="BodyTextFirstIndentChar"/>
    <w:uiPriority w:val="99"/>
    <w:unhideWhenUsed/>
    <w:rsid w:val="006658F7"/>
    <w:pPr>
      <w:spacing w:after="0"/>
      <w:ind w:firstLine="360"/>
    </w:pPr>
  </w:style>
  <w:style w:type="paragraph" w:styleId="BodyTextIndent">
    <w:name w:val="Body Text Indent"/>
    <w:basedOn w:val="Normal"/>
    <w:link w:val="BodyTextIndentChar"/>
    <w:uiPriority w:val="99"/>
    <w:unhideWhenUsed/>
    <w:rsid w:val="006658F7"/>
    <w:pPr>
      <w:spacing w:after="120"/>
      <w:ind w:left="283"/>
    </w:pPr>
  </w:style>
  <w:style w:type="paragraph" w:styleId="BodyTextFirstIndent2">
    <w:name w:val="Body Text First Indent 2"/>
    <w:basedOn w:val="BodyTextIndent"/>
    <w:link w:val="BodyTextFirstIndent2Char"/>
    <w:uiPriority w:val="99"/>
    <w:unhideWhenUsed/>
    <w:rsid w:val="006658F7"/>
    <w:pPr>
      <w:spacing w:after="0"/>
      <w:ind w:left="360" w:firstLine="360"/>
    </w:pPr>
  </w:style>
  <w:style w:type="paragraph" w:styleId="BodyTextIndent2">
    <w:name w:val="Body Text Indent 2"/>
    <w:basedOn w:val="Normal"/>
    <w:link w:val="BodyTextIndent2Char"/>
    <w:uiPriority w:val="99"/>
    <w:unhideWhenUsed/>
    <w:rsid w:val="006658F7"/>
    <w:pPr>
      <w:spacing w:after="120" w:line="480" w:lineRule="auto"/>
      <w:ind w:left="283"/>
    </w:pPr>
  </w:style>
  <w:style w:type="paragraph" w:styleId="BodyTextIndent3">
    <w:name w:val="Body Text Indent 3"/>
    <w:basedOn w:val="Normal"/>
    <w:link w:val="BodyTextIndent3Char"/>
    <w:uiPriority w:val="99"/>
    <w:unhideWhenUsed/>
    <w:rsid w:val="006658F7"/>
    <w:pPr>
      <w:spacing w:after="120"/>
      <w:ind w:left="283"/>
    </w:pPr>
    <w:rPr>
      <w:sz w:val="16"/>
      <w:szCs w:val="16"/>
    </w:rPr>
  </w:style>
  <w:style w:type="paragraph" w:customStyle="1" w:styleId="BoxText">
    <w:name w:val="BoxText"/>
    <w:aliases w:val="bt"/>
    <w:basedOn w:val="OPCParaBase"/>
    <w:qFormat/>
    <w:rsid w:val="006658F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658F7"/>
    <w:rPr>
      <w:b/>
    </w:rPr>
  </w:style>
  <w:style w:type="paragraph" w:customStyle="1" w:styleId="BoxHeadItalic">
    <w:name w:val="BoxHeadItalic"/>
    <w:aliases w:val="bhi"/>
    <w:basedOn w:val="BoxText"/>
    <w:next w:val="BoxStep"/>
    <w:qFormat/>
    <w:rsid w:val="006658F7"/>
    <w:rPr>
      <w:i/>
    </w:rPr>
  </w:style>
  <w:style w:type="paragraph" w:customStyle="1" w:styleId="BoxList">
    <w:name w:val="BoxList"/>
    <w:aliases w:val="bl"/>
    <w:basedOn w:val="BoxText"/>
    <w:qFormat/>
    <w:rsid w:val="006658F7"/>
    <w:pPr>
      <w:ind w:left="1559" w:hanging="425"/>
    </w:pPr>
  </w:style>
  <w:style w:type="paragraph" w:customStyle="1" w:styleId="BoxNote">
    <w:name w:val="BoxNote"/>
    <w:aliases w:val="bn"/>
    <w:basedOn w:val="BoxText"/>
    <w:qFormat/>
    <w:rsid w:val="006658F7"/>
    <w:pPr>
      <w:tabs>
        <w:tab w:val="left" w:pos="1985"/>
      </w:tabs>
      <w:spacing w:before="122" w:line="198" w:lineRule="exact"/>
      <w:ind w:left="2948" w:hanging="1814"/>
    </w:pPr>
    <w:rPr>
      <w:sz w:val="18"/>
    </w:rPr>
  </w:style>
  <w:style w:type="paragraph" w:customStyle="1" w:styleId="BoxPara">
    <w:name w:val="BoxPara"/>
    <w:aliases w:val="bp"/>
    <w:basedOn w:val="BoxText"/>
    <w:qFormat/>
    <w:rsid w:val="006658F7"/>
    <w:pPr>
      <w:tabs>
        <w:tab w:val="right" w:pos="2268"/>
      </w:tabs>
      <w:ind w:left="2552" w:hanging="1418"/>
    </w:pPr>
  </w:style>
  <w:style w:type="paragraph" w:customStyle="1" w:styleId="BoxStep">
    <w:name w:val="BoxStep"/>
    <w:aliases w:val="bs"/>
    <w:basedOn w:val="BoxText"/>
    <w:qFormat/>
    <w:rsid w:val="006658F7"/>
    <w:pPr>
      <w:ind w:left="1985" w:hanging="851"/>
    </w:pPr>
  </w:style>
  <w:style w:type="paragraph" w:styleId="Caption">
    <w:name w:val="caption"/>
    <w:basedOn w:val="Normal"/>
    <w:next w:val="Normal"/>
    <w:uiPriority w:val="35"/>
    <w:unhideWhenUsed/>
    <w:qFormat/>
    <w:rsid w:val="006658F7"/>
    <w:pPr>
      <w:spacing w:after="200" w:line="240" w:lineRule="auto"/>
    </w:pPr>
    <w:rPr>
      <w:i/>
      <w:iCs/>
      <w:color w:val="1F497D" w:themeColor="text2"/>
      <w:sz w:val="18"/>
      <w:szCs w:val="18"/>
    </w:rPr>
  </w:style>
  <w:style w:type="character" w:customStyle="1" w:styleId="CharAmPartNo">
    <w:name w:val="CharAmPartNo"/>
    <w:basedOn w:val="OPCCharBase"/>
    <w:qFormat/>
    <w:rsid w:val="006658F7"/>
  </w:style>
  <w:style w:type="character" w:customStyle="1" w:styleId="CharAmPartText">
    <w:name w:val="CharAmPartText"/>
    <w:basedOn w:val="OPCCharBase"/>
    <w:qFormat/>
    <w:rsid w:val="006658F7"/>
  </w:style>
  <w:style w:type="character" w:customStyle="1" w:styleId="CharAmSchNo">
    <w:name w:val="CharAmSchNo"/>
    <w:basedOn w:val="OPCCharBase"/>
    <w:qFormat/>
    <w:rsid w:val="006658F7"/>
  </w:style>
  <w:style w:type="character" w:customStyle="1" w:styleId="CharAmSchText">
    <w:name w:val="CharAmSchText"/>
    <w:basedOn w:val="OPCCharBase"/>
    <w:qFormat/>
    <w:rsid w:val="006658F7"/>
  </w:style>
  <w:style w:type="character" w:customStyle="1" w:styleId="CharBoldItalic">
    <w:name w:val="CharBoldItalic"/>
    <w:basedOn w:val="OPCCharBase"/>
    <w:uiPriority w:val="1"/>
    <w:qFormat/>
    <w:rsid w:val="006658F7"/>
    <w:rPr>
      <w:b/>
      <w:i/>
    </w:rPr>
  </w:style>
  <w:style w:type="character" w:customStyle="1" w:styleId="CharChapNo">
    <w:name w:val="CharChapNo"/>
    <w:basedOn w:val="OPCCharBase"/>
    <w:uiPriority w:val="1"/>
    <w:qFormat/>
    <w:rsid w:val="006658F7"/>
  </w:style>
  <w:style w:type="character" w:customStyle="1" w:styleId="CharChapText">
    <w:name w:val="CharChapText"/>
    <w:basedOn w:val="OPCCharBase"/>
    <w:uiPriority w:val="1"/>
    <w:qFormat/>
    <w:rsid w:val="006658F7"/>
  </w:style>
  <w:style w:type="character" w:customStyle="1" w:styleId="CharDivNo">
    <w:name w:val="CharDivNo"/>
    <w:basedOn w:val="OPCCharBase"/>
    <w:uiPriority w:val="1"/>
    <w:qFormat/>
    <w:rsid w:val="006658F7"/>
  </w:style>
  <w:style w:type="character" w:customStyle="1" w:styleId="CharDivText">
    <w:name w:val="CharDivText"/>
    <w:basedOn w:val="OPCCharBase"/>
    <w:uiPriority w:val="1"/>
    <w:qFormat/>
    <w:rsid w:val="006658F7"/>
  </w:style>
  <w:style w:type="character" w:customStyle="1" w:styleId="CharItalic">
    <w:name w:val="CharItalic"/>
    <w:basedOn w:val="OPCCharBase"/>
    <w:uiPriority w:val="1"/>
    <w:qFormat/>
    <w:rsid w:val="006658F7"/>
    <w:rPr>
      <w:i/>
    </w:rPr>
  </w:style>
  <w:style w:type="character" w:customStyle="1" w:styleId="CharPartNo">
    <w:name w:val="CharPartNo"/>
    <w:basedOn w:val="OPCCharBase"/>
    <w:uiPriority w:val="1"/>
    <w:qFormat/>
    <w:rsid w:val="006658F7"/>
  </w:style>
  <w:style w:type="character" w:customStyle="1" w:styleId="CharPartText">
    <w:name w:val="CharPartText"/>
    <w:basedOn w:val="OPCCharBase"/>
    <w:uiPriority w:val="1"/>
    <w:qFormat/>
    <w:rsid w:val="006658F7"/>
  </w:style>
  <w:style w:type="character" w:customStyle="1" w:styleId="CharSectno">
    <w:name w:val="CharSectno"/>
    <w:basedOn w:val="OPCCharBase"/>
    <w:qFormat/>
    <w:rsid w:val="006658F7"/>
  </w:style>
  <w:style w:type="character" w:customStyle="1" w:styleId="CharSubdNo">
    <w:name w:val="CharSubdNo"/>
    <w:basedOn w:val="OPCCharBase"/>
    <w:uiPriority w:val="1"/>
    <w:qFormat/>
    <w:rsid w:val="006658F7"/>
  </w:style>
  <w:style w:type="character" w:customStyle="1" w:styleId="CharSubdText">
    <w:name w:val="CharSubdText"/>
    <w:basedOn w:val="OPCCharBase"/>
    <w:uiPriority w:val="1"/>
    <w:qFormat/>
    <w:rsid w:val="006658F7"/>
  </w:style>
  <w:style w:type="paragraph" w:styleId="Closing">
    <w:name w:val="Closing"/>
    <w:basedOn w:val="Normal"/>
    <w:link w:val="ClosingChar"/>
    <w:uiPriority w:val="99"/>
    <w:unhideWhenUsed/>
    <w:rsid w:val="006658F7"/>
    <w:pPr>
      <w:spacing w:line="240" w:lineRule="auto"/>
      <w:ind w:left="4252"/>
    </w:pPr>
  </w:style>
  <w:style w:type="character" w:styleId="CommentReference">
    <w:name w:val="annotation reference"/>
    <w:basedOn w:val="DefaultParagraphFont"/>
    <w:uiPriority w:val="99"/>
    <w:unhideWhenUsed/>
    <w:rsid w:val="006658F7"/>
    <w:rPr>
      <w:sz w:val="16"/>
      <w:szCs w:val="16"/>
    </w:rPr>
  </w:style>
  <w:style w:type="paragraph" w:styleId="CommentText">
    <w:name w:val="annotation text"/>
    <w:basedOn w:val="Normal"/>
    <w:link w:val="CommentTextChar"/>
    <w:uiPriority w:val="99"/>
    <w:unhideWhenUsed/>
    <w:rsid w:val="006658F7"/>
    <w:pPr>
      <w:spacing w:line="240" w:lineRule="auto"/>
    </w:pPr>
    <w:rPr>
      <w:sz w:val="20"/>
    </w:rPr>
  </w:style>
  <w:style w:type="paragraph" w:styleId="CommentSubject">
    <w:name w:val="annotation subject"/>
    <w:basedOn w:val="CommentText"/>
    <w:next w:val="CommentText"/>
    <w:link w:val="CommentSubjectChar"/>
    <w:uiPriority w:val="99"/>
    <w:unhideWhenUsed/>
    <w:rsid w:val="006658F7"/>
    <w:rPr>
      <w:b/>
      <w:bCs/>
    </w:rPr>
  </w:style>
  <w:style w:type="paragraph" w:customStyle="1" w:styleId="notetext">
    <w:name w:val="note(text)"/>
    <w:aliases w:val="n"/>
    <w:basedOn w:val="OPCParaBase"/>
    <w:link w:val="notetextChar"/>
    <w:rsid w:val="006658F7"/>
    <w:pPr>
      <w:spacing w:before="122" w:line="240" w:lineRule="auto"/>
      <w:ind w:left="1985" w:hanging="851"/>
    </w:pPr>
    <w:rPr>
      <w:sz w:val="18"/>
    </w:rPr>
  </w:style>
  <w:style w:type="paragraph" w:customStyle="1" w:styleId="notemargin">
    <w:name w:val="note(margin)"/>
    <w:aliases w:val="nm"/>
    <w:basedOn w:val="OPCParaBase"/>
    <w:rsid w:val="006658F7"/>
    <w:pPr>
      <w:tabs>
        <w:tab w:val="left" w:pos="709"/>
      </w:tabs>
      <w:spacing w:before="122" w:line="198" w:lineRule="exact"/>
      <w:ind w:left="709" w:hanging="709"/>
    </w:pPr>
    <w:rPr>
      <w:sz w:val="18"/>
    </w:rPr>
  </w:style>
  <w:style w:type="paragraph" w:customStyle="1" w:styleId="CTA-">
    <w:name w:val="CTA -"/>
    <w:basedOn w:val="OPCParaBase"/>
    <w:rsid w:val="006658F7"/>
    <w:pPr>
      <w:spacing w:before="60" w:line="240" w:lineRule="atLeast"/>
      <w:ind w:left="85" w:hanging="85"/>
    </w:pPr>
    <w:rPr>
      <w:sz w:val="20"/>
    </w:rPr>
  </w:style>
  <w:style w:type="paragraph" w:customStyle="1" w:styleId="CTA--">
    <w:name w:val="CTA --"/>
    <w:basedOn w:val="OPCParaBase"/>
    <w:next w:val="Normal"/>
    <w:rsid w:val="006658F7"/>
    <w:pPr>
      <w:spacing w:before="60" w:line="240" w:lineRule="atLeast"/>
      <w:ind w:left="142" w:hanging="142"/>
    </w:pPr>
    <w:rPr>
      <w:sz w:val="20"/>
    </w:rPr>
  </w:style>
  <w:style w:type="paragraph" w:customStyle="1" w:styleId="CTA---">
    <w:name w:val="CTA ---"/>
    <w:basedOn w:val="OPCParaBase"/>
    <w:next w:val="Normal"/>
    <w:rsid w:val="006658F7"/>
    <w:pPr>
      <w:spacing w:before="60" w:line="240" w:lineRule="atLeast"/>
      <w:ind w:left="198" w:hanging="198"/>
    </w:pPr>
    <w:rPr>
      <w:sz w:val="20"/>
    </w:rPr>
  </w:style>
  <w:style w:type="paragraph" w:customStyle="1" w:styleId="CTA----">
    <w:name w:val="CTA ----"/>
    <w:basedOn w:val="OPCParaBase"/>
    <w:next w:val="Normal"/>
    <w:rsid w:val="006658F7"/>
    <w:pPr>
      <w:spacing w:before="60" w:line="240" w:lineRule="atLeast"/>
      <w:ind w:left="255" w:hanging="255"/>
    </w:pPr>
    <w:rPr>
      <w:sz w:val="20"/>
    </w:rPr>
  </w:style>
  <w:style w:type="paragraph" w:customStyle="1" w:styleId="CTA1a">
    <w:name w:val="CTA 1(a)"/>
    <w:basedOn w:val="OPCParaBase"/>
    <w:rsid w:val="006658F7"/>
    <w:pPr>
      <w:tabs>
        <w:tab w:val="right" w:pos="414"/>
      </w:tabs>
      <w:spacing w:before="40" w:line="240" w:lineRule="atLeast"/>
      <w:ind w:left="675" w:hanging="675"/>
    </w:pPr>
    <w:rPr>
      <w:sz w:val="20"/>
    </w:rPr>
  </w:style>
  <w:style w:type="paragraph" w:customStyle="1" w:styleId="CTA1ai">
    <w:name w:val="CTA 1(a)(i)"/>
    <w:basedOn w:val="OPCParaBase"/>
    <w:rsid w:val="006658F7"/>
    <w:pPr>
      <w:tabs>
        <w:tab w:val="right" w:pos="1004"/>
      </w:tabs>
      <w:spacing w:before="40" w:line="240" w:lineRule="atLeast"/>
      <w:ind w:left="1253" w:hanging="1253"/>
    </w:pPr>
    <w:rPr>
      <w:sz w:val="20"/>
    </w:rPr>
  </w:style>
  <w:style w:type="paragraph" w:customStyle="1" w:styleId="CTA2a">
    <w:name w:val="CTA 2(a)"/>
    <w:basedOn w:val="OPCParaBase"/>
    <w:rsid w:val="006658F7"/>
    <w:pPr>
      <w:tabs>
        <w:tab w:val="right" w:pos="482"/>
      </w:tabs>
      <w:spacing w:before="40" w:line="240" w:lineRule="atLeast"/>
      <w:ind w:left="748" w:hanging="748"/>
    </w:pPr>
    <w:rPr>
      <w:sz w:val="20"/>
    </w:rPr>
  </w:style>
  <w:style w:type="paragraph" w:customStyle="1" w:styleId="CTA2ai">
    <w:name w:val="CTA 2(a)(i)"/>
    <w:basedOn w:val="OPCParaBase"/>
    <w:rsid w:val="006658F7"/>
    <w:pPr>
      <w:tabs>
        <w:tab w:val="right" w:pos="1089"/>
      </w:tabs>
      <w:spacing w:before="40" w:line="240" w:lineRule="atLeast"/>
      <w:ind w:left="1327" w:hanging="1327"/>
    </w:pPr>
    <w:rPr>
      <w:sz w:val="20"/>
    </w:rPr>
  </w:style>
  <w:style w:type="paragraph" w:customStyle="1" w:styleId="CTA3a">
    <w:name w:val="CTA 3(a)"/>
    <w:basedOn w:val="OPCParaBase"/>
    <w:rsid w:val="006658F7"/>
    <w:pPr>
      <w:tabs>
        <w:tab w:val="right" w:pos="556"/>
      </w:tabs>
      <w:spacing w:before="40" w:line="240" w:lineRule="atLeast"/>
      <w:ind w:left="805" w:hanging="805"/>
    </w:pPr>
    <w:rPr>
      <w:sz w:val="20"/>
    </w:rPr>
  </w:style>
  <w:style w:type="paragraph" w:customStyle="1" w:styleId="CTA3ai">
    <w:name w:val="CTA 3(a)(i)"/>
    <w:basedOn w:val="OPCParaBase"/>
    <w:rsid w:val="006658F7"/>
    <w:pPr>
      <w:tabs>
        <w:tab w:val="right" w:pos="1140"/>
      </w:tabs>
      <w:spacing w:before="40" w:line="240" w:lineRule="atLeast"/>
      <w:ind w:left="1361" w:hanging="1361"/>
    </w:pPr>
    <w:rPr>
      <w:sz w:val="20"/>
    </w:rPr>
  </w:style>
  <w:style w:type="paragraph" w:customStyle="1" w:styleId="CTA4a">
    <w:name w:val="CTA 4(a)"/>
    <w:basedOn w:val="OPCParaBase"/>
    <w:rsid w:val="006658F7"/>
    <w:pPr>
      <w:tabs>
        <w:tab w:val="right" w:pos="624"/>
      </w:tabs>
      <w:spacing w:before="40" w:line="240" w:lineRule="atLeast"/>
      <w:ind w:left="873" w:hanging="873"/>
    </w:pPr>
    <w:rPr>
      <w:sz w:val="20"/>
    </w:rPr>
  </w:style>
  <w:style w:type="paragraph" w:customStyle="1" w:styleId="CTA4ai">
    <w:name w:val="CTA 4(a)(i)"/>
    <w:basedOn w:val="OPCParaBase"/>
    <w:rsid w:val="006658F7"/>
    <w:pPr>
      <w:tabs>
        <w:tab w:val="right" w:pos="1213"/>
      </w:tabs>
      <w:spacing w:before="40" w:line="240" w:lineRule="atLeast"/>
      <w:ind w:left="1452" w:hanging="1452"/>
    </w:pPr>
    <w:rPr>
      <w:sz w:val="20"/>
    </w:rPr>
  </w:style>
  <w:style w:type="paragraph" w:customStyle="1" w:styleId="CTACAPS">
    <w:name w:val="CTA CAPS"/>
    <w:basedOn w:val="OPCParaBase"/>
    <w:rsid w:val="006658F7"/>
    <w:pPr>
      <w:spacing w:before="60" w:line="240" w:lineRule="atLeast"/>
    </w:pPr>
    <w:rPr>
      <w:sz w:val="20"/>
    </w:rPr>
  </w:style>
  <w:style w:type="paragraph" w:customStyle="1" w:styleId="CTAright">
    <w:name w:val="CTA right"/>
    <w:basedOn w:val="OPCParaBase"/>
    <w:rsid w:val="006658F7"/>
    <w:pPr>
      <w:spacing w:before="60" w:line="240" w:lineRule="auto"/>
      <w:jc w:val="right"/>
    </w:pPr>
    <w:rPr>
      <w:sz w:val="20"/>
    </w:rPr>
  </w:style>
  <w:style w:type="paragraph" w:styleId="Date">
    <w:name w:val="Date"/>
    <w:basedOn w:val="Normal"/>
    <w:next w:val="Normal"/>
    <w:link w:val="DateChar"/>
    <w:uiPriority w:val="99"/>
    <w:unhideWhenUsed/>
    <w:rsid w:val="006658F7"/>
  </w:style>
  <w:style w:type="paragraph" w:customStyle="1" w:styleId="subsection">
    <w:name w:val="subsection"/>
    <w:aliases w:val="ss"/>
    <w:basedOn w:val="OPCParaBase"/>
    <w:link w:val="subsectionChar"/>
    <w:rsid w:val="006658F7"/>
    <w:pPr>
      <w:tabs>
        <w:tab w:val="right" w:pos="1021"/>
      </w:tabs>
      <w:spacing w:before="180" w:line="240" w:lineRule="auto"/>
      <w:ind w:left="1134" w:hanging="1134"/>
    </w:pPr>
  </w:style>
  <w:style w:type="paragraph" w:customStyle="1" w:styleId="Definition">
    <w:name w:val="Definition"/>
    <w:aliases w:val="dd"/>
    <w:basedOn w:val="OPCParaBase"/>
    <w:link w:val="DefinitionChar"/>
    <w:rsid w:val="006658F7"/>
    <w:pPr>
      <w:spacing w:before="180" w:line="240" w:lineRule="auto"/>
      <w:ind w:left="1134"/>
    </w:pPr>
  </w:style>
  <w:style w:type="paragraph" w:styleId="DocumentMap">
    <w:name w:val="Document Map"/>
    <w:basedOn w:val="Normal"/>
    <w:link w:val="DocumentMapChar"/>
    <w:uiPriority w:val="99"/>
    <w:unhideWhenUsed/>
    <w:rsid w:val="006658F7"/>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6658F7"/>
    <w:pPr>
      <w:spacing w:line="240" w:lineRule="auto"/>
    </w:pPr>
  </w:style>
  <w:style w:type="character" w:styleId="Emphasis">
    <w:name w:val="Emphasis"/>
    <w:basedOn w:val="DefaultParagraphFont"/>
    <w:uiPriority w:val="20"/>
    <w:qFormat/>
    <w:rsid w:val="006658F7"/>
    <w:rPr>
      <w:i/>
      <w:iCs/>
    </w:rPr>
  </w:style>
  <w:style w:type="character" w:styleId="EndnoteReference">
    <w:name w:val="endnote reference"/>
    <w:basedOn w:val="DefaultParagraphFont"/>
    <w:uiPriority w:val="99"/>
    <w:unhideWhenUsed/>
    <w:rsid w:val="006658F7"/>
    <w:rPr>
      <w:vertAlign w:val="superscript"/>
    </w:rPr>
  </w:style>
  <w:style w:type="paragraph" w:styleId="EndnoteText">
    <w:name w:val="endnote text"/>
    <w:basedOn w:val="Normal"/>
    <w:link w:val="EndnoteTextChar"/>
    <w:uiPriority w:val="99"/>
    <w:unhideWhenUsed/>
    <w:rsid w:val="006658F7"/>
    <w:pPr>
      <w:spacing w:line="240" w:lineRule="auto"/>
    </w:pPr>
    <w:rPr>
      <w:sz w:val="20"/>
    </w:rPr>
  </w:style>
  <w:style w:type="paragraph" w:styleId="EnvelopeAddress">
    <w:name w:val="envelope address"/>
    <w:basedOn w:val="Normal"/>
    <w:uiPriority w:val="99"/>
    <w:unhideWhenUsed/>
    <w:rsid w:val="006658F7"/>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6658F7"/>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6658F7"/>
    <w:rPr>
      <w:color w:val="800080" w:themeColor="followedHyperlink"/>
      <w:u w:val="single"/>
    </w:rPr>
  </w:style>
  <w:style w:type="paragraph" w:styleId="Footer">
    <w:name w:val="footer"/>
    <w:link w:val="FooterChar"/>
    <w:rsid w:val="006658F7"/>
    <w:pPr>
      <w:tabs>
        <w:tab w:val="center" w:pos="4153"/>
        <w:tab w:val="right" w:pos="8306"/>
      </w:tabs>
    </w:pPr>
    <w:rPr>
      <w:sz w:val="22"/>
      <w:szCs w:val="24"/>
    </w:rPr>
  </w:style>
  <w:style w:type="character" w:styleId="FootnoteReference">
    <w:name w:val="footnote reference"/>
    <w:basedOn w:val="DefaultParagraphFont"/>
    <w:uiPriority w:val="99"/>
    <w:unhideWhenUsed/>
    <w:rsid w:val="006658F7"/>
    <w:rPr>
      <w:vertAlign w:val="superscript"/>
    </w:rPr>
  </w:style>
  <w:style w:type="paragraph" w:styleId="FootnoteText">
    <w:name w:val="footnote text"/>
    <w:basedOn w:val="Normal"/>
    <w:link w:val="FootnoteTextChar"/>
    <w:uiPriority w:val="99"/>
    <w:unhideWhenUsed/>
    <w:rsid w:val="006658F7"/>
    <w:pPr>
      <w:spacing w:line="240" w:lineRule="auto"/>
    </w:pPr>
    <w:rPr>
      <w:sz w:val="20"/>
    </w:rPr>
  </w:style>
  <w:style w:type="paragraph" w:customStyle="1" w:styleId="Formula">
    <w:name w:val="Formula"/>
    <w:basedOn w:val="OPCParaBase"/>
    <w:rsid w:val="006658F7"/>
    <w:pPr>
      <w:spacing w:line="240" w:lineRule="auto"/>
      <w:ind w:left="1134"/>
    </w:pPr>
    <w:rPr>
      <w:sz w:val="20"/>
    </w:rPr>
  </w:style>
  <w:style w:type="paragraph" w:styleId="Header">
    <w:name w:val="header"/>
    <w:basedOn w:val="OPCParaBase"/>
    <w:link w:val="HeaderChar"/>
    <w:unhideWhenUsed/>
    <w:rsid w:val="006658F7"/>
    <w:pPr>
      <w:keepNext/>
      <w:keepLines/>
      <w:tabs>
        <w:tab w:val="center" w:pos="4150"/>
        <w:tab w:val="right" w:pos="8307"/>
      </w:tabs>
      <w:spacing w:line="160" w:lineRule="exact"/>
    </w:pPr>
    <w:rPr>
      <w:sz w:val="16"/>
    </w:rPr>
  </w:style>
  <w:style w:type="paragraph" w:customStyle="1" w:styleId="House">
    <w:name w:val="House"/>
    <w:basedOn w:val="OPCParaBase"/>
    <w:rsid w:val="006658F7"/>
    <w:pPr>
      <w:spacing w:line="240" w:lineRule="auto"/>
    </w:pPr>
    <w:rPr>
      <w:sz w:val="28"/>
    </w:rPr>
  </w:style>
  <w:style w:type="character" w:styleId="HTMLAcronym">
    <w:name w:val="HTML Acronym"/>
    <w:basedOn w:val="DefaultParagraphFont"/>
    <w:uiPriority w:val="99"/>
    <w:unhideWhenUsed/>
    <w:rsid w:val="006658F7"/>
  </w:style>
  <w:style w:type="paragraph" w:styleId="HTMLAddress">
    <w:name w:val="HTML Address"/>
    <w:basedOn w:val="Normal"/>
    <w:link w:val="HTMLAddressChar"/>
    <w:uiPriority w:val="99"/>
    <w:unhideWhenUsed/>
    <w:rsid w:val="006658F7"/>
    <w:pPr>
      <w:spacing w:line="240" w:lineRule="auto"/>
    </w:pPr>
    <w:rPr>
      <w:i/>
      <w:iCs/>
    </w:rPr>
  </w:style>
  <w:style w:type="character" w:styleId="HTMLCite">
    <w:name w:val="HTML Cite"/>
    <w:basedOn w:val="DefaultParagraphFont"/>
    <w:uiPriority w:val="99"/>
    <w:unhideWhenUsed/>
    <w:rsid w:val="006658F7"/>
    <w:rPr>
      <w:i/>
      <w:iCs/>
    </w:rPr>
  </w:style>
  <w:style w:type="character" w:styleId="HTMLCode">
    <w:name w:val="HTML Code"/>
    <w:basedOn w:val="DefaultParagraphFont"/>
    <w:uiPriority w:val="99"/>
    <w:unhideWhenUsed/>
    <w:rsid w:val="006658F7"/>
    <w:rPr>
      <w:rFonts w:ascii="Consolas" w:hAnsi="Consolas"/>
      <w:sz w:val="20"/>
      <w:szCs w:val="20"/>
    </w:rPr>
  </w:style>
  <w:style w:type="character" w:styleId="HTMLDefinition">
    <w:name w:val="HTML Definition"/>
    <w:basedOn w:val="DefaultParagraphFont"/>
    <w:uiPriority w:val="99"/>
    <w:unhideWhenUsed/>
    <w:rsid w:val="006658F7"/>
    <w:rPr>
      <w:i/>
      <w:iCs/>
    </w:rPr>
  </w:style>
  <w:style w:type="character" w:styleId="HTMLKeyboard">
    <w:name w:val="HTML Keyboard"/>
    <w:basedOn w:val="DefaultParagraphFont"/>
    <w:uiPriority w:val="99"/>
    <w:unhideWhenUsed/>
    <w:rsid w:val="006658F7"/>
    <w:rPr>
      <w:rFonts w:ascii="Consolas" w:hAnsi="Consolas"/>
      <w:sz w:val="20"/>
      <w:szCs w:val="20"/>
    </w:rPr>
  </w:style>
  <w:style w:type="paragraph" w:styleId="HTMLPreformatted">
    <w:name w:val="HTML Preformatted"/>
    <w:basedOn w:val="Normal"/>
    <w:link w:val="HTMLPreformattedChar"/>
    <w:uiPriority w:val="99"/>
    <w:unhideWhenUsed/>
    <w:rsid w:val="006658F7"/>
    <w:pPr>
      <w:spacing w:line="240" w:lineRule="auto"/>
    </w:pPr>
    <w:rPr>
      <w:rFonts w:ascii="Consolas" w:hAnsi="Consolas"/>
      <w:sz w:val="20"/>
    </w:rPr>
  </w:style>
  <w:style w:type="character" w:styleId="HTMLSample">
    <w:name w:val="HTML Sample"/>
    <w:basedOn w:val="DefaultParagraphFont"/>
    <w:uiPriority w:val="99"/>
    <w:unhideWhenUsed/>
    <w:rsid w:val="006658F7"/>
    <w:rPr>
      <w:rFonts w:ascii="Consolas" w:hAnsi="Consolas"/>
      <w:sz w:val="24"/>
      <w:szCs w:val="24"/>
    </w:rPr>
  </w:style>
  <w:style w:type="character" w:styleId="HTMLTypewriter">
    <w:name w:val="HTML Typewriter"/>
    <w:basedOn w:val="DefaultParagraphFont"/>
    <w:uiPriority w:val="99"/>
    <w:unhideWhenUsed/>
    <w:rsid w:val="006658F7"/>
    <w:rPr>
      <w:rFonts w:ascii="Consolas" w:hAnsi="Consolas"/>
      <w:sz w:val="20"/>
      <w:szCs w:val="20"/>
    </w:rPr>
  </w:style>
  <w:style w:type="character" w:styleId="HTMLVariable">
    <w:name w:val="HTML Variable"/>
    <w:basedOn w:val="DefaultParagraphFont"/>
    <w:uiPriority w:val="99"/>
    <w:unhideWhenUsed/>
    <w:rsid w:val="006658F7"/>
    <w:rPr>
      <w:i/>
      <w:iCs/>
    </w:rPr>
  </w:style>
  <w:style w:type="character" w:styleId="Hyperlink">
    <w:name w:val="Hyperlink"/>
    <w:basedOn w:val="DefaultParagraphFont"/>
    <w:uiPriority w:val="99"/>
    <w:unhideWhenUsed/>
    <w:rsid w:val="006658F7"/>
    <w:rPr>
      <w:color w:val="0000FF" w:themeColor="hyperlink"/>
      <w:u w:val="single"/>
    </w:rPr>
  </w:style>
  <w:style w:type="paragraph" w:styleId="Index1">
    <w:name w:val="index 1"/>
    <w:basedOn w:val="Normal"/>
    <w:next w:val="Normal"/>
    <w:autoRedefine/>
    <w:uiPriority w:val="99"/>
    <w:unhideWhenUsed/>
    <w:rsid w:val="006658F7"/>
    <w:pPr>
      <w:spacing w:line="240" w:lineRule="auto"/>
      <w:ind w:left="220" w:hanging="220"/>
    </w:pPr>
  </w:style>
  <w:style w:type="paragraph" w:styleId="Index2">
    <w:name w:val="index 2"/>
    <w:basedOn w:val="Normal"/>
    <w:next w:val="Normal"/>
    <w:autoRedefine/>
    <w:uiPriority w:val="99"/>
    <w:unhideWhenUsed/>
    <w:rsid w:val="006658F7"/>
    <w:pPr>
      <w:spacing w:line="240" w:lineRule="auto"/>
      <w:ind w:left="440" w:hanging="220"/>
    </w:pPr>
  </w:style>
  <w:style w:type="paragraph" w:styleId="Index3">
    <w:name w:val="index 3"/>
    <w:basedOn w:val="Normal"/>
    <w:next w:val="Normal"/>
    <w:autoRedefine/>
    <w:uiPriority w:val="99"/>
    <w:unhideWhenUsed/>
    <w:rsid w:val="006658F7"/>
    <w:pPr>
      <w:spacing w:line="240" w:lineRule="auto"/>
      <w:ind w:left="660" w:hanging="220"/>
    </w:pPr>
  </w:style>
  <w:style w:type="paragraph" w:styleId="Index4">
    <w:name w:val="index 4"/>
    <w:basedOn w:val="Normal"/>
    <w:next w:val="Normal"/>
    <w:autoRedefine/>
    <w:uiPriority w:val="99"/>
    <w:unhideWhenUsed/>
    <w:rsid w:val="006658F7"/>
    <w:pPr>
      <w:spacing w:line="240" w:lineRule="auto"/>
      <w:ind w:left="880" w:hanging="220"/>
    </w:pPr>
  </w:style>
  <w:style w:type="paragraph" w:styleId="Index5">
    <w:name w:val="index 5"/>
    <w:basedOn w:val="Normal"/>
    <w:next w:val="Normal"/>
    <w:autoRedefine/>
    <w:uiPriority w:val="99"/>
    <w:unhideWhenUsed/>
    <w:rsid w:val="006658F7"/>
    <w:pPr>
      <w:spacing w:line="240" w:lineRule="auto"/>
      <w:ind w:left="1100" w:hanging="220"/>
    </w:pPr>
  </w:style>
  <w:style w:type="paragraph" w:styleId="Index6">
    <w:name w:val="index 6"/>
    <w:basedOn w:val="Normal"/>
    <w:next w:val="Normal"/>
    <w:autoRedefine/>
    <w:uiPriority w:val="99"/>
    <w:unhideWhenUsed/>
    <w:rsid w:val="006658F7"/>
    <w:pPr>
      <w:spacing w:line="240" w:lineRule="auto"/>
      <w:ind w:left="1320" w:hanging="220"/>
    </w:pPr>
  </w:style>
  <w:style w:type="paragraph" w:styleId="Index7">
    <w:name w:val="index 7"/>
    <w:basedOn w:val="Normal"/>
    <w:next w:val="Normal"/>
    <w:autoRedefine/>
    <w:uiPriority w:val="99"/>
    <w:unhideWhenUsed/>
    <w:rsid w:val="006658F7"/>
    <w:pPr>
      <w:spacing w:line="240" w:lineRule="auto"/>
      <w:ind w:left="1540" w:hanging="220"/>
    </w:pPr>
  </w:style>
  <w:style w:type="paragraph" w:styleId="Index8">
    <w:name w:val="index 8"/>
    <w:basedOn w:val="Normal"/>
    <w:next w:val="Normal"/>
    <w:autoRedefine/>
    <w:uiPriority w:val="99"/>
    <w:unhideWhenUsed/>
    <w:rsid w:val="006658F7"/>
    <w:pPr>
      <w:spacing w:line="240" w:lineRule="auto"/>
      <w:ind w:left="1760" w:hanging="220"/>
    </w:pPr>
  </w:style>
  <w:style w:type="paragraph" w:styleId="Index9">
    <w:name w:val="index 9"/>
    <w:basedOn w:val="Normal"/>
    <w:next w:val="Normal"/>
    <w:autoRedefine/>
    <w:uiPriority w:val="99"/>
    <w:unhideWhenUsed/>
    <w:rsid w:val="006658F7"/>
    <w:pPr>
      <w:spacing w:line="240" w:lineRule="auto"/>
      <w:ind w:left="1980" w:hanging="220"/>
    </w:pPr>
  </w:style>
  <w:style w:type="paragraph" w:styleId="IndexHeading">
    <w:name w:val="index heading"/>
    <w:basedOn w:val="Normal"/>
    <w:next w:val="Index1"/>
    <w:uiPriority w:val="99"/>
    <w:unhideWhenUsed/>
    <w:rsid w:val="006658F7"/>
    <w:rPr>
      <w:rFonts w:asciiTheme="majorHAnsi" w:eastAsiaTheme="majorEastAsia" w:hAnsiTheme="majorHAnsi" w:cstheme="majorBidi"/>
      <w:b/>
      <w:bCs/>
    </w:rPr>
  </w:style>
  <w:style w:type="paragraph" w:customStyle="1" w:styleId="Item">
    <w:name w:val="Item"/>
    <w:aliases w:val="i"/>
    <w:basedOn w:val="OPCParaBase"/>
    <w:next w:val="ItemHead"/>
    <w:rsid w:val="006658F7"/>
    <w:pPr>
      <w:keepLines/>
      <w:spacing w:before="80" w:line="240" w:lineRule="auto"/>
      <w:ind w:left="709"/>
    </w:pPr>
  </w:style>
  <w:style w:type="paragraph" w:customStyle="1" w:styleId="ItemHead">
    <w:name w:val="ItemHead"/>
    <w:aliases w:val="ih"/>
    <w:basedOn w:val="OPCParaBase"/>
    <w:next w:val="Item"/>
    <w:link w:val="ItemHeadChar"/>
    <w:rsid w:val="006658F7"/>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658F7"/>
    <w:rPr>
      <w:sz w:val="16"/>
    </w:rPr>
  </w:style>
  <w:style w:type="paragraph" w:styleId="List">
    <w:name w:val="List"/>
    <w:basedOn w:val="Normal"/>
    <w:uiPriority w:val="99"/>
    <w:unhideWhenUsed/>
    <w:rsid w:val="006658F7"/>
    <w:pPr>
      <w:ind w:left="283" w:hanging="283"/>
      <w:contextualSpacing/>
    </w:pPr>
  </w:style>
  <w:style w:type="paragraph" w:styleId="List2">
    <w:name w:val="List 2"/>
    <w:basedOn w:val="Normal"/>
    <w:uiPriority w:val="99"/>
    <w:unhideWhenUsed/>
    <w:rsid w:val="006658F7"/>
    <w:pPr>
      <w:ind w:left="566" w:hanging="283"/>
      <w:contextualSpacing/>
    </w:pPr>
  </w:style>
  <w:style w:type="paragraph" w:styleId="List3">
    <w:name w:val="List 3"/>
    <w:basedOn w:val="Normal"/>
    <w:uiPriority w:val="99"/>
    <w:unhideWhenUsed/>
    <w:rsid w:val="006658F7"/>
    <w:pPr>
      <w:ind w:left="849" w:hanging="283"/>
      <w:contextualSpacing/>
    </w:pPr>
  </w:style>
  <w:style w:type="paragraph" w:styleId="List4">
    <w:name w:val="List 4"/>
    <w:basedOn w:val="Normal"/>
    <w:uiPriority w:val="99"/>
    <w:unhideWhenUsed/>
    <w:rsid w:val="006658F7"/>
    <w:pPr>
      <w:ind w:left="1132" w:hanging="283"/>
      <w:contextualSpacing/>
    </w:pPr>
  </w:style>
  <w:style w:type="paragraph" w:styleId="List5">
    <w:name w:val="List 5"/>
    <w:basedOn w:val="Normal"/>
    <w:uiPriority w:val="99"/>
    <w:unhideWhenUsed/>
    <w:rsid w:val="006658F7"/>
    <w:pPr>
      <w:ind w:left="1415" w:hanging="283"/>
      <w:contextualSpacing/>
    </w:pPr>
  </w:style>
  <w:style w:type="paragraph" w:styleId="ListBullet">
    <w:name w:val="List Bullet"/>
    <w:basedOn w:val="Normal"/>
    <w:uiPriority w:val="99"/>
    <w:unhideWhenUsed/>
    <w:rsid w:val="006658F7"/>
    <w:pPr>
      <w:numPr>
        <w:numId w:val="4"/>
      </w:numPr>
      <w:contextualSpacing/>
    </w:pPr>
  </w:style>
  <w:style w:type="paragraph" w:styleId="ListBullet2">
    <w:name w:val="List Bullet 2"/>
    <w:basedOn w:val="Normal"/>
    <w:uiPriority w:val="99"/>
    <w:unhideWhenUsed/>
    <w:rsid w:val="006658F7"/>
    <w:pPr>
      <w:numPr>
        <w:numId w:val="5"/>
      </w:numPr>
      <w:contextualSpacing/>
    </w:pPr>
  </w:style>
  <w:style w:type="paragraph" w:styleId="ListBullet3">
    <w:name w:val="List Bullet 3"/>
    <w:basedOn w:val="Normal"/>
    <w:uiPriority w:val="99"/>
    <w:unhideWhenUsed/>
    <w:rsid w:val="006658F7"/>
    <w:pPr>
      <w:numPr>
        <w:numId w:val="6"/>
      </w:numPr>
      <w:contextualSpacing/>
    </w:pPr>
  </w:style>
  <w:style w:type="paragraph" w:styleId="ListBullet4">
    <w:name w:val="List Bullet 4"/>
    <w:basedOn w:val="Normal"/>
    <w:uiPriority w:val="99"/>
    <w:unhideWhenUsed/>
    <w:rsid w:val="006658F7"/>
    <w:pPr>
      <w:numPr>
        <w:numId w:val="7"/>
      </w:numPr>
      <w:contextualSpacing/>
    </w:pPr>
  </w:style>
  <w:style w:type="paragraph" w:styleId="ListBullet5">
    <w:name w:val="List Bullet 5"/>
    <w:basedOn w:val="Normal"/>
    <w:uiPriority w:val="99"/>
    <w:unhideWhenUsed/>
    <w:rsid w:val="006658F7"/>
    <w:pPr>
      <w:numPr>
        <w:numId w:val="8"/>
      </w:numPr>
      <w:contextualSpacing/>
    </w:pPr>
  </w:style>
  <w:style w:type="paragraph" w:styleId="ListContinue">
    <w:name w:val="List Continue"/>
    <w:basedOn w:val="Normal"/>
    <w:uiPriority w:val="99"/>
    <w:unhideWhenUsed/>
    <w:rsid w:val="006658F7"/>
    <w:pPr>
      <w:spacing w:after="120"/>
      <w:ind w:left="283"/>
      <w:contextualSpacing/>
    </w:pPr>
  </w:style>
  <w:style w:type="paragraph" w:styleId="ListContinue2">
    <w:name w:val="List Continue 2"/>
    <w:basedOn w:val="Normal"/>
    <w:uiPriority w:val="99"/>
    <w:unhideWhenUsed/>
    <w:rsid w:val="006658F7"/>
    <w:pPr>
      <w:spacing w:after="120"/>
      <w:ind w:left="566"/>
      <w:contextualSpacing/>
    </w:pPr>
  </w:style>
  <w:style w:type="paragraph" w:styleId="ListContinue3">
    <w:name w:val="List Continue 3"/>
    <w:basedOn w:val="Normal"/>
    <w:uiPriority w:val="99"/>
    <w:unhideWhenUsed/>
    <w:rsid w:val="006658F7"/>
    <w:pPr>
      <w:spacing w:after="120"/>
      <w:ind w:left="849"/>
      <w:contextualSpacing/>
    </w:pPr>
  </w:style>
  <w:style w:type="paragraph" w:styleId="ListContinue4">
    <w:name w:val="List Continue 4"/>
    <w:basedOn w:val="Normal"/>
    <w:uiPriority w:val="99"/>
    <w:unhideWhenUsed/>
    <w:rsid w:val="006658F7"/>
    <w:pPr>
      <w:spacing w:after="120"/>
      <w:ind w:left="1132"/>
      <w:contextualSpacing/>
    </w:pPr>
  </w:style>
  <w:style w:type="paragraph" w:styleId="ListContinue5">
    <w:name w:val="List Continue 5"/>
    <w:basedOn w:val="Normal"/>
    <w:uiPriority w:val="99"/>
    <w:unhideWhenUsed/>
    <w:rsid w:val="006658F7"/>
    <w:pPr>
      <w:spacing w:after="120"/>
      <w:ind w:left="1415"/>
      <w:contextualSpacing/>
    </w:pPr>
  </w:style>
  <w:style w:type="paragraph" w:styleId="ListNumber">
    <w:name w:val="List Number"/>
    <w:basedOn w:val="Normal"/>
    <w:uiPriority w:val="99"/>
    <w:unhideWhenUsed/>
    <w:rsid w:val="006658F7"/>
    <w:pPr>
      <w:numPr>
        <w:numId w:val="9"/>
      </w:numPr>
      <w:contextualSpacing/>
    </w:pPr>
  </w:style>
  <w:style w:type="paragraph" w:styleId="ListNumber2">
    <w:name w:val="List Number 2"/>
    <w:basedOn w:val="Normal"/>
    <w:uiPriority w:val="99"/>
    <w:unhideWhenUsed/>
    <w:rsid w:val="006658F7"/>
    <w:pPr>
      <w:numPr>
        <w:numId w:val="10"/>
      </w:numPr>
      <w:contextualSpacing/>
    </w:pPr>
  </w:style>
  <w:style w:type="paragraph" w:styleId="ListNumber3">
    <w:name w:val="List Number 3"/>
    <w:basedOn w:val="Normal"/>
    <w:uiPriority w:val="99"/>
    <w:unhideWhenUsed/>
    <w:rsid w:val="006658F7"/>
    <w:pPr>
      <w:numPr>
        <w:numId w:val="11"/>
      </w:numPr>
      <w:contextualSpacing/>
    </w:pPr>
  </w:style>
  <w:style w:type="paragraph" w:styleId="ListNumber4">
    <w:name w:val="List Number 4"/>
    <w:basedOn w:val="Normal"/>
    <w:uiPriority w:val="99"/>
    <w:unhideWhenUsed/>
    <w:rsid w:val="006658F7"/>
    <w:pPr>
      <w:numPr>
        <w:numId w:val="12"/>
      </w:numPr>
      <w:contextualSpacing/>
    </w:pPr>
  </w:style>
  <w:style w:type="paragraph" w:styleId="ListNumber5">
    <w:name w:val="List Number 5"/>
    <w:basedOn w:val="Normal"/>
    <w:uiPriority w:val="99"/>
    <w:unhideWhenUsed/>
    <w:rsid w:val="006658F7"/>
    <w:pPr>
      <w:numPr>
        <w:numId w:val="13"/>
      </w:numPr>
      <w:contextualSpacing/>
    </w:pPr>
  </w:style>
  <w:style w:type="paragraph" w:customStyle="1" w:styleId="LongT">
    <w:name w:val="LongT"/>
    <w:basedOn w:val="OPCParaBase"/>
    <w:rsid w:val="006658F7"/>
    <w:pPr>
      <w:spacing w:line="240" w:lineRule="auto"/>
    </w:pPr>
    <w:rPr>
      <w:b/>
      <w:sz w:val="32"/>
    </w:rPr>
  </w:style>
  <w:style w:type="paragraph" w:styleId="MacroText">
    <w:name w:val="macro"/>
    <w:link w:val="MacroTextChar"/>
    <w:uiPriority w:val="99"/>
    <w:unhideWhenUsed/>
    <w:rsid w:val="006658F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6658F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6658F7"/>
    <w:rPr>
      <w:rFonts w:cs="Times New Roman"/>
      <w:sz w:val="24"/>
      <w:szCs w:val="24"/>
    </w:rPr>
  </w:style>
  <w:style w:type="paragraph" w:styleId="NormalIndent">
    <w:name w:val="Normal Indent"/>
    <w:basedOn w:val="Normal"/>
    <w:uiPriority w:val="99"/>
    <w:unhideWhenUsed/>
    <w:rsid w:val="006658F7"/>
    <w:pPr>
      <w:ind w:left="720"/>
    </w:pPr>
  </w:style>
  <w:style w:type="paragraph" w:styleId="NoteHeading">
    <w:name w:val="Note Heading"/>
    <w:basedOn w:val="Normal"/>
    <w:next w:val="Normal"/>
    <w:link w:val="NoteHeadingChar"/>
    <w:uiPriority w:val="99"/>
    <w:unhideWhenUsed/>
    <w:rsid w:val="006658F7"/>
    <w:pPr>
      <w:spacing w:line="240" w:lineRule="auto"/>
    </w:pPr>
  </w:style>
  <w:style w:type="paragraph" w:customStyle="1" w:styleId="notedraft">
    <w:name w:val="note(draft)"/>
    <w:aliases w:val="nd"/>
    <w:basedOn w:val="OPCParaBase"/>
    <w:rsid w:val="006658F7"/>
    <w:pPr>
      <w:spacing w:before="240" w:line="240" w:lineRule="auto"/>
      <w:ind w:left="284" w:hanging="284"/>
    </w:pPr>
    <w:rPr>
      <w:i/>
      <w:sz w:val="24"/>
    </w:rPr>
  </w:style>
  <w:style w:type="paragraph" w:customStyle="1" w:styleId="notepara">
    <w:name w:val="note(para)"/>
    <w:aliases w:val="na"/>
    <w:basedOn w:val="OPCParaBase"/>
    <w:rsid w:val="006658F7"/>
    <w:pPr>
      <w:spacing w:before="40" w:line="198" w:lineRule="exact"/>
      <w:ind w:left="2354" w:hanging="369"/>
    </w:pPr>
    <w:rPr>
      <w:sz w:val="18"/>
    </w:rPr>
  </w:style>
  <w:style w:type="paragraph" w:customStyle="1" w:styleId="noteParlAmend">
    <w:name w:val="note(ParlAmend)"/>
    <w:aliases w:val="npp"/>
    <w:basedOn w:val="OPCParaBase"/>
    <w:next w:val="ParlAmend"/>
    <w:rsid w:val="006658F7"/>
    <w:pPr>
      <w:spacing w:line="240" w:lineRule="auto"/>
      <w:jc w:val="right"/>
    </w:pPr>
    <w:rPr>
      <w:rFonts w:ascii="Arial" w:hAnsi="Arial"/>
      <w:b/>
      <w:i/>
    </w:rPr>
  </w:style>
  <w:style w:type="character" w:styleId="PageNumber">
    <w:name w:val="page number"/>
    <w:basedOn w:val="DefaultParagraphFont"/>
    <w:uiPriority w:val="99"/>
    <w:unhideWhenUsed/>
    <w:rsid w:val="006658F7"/>
  </w:style>
  <w:style w:type="paragraph" w:customStyle="1" w:styleId="Page1">
    <w:name w:val="Page1"/>
    <w:basedOn w:val="OPCParaBase"/>
    <w:rsid w:val="006658F7"/>
    <w:pPr>
      <w:spacing w:before="5600" w:line="240" w:lineRule="auto"/>
    </w:pPr>
    <w:rPr>
      <w:b/>
      <w:sz w:val="32"/>
    </w:rPr>
  </w:style>
  <w:style w:type="paragraph" w:customStyle="1" w:styleId="PageBreak">
    <w:name w:val="PageBreak"/>
    <w:aliases w:val="pb"/>
    <w:basedOn w:val="OPCParaBase"/>
    <w:rsid w:val="006658F7"/>
    <w:pPr>
      <w:spacing w:line="240" w:lineRule="auto"/>
    </w:pPr>
    <w:rPr>
      <w:sz w:val="20"/>
    </w:rPr>
  </w:style>
  <w:style w:type="paragraph" w:customStyle="1" w:styleId="paragraph">
    <w:name w:val="paragraph"/>
    <w:aliases w:val="a,indent(a)"/>
    <w:basedOn w:val="OPCParaBase"/>
    <w:link w:val="paragraphChar"/>
    <w:rsid w:val="006658F7"/>
    <w:pPr>
      <w:tabs>
        <w:tab w:val="right" w:pos="1531"/>
      </w:tabs>
      <w:spacing w:before="40" w:line="240" w:lineRule="auto"/>
      <w:ind w:left="1644" w:hanging="1644"/>
    </w:pPr>
  </w:style>
  <w:style w:type="paragraph" w:customStyle="1" w:styleId="paragraphsub">
    <w:name w:val="paragraph(sub)"/>
    <w:aliases w:val="aa"/>
    <w:basedOn w:val="OPCParaBase"/>
    <w:link w:val="paragraphsubChar"/>
    <w:rsid w:val="006658F7"/>
    <w:pPr>
      <w:tabs>
        <w:tab w:val="right" w:pos="1985"/>
      </w:tabs>
      <w:spacing w:before="40" w:line="240" w:lineRule="auto"/>
      <w:ind w:left="2098" w:hanging="2098"/>
    </w:pPr>
  </w:style>
  <w:style w:type="paragraph" w:customStyle="1" w:styleId="paragraphsub-sub">
    <w:name w:val="paragraph(sub-sub)"/>
    <w:aliases w:val="aaa"/>
    <w:basedOn w:val="OPCParaBase"/>
    <w:rsid w:val="006658F7"/>
    <w:pPr>
      <w:tabs>
        <w:tab w:val="right" w:pos="2722"/>
      </w:tabs>
      <w:spacing w:before="40" w:line="240" w:lineRule="auto"/>
      <w:ind w:left="2835" w:hanging="2835"/>
    </w:pPr>
  </w:style>
  <w:style w:type="paragraph" w:customStyle="1" w:styleId="ParlAmend">
    <w:name w:val="ParlAmend"/>
    <w:aliases w:val="pp"/>
    <w:basedOn w:val="OPCParaBase"/>
    <w:rsid w:val="006658F7"/>
    <w:pPr>
      <w:spacing w:before="240" w:line="240" w:lineRule="atLeast"/>
      <w:ind w:hanging="567"/>
    </w:pPr>
    <w:rPr>
      <w:sz w:val="24"/>
    </w:rPr>
  </w:style>
  <w:style w:type="paragraph" w:customStyle="1" w:styleId="Penalty">
    <w:name w:val="Penalty"/>
    <w:basedOn w:val="OPCParaBase"/>
    <w:rsid w:val="006658F7"/>
    <w:pPr>
      <w:tabs>
        <w:tab w:val="left" w:pos="2977"/>
      </w:tabs>
      <w:spacing w:before="180" w:line="240" w:lineRule="auto"/>
      <w:ind w:left="1985" w:hanging="851"/>
    </w:pPr>
  </w:style>
  <w:style w:type="paragraph" w:styleId="PlainText">
    <w:name w:val="Plain Text"/>
    <w:basedOn w:val="Normal"/>
    <w:link w:val="PlainTextChar"/>
    <w:uiPriority w:val="99"/>
    <w:unhideWhenUsed/>
    <w:rsid w:val="006658F7"/>
    <w:pPr>
      <w:spacing w:line="240" w:lineRule="auto"/>
    </w:pPr>
    <w:rPr>
      <w:rFonts w:ascii="Consolas" w:hAnsi="Consolas"/>
      <w:sz w:val="21"/>
      <w:szCs w:val="21"/>
    </w:rPr>
  </w:style>
  <w:style w:type="paragraph" w:customStyle="1" w:styleId="Portfolio">
    <w:name w:val="Portfolio"/>
    <w:basedOn w:val="OPCParaBase"/>
    <w:rsid w:val="006658F7"/>
    <w:pPr>
      <w:spacing w:line="240" w:lineRule="auto"/>
    </w:pPr>
    <w:rPr>
      <w:i/>
      <w:sz w:val="20"/>
    </w:rPr>
  </w:style>
  <w:style w:type="paragraph" w:customStyle="1" w:styleId="Preamble">
    <w:name w:val="Preamble"/>
    <w:basedOn w:val="OPCParaBase"/>
    <w:next w:val="Normal"/>
    <w:rsid w:val="006658F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658F7"/>
    <w:pPr>
      <w:spacing w:line="240" w:lineRule="auto"/>
    </w:pPr>
    <w:rPr>
      <w:i/>
      <w:sz w:val="20"/>
    </w:rPr>
  </w:style>
  <w:style w:type="paragraph" w:styleId="Salutation">
    <w:name w:val="Salutation"/>
    <w:basedOn w:val="Normal"/>
    <w:next w:val="Normal"/>
    <w:link w:val="SalutationChar"/>
    <w:uiPriority w:val="99"/>
    <w:unhideWhenUsed/>
    <w:rsid w:val="006658F7"/>
  </w:style>
  <w:style w:type="paragraph" w:customStyle="1" w:styleId="Session">
    <w:name w:val="Session"/>
    <w:basedOn w:val="OPCParaBase"/>
    <w:rsid w:val="006658F7"/>
    <w:pPr>
      <w:spacing w:line="240" w:lineRule="auto"/>
    </w:pPr>
    <w:rPr>
      <w:sz w:val="28"/>
    </w:rPr>
  </w:style>
  <w:style w:type="paragraph" w:customStyle="1" w:styleId="ShortT">
    <w:name w:val="ShortT"/>
    <w:basedOn w:val="OPCParaBase"/>
    <w:next w:val="Normal"/>
    <w:qFormat/>
    <w:rsid w:val="006658F7"/>
    <w:pPr>
      <w:spacing w:line="240" w:lineRule="auto"/>
    </w:pPr>
    <w:rPr>
      <w:b/>
      <w:sz w:val="40"/>
    </w:rPr>
  </w:style>
  <w:style w:type="paragraph" w:styleId="Signature">
    <w:name w:val="Signature"/>
    <w:basedOn w:val="Normal"/>
    <w:link w:val="SignatureChar"/>
    <w:uiPriority w:val="99"/>
    <w:unhideWhenUsed/>
    <w:rsid w:val="006658F7"/>
    <w:pPr>
      <w:spacing w:line="240" w:lineRule="auto"/>
      <w:ind w:left="4252"/>
    </w:pPr>
  </w:style>
  <w:style w:type="paragraph" w:customStyle="1" w:styleId="Sponsor">
    <w:name w:val="Sponsor"/>
    <w:basedOn w:val="OPCParaBase"/>
    <w:rsid w:val="006658F7"/>
    <w:pPr>
      <w:spacing w:line="240" w:lineRule="auto"/>
    </w:pPr>
    <w:rPr>
      <w:i/>
    </w:rPr>
  </w:style>
  <w:style w:type="character" w:styleId="Strong">
    <w:name w:val="Strong"/>
    <w:basedOn w:val="DefaultParagraphFont"/>
    <w:uiPriority w:val="22"/>
    <w:qFormat/>
    <w:rsid w:val="006658F7"/>
    <w:rPr>
      <w:b/>
      <w:bCs/>
    </w:rPr>
  </w:style>
  <w:style w:type="paragraph" w:customStyle="1" w:styleId="Subitem">
    <w:name w:val="Subitem"/>
    <w:aliases w:val="iss"/>
    <w:basedOn w:val="OPCParaBase"/>
    <w:rsid w:val="006658F7"/>
    <w:pPr>
      <w:spacing w:before="180" w:line="240" w:lineRule="auto"/>
      <w:ind w:left="709" w:hanging="709"/>
    </w:pPr>
  </w:style>
  <w:style w:type="paragraph" w:customStyle="1" w:styleId="SubitemHead">
    <w:name w:val="SubitemHead"/>
    <w:aliases w:val="issh"/>
    <w:basedOn w:val="OPCParaBase"/>
    <w:rsid w:val="006658F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6658F7"/>
    <w:pPr>
      <w:spacing w:before="40" w:line="240" w:lineRule="auto"/>
      <w:ind w:left="1134"/>
    </w:pPr>
  </w:style>
  <w:style w:type="paragraph" w:customStyle="1" w:styleId="SubsectionHead">
    <w:name w:val="SubsectionHead"/>
    <w:aliases w:val="ssh"/>
    <w:basedOn w:val="OPCParaBase"/>
    <w:next w:val="subsection"/>
    <w:rsid w:val="006658F7"/>
    <w:pPr>
      <w:keepNext/>
      <w:keepLines/>
      <w:spacing w:before="240" w:line="240" w:lineRule="auto"/>
      <w:ind w:left="1134"/>
    </w:pPr>
    <w:rPr>
      <w:i/>
    </w:rPr>
  </w:style>
  <w:style w:type="paragraph" w:styleId="Subtitle">
    <w:name w:val="Subtitle"/>
    <w:basedOn w:val="Normal"/>
    <w:next w:val="Normal"/>
    <w:link w:val="SubtitleChar"/>
    <w:uiPriority w:val="11"/>
    <w:qFormat/>
    <w:rsid w:val="006658F7"/>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6658F7"/>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6658F7"/>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6658F7"/>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6658F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6658F7"/>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6658F7"/>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6658F7"/>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6658F7"/>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6658F7"/>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6658F7"/>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6658F7"/>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6658F7"/>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6658F7"/>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6658F7"/>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6658F7"/>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6658F7"/>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6658F7"/>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658F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6658F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6658F7"/>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6658F7"/>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6658F7"/>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6658F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6658F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6658F7"/>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6658F7"/>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6658F7"/>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6658F7"/>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6658F7"/>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6658F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6658F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6658F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6658F7"/>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6658F7"/>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6658F7"/>
    <w:pPr>
      <w:ind w:left="220" w:hanging="220"/>
    </w:pPr>
  </w:style>
  <w:style w:type="paragraph" w:styleId="TableofFigures">
    <w:name w:val="table of figures"/>
    <w:basedOn w:val="Normal"/>
    <w:next w:val="Normal"/>
    <w:uiPriority w:val="99"/>
    <w:unhideWhenUsed/>
    <w:rsid w:val="006658F7"/>
  </w:style>
  <w:style w:type="table" w:styleId="TableProfessional">
    <w:name w:val="Table Professional"/>
    <w:basedOn w:val="TableNormal"/>
    <w:uiPriority w:val="99"/>
    <w:unhideWhenUsed/>
    <w:rsid w:val="006658F7"/>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6658F7"/>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6658F7"/>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6658F7"/>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6658F7"/>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6658F7"/>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6658F7"/>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6658F7"/>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6658F7"/>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6658F7"/>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658F7"/>
    <w:pPr>
      <w:spacing w:before="60" w:line="240" w:lineRule="auto"/>
      <w:ind w:left="284" w:hanging="284"/>
    </w:pPr>
    <w:rPr>
      <w:sz w:val="20"/>
    </w:rPr>
  </w:style>
  <w:style w:type="paragraph" w:customStyle="1" w:styleId="Tablei">
    <w:name w:val="Table(i)"/>
    <w:aliases w:val="taa"/>
    <w:basedOn w:val="OPCParaBase"/>
    <w:rsid w:val="006658F7"/>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658F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6658F7"/>
    <w:pPr>
      <w:spacing w:before="60" w:line="240" w:lineRule="atLeast"/>
    </w:pPr>
    <w:rPr>
      <w:sz w:val="20"/>
    </w:rPr>
  </w:style>
  <w:style w:type="paragraph" w:styleId="Title">
    <w:name w:val="Title"/>
    <w:basedOn w:val="Normal"/>
    <w:next w:val="Normal"/>
    <w:link w:val="TitleChar"/>
    <w:uiPriority w:val="10"/>
    <w:qFormat/>
    <w:rsid w:val="006658F7"/>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6658F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658F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658F7"/>
    <w:pPr>
      <w:spacing w:before="122" w:line="198" w:lineRule="exact"/>
      <w:ind w:left="1985" w:hanging="851"/>
      <w:jc w:val="right"/>
    </w:pPr>
    <w:rPr>
      <w:sz w:val="18"/>
    </w:rPr>
  </w:style>
  <w:style w:type="paragraph" w:customStyle="1" w:styleId="TLPTableBullet">
    <w:name w:val="TLPTableBullet"/>
    <w:aliases w:val="ttb"/>
    <w:basedOn w:val="OPCParaBase"/>
    <w:rsid w:val="006658F7"/>
    <w:pPr>
      <w:spacing w:line="240" w:lineRule="exact"/>
      <w:ind w:left="284" w:hanging="284"/>
    </w:pPr>
    <w:rPr>
      <w:sz w:val="20"/>
    </w:rPr>
  </w:style>
  <w:style w:type="paragraph" w:styleId="TOAHeading">
    <w:name w:val="toa heading"/>
    <w:basedOn w:val="Normal"/>
    <w:next w:val="Normal"/>
    <w:uiPriority w:val="99"/>
    <w:unhideWhenUsed/>
    <w:rsid w:val="006658F7"/>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6658F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658F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658F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658F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6658F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658F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658F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658F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658F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658F7"/>
    <w:pPr>
      <w:keepLines/>
      <w:spacing w:before="240" w:after="120" w:line="240" w:lineRule="auto"/>
      <w:ind w:left="794"/>
    </w:pPr>
    <w:rPr>
      <w:b/>
      <w:kern w:val="28"/>
      <w:sz w:val="20"/>
    </w:rPr>
  </w:style>
  <w:style w:type="paragraph" w:customStyle="1" w:styleId="TofSectsHeading">
    <w:name w:val="TofSects(Heading)"/>
    <w:basedOn w:val="OPCParaBase"/>
    <w:rsid w:val="006658F7"/>
    <w:pPr>
      <w:spacing w:before="240" w:after="120" w:line="240" w:lineRule="auto"/>
    </w:pPr>
    <w:rPr>
      <w:b/>
      <w:sz w:val="24"/>
    </w:rPr>
  </w:style>
  <w:style w:type="paragraph" w:customStyle="1" w:styleId="TofSectsSection">
    <w:name w:val="TofSects(Section)"/>
    <w:basedOn w:val="OPCParaBase"/>
    <w:rsid w:val="006658F7"/>
    <w:pPr>
      <w:keepLines/>
      <w:spacing w:before="40" w:line="240" w:lineRule="auto"/>
      <w:ind w:left="1588" w:hanging="794"/>
    </w:pPr>
    <w:rPr>
      <w:kern w:val="28"/>
      <w:sz w:val="18"/>
    </w:rPr>
  </w:style>
  <w:style w:type="paragraph" w:customStyle="1" w:styleId="TofSectsSubdiv">
    <w:name w:val="TofSects(Subdiv)"/>
    <w:basedOn w:val="OPCParaBase"/>
    <w:rsid w:val="006658F7"/>
    <w:pPr>
      <w:keepLines/>
      <w:spacing w:before="80" w:line="240" w:lineRule="auto"/>
      <w:ind w:left="1588" w:hanging="794"/>
    </w:pPr>
    <w:rPr>
      <w:kern w:val="28"/>
    </w:rPr>
  </w:style>
  <w:style w:type="paragraph" w:customStyle="1" w:styleId="WRStyle">
    <w:name w:val="WR Style"/>
    <w:aliases w:val="WR"/>
    <w:basedOn w:val="OPCParaBase"/>
    <w:rsid w:val="006658F7"/>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A333D0"/>
    <w:rPr>
      <w:sz w:val="22"/>
    </w:rPr>
  </w:style>
  <w:style w:type="character" w:customStyle="1" w:styleId="ItemHeadChar">
    <w:name w:val="ItemHead Char"/>
    <w:aliases w:val="ih Char"/>
    <w:basedOn w:val="DefaultParagraphFont"/>
    <w:link w:val="ItemHead"/>
    <w:rsid w:val="008F78FE"/>
    <w:rPr>
      <w:rFonts w:ascii="Arial" w:hAnsi="Arial"/>
      <w:b/>
      <w:kern w:val="28"/>
      <w:sz w:val="24"/>
    </w:rPr>
  </w:style>
  <w:style w:type="character" w:customStyle="1" w:styleId="paragraphChar">
    <w:name w:val="paragraph Char"/>
    <w:aliases w:val="a Char"/>
    <w:basedOn w:val="DefaultParagraphFont"/>
    <w:link w:val="paragraph"/>
    <w:rsid w:val="008F78FE"/>
    <w:rPr>
      <w:sz w:val="22"/>
    </w:rPr>
  </w:style>
  <w:style w:type="character" w:customStyle="1" w:styleId="HeaderChar">
    <w:name w:val="Header Char"/>
    <w:basedOn w:val="DefaultParagraphFont"/>
    <w:link w:val="Header"/>
    <w:rsid w:val="006658F7"/>
    <w:rPr>
      <w:sz w:val="16"/>
    </w:rPr>
  </w:style>
  <w:style w:type="character" w:customStyle="1" w:styleId="OPCCharBase">
    <w:name w:val="OPCCharBase"/>
    <w:uiPriority w:val="1"/>
    <w:qFormat/>
    <w:rsid w:val="006658F7"/>
  </w:style>
  <w:style w:type="paragraph" w:customStyle="1" w:styleId="OPCParaBase">
    <w:name w:val="OPCParaBase"/>
    <w:qFormat/>
    <w:rsid w:val="006658F7"/>
    <w:pPr>
      <w:spacing w:line="260" w:lineRule="atLeast"/>
    </w:pPr>
    <w:rPr>
      <w:sz w:val="22"/>
    </w:rPr>
  </w:style>
  <w:style w:type="paragraph" w:customStyle="1" w:styleId="noteToPara">
    <w:name w:val="noteToPara"/>
    <w:aliases w:val="ntp"/>
    <w:basedOn w:val="OPCParaBase"/>
    <w:rsid w:val="006658F7"/>
    <w:pPr>
      <w:spacing w:before="122" w:line="198" w:lineRule="exact"/>
      <w:ind w:left="2353" w:hanging="709"/>
    </w:pPr>
    <w:rPr>
      <w:sz w:val="18"/>
    </w:rPr>
  </w:style>
  <w:style w:type="character" w:customStyle="1" w:styleId="FooterChar">
    <w:name w:val="Footer Char"/>
    <w:basedOn w:val="DefaultParagraphFont"/>
    <w:link w:val="Footer"/>
    <w:rsid w:val="006658F7"/>
    <w:rPr>
      <w:sz w:val="22"/>
      <w:szCs w:val="24"/>
    </w:rPr>
  </w:style>
  <w:style w:type="table" w:customStyle="1" w:styleId="CFlag">
    <w:name w:val="CFlag"/>
    <w:basedOn w:val="TableNormal"/>
    <w:uiPriority w:val="99"/>
    <w:rsid w:val="006658F7"/>
    <w:tblPr/>
  </w:style>
  <w:style w:type="paragraph" w:customStyle="1" w:styleId="SignCoverPageEnd">
    <w:name w:val="SignCoverPageEnd"/>
    <w:basedOn w:val="OPCParaBase"/>
    <w:next w:val="Normal"/>
    <w:rsid w:val="006658F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658F7"/>
    <w:pPr>
      <w:pBdr>
        <w:top w:val="single" w:sz="4" w:space="1" w:color="auto"/>
      </w:pBdr>
      <w:spacing w:before="360"/>
      <w:ind w:right="397"/>
      <w:jc w:val="both"/>
    </w:pPr>
  </w:style>
  <w:style w:type="paragraph" w:customStyle="1" w:styleId="ENotesHeading1">
    <w:name w:val="ENotesHeading 1"/>
    <w:aliases w:val="Enh1"/>
    <w:basedOn w:val="OPCParaBase"/>
    <w:next w:val="Normal"/>
    <w:rsid w:val="006658F7"/>
    <w:pPr>
      <w:spacing w:before="120"/>
      <w:outlineLvl w:val="1"/>
    </w:pPr>
    <w:rPr>
      <w:b/>
      <w:sz w:val="28"/>
      <w:szCs w:val="28"/>
    </w:rPr>
  </w:style>
  <w:style w:type="paragraph" w:customStyle="1" w:styleId="ENotesHeading2">
    <w:name w:val="ENotesHeading 2"/>
    <w:aliases w:val="Enh2,ENh2"/>
    <w:basedOn w:val="OPCParaBase"/>
    <w:next w:val="Normal"/>
    <w:rsid w:val="006658F7"/>
    <w:pPr>
      <w:spacing w:before="120" w:after="120"/>
      <w:outlineLvl w:val="2"/>
    </w:pPr>
    <w:rPr>
      <w:b/>
      <w:sz w:val="24"/>
      <w:szCs w:val="28"/>
    </w:rPr>
  </w:style>
  <w:style w:type="paragraph" w:customStyle="1" w:styleId="CompiledActNo">
    <w:name w:val="CompiledActNo"/>
    <w:basedOn w:val="OPCParaBase"/>
    <w:next w:val="Normal"/>
    <w:rsid w:val="006658F7"/>
    <w:rPr>
      <w:b/>
      <w:sz w:val="24"/>
      <w:szCs w:val="24"/>
    </w:rPr>
  </w:style>
  <w:style w:type="paragraph" w:customStyle="1" w:styleId="ENotesText">
    <w:name w:val="ENotesText"/>
    <w:aliases w:val="Ent"/>
    <w:basedOn w:val="OPCParaBase"/>
    <w:next w:val="Normal"/>
    <w:rsid w:val="006658F7"/>
    <w:pPr>
      <w:spacing w:before="120"/>
    </w:pPr>
  </w:style>
  <w:style w:type="paragraph" w:customStyle="1" w:styleId="CompiledMadeUnder">
    <w:name w:val="CompiledMadeUnder"/>
    <w:basedOn w:val="OPCParaBase"/>
    <w:next w:val="Normal"/>
    <w:rsid w:val="006658F7"/>
    <w:rPr>
      <w:i/>
      <w:sz w:val="24"/>
      <w:szCs w:val="24"/>
    </w:rPr>
  </w:style>
  <w:style w:type="paragraph" w:customStyle="1" w:styleId="Paragraphsub-sub-sub">
    <w:name w:val="Paragraph(sub-sub-sub)"/>
    <w:aliases w:val="aaaa"/>
    <w:basedOn w:val="OPCParaBase"/>
    <w:rsid w:val="006658F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658F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658F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658F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658F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658F7"/>
    <w:pPr>
      <w:spacing w:before="60" w:line="240" w:lineRule="auto"/>
    </w:pPr>
    <w:rPr>
      <w:rFonts w:cs="Arial"/>
      <w:sz w:val="20"/>
      <w:szCs w:val="22"/>
    </w:rPr>
  </w:style>
  <w:style w:type="paragraph" w:customStyle="1" w:styleId="ActHead10">
    <w:name w:val="ActHead 10"/>
    <w:aliases w:val="sp"/>
    <w:basedOn w:val="OPCParaBase"/>
    <w:next w:val="ActHead3"/>
    <w:rsid w:val="006658F7"/>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658F7"/>
    <w:rPr>
      <w:rFonts w:ascii="Segoe UI" w:eastAsiaTheme="minorHAnsi" w:hAnsi="Segoe UI" w:cs="Segoe UI"/>
      <w:sz w:val="18"/>
      <w:szCs w:val="18"/>
      <w:lang w:eastAsia="en-US"/>
    </w:rPr>
  </w:style>
  <w:style w:type="paragraph" w:customStyle="1" w:styleId="TableHeading">
    <w:name w:val="TableHeading"/>
    <w:aliases w:val="th"/>
    <w:basedOn w:val="OPCParaBase"/>
    <w:next w:val="Tabletext"/>
    <w:rsid w:val="006658F7"/>
    <w:pPr>
      <w:keepNext/>
      <w:spacing w:before="60" w:line="240" w:lineRule="atLeast"/>
    </w:pPr>
    <w:rPr>
      <w:b/>
      <w:sz w:val="20"/>
    </w:rPr>
  </w:style>
  <w:style w:type="paragraph" w:customStyle="1" w:styleId="NoteToSubpara">
    <w:name w:val="NoteToSubpara"/>
    <w:aliases w:val="nts"/>
    <w:basedOn w:val="OPCParaBase"/>
    <w:rsid w:val="006658F7"/>
    <w:pPr>
      <w:spacing w:before="40" w:line="198" w:lineRule="exact"/>
      <w:ind w:left="2835" w:hanging="709"/>
    </w:pPr>
    <w:rPr>
      <w:sz w:val="18"/>
    </w:rPr>
  </w:style>
  <w:style w:type="paragraph" w:customStyle="1" w:styleId="ENoteTableHeading">
    <w:name w:val="ENoteTableHeading"/>
    <w:aliases w:val="enth"/>
    <w:basedOn w:val="OPCParaBase"/>
    <w:rsid w:val="006658F7"/>
    <w:pPr>
      <w:keepNext/>
      <w:spacing w:before="60" w:line="240" w:lineRule="atLeast"/>
    </w:pPr>
    <w:rPr>
      <w:rFonts w:ascii="Arial" w:hAnsi="Arial"/>
      <w:b/>
      <w:sz w:val="16"/>
    </w:rPr>
  </w:style>
  <w:style w:type="paragraph" w:customStyle="1" w:styleId="ENoteTTi">
    <w:name w:val="ENoteTTi"/>
    <w:aliases w:val="entti"/>
    <w:basedOn w:val="OPCParaBase"/>
    <w:rsid w:val="006658F7"/>
    <w:pPr>
      <w:keepNext/>
      <w:spacing w:before="60" w:line="240" w:lineRule="atLeast"/>
      <w:ind w:left="170"/>
    </w:pPr>
    <w:rPr>
      <w:sz w:val="16"/>
    </w:rPr>
  </w:style>
  <w:style w:type="paragraph" w:customStyle="1" w:styleId="ENoteTTIndentHeading">
    <w:name w:val="ENoteTTIndentHeading"/>
    <w:aliases w:val="enTTHi"/>
    <w:basedOn w:val="OPCParaBase"/>
    <w:rsid w:val="006658F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658F7"/>
    <w:pPr>
      <w:spacing w:before="60" w:line="240" w:lineRule="atLeast"/>
    </w:pPr>
    <w:rPr>
      <w:sz w:val="16"/>
    </w:rPr>
  </w:style>
  <w:style w:type="paragraph" w:customStyle="1" w:styleId="MadeunderText">
    <w:name w:val="MadeunderText"/>
    <w:basedOn w:val="OPCParaBase"/>
    <w:next w:val="Normal"/>
    <w:rsid w:val="006658F7"/>
    <w:pPr>
      <w:spacing w:before="240"/>
    </w:pPr>
    <w:rPr>
      <w:sz w:val="24"/>
      <w:szCs w:val="24"/>
    </w:rPr>
  </w:style>
  <w:style w:type="paragraph" w:customStyle="1" w:styleId="ENotesHeading3">
    <w:name w:val="ENotesHeading 3"/>
    <w:aliases w:val="Enh3"/>
    <w:basedOn w:val="OPCParaBase"/>
    <w:next w:val="Normal"/>
    <w:rsid w:val="006658F7"/>
    <w:pPr>
      <w:keepNext/>
      <w:spacing w:before="120" w:line="240" w:lineRule="auto"/>
      <w:outlineLvl w:val="4"/>
    </w:pPr>
    <w:rPr>
      <w:b/>
      <w:szCs w:val="24"/>
    </w:rPr>
  </w:style>
  <w:style w:type="paragraph" w:customStyle="1" w:styleId="SubPartCASA">
    <w:name w:val="SubPart(CASA)"/>
    <w:aliases w:val="csp"/>
    <w:basedOn w:val="OPCParaBase"/>
    <w:next w:val="ActHead3"/>
    <w:rsid w:val="006658F7"/>
    <w:pPr>
      <w:keepNext/>
      <w:keepLines/>
      <w:spacing w:before="280"/>
      <w:ind w:left="1134" w:hanging="1134"/>
      <w:outlineLvl w:val="1"/>
    </w:pPr>
    <w:rPr>
      <w:b/>
      <w:kern w:val="28"/>
      <w:sz w:val="32"/>
    </w:rPr>
  </w:style>
  <w:style w:type="character" w:customStyle="1" w:styleId="notetextChar">
    <w:name w:val="note(text) Char"/>
    <w:aliases w:val="n Char"/>
    <w:basedOn w:val="DefaultParagraphFont"/>
    <w:link w:val="notetext"/>
    <w:rsid w:val="00407B1C"/>
    <w:rPr>
      <w:sz w:val="18"/>
    </w:rPr>
  </w:style>
  <w:style w:type="paragraph" w:customStyle="1" w:styleId="SOText">
    <w:name w:val="SO Text"/>
    <w:aliases w:val="sot"/>
    <w:link w:val="SOTextChar"/>
    <w:rsid w:val="006658F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658F7"/>
    <w:rPr>
      <w:rFonts w:eastAsiaTheme="minorHAnsi" w:cstheme="minorBidi"/>
      <w:sz w:val="22"/>
      <w:lang w:eastAsia="en-US"/>
    </w:rPr>
  </w:style>
  <w:style w:type="paragraph" w:customStyle="1" w:styleId="SOTextNote">
    <w:name w:val="SO TextNote"/>
    <w:aliases w:val="sont"/>
    <w:basedOn w:val="SOText"/>
    <w:qFormat/>
    <w:rsid w:val="006658F7"/>
    <w:pPr>
      <w:spacing w:before="122" w:line="198" w:lineRule="exact"/>
      <w:ind w:left="1843" w:hanging="709"/>
    </w:pPr>
    <w:rPr>
      <w:sz w:val="18"/>
    </w:rPr>
  </w:style>
  <w:style w:type="paragraph" w:customStyle="1" w:styleId="SOPara">
    <w:name w:val="SO Para"/>
    <w:aliases w:val="soa"/>
    <w:basedOn w:val="SOText"/>
    <w:link w:val="SOParaChar"/>
    <w:qFormat/>
    <w:rsid w:val="006658F7"/>
    <w:pPr>
      <w:tabs>
        <w:tab w:val="right" w:pos="1786"/>
      </w:tabs>
      <w:spacing w:before="40"/>
      <w:ind w:left="2070" w:hanging="936"/>
    </w:pPr>
  </w:style>
  <w:style w:type="character" w:customStyle="1" w:styleId="SOParaChar">
    <w:name w:val="SO Para Char"/>
    <w:aliases w:val="soa Char"/>
    <w:basedOn w:val="DefaultParagraphFont"/>
    <w:link w:val="SOPara"/>
    <w:rsid w:val="006658F7"/>
    <w:rPr>
      <w:rFonts w:eastAsiaTheme="minorHAnsi" w:cstheme="minorBidi"/>
      <w:sz w:val="22"/>
      <w:lang w:eastAsia="en-US"/>
    </w:rPr>
  </w:style>
  <w:style w:type="paragraph" w:customStyle="1" w:styleId="FileName">
    <w:name w:val="FileName"/>
    <w:basedOn w:val="Normal"/>
    <w:rsid w:val="006658F7"/>
  </w:style>
  <w:style w:type="paragraph" w:customStyle="1" w:styleId="SOHeadBold">
    <w:name w:val="SO HeadBold"/>
    <w:aliases w:val="sohb"/>
    <w:basedOn w:val="SOText"/>
    <w:next w:val="SOText"/>
    <w:link w:val="SOHeadBoldChar"/>
    <w:qFormat/>
    <w:rsid w:val="006658F7"/>
    <w:rPr>
      <w:b/>
    </w:rPr>
  </w:style>
  <w:style w:type="character" w:customStyle="1" w:styleId="SOHeadBoldChar">
    <w:name w:val="SO HeadBold Char"/>
    <w:aliases w:val="sohb Char"/>
    <w:basedOn w:val="DefaultParagraphFont"/>
    <w:link w:val="SOHeadBold"/>
    <w:rsid w:val="006658F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658F7"/>
    <w:rPr>
      <w:i/>
    </w:rPr>
  </w:style>
  <w:style w:type="character" w:customStyle="1" w:styleId="SOHeadItalicChar">
    <w:name w:val="SO HeadItalic Char"/>
    <w:aliases w:val="sohi Char"/>
    <w:basedOn w:val="DefaultParagraphFont"/>
    <w:link w:val="SOHeadItalic"/>
    <w:rsid w:val="006658F7"/>
    <w:rPr>
      <w:rFonts w:eastAsiaTheme="minorHAnsi" w:cstheme="minorBidi"/>
      <w:i/>
      <w:sz w:val="22"/>
      <w:lang w:eastAsia="en-US"/>
    </w:rPr>
  </w:style>
  <w:style w:type="paragraph" w:customStyle="1" w:styleId="SOBullet">
    <w:name w:val="SO Bullet"/>
    <w:aliases w:val="sotb"/>
    <w:basedOn w:val="SOText"/>
    <w:link w:val="SOBulletChar"/>
    <w:qFormat/>
    <w:rsid w:val="006658F7"/>
    <w:pPr>
      <w:ind w:left="1559" w:hanging="425"/>
    </w:pPr>
  </w:style>
  <w:style w:type="character" w:customStyle="1" w:styleId="SOBulletChar">
    <w:name w:val="SO Bullet Char"/>
    <w:aliases w:val="sotb Char"/>
    <w:basedOn w:val="DefaultParagraphFont"/>
    <w:link w:val="SOBullet"/>
    <w:rsid w:val="006658F7"/>
    <w:rPr>
      <w:rFonts w:eastAsiaTheme="minorHAnsi" w:cstheme="minorBidi"/>
      <w:sz w:val="22"/>
      <w:lang w:eastAsia="en-US"/>
    </w:rPr>
  </w:style>
  <w:style w:type="paragraph" w:customStyle="1" w:styleId="SOBulletNote">
    <w:name w:val="SO BulletNote"/>
    <w:aliases w:val="sonb"/>
    <w:basedOn w:val="SOTextNote"/>
    <w:link w:val="SOBulletNoteChar"/>
    <w:qFormat/>
    <w:rsid w:val="006658F7"/>
    <w:pPr>
      <w:tabs>
        <w:tab w:val="left" w:pos="1560"/>
      </w:tabs>
      <w:ind w:left="2268" w:hanging="1134"/>
    </w:pPr>
  </w:style>
  <w:style w:type="character" w:customStyle="1" w:styleId="SOBulletNoteChar">
    <w:name w:val="SO BulletNote Char"/>
    <w:aliases w:val="sonb Char"/>
    <w:basedOn w:val="DefaultParagraphFont"/>
    <w:link w:val="SOBulletNote"/>
    <w:rsid w:val="006658F7"/>
    <w:rPr>
      <w:rFonts w:eastAsiaTheme="minorHAnsi" w:cstheme="minorBidi"/>
      <w:sz w:val="18"/>
      <w:lang w:eastAsia="en-US"/>
    </w:rPr>
  </w:style>
  <w:style w:type="paragraph" w:customStyle="1" w:styleId="FreeForm">
    <w:name w:val="FreeForm"/>
    <w:rsid w:val="006658F7"/>
    <w:rPr>
      <w:rFonts w:ascii="Arial" w:eastAsiaTheme="minorHAnsi" w:hAnsi="Arial" w:cstheme="minorBidi"/>
      <w:sz w:val="22"/>
      <w:lang w:eastAsia="en-US"/>
    </w:rPr>
  </w:style>
  <w:style w:type="character" w:customStyle="1" w:styleId="DefinitionChar">
    <w:name w:val="Definition Char"/>
    <w:aliases w:val="dd Char"/>
    <w:link w:val="Definition"/>
    <w:rsid w:val="00E1131A"/>
    <w:rPr>
      <w:sz w:val="22"/>
    </w:rPr>
  </w:style>
  <w:style w:type="paragraph" w:customStyle="1" w:styleId="EnStatement">
    <w:name w:val="EnStatement"/>
    <w:basedOn w:val="Normal"/>
    <w:rsid w:val="006658F7"/>
    <w:pPr>
      <w:numPr>
        <w:numId w:val="15"/>
      </w:numPr>
    </w:pPr>
    <w:rPr>
      <w:rFonts w:eastAsia="Times New Roman" w:cs="Times New Roman"/>
      <w:lang w:eastAsia="en-AU"/>
    </w:rPr>
  </w:style>
  <w:style w:type="paragraph" w:customStyle="1" w:styleId="EnStatementHeading">
    <w:name w:val="EnStatementHeading"/>
    <w:basedOn w:val="Normal"/>
    <w:rsid w:val="006658F7"/>
    <w:rPr>
      <w:rFonts w:eastAsia="Times New Roman" w:cs="Times New Roman"/>
      <w:b/>
      <w:lang w:eastAsia="en-AU"/>
    </w:rPr>
  </w:style>
  <w:style w:type="paragraph" w:styleId="Revision">
    <w:name w:val="Revision"/>
    <w:hidden/>
    <w:uiPriority w:val="99"/>
    <w:semiHidden/>
    <w:rsid w:val="0060306F"/>
    <w:rPr>
      <w:rFonts w:eastAsiaTheme="minorHAnsi" w:cstheme="minorBidi"/>
      <w:sz w:val="22"/>
      <w:lang w:eastAsia="en-US"/>
    </w:rPr>
  </w:style>
  <w:style w:type="paragraph" w:customStyle="1" w:styleId="Transitional">
    <w:name w:val="Transitional"/>
    <w:aliases w:val="tr"/>
    <w:basedOn w:val="ItemHead"/>
    <w:next w:val="Item"/>
    <w:rsid w:val="006658F7"/>
  </w:style>
  <w:style w:type="character" w:customStyle="1" w:styleId="ActHead5Char">
    <w:name w:val="ActHead 5 Char"/>
    <w:aliases w:val="s Char"/>
    <w:link w:val="ActHead5"/>
    <w:rsid w:val="00A060B0"/>
    <w:rPr>
      <w:b/>
      <w:kern w:val="28"/>
      <w:sz w:val="24"/>
    </w:rPr>
  </w:style>
  <w:style w:type="character" w:customStyle="1" w:styleId="Heading1Char">
    <w:name w:val="Heading 1 Char"/>
    <w:basedOn w:val="DefaultParagraphFont"/>
    <w:link w:val="Heading1"/>
    <w:uiPriority w:val="9"/>
    <w:rsid w:val="006658F7"/>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6658F7"/>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6658F7"/>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6658F7"/>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6658F7"/>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6658F7"/>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6658F7"/>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6658F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6658F7"/>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6658F7"/>
  </w:style>
  <w:style w:type="character" w:customStyle="1" w:styleId="BodyTextChar">
    <w:name w:val="Body Text Char"/>
    <w:basedOn w:val="DefaultParagraphFont"/>
    <w:link w:val="BodyText"/>
    <w:uiPriority w:val="99"/>
    <w:rsid w:val="006658F7"/>
    <w:rPr>
      <w:rFonts w:eastAsiaTheme="minorHAnsi" w:cstheme="minorBidi"/>
      <w:sz w:val="22"/>
      <w:lang w:eastAsia="en-US"/>
    </w:rPr>
  </w:style>
  <w:style w:type="character" w:customStyle="1" w:styleId="BodyText2Char">
    <w:name w:val="Body Text 2 Char"/>
    <w:basedOn w:val="DefaultParagraphFont"/>
    <w:link w:val="BodyText2"/>
    <w:uiPriority w:val="99"/>
    <w:rsid w:val="006658F7"/>
    <w:rPr>
      <w:rFonts w:eastAsiaTheme="minorHAnsi" w:cstheme="minorBidi"/>
      <w:sz w:val="22"/>
      <w:lang w:eastAsia="en-US"/>
    </w:rPr>
  </w:style>
  <w:style w:type="character" w:customStyle="1" w:styleId="BodyText3Char">
    <w:name w:val="Body Text 3 Char"/>
    <w:basedOn w:val="DefaultParagraphFont"/>
    <w:link w:val="BodyText3"/>
    <w:uiPriority w:val="99"/>
    <w:rsid w:val="006658F7"/>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6658F7"/>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6658F7"/>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6658F7"/>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6658F7"/>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6658F7"/>
    <w:rPr>
      <w:rFonts w:eastAsiaTheme="minorHAnsi" w:cstheme="minorBidi"/>
      <w:sz w:val="16"/>
      <w:szCs w:val="16"/>
      <w:lang w:eastAsia="en-US"/>
    </w:rPr>
  </w:style>
  <w:style w:type="character" w:styleId="BookTitle">
    <w:name w:val="Book Title"/>
    <w:basedOn w:val="DefaultParagraphFont"/>
    <w:uiPriority w:val="33"/>
    <w:qFormat/>
    <w:rsid w:val="006658F7"/>
    <w:rPr>
      <w:b/>
      <w:bCs/>
      <w:i/>
      <w:iCs/>
      <w:spacing w:val="5"/>
    </w:rPr>
  </w:style>
  <w:style w:type="character" w:customStyle="1" w:styleId="ClosingChar">
    <w:name w:val="Closing Char"/>
    <w:basedOn w:val="DefaultParagraphFont"/>
    <w:link w:val="Closing"/>
    <w:uiPriority w:val="99"/>
    <w:rsid w:val="006658F7"/>
    <w:rPr>
      <w:rFonts w:eastAsiaTheme="minorHAnsi" w:cstheme="minorBidi"/>
      <w:sz w:val="22"/>
      <w:lang w:eastAsia="en-US"/>
    </w:rPr>
  </w:style>
  <w:style w:type="table" w:styleId="ColorfulGrid">
    <w:name w:val="Colorful Grid"/>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6658F7"/>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6658F7"/>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658F7"/>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6658F7"/>
    <w:rPr>
      <w:rFonts w:eastAsiaTheme="minorHAnsi" w:cstheme="minorBidi"/>
      <w:lang w:eastAsia="en-US"/>
    </w:rPr>
  </w:style>
  <w:style w:type="character" w:customStyle="1" w:styleId="CommentSubjectChar">
    <w:name w:val="Comment Subject Char"/>
    <w:basedOn w:val="CommentTextChar"/>
    <w:link w:val="CommentSubject"/>
    <w:uiPriority w:val="99"/>
    <w:rsid w:val="006658F7"/>
    <w:rPr>
      <w:rFonts w:eastAsiaTheme="minorHAnsi" w:cstheme="minorBidi"/>
      <w:b/>
      <w:bCs/>
      <w:lang w:eastAsia="en-US"/>
    </w:rPr>
  </w:style>
  <w:style w:type="table" w:styleId="DarkList">
    <w:name w:val="Dark List"/>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6658F7"/>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6658F7"/>
    <w:rPr>
      <w:rFonts w:eastAsiaTheme="minorHAnsi" w:cstheme="minorBidi"/>
      <w:sz w:val="22"/>
      <w:lang w:eastAsia="en-US"/>
    </w:rPr>
  </w:style>
  <w:style w:type="character" w:customStyle="1" w:styleId="DocumentMapChar">
    <w:name w:val="Document Map Char"/>
    <w:basedOn w:val="DefaultParagraphFont"/>
    <w:link w:val="DocumentMap"/>
    <w:uiPriority w:val="99"/>
    <w:rsid w:val="006658F7"/>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6658F7"/>
    <w:rPr>
      <w:rFonts w:eastAsiaTheme="minorHAnsi" w:cstheme="minorBidi"/>
      <w:sz w:val="22"/>
      <w:lang w:eastAsia="en-US"/>
    </w:rPr>
  </w:style>
  <w:style w:type="character" w:customStyle="1" w:styleId="EndnoteTextChar">
    <w:name w:val="Endnote Text Char"/>
    <w:basedOn w:val="DefaultParagraphFont"/>
    <w:link w:val="EndnoteText"/>
    <w:uiPriority w:val="99"/>
    <w:rsid w:val="006658F7"/>
    <w:rPr>
      <w:rFonts w:eastAsiaTheme="minorHAnsi" w:cstheme="minorBidi"/>
      <w:lang w:eastAsia="en-US"/>
    </w:rPr>
  </w:style>
  <w:style w:type="character" w:customStyle="1" w:styleId="FootnoteTextChar">
    <w:name w:val="Footnote Text Char"/>
    <w:basedOn w:val="DefaultParagraphFont"/>
    <w:link w:val="FootnoteText"/>
    <w:uiPriority w:val="99"/>
    <w:rsid w:val="006658F7"/>
    <w:rPr>
      <w:rFonts w:eastAsiaTheme="minorHAnsi" w:cstheme="minorBidi"/>
      <w:lang w:eastAsia="en-US"/>
    </w:rPr>
  </w:style>
  <w:style w:type="table" w:styleId="GridTable1Light">
    <w:name w:val="Grid Table 1 Light"/>
    <w:basedOn w:val="TableNormal"/>
    <w:uiPriority w:val="46"/>
    <w:rsid w:val="006658F7"/>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58F7"/>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58F7"/>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58F7"/>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58F7"/>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58F7"/>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58F7"/>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58F7"/>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58F7"/>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6658F7"/>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6658F7"/>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6658F7"/>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6658F7"/>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6658F7"/>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6658F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58F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6658F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6658F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6658F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6658F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6658F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6658F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58F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6658F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6658F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6658F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6658F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6658F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6658F7"/>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6658F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58F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6658F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6658F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6658F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6658F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6658F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6658F7"/>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58F7"/>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6658F7"/>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6658F7"/>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6658F7"/>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6658F7"/>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6658F7"/>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6658F7"/>
    <w:rPr>
      <w:color w:val="2B579A"/>
      <w:shd w:val="clear" w:color="auto" w:fill="E1DFDD"/>
    </w:rPr>
  </w:style>
  <w:style w:type="character" w:customStyle="1" w:styleId="HTMLAddressChar">
    <w:name w:val="HTML Address Char"/>
    <w:basedOn w:val="DefaultParagraphFont"/>
    <w:link w:val="HTMLAddress"/>
    <w:uiPriority w:val="99"/>
    <w:rsid w:val="006658F7"/>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6658F7"/>
    <w:rPr>
      <w:rFonts w:ascii="Consolas" w:eastAsiaTheme="minorHAnsi" w:hAnsi="Consolas" w:cstheme="minorBidi"/>
      <w:lang w:eastAsia="en-US"/>
    </w:rPr>
  </w:style>
  <w:style w:type="character" w:styleId="IntenseEmphasis">
    <w:name w:val="Intense Emphasis"/>
    <w:basedOn w:val="DefaultParagraphFont"/>
    <w:uiPriority w:val="21"/>
    <w:qFormat/>
    <w:rsid w:val="006658F7"/>
    <w:rPr>
      <w:i/>
      <w:iCs/>
      <w:color w:val="4F81BD" w:themeColor="accent1"/>
    </w:rPr>
  </w:style>
  <w:style w:type="paragraph" w:styleId="IntenseQuote">
    <w:name w:val="Intense Quote"/>
    <w:basedOn w:val="Normal"/>
    <w:next w:val="Normal"/>
    <w:link w:val="IntenseQuoteChar"/>
    <w:uiPriority w:val="30"/>
    <w:qFormat/>
    <w:rsid w:val="006658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658F7"/>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6658F7"/>
    <w:rPr>
      <w:b/>
      <w:bCs/>
      <w:smallCaps/>
      <w:color w:val="4F81BD" w:themeColor="accent1"/>
      <w:spacing w:val="5"/>
    </w:rPr>
  </w:style>
  <w:style w:type="table" w:styleId="LightGrid">
    <w:name w:val="Light Grid"/>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6658F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6658F7"/>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6658F7"/>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58F7"/>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6658F7"/>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6658F7"/>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6658F7"/>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6658F7"/>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6658F7"/>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6658F7"/>
    <w:pPr>
      <w:ind w:left="720"/>
      <w:contextualSpacing/>
    </w:pPr>
  </w:style>
  <w:style w:type="table" w:styleId="ListTable1Light">
    <w:name w:val="List Table 1 Light"/>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6658F7"/>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6658F7"/>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58F7"/>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6658F7"/>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6658F7"/>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6658F7"/>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6658F7"/>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6658F7"/>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6658F7"/>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58F7"/>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6658F7"/>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6658F7"/>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6658F7"/>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6658F7"/>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6658F7"/>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6658F7"/>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58F7"/>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6658F7"/>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6658F7"/>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6658F7"/>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6658F7"/>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6658F7"/>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58F7"/>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58F7"/>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58F7"/>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6658F7"/>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6658F7"/>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6658F7"/>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6658F7"/>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6658F7"/>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6658F7"/>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58F7"/>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58F7"/>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58F7"/>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58F7"/>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58F7"/>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58F7"/>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6658F7"/>
    <w:rPr>
      <w:rFonts w:ascii="Consolas" w:eastAsiaTheme="minorHAnsi" w:hAnsi="Consolas" w:cstheme="minorBidi"/>
      <w:lang w:eastAsia="en-US"/>
    </w:rPr>
  </w:style>
  <w:style w:type="table" w:styleId="MediumGrid1">
    <w:name w:val="Medium Grid 1"/>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6658F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6658F7"/>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6658F7"/>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58F7"/>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58F7"/>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58F7"/>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6658F7"/>
    <w:rPr>
      <w:color w:val="2B579A"/>
      <w:shd w:val="clear" w:color="auto" w:fill="E1DFDD"/>
    </w:rPr>
  </w:style>
  <w:style w:type="character" w:customStyle="1" w:styleId="MessageHeaderChar">
    <w:name w:val="Message Header Char"/>
    <w:basedOn w:val="DefaultParagraphFont"/>
    <w:link w:val="MessageHeader"/>
    <w:uiPriority w:val="99"/>
    <w:rsid w:val="006658F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658F7"/>
    <w:rPr>
      <w:rFonts w:eastAsiaTheme="minorHAnsi" w:cstheme="minorBidi"/>
      <w:sz w:val="22"/>
      <w:lang w:eastAsia="en-US"/>
    </w:rPr>
  </w:style>
  <w:style w:type="character" w:customStyle="1" w:styleId="NoteHeadingChar">
    <w:name w:val="Note Heading Char"/>
    <w:basedOn w:val="DefaultParagraphFont"/>
    <w:link w:val="NoteHeading"/>
    <w:uiPriority w:val="99"/>
    <w:rsid w:val="006658F7"/>
    <w:rPr>
      <w:rFonts w:eastAsiaTheme="minorHAnsi" w:cstheme="minorBidi"/>
      <w:sz w:val="22"/>
      <w:lang w:eastAsia="en-US"/>
    </w:rPr>
  </w:style>
  <w:style w:type="character" w:styleId="PlaceholderText">
    <w:name w:val="Placeholder Text"/>
    <w:basedOn w:val="DefaultParagraphFont"/>
    <w:uiPriority w:val="99"/>
    <w:semiHidden/>
    <w:rsid w:val="006658F7"/>
    <w:rPr>
      <w:color w:val="808080"/>
    </w:rPr>
  </w:style>
  <w:style w:type="table" w:styleId="PlainTable1">
    <w:name w:val="Plain Table 1"/>
    <w:basedOn w:val="TableNormal"/>
    <w:uiPriority w:val="41"/>
    <w:rsid w:val="006658F7"/>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58F7"/>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58F7"/>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58F7"/>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58F7"/>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6658F7"/>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6658F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658F7"/>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6658F7"/>
    <w:rPr>
      <w:rFonts w:eastAsiaTheme="minorHAnsi" w:cstheme="minorBidi"/>
      <w:sz w:val="22"/>
      <w:lang w:eastAsia="en-US"/>
    </w:rPr>
  </w:style>
  <w:style w:type="character" w:customStyle="1" w:styleId="SignatureChar">
    <w:name w:val="Signature Char"/>
    <w:basedOn w:val="DefaultParagraphFont"/>
    <w:link w:val="Signature"/>
    <w:uiPriority w:val="99"/>
    <w:rsid w:val="006658F7"/>
    <w:rPr>
      <w:rFonts w:eastAsiaTheme="minorHAnsi" w:cstheme="minorBidi"/>
      <w:sz w:val="22"/>
      <w:lang w:eastAsia="en-US"/>
    </w:rPr>
  </w:style>
  <w:style w:type="character" w:styleId="SmartHyperlink">
    <w:name w:val="Smart Hyperlink"/>
    <w:basedOn w:val="DefaultParagraphFont"/>
    <w:uiPriority w:val="99"/>
    <w:semiHidden/>
    <w:unhideWhenUsed/>
    <w:rsid w:val="006658F7"/>
    <w:rPr>
      <w:u w:val="dotted"/>
    </w:rPr>
  </w:style>
  <w:style w:type="character" w:customStyle="1" w:styleId="SubtitleChar">
    <w:name w:val="Subtitle Char"/>
    <w:basedOn w:val="DefaultParagraphFont"/>
    <w:link w:val="Subtitle"/>
    <w:uiPriority w:val="11"/>
    <w:rsid w:val="006658F7"/>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6658F7"/>
    <w:rPr>
      <w:i/>
      <w:iCs/>
      <w:color w:val="404040" w:themeColor="text1" w:themeTint="BF"/>
    </w:rPr>
  </w:style>
  <w:style w:type="character" w:styleId="SubtleReference">
    <w:name w:val="Subtle Reference"/>
    <w:basedOn w:val="DefaultParagraphFont"/>
    <w:uiPriority w:val="31"/>
    <w:qFormat/>
    <w:rsid w:val="006658F7"/>
    <w:rPr>
      <w:smallCaps/>
      <w:color w:val="5A5A5A" w:themeColor="text1" w:themeTint="A5"/>
    </w:rPr>
  </w:style>
  <w:style w:type="table" w:styleId="TableGridLight">
    <w:name w:val="Grid Table Light"/>
    <w:basedOn w:val="TableNormal"/>
    <w:uiPriority w:val="40"/>
    <w:rsid w:val="006658F7"/>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6658F7"/>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6658F7"/>
    <w:pPr>
      <w:numPr>
        <w:numId w:val="0"/>
      </w:numPr>
      <w:outlineLvl w:val="9"/>
    </w:pPr>
  </w:style>
  <w:style w:type="character" w:styleId="UnresolvedMention">
    <w:name w:val="Unresolved Mention"/>
    <w:basedOn w:val="DefaultParagraphFont"/>
    <w:uiPriority w:val="99"/>
    <w:semiHidden/>
    <w:unhideWhenUsed/>
    <w:rsid w:val="006658F7"/>
    <w:rPr>
      <w:color w:val="605E5C"/>
      <w:shd w:val="clear" w:color="auto" w:fill="E1DFDD"/>
    </w:rPr>
  </w:style>
  <w:style w:type="paragraph" w:customStyle="1" w:styleId="SOText2">
    <w:name w:val="SO Text2"/>
    <w:aliases w:val="sot2"/>
    <w:basedOn w:val="Normal"/>
    <w:next w:val="SOText"/>
    <w:link w:val="SOText2Char"/>
    <w:rsid w:val="006658F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6658F7"/>
    <w:rPr>
      <w:rFonts w:eastAsiaTheme="minorHAnsi" w:cstheme="minorBidi"/>
      <w:sz w:val="22"/>
      <w:lang w:eastAsia="en-US"/>
    </w:rPr>
  </w:style>
  <w:style w:type="paragraph" w:customStyle="1" w:styleId="ETAsubitem">
    <w:name w:val="ETA(subitem)"/>
    <w:basedOn w:val="OPCParaBase"/>
    <w:rsid w:val="006658F7"/>
    <w:pPr>
      <w:tabs>
        <w:tab w:val="right" w:pos="340"/>
      </w:tabs>
      <w:spacing w:before="60" w:line="240" w:lineRule="auto"/>
      <w:ind w:left="454" w:hanging="454"/>
    </w:pPr>
    <w:rPr>
      <w:sz w:val="20"/>
    </w:rPr>
  </w:style>
  <w:style w:type="paragraph" w:customStyle="1" w:styleId="ETApara">
    <w:name w:val="ETA(para)"/>
    <w:basedOn w:val="OPCParaBase"/>
    <w:rsid w:val="006658F7"/>
    <w:pPr>
      <w:tabs>
        <w:tab w:val="right" w:pos="754"/>
      </w:tabs>
      <w:spacing w:before="60" w:line="240" w:lineRule="auto"/>
      <w:ind w:left="828" w:hanging="828"/>
    </w:pPr>
    <w:rPr>
      <w:sz w:val="20"/>
    </w:rPr>
  </w:style>
  <w:style w:type="paragraph" w:customStyle="1" w:styleId="ETAsubpara">
    <w:name w:val="ETA(subpara)"/>
    <w:basedOn w:val="OPCParaBase"/>
    <w:rsid w:val="006658F7"/>
    <w:pPr>
      <w:tabs>
        <w:tab w:val="right" w:pos="1083"/>
      </w:tabs>
      <w:spacing w:before="60" w:line="240" w:lineRule="auto"/>
      <w:ind w:left="1191" w:hanging="1191"/>
    </w:pPr>
    <w:rPr>
      <w:sz w:val="20"/>
    </w:rPr>
  </w:style>
  <w:style w:type="paragraph" w:customStyle="1" w:styleId="ETAsub-subpara">
    <w:name w:val="ETA(sub-subpara)"/>
    <w:basedOn w:val="OPCParaBase"/>
    <w:rsid w:val="006658F7"/>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6658F7"/>
    <w:rPr>
      <w:b/>
      <w:sz w:val="28"/>
      <w:szCs w:val="28"/>
    </w:rPr>
  </w:style>
  <w:style w:type="paragraph" w:customStyle="1" w:styleId="NotesHeading2">
    <w:name w:val="NotesHeading 2"/>
    <w:basedOn w:val="OPCParaBase"/>
    <w:next w:val="Normal"/>
    <w:rsid w:val="006658F7"/>
    <w:rPr>
      <w:b/>
      <w:sz w:val="28"/>
      <w:szCs w:val="28"/>
    </w:rPr>
  </w:style>
  <w:style w:type="character" w:customStyle="1" w:styleId="paragraphsubChar">
    <w:name w:val="paragraph(sub) Char"/>
    <w:aliases w:val="aa Char"/>
    <w:link w:val="paragraphsub"/>
    <w:rsid w:val="00165492"/>
    <w:rPr>
      <w:sz w:val="22"/>
    </w:rPr>
  </w:style>
  <w:style w:type="character" w:customStyle="1" w:styleId="subsection2Char">
    <w:name w:val="subsection2 Char"/>
    <w:aliases w:val="ss2 Char"/>
    <w:link w:val="subsection2"/>
    <w:rsid w:val="0016549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4317">
      <w:bodyDiv w:val="1"/>
      <w:marLeft w:val="0"/>
      <w:marRight w:val="0"/>
      <w:marTop w:val="0"/>
      <w:marBottom w:val="0"/>
      <w:divBdr>
        <w:top w:val="none" w:sz="0" w:space="0" w:color="auto"/>
        <w:left w:val="none" w:sz="0" w:space="0" w:color="auto"/>
        <w:bottom w:val="none" w:sz="0" w:space="0" w:color="auto"/>
        <w:right w:val="none" w:sz="0" w:space="0" w:color="auto"/>
      </w:divBdr>
    </w:div>
    <w:div w:id="280112007">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507915632">
      <w:bodyDiv w:val="1"/>
      <w:marLeft w:val="0"/>
      <w:marRight w:val="0"/>
      <w:marTop w:val="0"/>
      <w:marBottom w:val="0"/>
      <w:divBdr>
        <w:top w:val="none" w:sz="0" w:space="0" w:color="auto"/>
        <w:left w:val="none" w:sz="0" w:space="0" w:color="auto"/>
        <w:bottom w:val="none" w:sz="0" w:space="0" w:color="auto"/>
        <w:right w:val="none" w:sz="0" w:space="0" w:color="auto"/>
      </w:divBdr>
    </w:div>
    <w:div w:id="555317211">
      <w:bodyDiv w:val="1"/>
      <w:marLeft w:val="0"/>
      <w:marRight w:val="0"/>
      <w:marTop w:val="0"/>
      <w:marBottom w:val="0"/>
      <w:divBdr>
        <w:top w:val="none" w:sz="0" w:space="0" w:color="auto"/>
        <w:left w:val="none" w:sz="0" w:space="0" w:color="auto"/>
        <w:bottom w:val="none" w:sz="0" w:space="0" w:color="auto"/>
        <w:right w:val="none" w:sz="0" w:space="0" w:color="auto"/>
      </w:divBdr>
    </w:div>
    <w:div w:id="911893294">
      <w:bodyDiv w:val="1"/>
      <w:marLeft w:val="0"/>
      <w:marRight w:val="0"/>
      <w:marTop w:val="0"/>
      <w:marBottom w:val="0"/>
      <w:divBdr>
        <w:top w:val="none" w:sz="0" w:space="0" w:color="auto"/>
        <w:left w:val="none" w:sz="0" w:space="0" w:color="auto"/>
        <w:bottom w:val="none" w:sz="0" w:space="0" w:color="auto"/>
        <w:right w:val="none" w:sz="0" w:space="0" w:color="auto"/>
      </w:divBdr>
    </w:div>
    <w:div w:id="1080715188">
      <w:bodyDiv w:val="1"/>
      <w:marLeft w:val="0"/>
      <w:marRight w:val="0"/>
      <w:marTop w:val="0"/>
      <w:marBottom w:val="0"/>
      <w:divBdr>
        <w:top w:val="none" w:sz="0" w:space="0" w:color="auto"/>
        <w:left w:val="none" w:sz="0" w:space="0" w:color="auto"/>
        <w:bottom w:val="none" w:sz="0" w:space="0" w:color="auto"/>
        <w:right w:val="none" w:sz="0" w:space="0" w:color="auto"/>
      </w:divBdr>
    </w:div>
    <w:div w:id="1113789313">
      <w:bodyDiv w:val="1"/>
      <w:marLeft w:val="0"/>
      <w:marRight w:val="0"/>
      <w:marTop w:val="0"/>
      <w:marBottom w:val="0"/>
      <w:divBdr>
        <w:top w:val="none" w:sz="0" w:space="0" w:color="auto"/>
        <w:left w:val="none" w:sz="0" w:space="0" w:color="auto"/>
        <w:bottom w:val="none" w:sz="0" w:space="0" w:color="auto"/>
        <w:right w:val="none" w:sz="0" w:space="0" w:color="auto"/>
      </w:divBdr>
    </w:div>
    <w:div w:id="1166359865">
      <w:bodyDiv w:val="1"/>
      <w:marLeft w:val="0"/>
      <w:marRight w:val="0"/>
      <w:marTop w:val="0"/>
      <w:marBottom w:val="0"/>
      <w:divBdr>
        <w:top w:val="none" w:sz="0" w:space="0" w:color="auto"/>
        <w:left w:val="none" w:sz="0" w:space="0" w:color="auto"/>
        <w:bottom w:val="none" w:sz="0" w:space="0" w:color="auto"/>
        <w:right w:val="none" w:sz="0" w:space="0" w:color="auto"/>
      </w:divBdr>
    </w:div>
    <w:div w:id="1260136986">
      <w:bodyDiv w:val="1"/>
      <w:marLeft w:val="0"/>
      <w:marRight w:val="0"/>
      <w:marTop w:val="0"/>
      <w:marBottom w:val="0"/>
      <w:divBdr>
        <w:top w:val="none" w:sz="0" w:space="0" w:color="auto"/>
        <w:left w:val="none" w:sz="0" w:space="0" w:color="auto"/>
        <w:bottom w:val="none" w:sz="0" w:space="0" w:color="auto"/>
        <w:right w:val="none" w:sz="0" w:space="0" w:color="auto"/>
      </w:divBdr>
    </w:div>
    <w:div w:id="1532231815">
      <w:bodyDiv w:val="1"/>
      <w:marLeft w:val="0"/>
      <w:marRight w:val="0"/>
      <w:marTop w:val="0"/>
      <w:marBottom w:val="0"/>
      <w:divBdr>
        <w:top w:val="none" w:sz="0" w:space="0" w:color="auto"/>
        <w:left w:val="none" w:sz="0" w:space="0" w:color="auto"/>
        <w:bottom w:val="none" w:sz="0" w:space="0" w:color="auto"/>
        <w:right w:val="none" w:sz="0" w:space="0" w:color="auto"/>
      </w:divBdr>
    </w:div>
    <w:div w:id="184693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92A4E-6C5B-471C-A9DC-F35984EB3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458</Pages>
  <Words>93271</Words>
  <Characters>531645</Characters>
  <Application>Microsoft Office Word</Application>
  <DocSecurity>0</DocSecurity>
  <PresentationFormat/>
  <Lines>4430</Lines>
  <Paragraphs>1247</Paragraphs>
  <ScaleCrop>false</ScaleCrop>
  <HeadingPairs>
    <vt:vector size="2" baseType="variant">
      <vt:variant>
        <vt:lpstr>Title</vt:lpstr>
      </vt:variant>
      <vt:variant>
        <vt:i4>1</vt:i4>
      </vt:variant>
    </vt:vector>
  </HeadingPairs>
  <TitlesOfParts>
    <vt:vector size="1" baseType="lpstr">
      <vt:lpstr>Anti-Money Laundering and Counter-Terrorism Financing Act 2006</vt:lpstr>
    </vt:vector>
  </TitlesOfParts>
  <Manager/>
  <Company/>
  <LinksUpToDate>false</LinksUpToDate>
  <CharactersWithSpaces>623669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Anti-Money Laundering and Counter-Terrorism Financing Act 2006</dc:title>
  <dc:subject/>
  <dc:creator/>
  <cp:keywords/>
  <dc:description/>
  <cp:lastModifiedBy>james Leeming</cp:lastModifiedBy>
  <cp:revision>3</cp:revision>
  <cp:lastPrinted>2026-03-23T06:31:00Z</cp:lastPrinted>
  <dcterms:created xsi:type="dcterms:W3CDTF">2025-03-31T03:22:00Z</dcterms:created>
  <dcterms:modified xsi:type="dcterms:W3CDTF">2026-03-23T06:32:00Z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Anti-Money Laundering and Counter-Terrorism Financing Act 2006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59</vt:lpwstr>
  </property>
  <property fmtid="{D5CDD505-2E9C-101B-9397-08002B2CF9AE}" pid="15" name="StartDate">
    <vt:lpwstr>31 March 2025</vt:lpwstr>
  </property>
  <property fmtid="{D5CDD505-2E9C-101B-9397-08002B2CF9AE}" pid="16" name="PreparedDate">
    <vt:filetime>2016-03-14T14:00:00Z</vt:filetime>
  </property>
  <property fmtid="{D5CDD505-2E9C-101B-9397-08002B2CF9AE}" pid="17" name="RegisteredDate">
    <vt:lpwstr>1 January 1901</vt:lpwstr>
  </property>
  <property fmtid="{D5CDD505-2E9C-101B-9397-08002B2CF9AE}" pid="18" name="IncludesUpTo">
    <vt:lpwstr>Act No. 110, 2024</vt:lpwstr>
  </property>
</Properties>
</file>